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CF2C" w14:textId="77777777" w:rsidR="00FC24F1" w:rsidRPr="0024295C" w:rsidRDefault="00FC24F1" w:rsidP="0024295C">
      <w:pPr>
        <w:rPr>
          <w:rFonts w:ascii="Arial Narrow" w:hAnsi="Arial Narrow"/>
          <w:color w:val="000000"/>
          <w:sz w:val="28"/>
          <w:szCs w:val="28"/>
        </w:rPr>
      </w:pPr>
      <w:bookmarkStart w:id="0" w:name="_Hlk528569740"/>
    </w:p>
    <w:p w14:paraId="01267FE3" w14:textId="77777777" w:rsidR="0024295C" w:rsidRDefault="0024295C" w:rsidP="0024295C">
      <w:pPr>
        <w:rPr>
          <w:rFonts w:ascii="Arial Narrow" w:hAnsi="Arial Narrow"/>
          <w:color w:val="000000"/>
          <w:sz w:val="28"/>
          <w:szCs w:val="28"/>
        </w:rPr>
      </w:pPr>
    </w:p>
    <w:p w14:paraId="3D04E415" w14:textId="77777777" w:rsidR="0024295C" w:rsidRDefault="0024295C" w:rsidP="0024295C">
      <w:pPr>
        <w:rPr>
          <w:rFonts w:ascii="Arial Narrow" w:hAnsi="Arial Narrow"/>
          <w:color w:val="000000"/>
          <w:sz w:val="28"/>
          <w:szCs w:val="28"/>
        </w:rPr>
      </w:pPr>
      <w:r w:rsidRPr="0024295C">
        <w:rPr>
          <w:rFonts w:ascii="Arial Narrow" w:hAnsi="Arial Narrow"/>
          <w:color w:val="000000"/>
          <w:sz w:val="28"/>
          <w:szCs w:val="28"/>
        </w:rPr>
        <w:t xml:space="preserve">Iniciativa con proyecto de Decreto </w:t>
      </w:r>
      <w:r>
        <w:rPr>
          <w:rFonts w:ascii="Arial Narrow" w:hAnsi="Arial Narrow"/>
          <w:color w:val="000000"/>
          <w:sz w:val="28"/>
          <w:szCs w:val="28"/>
        </w:rPr>
        <w:t xml:space="preserve">por el que </w:t>
      </w:r>
      <w:r w:rsidRPr="0024295C">
        <w:rPr>
          <w:rFonts w:ascii="Arial Narrow" w:hAnsi="Arial Narrow"/>
          <w:color w:val="000000"/>
          <w:sz w:val="28"/>
          <w:szCs w:val="28"/>
        </w:rPr>
        <w:t>se modifica el contenido del art</w:t>
      </w:r>
      <w:r>
        <w:rPr>
          <w:rFonts w:ascii="Arial Narrow" w:hAnsi="Arial Narrow"/>
          <w:color w:val="000000"/>
          <w:sz w:val="28"/>
          <w:szCs w:val="28"/>
        </w:rPr>
        <w:t>í</w:t>
      </w:r>
      <w:r w:rsidRPr="0024295C">
        <w:rPr>
          <w:rFonts w:ascii="Arial Narrow" w:hAnsi="Arial Narrow"/>
          <w:color w:val="000000"/>
          <w:sz w:val="28"/>
          <w:szCs w:val="28"/>
        </w:rPr>
        <w:t xml:space="preserve">culo 215 de la </w:t>
      </w:r>
      <w:r w:rsidRPr="0024295C">
        <w:rPr>
          <w:rFonts w:ascii="Arial Narrow" w:hAnsi="Arial Narrow"/>
          <w:b/>
          <w:color w:val="000000"/>
          <w:sz w:val="28"/>
          <w:szCs w:val="28"/>
        </w:rPr>
        <w:t>Ley Orgánica del Congreso del Estado Independiente, Libre y Soberano de Coahuila de Zaragoza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14:paraId="7FAED171" w14:textId="77777777" w:rsidR="0024295C" w:rsidRDefault="0024295C" w:rsidP="0024295C">
      <w:pPr>
        <w:rPr>
          <w:rFonts w:ascii="Arial Narrow" w:hAnsi="Arial Narrow"/>
          <w:color w:val="000000"/>
          <w:sz w:val="28"/>
          <w:szCs w:val="28"/>
        </w:rPr>
      </w:pPr>
    </w:p>
    <w:p w14:paraId="70A5E338" w14:textId="77777777" w:rsidR="0024295C" w:rsidRPr="0024295C" w:rsidRDefault="0024295C" w:rsidP="0024295C">
      <w:pPr>
        <w:numPr>
          <w:ilvl w:val="0"/>
          <w:numId w:val="5"/>
        </w:numPr>
        <w:rPr>
          <w:rFonts w:ascii="Arial Narrow" w:hAnsi="Arial Narrow"/>
          <w:b/>
          <w:color w:val="000000"/>
          <w:sz w:val="28"/>
          <w:szCs w:val="28"/>
        </w:rPr>
      </w:pPr>
      <w:r w:rsidRPr="0024295C">
        <w:rPr>
          <w:rFonts w:ascii="Arial Narrow" w:hAnsi="Arial Narrow"/>
          <w:b/>
          <w:color w:val="000000"/>
          <w:sz w:val="28"/>
          <w:szCs w:val="28"/>
        </w:rPr>
        <w:t>M</w:t>
      </w:r>
      <w:r w:rsidRPr="0024295C">
        <w:rPr>
          <w:rFonts w:ascii="Arial Narrow" w:hAnsi="Arial Narrow"/>
          <w:b/>
          <w:color w:val="000000"/>
          <w:sz w:val="28"/>
          <w:szCs w:val="28"/>
        </w:rPr>
        <w:t>ediante la cual se propone establecer que ningún asunto pueda ser puesto a debate o votación si el dictamen no fue entregado a los Diputados con 72 horas de anticipación a la instalación de la sesión en la que se pretenda presentar el asunto al pleno.</w:t>
      </w:r>
    </w:p>
    <w:p w14:paraId="270ACF42" w14:textId="77777777" w:rsidR="0024295C" w:rsidRDefault="0024295C" w:rsidP="0024295C">
      <w:pPr>
        <w:rPr>
          <w:rFonts w:ascii="Arial Narrow" w:hAnsi="Arial Narrow"/>
          <w:color w:val="000000"/>
          <w:sz w:val="28"/>
          <w:szCs w:val="28"/>
        </w:rPr>
      </w:pPr>
    </w:p>
    <w:p w14:paraId="64BDF0D0" w14:textId="77777777" w:rsidR="0024295C" w:rsidRPr="00EE6FB0" w:rsidRDefault="0024295C" w:rsidP="0024295C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el </w:t>
      </w:r>
      <w:r w:rsidRPr="00907122">
        <w:rPr>
          <w:rFonts w:ascii="Arial Narrow" w:hAnsi="Arial Narrow"/>
          <w:b/>
          <w:color w:val="000000"/>
          <w:sz w:val="28"/>
          <w:szCs w:val="28"/>
        </w:rPr>
        <w:t>Diputad</w:t>
      </w:r>
      <w:r>
        <w:rPr>
          <w:rFonts w:ascii="Arial Narrow" w:hAnsi="Arial Narrow"/>
          <w:b/>
          <w:color w:val="000000"/>
          <w:sz w:val="28"/>
          <w:szCs w:val="28"/>
        </w:rPr>
        <w:t>o</w:t>
      </w:r>
      <w:r w:rsidRPr="00907122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="005B2618" w:rsidRPr="005B2618">
        <w:rPr>
          <w:rFonts w:ascii="Arial Narrow" w:hAnsi="Arial Narrow"/>
          <w:b/>
          <w:color w:val="000000"/>
          <w:sz w:val="28"/>
          <w:szCs w:val="28"/>
        </w:rPr>
        <w:t>Fernando Izaguirre Valdés</w:t>
      </w:r>
      <w:r>
        <w:rPr>
          <w:rFonts w:ascii="Arial Narrow" w:hAnsi="Arial Narrow"/>
          <w:b/>
          <w:color w:val="000000"/>
          <w:sz w:val="28"/>
          <w:szCs w:val="28"/>
        </w:rPr>
        <w:t>,</w:t>
      </w:r>
      <w:r w:rsidRPr="00B13779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B13779">
        <w:rPr>
          <w:rFonts w:ascii="Arial Narrow" w:hAnsi="Arial Narrow"/>
          <w:color w:val="000000"/>
          <w:sz w:val="28"/>
          <w:szCs w:val="28"/>
        </w:rPr>
        <w:t>del Grupo</w:t>
      </w:r>
      <w:r w:rsidRPr="00EE6FB0">
        <w:rPr>
          <w:rFonts w:ascii="Arial Narrow" w:hAnsi="Arial Narrow"/>
          <w:color w:val="000000"/>
          <w:sz w:val="28"/>
          <w:szCs w:val="28"/>
        </w:rPr>
        <w:t xml:space="preserve"> Parlamentario “Del Partido Acción Nacional”, conjuntamente con las demás Diputadas y Diputados que la suscriben.</w:t>
      </w:r>
    </w:p>
    <w:p w14:paraId="65CC5398" w14:textId="77777777" w:rsidR="0024295C" w:rsidRPr="00EE6FB0" w:rsidRDefault="0024295C" w:rsidP="0024295C">
      <w:pPr>
        <w:rPr>
          <w:rFonts w:ascii="Arial Narrow" w:hAnsi="Arial Narrow" w:cs="Arial"/>
          <w:sz w:val="28"/>
          <w:szCs w:val="28"/>
        </w:rPr>
      </w:pPr>
    </w:p>
    <w:p w14:paraId="6AAFEDF8" w14:textId="77777777" w:rsidR="0024295C" w:rsidRPr="00EE6FB0" w:rsidRDefault="0024295C" w:rsidP="0024295C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30</w:t>
      </w:r>
      <w:r w:rsidRPr="0049351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Octubre</w:t>
      </w:r>
      <w:proofErr w:type="gramEnd"/>
      <w:r w:rsidRPr="00493510">
        <w:rPr>
          <w:rFonts w:ascii="Arial Narrow" w:hAnsi="Arial Narrow"/>
          <w:b/>
          <w:color w:val="000000"/>
          <w:sz w:val="28"/>
          <w:szCs w:val="28"/>
        </w:rPr>
        <w:t xml:space="preserve"> de 2018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7A4937AE" w14:textId="77777777" w:rsidR="0024295C" w:rsidRPr="00EE6FB0" w:rsidRDefault="0024295C" w:rsidP="0024295C">
      <w:pPr>
        <w:rPr>
          <w:rFonts w:ascii="Arial Narrow" w:hAnsi="Arial Narrow" w:cs="Arial"/>
          <w:sz w:val="28"/>
          <w:szCs w:val="28"/>
        </w:rPr>
      </w:pPr>
    </w:p>
    <w:p w14:paraId="65EA0053" w14:textId="77777777" w:rsidR="0024295C" w:rsidRDefault="0024295C" w:rsidP="0024295C">
      <w:pPr>
        <w:widowControl w:val="0"/>
        <w:rPr>
          <w:rFonts w:ascii="Arial Narrow" w:hAnsi="Arial Narrow" w:cs="Arial"/>
          <w:b/>
          <w:snapToGrid w:val="0"/>
          <w:sz w:val="28"/>
        </w:rPr>
      </w:pPr>
      <w:r w:rsidRPr="00764594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24295C">
        <w:rPr>
          <w:rFonts w:ascii="Arial Narrow" w:hAnsi="Arial Narrow" w:cs="Arial"/>
          <w:b/>
          <w:snapToGrid w:val="0"/>
          <w:sz w:val="28"/>
        </w:rPr>
        <w:t>Comisión de Reglamentos y Prácticas Parlamentarias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p w14:paraId="5D1B6291" w14:textId="77777777" w:rsidR="0024295C" w:rsidRDefault="0024295C" w:rsidP="0024295C">
      <w:pPr>
        <w:rPr>
          <w:rFonts w:ascii="Arial Narrow" w:hAnsi="Arial Narrow"/>
          <w:color w:val="000000"/>
          <w:sz w:val="28"/>
          <w:szCs w:val="28"/>
        </w:rPr>
      </w:pPr>
    </w:p>
    <w:p w14:paraId="7EA13C86" w14:textId="77777777" w:rsidR="0024295C" w:rsidRDefault="0024295C" w:rsidP="0024295C">
      <w:pPr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Fecha </w:t>
      </w:r>
      <w:r w:rsidRPr="00EE6FB0">
        <w:rPr>
          <w:rFonts w:ascii="Arial Narrow" w:hAnsi="Arial Narrow"/>
          <w:color w:val="000000"/>
          <w:sz w:val="28"/>
          <w:szCs w:val="28"/>
        </w:rPr>
        <w:t>del Dictamen:</w:t>
      </w:r>
    </w:p>
    <w:p w14:paraId="0A9BD772" w14:textId="77777777" w:rsidR="0024295C" w:rsidRDefault="0024295C" w:rsidP="0024295C">
      <w:pPr>
        <w:rPr>
          <w:rFonts w:ascii="Arial Narrow" w:hAnsi="Arial Narrow"/>
          <w:color w:val="000000"/>
          <w:sz w:val="28"/>
          <w:szCs w:val="28"/>
        </w:rPr>
      </w:pPr>
    </w:p>
    <w:p w14:paraId="17A4E025" w14:textId="77777777" w:rsidR="0024295C" w:rsidRPr="00EE6FB0" w:rsidRDefault="0024295C" w:rsidP="0024295C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</w:p>
    <w:p w14:paraId="2B37B9F8" w14:textId="77777777" w:rsidR="0024295C" w:rsidRPr="00EE6FB0" w:rsidRDefault="0024295C" w:rsidP="0024295C">
      <w:pPr>
        <w:rPr>
          <w:rFonts w:ascii="Arial Narrow" w:hAnsi="Arial Narrow"/>
          <w:b/>
          <w:color w:val="000000"/>
          <w:sz w:val="28"/>
          <w:szCs w:val="28"/>
        </w:rPr>
      </w:pPr>
    </w:p>
    <w:p w14:paraId="13E6205C" w14:textId="77777777" w:rsidR="0024295C" w:rsidRDefault="0024295C" w:rsidP="0024295C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</w:p>
    <w:p w14:paraId="7E7424E9" w14:textId="77777777" w:rsidR="0024295C" w:rsidRDefault="0024295C" w:rsidP="0024295C">
      <w:pPr>
        <w:spacing w:line="360" w:lineRule="auto"/>
        <w:rPr>
          <w:rFonts w:eastAsia="Calibri" w:cs="Arial"/>
          <w:b/>
          <w:sz w:val="24"/>
          <w:szCs w:val="24"/>
          <w:lang w:eastAsia="en-US"/>
        </w:rPr>
      </w:pPr>
    </w:p>
    <w:p w14:paraId="48B90763" w14:textId="77777777" w:rsidR="00EF3B62" w:rsidRDefault="00EF3B62" w:rsidP="00FC24F1">
      <w:pPr>
        <w:rPr>
          <w:rFonts w:cs="Arial"/>
          <w:b/>
          <w:sz w:val="24"/>
          <w:szCs w:val="24"/>
          <w:u w:val="single"/>
        </w:rPr>
      </w:pPr>
    </w:p>
    <w:p w14:paraId="7D5D4DD5" w14:textId="77777777" w:rsidR="0024295C" w:rsidRDefault="0024295C" w:rsidP="00FC24F1">
      <w:pPr>
        <w:rPr>
          <w:rFonts w:cs="Arial"/>
          <w:b/>
          <w:sz w:val="24"/>
          <w:szCs w:val="24"/>
          <w:u w:val="single"/>
        </w:rPr>
      </w:pPr>
    </w:p>
    <w:p w14:paraId="7F7FE1A8" w14:textId="77777777" w:rsidR="0024295C" w:rsidRDefault="0024295C" w:rsidP="00FC24F1">
      <w:pPr>
        <w:rPr>
          <w:rFonts w:cs="Arial"/>
          <w:b/>
          <w:sz w:val="24"/>
          <w:szCs w:val="24"/>
          <w:u w:val="single"/>
        </w:rPr>
      </w:pPr>
    </w:p>
    <w:p w14:paraId="6800DED8" w14:textId="77777777" w:rsidR="0024295C" w:rsidRDefault="0024295C">
      <w:pPr>
        <w:spacing w:after="160" w:line="259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0471E535" w14:textId="77777777" w:rsidR="00B6268F" w:rsidRDefault="00B6268F" w:rsidP="00B6268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INICIATIVA CON PROYECTO DE DECRETO QUE PRESENTA EL DIPUTADO FERNANDO IZAGUIRRE VALDÉS, EN CONJUNTO CON LAS Y LOS DIPUTADOS INTEGRANTES DEL GRUPO PARLAMENTARIO DEL PARTIDO ACCIÓN NACIONAL, EN EL QUE SE MODIFICA EL CONTENIDO DEL ARTICULO 215 DE LA LEY ORGÁNICA DEL CONGRESO DEL ESTADO INDEPENDIENTE, LIBRE Y SOBERANO DE COAHUILA DE ZARAGOZA; Y </w:t>
      </w:r>
    </w:p>
    <w:p w14:paraId="2072C27A" w14:textId="77777777" w:rsidR="00B6268F" w:rsidRDefault="00B6268F" w:rsidP="00B6268F">
      <w:pPr>
        <w:jc w:val="center"/>
        <w:rPr>
          <w:rFonts w:cs="Arial"/>
          <w:b/>
          <w:sz w:val="24"/>
          <w:szCs w:val="24"/>
        </w:rPr>
      </w:pPr>
    </w:p>
    <w:p w14:paraId="6D9B79D7" w14:textId="77777777" w:rsidR="00B6268F" w:rsidRDefault="00B6268F" w:rsidP="00B6268F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CONSIDERANDO</w:t>
      </w:r>
    </w:p>
    <w:p w14:paraId="009E1DCD" w14:textId="77777777" w:rsidR="00B6268F" w:rsidRDefault="00B6268F" w:rsidP="00B6268F">
      <w:pPr>
        <w:jc w:val="center"/>
        <w:rPr>
          <w:rFonts w:cs="Arial"/>
          <w:b/>
          <w:sz w:val="24"/>
          <w:szCs w:val="24"/>
        </w:rPr>
      </w:pPr>
    </w:p>
    <w:p w14:paraId="4CE9FC24" w14:textId="77777777" w:rsidR="00B6268F" w:rsidRPr="00196EB5" w:rsidRDefault="00B6268F" w:rsidP="00B6268F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Que</w:t>
      </w:r>
      <w:proofErr w:type="gramEnd"/>
      <w:r w:rsidRPr="00196EB5">
        <w:rPr>
          <w:rFonts w:cs="Arial"/>
          <w:sz w:val="24"/>
          <w:szCs w:val="24"/>
        </w:rPr>
        <w:t xml:space="preserve"> en la actual Ley Orgánica del Congreso de Co</w:t>
      </w:r>
      <w:r>
        <w:rPr>
          <w:rFonts w:cs="Arial"/>
          <w:sz w:val="24"/>
          <w:szCs w:val="24"/>
        </w:rPr>
        <w:t>ahuila, menciona en su artículo 215</w:t>
      </w:r>
      <w:r w:rsidRPr="00196EB5">
        <w:rPr>
          <w:rFonts w:cs="Arial"/>
          <w:sz w:val="24"/>
          <w:szCs w:val="24"/>
        </w:rPr>
        <w:t xml:space="preserve"> lo siguiente:</w:t>
      </w:r>
    </w:p>
    <w:p w14:paraId="477AD389" w14:textId="77777777" w:rsidR="00B6268F" w:rsidRPr="00196EB5" w:rsidRDefault="00B6268F" w:rsidP="00B6268F">
      <w:pPr>
        <w:rPr>
          <w:rFonts w:cs="Arial"/>
          <w:sz w:val="24"/>
          <w:szCs w:val="24"/>
        </w:rPr>
      </w:pPr>
    </w:p>
    <w:p w14:paraId="4E1207A2" w14:textId="77777777" w:rsidR="00B6268F" w:rsidRDefault="00B6268F" w:rsidP="00B6268F">
      <w:pPr>
        <w:ind w:left="851" w:right="900"/>
        <w:rPr>
          <w:rFonts w:cs="Arial"/>
          <w:b/>
          <w:sz w:val="24"/>
          <w:szCs w:val="24"/>
        </w:rPr>
      </w:pPr>
    </w:p>
    <w:p w14:paraId="24BBBC07" w14:textId="77777777" w:rsidR="00B6268F" w:rsidRPr="00524DC7" w:rsidRDefault="00B6268F" w:rsidP="00B6268F">
      <w:pPr>
        <w:ind w:left="851" w:right="900"/>
        <w:rPr>
          <w:rFonts w:cs="Arial"/>
          <w:b/>
          <w:i/>
          <w:sz w:val="24"/>
          <w:szCs w:val="24"/>
        </w:rPr>
      </w:pPr>
      <w:r w:rsidRPr="00524DC7">
        <w:rPr>
          <w:rFonts w:cs="Arial"/>
          <w:b/>
          <w:i/>
          <w:sz w:val="24"/>
          <w:szCs w:val="24"/>
        </w:rPr>
        <w:t>“Ningún asunto será puesto a debate y votación si el Dictamen respectivo no fue entregado a los Diputados con veinticuatro horas de anticipación a la instalación de la sesión en la que se pretenda presentar el asunto al pleno.”</w:t>
      </w:r>
    </w:p>
    <w:p w14:paraId="51291AC7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</w:p>
    <w:p w14:paraId="30F53403" w14:textId="77777777" w:rsidR="00B6268F" w:rsidRPr="00196EB5" w:rsidRDefault="00B6268F" w:rsidP="00B6268F">
      <w:pPr>
        <w:ind w:right="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Que el legislador</w:t>
      </w:r>
      <w:r w:rsidRPr="00196EB5">
        <w:rPr>
          <w:rFonts w:cs="Arial"/>
          <w:sz w:val="24"/>
          <w:szCs w:val="24"/>
        </w:rPr>
        <w:t xml:space="preserve"> Emilio de Hoyos Montemayor, Diputado local del Partido Unidad Democrática de Coahuila, hizo una mención </w:t>
      </w:r>
      <w:r>
        <w:rPr>
          <w:rFonts w:cs="Arial"/>
          <w:sz w:val="24"/>
          <w:szCs w:val="24"/>
        </w:rPr>
        <w:t>atinada sobre este tema</w:t>
      </w:r>
      <w:r w:rsidRPr="00196EB5">
        <w:rPr>
          <w:rFonts w:cs="Arial"/>
          <w:sz w:val="24"/>
          <w:szCs w:val="24"/>
        </w:rPr>
        <w:t>, en el que veinticuatro horas son ins</w:t>
      </w:r>
      <w:r>
        <w:rPr>
          <w:rFonts w:cs="Arial"/>
          <w:sz w:val="24"/>
          <w:szCs w:val="24"/>
        </w:rPr>
        <w:t xml:space="preserve">uficientes para analizar y dictaminar una iniciativa trascendente, como </w:t>
      </w:r>
      <w:r w:rsidRPr="00196EB5">
        <w:rPr>
          <w:rFonts w:cs="Arial"/>
          <w:sz w:val="24"/>
          <w:szCs w:val="24"/>
        </w:rPr>
        <w:t>la</w:t>
      </w:r>
      <w:r>
        <w:rPr>
          <w:rFonts w:cs="Arial"/>
          <w:sz w:val="24"/>
          <w:szCs w:val="24"/>
        </w:rPr>
        <w:t xml:space="preserve"> ya discutida Ley del Servicio Médico para los Trabajadores de la Educación del Estado de Coahuila de Zaragoza, planteada por el ejecutivo del Estado, Ingeniero Miguel Ángel Riquelme Solís.</w:t>
      </w:r>
    </w:p>
    <w:p w14:paraId="49D92A43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</w:p>
    <w:p w14:paraId="2B3717A5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  <w:r w:rsidRPr="00196EB5">
        <w:rPr>
          <w:rFonts w:cs="Arial"/>
          <w:sz w:val="24"/>
          <w:szCs w:val="24"/>
        </w:rPr>
        <w:t>Que es por lo anterior, que someto a consideración de esta H. Soberanía la siguiente:</w:t>
      </w:r>
    </w:p>
    <w:p w14:paraId="7B92DD78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</w:p>
    <w:p w14:paraId="4C473E34" w14:textId="77777777" w:rsidR="00B6268F" w:rsidRDefault="00B6268F" w:rsidP="00B6268F">
      <w:pPr>
        <w:ind w:right="49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EXPOSICIÓN DE MOTIVOS</w:t>
      </w:r>
    </w:p>
    <w:p w14:paraId="642A233C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</w:p>
    <w:p w14:paraId="3F96A68A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la práctica parlamentaria, el dictamen, es aquel documento preparado, discutido y votado por la mayoría de los miembros de una Comisión Dictaminadora, Comisión Mixta o Conjunta, para que, en su caso, se someta a consideración en el Pleno de la Asamblea, donde su aprobación conlleva consecuencias jurídicas.</w:t>
      </w:r>
    </w:p>
    <w:p w14:paraId="117FCBA3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</w:p>
    <w:p w14:paraId="6EB3D4F9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proceso de discusión, las propuestas para modificar, suprimir, agregar o en su caso presentar una nueva ley, se presenta en la comisión dictaminadora en base a los siguientes conceptos:</w:t>
      </w:r>
    </w:p>
    <w:p w14:paraId="03FE4D78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</w:p>
    <w:p w14:paraId="4DEEB58E" w14:textId="77777777" w:rsidR="00B6268F" w:rsidRPr="00B41F41" w:rsidRDefault="00B6268F" w:rsidP="00B6268F">
      <w:pPr>
        <w:numPr>
          <w:ilvl w:val="0"/>
          <w:numId w:val="4"/>
        </w:numPr>
        <w:spacing w:after="160" w:line="259" w:lineRule="auto"/>
        <w:ind w:left="851" w:right="616"/>
        <w:rPr>
          <w:rFonts w:cs="Arial"/>
          <w:i/>
          <w:sz w:val="24"/>
          <w:szCs w:val="24"/>
        </w:rPr>
      </w:pPr>
      <w:r w:rsidRPr="00B41F41">
        <w:rPr>
          <w:rFonts w:cs="Arial"/>
          <w:i/>
          <w:sz w:val="24"/>
          <w:szCs w:val="24"/>
        </w:rPr>
        <w:t>La justificación del tiempo empleado por la Comisión, desde la recepción del proyecto de iniciativa hasta la fecha de recepción de su dictamen.</w:t>
      </w:r>
    </w:p>
    <w:p w14:paraId="59B7F4EE" w14:textId="77777777" w:rsidR="00B6268F" w:rsidRPr="00B41F41" w:rsidRDefault="00B6268F" w:rsidP="00B6268F">
      <w:pPr>
        <w:numPr>
          <w:ilvl w:val="0"/>
          <w:numId w:val="4"/>
        </w:numPr>
        <w:spacing w:after="160" w:line="259" w:lineRule="auto"/>
        <w:ind w:left="851" w:right="616"/>
        <w:rPr>
          <w:rFonts w:cs="Arial"/>
          <w:i/>
          <w:sz w:val="24"/>
          <w:szCs w:val="24"/>
        </w:rPr>
      </w:pPr>
      <w:r w:rsidRPr="00B41F41">
        <w:rPr>
          <w:rFonts w:cs="Arial"/>
          <w:i/>
          <w:sz w:val="24"/>
          <w:szCs w:val="24"/>
        </w:rPr>
        <w:t>Una relación sucinta de los trabajos y actividades realizadas para cumplir con las instrucciones recibidas.</w:t>
      </w:r>
    </w:p>
    <w:p w14:paraId="013C4155" w14:textId="77777777" w:rsidR="00B6268F" w:rsidRPr="00B41F41" w:rsidRDefault="00B6268F" w:rsidP="00B6268F">
      <w:pPr>
        <w:numPr>
          <w:ilvl w:val="0"/>
          <w:numId w:val="4"/>
        </w:numPr>
        <w:spacing w:after="160" w:line="259" w:lineRule="auto"/>
        <w:ind w:left="851" w:right="616"/>
        <w:rPr>
          <w:rFonts w:cs="Arial"/>
          <w:i/>
          <w:sz w:val="24"/>
          <w:szCs w:val="24"/>
        </w:rPr>
      </w:pPr>
      <w:r w:rsidRPr="00B41F41">
        <w:rPr>
          <w:rFonts w:cs="Arial"/>
          <w:i/>
          <w:sz w:val="24"/>
          <w:szCs w:val="24"/>
        </w:rPr>
        <w:lastRenderedPageBreak/>
        <w:t>El resultado del análisis llevado a cabo sobre las razones, argumentos y planteamientos de diverso orden que se contiene en el cuerpo de la iniciativa.</w:t>
      </w:r>
    </w:p>
    <w:p w14:paraId="7FA2F872" w14:textId="77777777" w:rsidR="00B6268F" w:rsidRPr="00B41F41" w:rsidRDefault="00B6268F" w:rsidP="00B6268F">
      <w:pPr>
        <w:numPr>
          <w:ilvl w:val="0"/>
          <w:numId w:val="4"/>
        </w:numPr>
        <w:spacing w:after="160" w:line="259" w:lineRule="auto"/>
        <w:ind w:left="851" w:right="616"/>
        <w:rPr>
          <w:rFonts w:cs="Arial"/>
          <w:i/>
          <w:sz w:val="24"/>
          <w:szCs w:val="24"/>
        </w:rPr>
      </w:pPr>
      <w:r w:rsidRPr="00B41F41">
        <w:rPr>
          <w:rFonts w:cs="Arial"/>
          <w:i/>
          <w:sz w:val="24"/>
          <w:szCs w:val="24"/>
        </w:rPr>
        <w:t>La exposición de los criterios de apreciación que mantenga el órgano dictaminador sobre las conclusiones que se presentan en el documento estudiado.</w:t>
      </w:r>
    </w:p>
    <w:p w14:paraId="2A2231D1" w14:textId="77777777" w:rsidR="00B6268F" w:rsidRPr="00B41F41" w:rsidRDefault="00B6268F" w:rsidP="00B6268F">
      <w:pPr>
        <w:numPr>
          <w:ilvl w:val="0"/>
          <w:numId w:val="4"/>
        </w:numPr>
        <w:spacing w:after="160" w:line="259" w:lineRule="auto"/>
        <w:ind w:left="851" w:right="616"/>
        <w:rPr>
          <w:rFonts w:cs="Arial"/>
          <w:i/>
          <w:sz w:val="24"/>
          <w:szCs w:val="24"/>
        </w:rPr>
      </w:pPr>
      <w:r w:rsidRPr="00B41F41">
        <w:rPr>
          <w:rFonts w:cs="Arial"/>
          <w:i/>
          <w:sz w:val="24"/>
          <w:szCs w:val="24"/>
        </w:rPr>
        <w:t xml:space="preserve">La opinión jurídica sobre la necesidad de aprobar, reformar o rechazar la propuesta y su viabilidad o inviabilidad constitucional. </w:t>
      </w:r>
    </w:p>
    <w:p w14:paraId="7CDDDC70" w14:textId="77777777" w:rsidR="00B6268F" w:rsidRPr="00B41F41" w:rsidRDefault="00B6268F" w:rsidP="00B6268F">
      <w:pPr>
        <w:numPr>
          <w:ilvl w:val="0"/>
          <w:numId w:val="4"/>
        </w:numPr>
        <w:spacing w:after="160" w:line="259" w:lineRule="auto"/>
        <w:ind w:left="851" w:right="616"/>
        <w:rPr>
          <w:rFonts w:cs="Arial"/>
          <w:i/>
          <w:sz w:val="24"/>
          <w:szCs w:val="24"/>
        </w:rPr>
      </w:pPr>
      <w:r w:rsidRPr="00B41F41">
        <w:rPr>
          <w:rFonts w:cs="Arial"/>
          <w:i/>
          <w:sz w:val="24"/>
          <w:szCs w:val="24"/>
        </w:rPr>
        <w:t>El juicio sobre el valor, utilidad y necesidad de las proposiciones jurídicas planteadas.</w:t>
      </w:r>
    </w:p>
    <w:p w14:paraId="665EB9C2" w14:textId="77777777" w:rsidR="00B6268F" w:rsidRPr="00B41F41" w:rsidRDefault="00B6268F" w:rsidP="00B6268F">
      <w:pPr>
        <w:numPr>
          <w:ilvl w:val="0"/>
          <w:numId w:val="4"/>
        </w:numPr>
        <w:spacing w:after="160" w:line="259" w:lineRule="auto"/>
        <w:ind w:left="851" w:right="616"/>
        <w:rPr>
          <w:rFonts w:cs="Arial"/>
          <w:i/>
          <w:sz w:val="24"/>
          <w:szCs w:val="24"/>
        </w:rPr>
      </w:pPr>
      <w:r w:rsidRPr="00B41F41">
        <w:rPr>
          <w:rFonts w:cs="Arial"/>
          <w:i/>
          <w:sz w:val="24"/>
          <w:szCs w:val="24"/>
        </w:rPr>
        <w:t>La conformidad sobre cada uno de los textos que componen la iniciativa.</w:t>
      </w:r>
    </w:p>
    <w:p w14:paraId="5B093818" w14:textId="77777777" w:rsidR="00B6268F" w:rsidRPr="00822408" w:rsidRDefault="00B6268F" w:rsidP="00B6268F">
      <w:pPr>
        <w:numPr>
          <w:ilvl w:val="0"/>
          <w:numId w:val="4"/>
        </w:numPr>
        <w:spacing w:after="160" w:line="259" w:lineRule="auto"/>
        <w:ind w:left="851" w:right="616"/>
        <w:rPr>
          <w:rFonts w:cs="Arial"/>
          <w:i/>
          <w:sz w:val="24"/>
          <w:szCs w:val="24"/>
        </w:rPr>
      </w:pPr>
      <w:r w:rsidRPr="00B41F41">
        <w:rPr>
          <w:rFonts w:cs="Arial"/>
          <w:i/>
          <w:sz w:val="24"/>
          <w:szCs w:val="24"/>
        </w:rPr>
        <w:t xml:space="preserve">En su caso, las supresiones, reformas, adiciones a los artículos que la compongan o las proposiciones de nuevos textos, los </w:t>
      </w:r>
      <w:proofErr w:type="gramStart"/>
      <w:r w:rsidRPr="00B41F41">
        <w:rPr>
          <w:rFonts w:cs="Arial"/>
          <w:i/>
          <w:sz w:val="24"/>
          <w:szCs w:val="24"/>
        </w:rPr>
        <w:t>cuales</w:t>
      </w:r>
      <w:proofErr w:type="gramEnd"/>
      <w:r w:rsidRPr="00B41F41">
        <w:rPr>
          <w:rFonts w:cs="Arial"/>
          <w:i/>
          <w:sz w:val="24"/>
          <w:szCs w:val="24"/>
        </w:rPr>
        <w:t xml:space="preserve"> a juicio de la autoridad normativa y dictaminadora, que tiene como facultad la Comisión o Comisiones Unidas, deben comprendieres para la eficaz adecuación de la futura norma con los diversos órdenes del sistema jurídico vigente.</w:t>
      </w:r>
      <w:r>
        <w:rPr>
          <w:rFonts w:cs="Arial"/>
          <w:i/>
          <w:sz w:val="24"/>
          <w:szCs w:val="24"/>
        </w:rPr>
        <w:t>”</w:t>
      </w:r>
      <w:r w:rsidRPr="00B41F41">
        <w:rPr>
          <w:rFonts w:cs="Arial"/>
          <w:i/>
          <w:sz w:val="24"/>
          <w:szCs w:val="24"/>
        </w:rPr>
        <w:t xml:space="preserve"> </w:t>
      </w:r>
      <w:r w:rsidRPr="00B41F41">
        <w:rPr>
          <w:rFonts w:cs="Arial"/>
          <w:b/>
          <w:sz w:val="16"/>
          <w:szCs w:val="16"/>
        </w:rPr>
        <w:t>(1)</w:t>
      </w:r>
      <w:r w:rsidRPr="00B41F41">
        <w:rPr>
          <w:rFonts w:cs="Arial"/>
          <w:i/>
          <w:sz w:val="24"/>
          <w:szCs w:val="24"/>
        </w:rPr>
        <w:t xml:space="preserve">    </w:t>
      </w:r>
    </w:p>
    <w:p w14:paraId="0BB9CAC9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lo expresado anteriormente, el trámite procesal legislativo, requiere de un tiempo mayor al estipulado actualmente en la Ley Orgánica de esta Soberanía, dando tiempo suficiente para el análisis, comprensión, discusión y en su caso aprobación de una iniciativa de ley o una ley completa.</w:t>
      </w:r>
    </w:p>
    <w:p w14:paraId="71A5413B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</w:p>
    <w:p w14:paraId="6BC467D2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conclusión, la modificación al precepto que se mencionan en el presente decreto, deja en claro que veinticuatro horas no son suficientes para la presentación de un dictamen, en </w:t>
      </w:r>
      <w:proofErr w:type="gramStart"/>
      <w:r>
        <w:rPr>
          <w:rFonts w:cs="Arial"/>
          <w:sz w:val="24"/>
          <w:szCs w:val="24"/>
        </w:rPr>
        <w:t>cambio,  su</w:t>
      </w:r>
      <w:proofErr w:type="gramEnd"/>
      <w:r>
        <w:rPr>
          <w:rFonts w:cs="Arial"/>
          <w:sz w:val="24"/>
          <w:szCs w:val="24"/>
        </w:rPr>
        <w:t xml:space="preserve"> ampliación a setenta y dos horas omitiría la práctica de modificación de preceptos de ley o creación de leyes “al vapor”.    </w:t>
      </w:r>
    </w:p>
    <w:p w14:paraId="68CFD900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</w:p>
    <w:p w14:paraId="08C4BCA1" w14:textId="77777777" w:rsidR="00B6268F" w:rsidRDefault="00B6268F" w:rsidP="00B6268F">
      <w:pPr>
        <w:ind w:right="49"/>
        <w:rPr>
          <w:rFonts w:cs="Arial"/>
          <w:sz w:val="24"/>
          <w:szCs w:val="24"/>
        </w:rPr>
      </w:pPr>
      <w:r w:rsidRPr="00AB7176">
        <w:rPr>
          <w:rFonts w:cs="Arial"/>
          <w:sz w:val="24"/>
          <w:szCs w:val="24"/>
        </w:rPr>
        <w:t>Por lo anteriormente</w:t>
      </w:r>
      <w:r>
        <w:rPr>
          <w:rFonts w:cs="Arial"/>
          <w:sz w:val="24"/>
          <w:szCs w:val="24"/>
        </w:rPr>
        <w:t xml:space="preserve"> expuesto y con fundamento en los artículos 21, Fracción VI, </w:t>
      </w:r>
      <w:r w:rsidRPr="00AB7176">
        <w:rPr>
          <w:rFonts w:cs="Arial"/>
          <w:sz w:val="24"/>
          <w:szCs w:val="24"/>
        </w:rPr>
        <w:t>95, 179, 180, 181 y 182 de la Ley Orgánica del Congreso del Estado Independiente, Libre y Soberano de Coahuila de Zaragoza, es que presentamos ante esta Soberanía la siguiente iniciativa con proyecto de</w:t>
      </w:r>
      <w:r>
        <w:rPr>
          <w:rFonts w:cs="Arial"/>
          <w:sz w:val="24"/>
          <w:szCs w:val="24"/>
        </w:rPr>
        <w:t>:</w:t>
      </w:r>
    </w:p>
    <w:p w14:paraId="7E8527FA" w14:textId="77777777" w:rsidR="00B6268F" w:rsidRDefault="00B6268F" w:rsidP="00B6268F">
      <w:pPr>
        <w:ind w:right="49"/>
        <w:rPr>
          <w:rFonts w:cs="Arial"/>
          <w:b/>
          <w:sz w:val="24"/>
          <w:szCs w:val="24"/>
        </w:rPr>
      </w:pPr>
    </w:p>
    <w:p w14:paraId="555BAA90" w14:textId="77777777" w:rsidR="00B6268F" w:rsidRDefault="00B6268F" w:rsidP="00B6268F">
      <w:pPr>
        <w:ind w:right="49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DECRETO</w:t>
      </w:r>
    </w:p>
    <w:p w14:paraId="38AB432F" w14:textId="77777777" w:rsidR="00B6268F" w:rsidRDefault="00B6268F" w:rsidP="00B6268F">
      <w:pPr>
        <w:ind w:right="49"/>
        <w:jc w:val="center"/>
        <w:rPr>
          <w:rFonts w:cs="Arial"/>
          <w:b/>
          <w:sz w:val="24"/>
          <w:szCs w:val="24"/>
        </w:rPr>
      </w:pPr>
    </w:p>
    <w:p w14:paraId="1D3D38FE" w14:textId="77777777" w:rsidR="00B6268F" w:rsidRDefault="00B6268F" w:rsidP="00B6268F">
      <w:pPr>
        <w:ind w:right="4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ARTÍCULO ÚNICO. - SE MODIFICA EL ARTÍCULO 215 DE LA LEY ORGÁNICA DEL CONGRESO DEL ESTADO INDEPENDIENTE, LIBRE Y SOBERANO DE COAHUILA DE ZARAGOZA, PARA QUEDAR COMO SIGUE:</w:t>
      </w:r>
    </w:p>
    <w:p w14:paraId="50C036B9" w14:textId="77777777" w:rsidR="00B6268F" w:rsidRDefault="00B6268F" w:rsidP="00B6268F">
      <w:pPr>
        <w:ind w:right="49"/>
        <w:rPr>
          <w:rFonts w:cs="Arial"/>
          <w:b/>
          <w:sz w:val="24"/>
          <w:szCs w:val="24"/>
        </w:rPr>
      </w:pPr>
    </w:p>
    <w:p w14:paraId="790037DD" w14:textId="77777777" w:rsidR="00B6268F" w:rsidRDefault="00B6268F" w:rsidP="00B6268F">
      <w:pPr>
        <w:ind w:right="49"/>
        <w:rPr>
          <w:rFonts w:cs="Arial"/>
          <w:b/>
          <w:sz w:val="24"/>
          <w:szCs w:val="24"/>
        </w:rPr>
      </w:pPr>
    </w:p>
    <w:p w14:paraId="186BFF44" w14:textId="77777777" w:rsidR="00B6268F" w:rsidRDefault="00B6268F" w:rsidP="00B6268F">
      <w:pPr>
        <w:ind w:right="49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>“</w:t>
      </w:r>
      <w:r w:rsidRPr="00AB7176">
        <w:rPr>
          <w:rFonts w:cs="Arial"/>
          <w:b/>
          <w:i/>
          <w:sz w:val="24"/>
          <w:szCs w:val="24"/>
        </w:rPr>
        <w:t>ARTÍCULO 215.-</w:t>
      </w:r>
      <w:r w:rsidRPr="00AB7176">
        <w:rPr>
          <w:rFonts w:cs="Arial"/>
          <w:i/>
          <w:sz w:val="24"/>
          <w:szCs w:val="24"/>
        </w:rPr>
        <w:t xml:space="preserve"> Ningún asunto será puesto a debate y votación si el Dictamen respectivo no fue entregado a los Diputados con </w:t>
      </w:r>
      <w:r w:rsidRPr="00AB7176">
        <w:rPr>
          <w:rFonts w:cs="Arial"/>
          <w:b/>
          <w:i/>
          <w:sz w:val="24"/>
          <w:szCs w:val="24"/>
        </w:rPr>
        <w:t>setenta y dos</w:t>
      </w:r>
      <w:r w:rsidRPr="00AB7176">
        <w:rPr>
          <w:rFonts w:cs="Arial"/>
          <w:i/>
          <w:sz w:val="24"/>
          <w:szCs w:val="24"/>
        </w:rPr>
        <w:t xml:space="preserve"> horas de anticipación a la instalación de la sesión en la que se pretenda presentar el asunto al pleno.</w:t>
      </w:r>
    </w:p>
    <w:p w14:paraId="022C8F6D" w14:textId="77777777" w:rsidR="00B6268F" w:rsidRDefault="00B6268F" w:rsidP="00B6268F">
      <w:pPr>
        <w:ind w:right="49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...”</w:t>
      </w:r>
    </w:p>
    <w:p w14:paraId="0286F329" w14:textId="77777777" w:rsidR="00B6268F" w:rsidRPr="00C0587B" w:rsidRDefault="00B6268F" w:rsidP="00B6268F">
      <w:pPr>
        <w:spacing w:after="240"/>
        <w:jc w:val="center"/>
        <w:rPr>
          <w:rFonts w:cs="Arial"/>
          <w:b/>
          <w:sz w:val="24"/>
          <w:szCs w:val="24"/>
        </w:rPr>
      </w:pPr>
      <w:r w:rsidRPr="00C0587B">
        <w:rPr>
          <w:rFonts w:cs="Arial"/>
          <w:b/>
          <w:sz w:val="24"/>
          <w:szCs w:val="24"/>
        </w:rPr>
        <w:t>TRANSITORIO</w:t>
      </w:r>
      <w:r>
        <w:rPr>
          <w:rFonts w:cs="Arial"/>
          <w:b/>
          <w:sz w:val="24"/>
          <w:szCs w:val="24"/>
        </w:rPr>
        <w:t>S</w:t>
      </w:r>
    </w:p>
    <w:p w14:paraId="0E2B25F8" w14:textId="77777777" w:rsidR="00B6268F" w:rsidRDefault="00B6268F" w:rsidP="00B6268F">
      <w:pPr>
        <w:spacing w:after="24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Primero</w:t>
      </w:r>
      <w:r w:rsidRPr="00C0587B">
        <w:rPr>
          <w:rFonts w:cs="Arial"/>
          <w:b/>
          <w:sz w:val="24"/>
          <w:szCs w:val="24"/>
        </w:rPr>
        <w:t xml:space="preserve">. </w:t>
      </w:r>
      <w:r w:rsidRPr="00C0587B">
        <w:rPr>
          <w:rFonts w:cs="Arial"/>
          <w:sz w:val="24"/>
          <w:szCs w:val="24"/>
        </w:rPr>
        <w:t>El presente decreto entrará en vigor al día siguiente de su publicación en el Periódico Oficial del Gobierno del Estado de Coahuila de Zaragoza.</w:t>
      </w:r>
    </w:p>
    <w:p w14:paraId="285C5CCE" w14:textId="77777777" w:rsidR="00B6268F" w:rsidRDefault="00B6268F" w:rsidP="00B6268F">
      <w:pPr>
        <w:spacing w:after="240"/>
        <w:rPr>
          <w:rFonts w:cs="Arial"/>
          <w:sz w:val="24"/>
          <w:szCs w:val="24"/>
        </w:rPr>
      </w:pPr>
    </w:p>
    <w:p w14:paraId="7A610226" w14:textId="77777777" w:rsidR="00B6268F" w:rsidRPr="00C0587B" w:rsidRDefault="00B6268F" w:rsidP="00B6268F">
      <w:pPr>
        <w:pStyle w:val="Ttulo5"/>
        <w:spacing w:before="240"/>
        <w:jc w:val="center"/>
        <w:rPr>
          <w:rFonts w:cs="Arial"/>
          <w:i/>
          <w:sz w:val="24"/>
          <w:szCs w:val="24"/>
          <w:lang w:val="es-ES_tradnl"/>
        </w:rPr>
      </w:pPr>
      <w:r w:rsidRPr="00C0587B">
        <w:rPr>
          <w:rFonts w:cs="Arial"/>
          <w:i/>
          <w:sz w:val="24"/>
          <w:szCs w:val="24"/>
          <w:lang w:val="es-ES_tradnl"/>
        </w:rPr>
        <w:t>ATENTAMENTE</w:t>
      </w:r>
    </w:p>
    <w:p w14:paraId="769C6616" w14:textId="77777777" w:rsidR="00B6268F" w:rsidRDefault="00B6268F" w:rsidP="00B6268F">
      <w:pPr>
        <w:jc w:val="center"/>
        <w:rPr>
          <w:rFonts w:cs="Arial"/>
          <w:b/>
          <w:sz w:val="24"/>
          <w:szCs w:val="24"/>
        </w:rPr>
      </w:pPr>
    </w:p>
    <w:p w14:paraId="6905449D" w14:textId="77777777" w:rsidR="00B6268F" w:rsidRPr="000710B9" w:rsidRDefault="00B6268F" w:rsidP="00B6268F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“</w:t>
      </w:r>
      <w:r w:rsidRPr="000710B9">
        <w:rPr>
          <w:rFonts w:cs="Arial"/>
          <w:b/>
          <w:i/>
          <w:sz w:val="24"/>
          <w:szCs w:val="24"/>
        </w:rPr>
        <w:t>POR UNA PATRIA ORDENADA Y GENEROSA</w:t>
      </w:r>
    </w:p>
    <w:p w14:paraId="0A262729" w14:textId="77777777" w:rsidR="00B6268F" w:rsidRPr="000710B9" w:rsidRDefault="00B6268F" w:rsidP="00B6268F">
      <w:pPr>
        <w:jc w:val="center"/>
        <w:rPr>
          <w:rFonts w:cs="Arial"/>
          <w:b/>
          <w:sz w:val="24"/>
          <w:szCs w:val="24"/>
        </w:rPr>
      </w:pPr>
      <w:r w:rsidRPr="000710B9">
        <w:rPr>
          <w:rFonts w:cs="Arial"/>
          <w:b/>
          <w:i/>
          <w:sz w:val="24"/>
          <w:szCs w:val="24"/>
        </w:rPr>
        <w:t>Y UNA VIDA MEJOR Y MÁS DIGANA PARA TODOS</w:t>
      </w:r>
      <w:r>
        <w:rPr>
          <w:rFonts w:cs="Arial"/>
          <w:b/>
          <w:i/>
          <w:sz w:val="24"/>
          <w:szCs w:val="24"/>
        </w:rPr>
        <w:t>”</w:t>
      </w:r>
    </w:p>
    <w:p w14:paraId="74B9077D" w14:textId="77777777" w:rsidR="00B6268F" w:rsidRDefault="00B6268F" w:rsidP="00B6268F">
      <w:pPr>
        <w:jc w:val="center"/>
        <w:rPr>
          <w:rFonts w:cs="Arial"/>
          <w:b/>
          <w:sz w:val="24"/>
          <w:szCs w:val="24"/>
        </w:rPr>
      </w:pPr>
    </w:p>
    <w:p w14:paraId="79613E11" w14:textId="77777777" w:rsidR="00B6268F" w:rsidRPr="00C0587B" w:rsidRDefault="00B6268F" w:rsidP="00B6268F">
      <w:pPr>
        <w:jc w:val="center"/>
        <w:rPr>
          <w:rFonts w:cs="Arial"/>
          <w:b/>
          <w:sz w:val="24"/>
          <w:szCs w:val="24"/>
        </w:rPr>
      </w:pPr>
      <w:r w:rsidRPr="00C0587B">
        <w:rPr>
          <w:rFonts w:cs="Arial"/>
          <w:b/>
          <w:sz w:val="24"/>
          <w:szCs w:val="24"/>
        </w:rPr>
        <w:t>GRUPO PARLAMENTARIO DEL PARTIDO ACCIÓN NACIONAL</w:t>
      </w:r>
    </w:p>
    <w:p w14:paraId="22971587" w14:textId="77777777" w:rsidR="00B6268F" w:rsidRPr="00C0587B" w:rsidRDefault="00B6268F" w:rsidP="00B6268F">
      <w:pPr>
        <w:pStyle w:val="Ttulo2"/>
        <w:rPr>
          <w:rFonts w:cs="Arial"/>
          <w:sz w:val="24"/>
          <w:szCs w:val="24"/>
        </w:rPr>
      </w:pPr>
    </w:p>
    <w:p w14:paraId="19219F8E" w14:textId="77777777" w:rsidR="00B6268F" w:rsidRPr="00C0587B" w:rsidRDefault="00B6268F" w:rsidP="00B6268F">
      <w:pPr>
        <w:pStyle w:val="Ttulo2"/>
        <w:rPr>
          <w:rFonts w:cs="Arial"/>
          <w:sz w:val="24"/>
          <w:szCs w:val="24"/>
        </w:rPr>
      </w:pPr>
      <w:r w:rsidRPr="00C0587B">
        <w:rPr>
          <w:rFonts w:cs="Arial"/>
          <w:sz w:val="24"/>
          <w:szCs w:val="24"/>
        </w:rPr>
        <w:t>SALT</w:t>
      </w:r>
      <w:r>
        <w:rPr>
          <w:rFonts w:cs="Arial"/>
          <w:sz w:val="24"/>
          <w:szCs w:val="24"/>
        </w:rPr>
        <w:t xml:space="preserve">ILLO, COAHUILA DE ZARAGOZA; A 30 DE OCTUBRE </w:t>
      </w:r>
      <w:r w:rsidRPr="00C0587B">
        <w:rPr>
          <w:rFonts w:cs="Arial"/>
          <w:sz w:val="24"/>
          <w:szCs w:val="24"/>
        </w:rPr>
        <w:t>DE 2018.</w:t>
      </w:r>
    </w:p>
    <w:p w14:paraId="39F2D750" w14:textId="1058FF09" w:rsidR="001A47B3" w:rsidRPr="00F841D2" w:rsidRDefault="001A47B3" w:rsidP="001A47B3">
      <w:pPr>
        <w:ind w:right="1"/>
        <w:jc w:val="center"/>
        <w:rPr>
          <w:rFonts w:cs="Arial"/>
          <w:b/>
          <w:bCs/>
          <w:sz w:val="24"/>
          <w:szCs w:val="24"/>
        </w:rPr>
      </w:pPr>
      <w:r w:rsidRPr="00E9722B">
        <w:rPr>
          <w:rFonts w:cs="Arial"/>
          <w:b/>
          <w:bCs/>
          <w:sz w:val="24"/>
          <w:szCs w:val="24"/>
        </w:rPr>
        <w:t>.</w:t>
      </w:r>
      <w:bookmarkStart w:id="1" w:name="_GoBack"/>
      <w:bookmarkEnd w:id="1"/>
    </w:p>
    <w:p w14:paraId="343AF1E7" w14:textId="77777777" w:rsidR="001A47B3" w:rsidRDefault="001A47B3" w:rsidP="001A47B3">
      <w:pPr>
        <w:jc w:val="center"/>
        <w:rPr>
          <w:rFonts w:cs="Arial"/>
          <w:b/>
        </w:rPr>
      </w:pPr>
    </w:p>
    <w:p w14:paraId="545EFC97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5B0D063E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1DB56D1D" w14:textId="77777777" w:rsidR="001A47B3" w:rsidRDefault="001A47B3" w:rsidP="001A47B3">
      <w:pPr>
        <w:tabs>
          <w:tab w:val="left" w:pos="5056"/>
        </w:tabs>
        <w:jc w:val="center"/>
        <w:rPr>
          <w:rFonts w:cs="Arial"/>
          <w:b/>
        </w:rPr>
      </w:pPr>
    </w:p>
    <w:p w14:paraId="5427BD49" w14:textId="77777777" w:rsidR="001A47B3" w:rsidRDefault="001A47B3" w:rsidP="001A47B3">
      <w:pPr>
        <w:tabs>
          <w:tab w:val="left" w:pos="5056"/>
        </w:tabs>
        <w:jc w:val="center"/>
        <w:rPr>
          <w:rFonts w:cs="Arial"/>
          <w:b/>
        </w:rPr>
      </w:pPr>
    </w:p>
    <w:p w14:paraId="13958BDD" w14:textId="77777777" w:rsidR="001A47B3" w:rsidRDefault="001A47B3" w:rsidP="001A47B3">
      <w:pPr>
        <w:tabs>
          <w:tab w:val="left" w:pos="5056"/>
        </w:tabs>
        <w:jc w:val="center"/>
        <w:rPr>
          <w:rFonts w:cs="Arial"/>
          <w:b/>
        </w:rPr>
      </w:pPr>
    </w:p>
    <w:p w14:paraId="6B2357CD" w14:textId="77777777" w:rsidR="001A47B3" w:rsidRDefault="001A47B3" w:rsidP="001A47B3">
      <w:pPr>
        <w:tabs>
          <w:tab w:val="left" w:pos="5056"/>
        </w:tabs>
        <w:jc w:val="center"/>
        <w:rPr>
          <w:rFonts w:cs="Arial"/>
          <w:b/>
        </w:rPr>
      </w:pPr>
    </w:p>
    <w:p w14:paraId="45EC4E5B" w14:textId="790001FB" w:rsidR="001A47B3" w:rsidRDefault="001A47B3" w:rsidP="001A47B3">
      <w:pPr>
        <w:tabs>
          <w:tab w:val="left" w:pos="5056"/>
        </w:tabs>
        <w:jc w:val="center"/>
        <w:rPr>
          <w:rFonts w:cs="Arial"/>
          <w:b/>
        </w:rPr>
      </w:pPr>
      <w:r>
        <w:rPr>
          <w:rFonts w:cs="Arial"/>
          <w:b/>
        </w:rPr>
        <w:t>DIP. FERNANDO IZAGUIRRE VALDES</w:t>
      </w:r>
    </w:p>
    <w:p w14:paraId="1586CEB4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  <w:r>
        <w:rPr>
          <w:rFonts w:cs="Arial"/>
          <w:b/>
        </w:rPr>
        <w:t xml:space="preserve">    </w:t>
      </w:r>
    </w:p>
    <w:p w14:paraId="6FB49A77" w14:textId="77777777" w:rsidR="001A47B3" w:rsidRDefault="001A47B3" w:rsidP="001A47B3">
      <w:pPr>
        <w:tabs>
          <w:tab w:val="left" w:pos="5730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7E96C794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79737ECF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5ED4C9C0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244CC303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2FE21206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0EDA320C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  <w:r>
        <w:rPr>
          <w:rFonts w:cs="Arial"/>
          <w:b/>
        </w:rPr>
        <w:t>DIP. MARCELO DE JESUS TORRES COFIÑO       DIP. MARÍA EUGENIA CAZARES MARTINEZ</w:t>
      </w:r>
    </w:p>
    <w:p w14:paraId="63BE9CDF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2294FECA" w14:textId="04BB1376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48FF54D0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066589B4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00608594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11F12150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6A97A36C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566558A1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  <w:r>
        <w:rPr>
          <w:rFonts w:cs="Arial"/>
          <w:b/>
        </w:rPr>
        <w:t>DIP. ROSA NILDA GONZÁLEZ NORIEGA                 DIP. BLANCA EPPEN CANALES</w:t>
      </w:r>
    </w:p>
    <w:p w14:paraId="09060836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4775AC6D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08649CE8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16E41274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46A49906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338F4D74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1B9B1F8D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291637D8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54692838" w14:textId="70A75B89" w:rsidR="001A47B3" w:rsidRDefault="001A47B3" w:rsidP="001A47B3">
      <w:pPr>
        <w:tabs>
          <w:tab w:val="left" w:pos="5056"/>
        </w:tabs>
        <w:rPr>
          <w:rFonts w:cs="Arial"/>
          <w:b/>
        </w:rPr>
      </w:pPr>
      <w:r>
        <w:rPr>
          <w:rFonts w:cs="Arial"/>
          <w:b/>
        </w:rPr>
        <w:t xml:space="preserve">  </w:t>
      </w:r>
    </w:p>
    <w:p w14:paraId="6138C282" w14:textId="5F6F83A4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598AF115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424F9622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023F7896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5801CAFD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57D5241A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  <w:r>
        <w:rPr>
          <w:rFonts w:cs="Arial"/>
          <w:b/>
        </w:rPr>
        <w:t>DIP. JUAN ANTONIO GARCÍA VILLA                    DIP. JUAN CARLOS GUERRA LÓPEZ NEGRETE</w:t>
      </w:r>
    </w:p>
    <w:p w14:paraId="26D6E246" w14:textId="5EBF6C3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1CB34F54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25F71053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123A0C95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58016E18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49E970E0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1B9C1945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4E822204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715FC4E6" w14:textId="77777777" w:rsidR="001A47B3" w:rsidRDefault="001A47B3" w:rsidP="001A47B3">
      <w:pPr>
        <w:tabs>
          <w:tab w:val="left" w:pos="5056"/>
        </w:tabs>
        <w:rPr>
          <w:rFonts w:cs="Arial"/>
          <w:b/>
        </w:rPr>
      </w:pPr>
    </w:p>
    <w:p w14:paraId="02119668" w14:textId="77777777" w:rsidR="001A47B3" w:rsidRPr="00F841D2" w:rsidRDefault="001A47B3" w:rsidP="001A47B3">
      <w:pPr>
        <w:tabs>
          <w:tab w:val="left" w:pos="5056"/>
        </w:tabs>
        <w:rPr>
          <w:rFonts w:cs="Arial"/>
          <w:b/>
        </w:rPr>
      </w:pPr>
      <w:r>
        <w:rPr>
          <w:rFonts w:cs="Arial"/>
          <w:b/>
        </w:rPr>
        <w:t>DIP. GERARDO ABRAHAM AGUADO GÓMEZ          DIP. GABRIELA ZAPOPAN GARZA GALVÁN</w:t>
      </w:r>
    </w:p>
    <w:p w14:paraId="77C3C827" w14:textId="77777777" w:rsidR="00082751" w:rsidRDefault="00082751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2CE27F1A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832C777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F1ACA7E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61D70855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1678670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4B9D3D32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6A417E14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6D8EBA14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78571ED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57050DC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0DAF7DD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1B63C183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5D038B8A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6C0D1BE0" w14:textId="77777777" w:rsidR="00285061" w:rsidRDefault="00285061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4DF34C0C" w14:textId="77777777" w:rsidR="00285061" w:rsidRDefault="00285061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9B942F4" w14:textId="77777777" w:rsidR="00285061" w:rsidRDefault="00285061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234A2EE8" w14:textId="77777777" w:rsidR="00285061" w:rsidRDefault="00285061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6FF650D2" w14:textId="77777777" w:rsidR="00285061" w:rsidRDefault="00285061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5787809F" w14:textId="77777777" w:rsidR="00285061" w:rsidRDefault="00285061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45E492E" w14:textId="77777777" w:rsidR="00285061" w:rsidRDefault="00285061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302A0F07" w14:textId="77777777" w:rsidR="00C91193" w:rsidRDefault="00C91193" w:rsidP="001A47B3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588F448D" w14:textId="77777777" w:rsidR="00C91193" w:rsidRPr="00C91193" w:rsidRDefault="00C91193" w:rsidP="00C91193">
      <w:pPr>
        <w:rPr>
          <w:rFonts w:asciiTheme="minorHAnsi" w:hAnsiTheme="minorHAnsi" w:cstheme="minorHAnsi"/>
          <w:sz w:val="16"/>
          <w:szCs w:val="16"/>
        </w:rPr>
      </w:pPr>
      <w:r w:rsidRPr="00C91193">
        <w:rPr>
          <w:rFonts w:asciiTheme="minorHAnsi" w:hAnsiTheme="minorHAnsi" w:cstheme="minorHAnsi"/>
          <w:sz w:val="16"/>
          <w:szCs w:val="16"/>
        </w:rPr>
        <w:t xml:space="preserve">HOJA DE FIRMAS QUE AOCMPAÑA LA INICIATIVA DE REFORMA </w:t>
      </w:r>
      <w:r w:rsidRPr="00C91193">
        <w:rPr>
          <w:rFonts w:cs="Arial"/>
          <w:b/>
          <w:sz w:val="16"/>
          <w:szCs w:val="16"/>
        </w:rPr>
        <w:t>EN EL QUE SE MODIFICA EL CONTENIDO DEL ARTICULO 215 DE LA LEY ORGÁNICA DEL CONGRESO DEL ESTADO INDEPENDIENTE, LIBRE Y SOBERANO DE COAHUILA DE ZARAGOZA</w:t>
      </w:r>
      <w:bookmarkEnd w:id="0"/>
    </w:p>
    <w:sectPr w:rsidR="00C91193" w:rsidRPr="00C91193" w:rsidSect="0024295C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B757" w14:textId="77777777" w:rsidR="004B20CF" w:rsidRDefault="004B20CF" w:rsidP="00FC24F1">
      <w:r>
        <w:separator/>
      </w:r>
    </w:p>
  </w:endnote>
  <w:endnote w:type="continuationSeparator" w:id="0">
    <w:p w14:paraId="77056D5C" w14:textId="77777777" w:rsidR="004B20CF" w:rsidRDefault="004B20CF" w:rsidP="00FC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E5EA" w14:textId="77777777" w:rsidR="004B20CF" w:rsidRDefault="004B20CF" w:rsidP="00FC24F1">
      <w:r>
        <w:separator/>
      </w:r>
    </w:p>
  </w:footnote>
  <w:footnote w:type="continuationSeparator" w:id="0">
    <w:p w14:paraId="5D54CA4A" w14:textId="77777777" w:rsidR="004B20CF" w:rsidRDefault="004B20CF" w:rsidP="00FC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196C" w14:textId="77777777" w:rsidR="00FC24F1" w:rsidRPr="00F81E38" w:rsidRDefault="0024295C" w:rsidP="00FC24F1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1C97F80" wp14:editId="2A2D0FB1">
          <wp:simplePos x="0" y="0"/>
          <wp:positionH relativeFrom="column">
            <wp:posOffset>5341601</wp:posOffset>
          </wp:positionH>
          <wp:positionV relativeFrom="paragraph">
            <wp:posOffset>-27305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1DBFCA01" wp14:editId="61B54487">
          <wp:simplePos x="0" y="0"/>
          <wp:positionH relativeFrom="column">
            <wp:posOffset>-299057</wp:posOffset>
          </wp:positionH>
          <wp:positionV relativeFrom="paragraph">
            <wp:posOffset>-135378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F1"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14:paraId="56A2FEC1" w14:textId="77777777" w:rsidR="00FC24F1" w:rsidRPr="00F81E38" w:rsidRDefault="00FC24F1" w:rsidP="00FC24F1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461406A2" w14:textId="77777777" w:rsidR="00FC24F1" w:rsidRDefault="00FC24F1" w:rsidP="00FC24F1">
    <w:pPr>
      <w:ind w:right="49"/>
      <w:jc w:val="center"/>
    </w:pPr>
  </w:p>
  <w:p w14:paraId="094F4A80" w14:textId="77777777" w:rsidR="00FC24F1" w:rsidRPr="00792090" w:rsidRDefault="00FC24F1" w:rsidP="00FC24F1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“2018, AÑ</w:t>
    </w:r>
    <w:r w:rsidRPr="00792090">
      <w:rPr>
        <w:rFonts w:ascii="Times New Roman" w:hAnsi="Times New Roman"/>
        <w:sz w:val="18"/>
        <w:szCs w:val="18"/>
      </w:rPr>
      <w:t>O DEL CENTENARIO DE LA CONSTITUCION DE COAHUILA”</w:t>
    </w:r>
  </w:p>
  <w:p w14:paraId="41E9B537" w14:textId="77777777" w:rsidR="00FC24F1" w:rsidRDefault="00FC24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321"/>
    <w:multiLevelType w:val="hybridMultilevel"/>
    <w:tmpl w:val="2BACE53E"/>
    <w:lvl w:ilvl="0" w:tplc="E6922A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4A55"/>
    <w:multiLevelType w:val="hybridMultilevel"/>
    <w:tmpl w:val="015803C4"/>
    <w:lvl w:ilvl="0" w:tplc="8214BB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141D5"/>
    <w:multiLevelType w:val="hybridMultilevel"/>
    <w:tmpl w:val="6076F48C"/>
    <w:lvl w:ilvl="0" w:tplc="6DA022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80DFE"/>
    <w:multiLevelType w:val="hybridMultilevel"/>
    <w:tmpl w:val="75DE6216"/>
    <w:lvl w:ilvl="0" w:tplc="44BA1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08"/>
    <w:rsid w:val="00003A5F"/>
    <w:rsid w:val="00077CAC"/>
    <w:rsid w:val="00082751"/>
    <w:rsid w:val="00087819"/>
    <w:rsid w:val="000B2AA6"/>
    <w:rsid w:val="000F0E90"/>
    <w:rsid w:val="000F37AA"/>
    <w:rsid w:val="00105012"/>
    <w:rsid w:val="00115997"/>
    <w:rsid w:val="00133DFA"/>
    <w:rsid w:val="0015233A"/>
    <w:rsid w:val="00181670"/>
    <w:rsid w:val="001A47B3"/>
    <w:rsid w:val="001A58DD"/>
    <w:rsid w:val="00217417"/>
    <w:rsid w:val="00227346"/>
    <w:rsid w:val="00227D21"/>
    <w:rsid w:val="0024295C"/>
    <w:rsid w:val="00285061"/>
    <w:rsid w:val="002A05F0"/>
    <w:rsid w:val="002A6328"/>
    <w:rsid w:val="00301F8F"/>
    <w:rsid w:val="0036442E"/>
    <w:rsid w:val="00374E4A"/>
    <w:rsid w:val="003A61FB"/>
    <w:rsid w:val="00401E7A"/>
    <w:rsid w:val="00442E32"/>
    <w:rsid w:val="004574A7"/>
    <w:rsid w:val="00497045"/>
    <w:rsid w:val="004B20CF"/>
    <w:rsid w:val="004C49F0"/>
    <w:rsid w:val="00540A9A"/>
    <w:rsid w:val="0055131D"/>
    <w:rsid w:val="00555D9A"/>
    <w:rsid w:val="00564817"/>
    <w:rsid w:val="005A1CDB"/>
    <w:rsid w:val="005B2618"/>
    <w:rsid w:val="005B5108"/>
    <w:rsid w:val="00622643"/>
    <w:rsid w:val="00623570"/>
    <w:rsid w:val="00625242"/>
    <w:rsid w:val="006A40C0"/>
    <w:rsid w:val="006B1D6A"/>
    <w:rsid w:val="006D68C2"/>
    <w:rsid w:val="006E1EFD"/>
    <w:rsid w:val="006E5F61"/>
    <w:rsid w:val="00702A32"/>
    <w:rsid w:val="00704713"/>
    <w:rsid w:val="00713A19"/>
    <w:rsid w:val="00751C7B"/>
    <w:rsid w:val="00842537"/>
    <w:rsid w:val="00887782"/>
    <w:rsid w:val="008B64F6"/>
    <w:rsid w:val="008C1B21"/>
    <w:rsid w:val="00950E76"/>
    <w:rsid w:val="00967F3A"/>
    <w:rsid w:val="00982F71"/>
    <w:rsid w:val="009C69C2"/>
    <w:rsid w:val="009D3C29"/>
    <w:rsid w:val="009D69E7"/>
    <w:rsid w:val="009E3A40"/>
    <w:rsid w:val="00A00132"/>
    <w:rsid w:val="00A12C37"/>
    <w:rsid w:val="00A70C60"/>
    <w:rsid w:val="00A710F1"/>
    <w:rsid w:val="00A97585"/>
    <w:rsid w:val="00AA02A8"/>
    <w:rsid w:val="00AC0975"/>
    <w:rsid w:val="00AC24A3"/>
    <w:rsid w:val="00AD4B3A"/>
    <w:rsid w:val="00AF3B64"/>
    <w:rsid w:val="00AF6770"/>
    <w:rsid w:val="00B6268F"/>
    <w:rsid w:val="00BB2795"/>
    <w:rsid w:val="00BC5170"/>
    <w:rsid w:val="00BE16EA"/>
    <w:rsid w:val="00C00140"/>
    <w:rsid w:val="00C13CD5"/>
    <w:rsid w:val="00C35ED0"/>
    <w:rsid w:val="00C744D8"/>
    <w:rsid w:val="00C7786F"/>
    <w:rsid w:val="00C81422"/>
    <w:rsid w:val="00C91193"/>
    <w:rsid w:val="00C9325A"/>
    <w:rsid w:val="00CA04E1"/>
    <w:rsid w:val="00CD47FC"/>
    <w:rsid w:val="00CF331E"/>
    <w:rsid w:val="00D25C3B"/>
    <w:rsid w:val="00D32548"/>
    <w:rsid w:val="00D45435"/>
    <w:rsid w:val="00D5280E"/>
    <w:rsid w:val="00D96914"/>
    <w:rsid w:val="00DC08B1"/>
    <w:rsid w:val="00DE4567"/>
    <w:rsid w:val="00DF733C"/>
    <w:rsid w:val="00E23DC9"/>
    <w:rsid w:val="00E3132B"/>
    <w:rsid w:val="00E647F1"/>
    <w:rsid w:val="00E94B36"/>
    <w:rsid w:val="00EC5F9D"/>
    <w:rsid w:val="00ED3129"/>
    <w:rsid w:val="00EF3B62"/>
    <w:rsid w:val="00F00E3A"/>
    <w:rsid w:val="00F069ED"/>
    <w:rsid w:val="00F322A4"/>
    <w:rsid w:val="00F41966"/>
    <w:rsid w:val="00F433D5"/>
    <w:rsid w:val="00F61ACC"/>
    <w:rsid w:val="00F93FAE"/>
    <w:rsid w:val="00F95D56"/>
    <w:rsid w:val="00FA75F6"/>
    <w:rsid w:val="00FB0B46"/>
    <w:rsid w:val="00FC24F1"/>
    <w:rsid w:val="00FD54C2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E9C8"/>
  <w15:chartTrackingRefBased/>
  <w15:docId w15:val="{63A76988-4007-4EFA-B556-DE90A71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DF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33DFA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33DFA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33DFA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33DFA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33DFA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33DFA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33DFA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33DFA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33DFA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33D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33D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33DFA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33DFA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33D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33DFA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D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DF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link w:val="Ttulo2"/>
    <w:rsid w:val="00133DFA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rsid w:val="00133DFA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1Car">
    <w:name w:val="Título 1 Car"/>
    <w:link w:val="Ttulo1"/>
    <w:rsid w:val="00133DFA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link w:val="Ttulo3"/>
    <w:rsid w:val="00133DF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33DF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6Car">
    <w:name w:val="Título 6 Car"/>
    <w:link w:val="Ttulo6"/>
    <w:rsid w:val="00133DF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33DF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33DF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33DFA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3</cp:revision>
  <cp:lastPrinted>2018-10-30T19:16:00Z</cp:lastPrinted>
  <dcterms:created xsi:type="dcterms:W3CDTF">2018-10-30T19:16:00Z</dcterms:created>
  <dcterms:modified xsi:type="dcterms:W3CDTF">2018-10-30T19:17:00Z</dcterms:modified>
</cp:coreProperties>
</file>