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454BF" w14:textId="77777777" w:rsidR="00F35928" w:rsidRPr="00F35928" w:rsidRDefault="00F35928" w:rsidP="00F35928">
      <w:pPr>
        <w:rPr>
          <w:rFonts w:ascii="Arial Narrow" w:hAnsi="Arial Narrow"/>
          <w:b/>
          <w:color w:val="000000"/>
          <w:sz w:val="28"/>
          <w:szCs w:val="28"/>
        </w:rPr>
      </w:pPr>
      <w:r w:rsidRPr="00F35928">
        <w:rPr>
          <w:rFonts w:ascii="Arial Narrow" w:hAnsi="Arial Narrow"/>
          <w:color w:val="000000"/>
          <w:sz w:val="28"/>
          <w:szCs w:val="28"/>
        </w:rPr>
        <w:t xml:space="preserve">Iniciativa con Proyecto de Decreto por la que se modifica el contenido del párrafo segundo del artículo 102 y el contenido de la fracción VIII del artículo135, ambos de la </w:t>
      </w:r>
      <w:r w:rsidRPr="00F35928">
        <w:rPr>
          <w:rFonts w:ascii="Arial Narrow" w:hAnsi="Arial Narrow"/>
          <w:b/>
          <w:color w:val="000000"/>
          <w:sz w:val="28"/>
          <w:szCs w:val="28"/>
        </w:rPr>
        <w:t>Ley de Acceso a la Información Pública para el Estado de Coahuila de Zaragoza.</w:t>
      </w:r>
    </w:p>
    <w:p w14:paraId="0ED410DC" w14:textId="77777777" w:rsidR="00F35928" w:rsidRDefault="00F35928" w:rsidP="00F35928">
      <w:pPr>
        <w:rPr>
          <w:rFonts w:ascii="Arial Narrow" w:hAnsi="Arial Narrow"/>
          <w:color w:val="000000"/>
          <w:sz w:val="28"/>
          <w:szCs w:val="28"/>
        </w:rPr>
      </w:pPr>
    </w:p>
    <w:p w14:paraId="789789DB" w14:textId="77777777" w:rsidR="00F35928" w:rsidRPr="00F35928" w:rsidRDefault="00F35928" w:rsidP="00F35928">
      <w:pPr>
        <w:numPr>
          <w:ilvl w:val="0"/>
          <w:numId w:val="7"/>
        </w:numPr>
        <w:rPr>
          <w:rFonts w:ascii="Arial Narrow" w:hAnsi="Arial Narrow"/>
          <w:b/>
          <w:color w:val="000000"/>
          <w:sz w:val="28"/>
          <w:szCs w:val="28"/>
        </w:rPr>
      </w:pPr>
      <w:r w:rsidRPr="00F35928">
        <w:rPr>
          <w:rFonts w:ascii="Arial Narrow" w:hAnsi="Arial Narrow"/>
          <w:b/>
          <w:color w:val="000000"/>
          <w:sz w:val="28"/>
          <w:szCs w:val="28"/>
        </w:rPr>
        <w:t xml:space="preserve">Con el objeto de que lo sujetos obligados en materia de transparencia cumplan con el acceso a la información y que se les finquen responsabilidad ante la opacidad y trucos de no cumplimiento de entrega. </w:t>
      </w:r>
    </w:p>
    <w:p w14:paraId="689090C4" w14:textId="77777777" w:rsidR="00F35928" w:rsidRDefault="00F35928" w:rsidP="00F35928">
      <w:pPr>
        <w:rPr>
          <w:rFonts w:ascii="Arial Narrow" w:hAnsi="Arial Narrow"/>
          <w:color w:val="000000"/>
          <w:sz w:val="28"/>
          <w:szCs w:val="28"/>
        </w:rPr>
      </w:pPr>
    </w:p>
    <w:p w14:paraId="0D0E92F0" w14:textId="77777777" w:rsidR="00F35928" w:rsidRDefault="00F35928" w:rsidP="00F35928">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F347DA">
        <w:rPr>
          <w:rFonts w:ascii="Arial Narrow" w:hAnsi="Arial Narrow"/>
          <w:b/>
          <w:color w:val="000000"/>
          <w:sz w:val="28"/>
          <w:szCs w:val="28"/>
        </w:rPr>
        <w:t>Diputad</w:t>
      </w:r>
      <w:r>
        <w:rPr>
          <w:rFonts w:ascii="Arial Narrow" w:hAnsi="Arial Narrow"/>
          <w:b/>
          <w:color w:val="000000"/>
          <w:sz w:val="28"/>
          <w:szCs w:val="28"/>
        </w:rPr>
        <w:t xml:space="preserve">a </w:t>
      </w:r>
      <w:r w:rsidRPr="00F35928">
        <w:rPr>
          <w:rFonts w:ascii="Arial Narrow" w:hAnsi="Arial Narrow"/>
          <w:b/>
          <w:color w:val="000000"/>
          <w:sz w:val="28"/>
          <w:szCs w:val="28"/>
        </w:rPr>
        <w:t>María Eugenia C</w:t>
      </w:r>
      <w:r>
        <w:rPr>
          <w:rFonts w:ascii="Arial Narrow" w:hAnsi="Arial Narrow"/>
          <w:b/>
          <w:color w:val="000000"/>
          <w:sz w:val="28"/>
          <w:szCs w:val="28"/>
        </w:rPr>
        <w:t>á</w:t>
      </w:r>
      <w:r w:rsidRPr="00F35928">
        <w:rPr>
          <w:rFonts w:ascii="Arial Narrow" w:hAnsi="Arial Narrow"/>
          <w:b/>
          <w:color w:val="000000"/>
          <w:sz w:val="28"/>
          <w:szCs w:val="28"/>
        </w:rPr>
        <w:t>zares Mart</w:t>
      </w:r>
      <w:r>
        <w:rPr>
          <w:rFonts w:ascii="Arial Narrow" w:hAnsi="Arial Narrow"/>
          <w:b/>
          <w:color w:val="000000"/>
          <w:sz w:val="28"/>
          <w:szCs w:val="28"/>
        </w:rPr>
        <w:t>í</w:t>
      </w:r>
      <w:r w:rsidRPr="00F35928">
        <w:rPr>
          <w:rFonts w:ascii="Arial Narrow" w:hAnsi="Arial Narrow"/>
          <w:b/>
          <w:color w:val="000000"/>
          <w:sz w:val="28"/>
          <w:szCs w:val="28"/>
        </w:rPr>
        <w:t>nez</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0327AB9A" w14:textId="77777777" w:rsidR="00F35928" w:rsidRPr="00EE6FB0" w:rsidRDefault="00F35928" w:rsidP="00F35928">
      <w:pPr>
        <w:rPr>
          <w:rFonts w:ascii="Arial Narrow" w:hAnsi="Arial Narrow"/>
          <w:color w:val="000000"/>
          <w:sz w:val="28"/>
          <w:szCs w:val="28"/>
        </w:rPr>
      </w:pPr>
    </w:p>
    <w:p w14:paraId="23EEDF15" w14:textId="77777777" w:rsidR="00F35928" w:rsidRPr="00EE6FB0" w:rsidRDefault="00F35928" w:rsidP="00F35928">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17</w:t>
      </w:r>
      <w:r w:rsidRPr="00493510">
        <w:rPr>
          <w:rFonts w:ascii="Arial Narrow" w:hAnsi="Arial Narrow"/>
          <w:b/>
          <w:color w:val="000000"/>
          <w:sz w:val="28"/>
          <w:szCs w:val="28"/>
        </w:rPr>
        <w:t xml:space="preserve"> de </w:t>
      </w:r>
      <w:r>
        <w:rPr>
          <w:rFonts w:ascii="Arial Narrow" w:hAnsi="Arial Narrow"/>
          <w:b/>
          <w:color w:val="000000"/>
          <w:sz w:val="28"/>
          <w:szCs w:val="28"/>
        </w:rPr>
        <w:t xml:space="preserve">Diciembre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1DF0DB96" w14:textId="77777777" w:rsidR="00F35928" w:rsidRPr="00EE6FB0" w:rsidRDefault="00F35928" w:rsidP="00F35928">
      <w:pPr>
        <w:rPr>
          <w:rFonts w:ascii="Arial Narrow" w:hAnsi="Arial Narrow" w:cs="Arial"/>
          <w:sz w:val="28"/>
          <w:szCs w:val="28"/>
        </w:rPr>
      </w:pPr>
    </w:p>
    <w:p w14:paraId="3C24C164" w14:textId="77777777" w:rsidR="00F35928" w:rsidRDefault="00F35928" w:rsidP="00F35928">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F35928">
        <w:rPr>
          <w:rFonts w:ascii="Arial Narrow" w:hAnsi="Arial Narrow"/>
          <w:b/>
          <w:color w:val="000000"/>
          <w:sz w:val="28"/>
          <w:szCs w:val="28"/>
        </w:rPr>
        <w:t>Comisión de Transparencia y Acceso a la Información</w:t>
      </w:r>
      <w:r>
        <w:rPr>
          <w:rFonts w:ascii="Arial Narrow" w:hAnsi="Arial Narrow" w:cs="Arial"/>
          <w:b/>
          <w:snapToGrid w:val="0"/>
          <w:sz w:val="28"/>
        </w:rPr>
        <w:t>.</w:t>
      </w:r>
    </w:p>
    <w:p w14:paraId="691BE022" w14:textId="77777777" w:rsidR="00F35928" w:rsidRDefault="00F35928" w:rsidP="00F35928">
      <w:pPr>
        <w:rPr>
          <w:rFonts w:ascii="Arial Narrow" w:hAnsi="Arial Narrow"/>
          <w:color w:val="000000"/>
          <w:sz w:val="28"/>
          <w:szCs w:val="28"/>
        </w:rPr>
      </w:pPr>
    </w:p>
    <w:p w14:paraId="43E1CEEE" w14:textId="77777777" w:rsidR="006B6200" w:rsidRPr="009B042A" w:rsidRDefault="006B6200" w:rsidP="006B6200">
      <w:pPr>
        <w:rPr>
          <w:rFonts w:ascii="Arial Narrow" w:hAnsi="Arial Narrow"/>
          <w:b/>
          <w:color w:val="000000"/>
          <w:sz w:val="28"/>
          <w:szCs w:val="28"/>
        </w:rPr>
      </w:pPr>
      <w:r w:rsidRPr="009B042A">
        <w:rPr>
          <w:rFonts w:ascii="Arial Narrow" w:hAnsi="Arial Narrow"/>
          <w:b/>
          <w:color w:val="000000"/>
          <w:sz w:val="28"/>
          <w:szCs w:val="28"/>
        </w:rPr>
        <w:t>Fecha del Dictamen: 23 de Diciembre de 2020.</w:t>
      </w:r>
    </w:p>
    <w:p w14:paraId="48CC4F23" w14:textId="77777777" w:rsidR="006B6200" w:rsidRPr="009B042A" w:rsidRDefault="006B6200" w:rsidP="006B6200">
      <w:pPr>
        <w:rPr>
          <w:rFonts w:ascii="Arial Narrow" w:hAnsi="Arial Narrow"/>
          <w:color w:val="000000"/>
          <w:sz w:val="28"/>
          <w:szCs w:val="28"/>
        </w:rPr>
      </w:pPr>
    </w:p>
    <w:p w14:paraId="6104C0EA" w14:textId="77777777" w:rsidR="006B6200" w:rsidRPr="009B042A" w:rsidRDefault="006B6200" w:rsidP="006B6200">
      <w:pPr>
        <w:rPr>
          <w:rFonts w:ascii="Arial Narrow" w:hAnsi="Arial Narrow"/>
          <w:b/>
          <w:color w:val="000000"/>
          <w:sz w:val="28"/>
          <w:szCs w:val="28"/>
        </w:rPr>
      </w:pPr>
      <w:r w:rsidRPr="009B042A">
        <w:rPr>
          <w:rFonts w:ascii="Arial Narrow" w:hAnsi="Arial Narrow"/>
          <w:b/>
          <w:color w:val="000000"/>
          <w:sz w:val="28"/>
          <w:szCs w:val="28"/>
        </w:rPr>
        <w:t>Decreto No. 9</w:t>
      </w:r>
      <w:r>
        <w:rPr>
          <w:rFonts w:ascii="Arial Narrow" w:hAnsi="Arial Narrow"/>
          <w:b/>
          <w:color w:val="000000"/>
          <w:sz w:val="28"/>
          <w:szCs w:val="28"/>
        </w:rPr>
        <w:t>20</w:t>
      </w:r>
    </w:p>
    <w:p w14:paraId="0E69AAA0" w14:textId="77777777" w:rsidR="006B6200" w:rsidRPr="009B042A" w:rsidRDefault="006B6200" w:rsidP="006B6200">
      <w:pPr>
        <w:rPr>
          <w:rFonts w:ascii="Arial Narrow" w:hAnsi="Arial Narrow"/>
          <w:b/>
          <w:color w:val="000000"/>
          <w:sz w:val="28"/>
          <w:szCs w:val="28"/>
        </w:rPr>
      </w:pPr>
    </w:p>
    <w:p w14:paraId="5E05931C" w14:textId="77777777" w:rsidR="00A56BA3" w:rsidRPr="009419E0" w:rsidRDefault="00A56BA3" w:rsidP="00A56BA3">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r>
        <w:rPr>
          <w:rFonts w:ascii="Arial Narrow" w:hAnsi="Arial Narrow" w:cs="Arial"/>
          <w:b/>
          <w:color w:val="000000"/>
          <w:sz w:val="26"/>
          <w:szCs w:val="26"/>
        </w:rPr>
        <w:t>Febrero</w:t>
      </w:r>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232D606B" w14:textId="77777777" w:rsidR="00F35928" w:rsidRDefault="00F35928" w:rsidP="00F35928">
      <w:pPr>
        <w:spacing w:before="120" w:after="120" w:line="360" w:lineRule="auto"/>
        <w:rPr>
          <w:rFonts w:cs="Arial"/>
          <w:b/>
          <w:sz w:val="26"/>
          <w:szCs w:val="26"/>
        </w:rPr>
      </w:pPr>
      <w:bookmarkStart w:id="0" w:name="_GoBack"/>
      <w:bookmarkEnd w:id="0"/>
    </w:p>
    <w:p w14:paraId="1ED8A9D6" w14:textId="77777777" w:rsidR="00F35928" w:rsidRDefault="00F35928" w:rsidP="0091147B">
      <w:pPr>
        <w:spacing w:before="120" w:after="120" w:line="360" w:lineRule="auto"/>
        <w:rPr>
          <w:rFonts w:cs="Arial"/>
          <w:b/>
          <w:sz w:val="26"/>
          <w:szCs w:val="26"/>
        </w:rPr>
      </w:pPr>
    </w:p>
    <w:p w14:paraId="78F83CB9" w14:textId="77777777" w:rsidR="00F35928" w:rsidRDefault="00F35928" w:rsidP="0091147B">
      <w:pPr>
        <w:spacing w:before="120" w:after="120" w:line="360" w:lineRule="auto"/>
        <w:rPr>
          <w:rFonts w:cs="Arial"/>
          <w:b/>
          <w:sz w:val="26"/>
          <w:szCs w:val="26"/>
        </w:rPr>
      </w:pPr>
    </w:p>
    <w:p w14:paraId="663E7812" w14:textId="77777777" w:rsidR="00F35928" w:rsidRDefault="00F35928" w:rsidP="0091147B">
      <w:pPr>
        <w:spacing w:before="120" w:after="120" w:line="360" w:lineRule="auto"/>
        <w:rPr>
          <w:rFonts w:cs="Arial"/>
          <w:b/>
          <w:sz w:val="26"/>
          <w:szCs w:val="26"/>
        </w:rPr>
      </w:pPr>
    </w:p>
    <w:p w14:paraId="059135EA" w14:textId="77777777" w:rsidR="00F35928" w:rsidRDefault="00F35928" w:rsidP="0091147B">
      <w:pPr>
        <w:spacing w:before="120" w:after="120" w:line="360" w:lineRule="auto"/>
        <w:rPr>
          <w:rFonts w:cs="Arial"/>
          <w:b/>
          <w:sz w:val="26"/>
          <w:szCs w:val="26"/>
        </w:rPr>
      </w:pPr>
    </w:p>
    <w:p w14:paraId="2ECE10A6" w14:textId="77777777" w:rsidR="00F35928" w:rsidRDefault="00F35928">
      <w:pPr>
        <w:spacing w:after="200" w:line="276" w:lineRule="auto"/>
        <w:jc w:val="left"/>
        <w:rPr>
          <w:rFonts w:cs="Arial"/>
          <w:b/>
          <w:sz w:val="26"/>
          <w:szCs w:val="26"/>
        </w:rPr>
      </w:pPr>
      <w:r>
        <w:rPr>
          <w:rFonts w:cs="Arial"/>
          <w:b/>
          <w:sz w:val="26"/>
          <w:szCs w:val="26"/>
        </w:rPr>
        <w:br w:type="page"/>
      </w:r>
    </w:p>
    <w:p w14:paraId="32618473" w14:textId="77777777" w:rsidR="00D962DD" w:rsidRPr="0091147B" w:rsidRDefault="00D962DD" w:rsidP="0091147B">
      <w:pPr>
        <w:spacing w:before="120" w:after="120" w:line="360" w:lineRule="auto"/>
        <w:rPr>
          <w:rFonts w:cs="Arial"/>
          <w:b/>
          <w:sz w:val="26"/>
          <w:szCs w:val="26"/>
        </w:rPr>
      </w:pPr>
      <w:r w:rsidRPr="0091147B">
        <w:rPr>
          <w:rFonts w:cs="Arial"/>
          <w:b/>
          <w:sz w:val="26"/>
          <w:szCs w:val="26"/>
        </w:rPr>
        <w:lastRenderedPageBreak/>
        <w:t xml:space="preserve">H.  PLENO DEL CONGRESO DEL ESTADO </w:t>
      </w:r>
    </w:p>
    <w:p w14:paraId="622308F1" w14:textId="77777777" w:rsidR="00D962DD" w:rsidRPr="0091147B" w:rsidRDefault="00D962DD" w:rsidP="0091147B">
      <w:pPr>
        <w:spacing w:before="120" w:after="120" w:line="360" w:lineRule="auto"/>
        <w:rPr>
          <w:rFonts w:cs="Arial"/>
          <w:b/>
          <w:sz w:val="26"/>
          <w:szCs w:val="26"/>
        </w:rPr>
      </w:pPr>
      <w:r w:rsidRPr="0091147B">
        <w:rPr>
          <w:rFonts w:cs="Arial"/>
          <w:b/>
          <w:sz w:val="26"/>
          <w:szCs w:val="26"/>
        </w:rPr>
        <w:t>DE COAHUILA DE ZARAGOZA.</w:t>
      </w:r>
    </w:p>
    <w:p w14:paraId="751AE53B" w14:textId="77777777" w:rsidR="00D962DD" w:rsidRPr="0091147B" w:rsidRDefault="00D962DD" w:rsidP="0091147B">
      <w:pPr>
        <w:spacing w:before="120" w:after="120" w:line="360" w:lineRule="auto"/>
        <w:rPr>
          <w:rFonts w:cs="Arial"/>
          <w:b/>
          <w:sz w:val="26"/>
          <w:szCs w:val="26"/>
        </w:rPr>
      </w:pPr>
      <w:r w:rsidRPr="0091147B">
        <w:rPr>
          <w:rFonts w:cs="Arial"/>
          <w:b/>
          <w:sz w:val="26"/>
          <w:szCs w:val="26"/>
        </w:rPr>
        <w:t xml:space="preserve">PRESENTE. </w:t>
      </w:r>
      <w:r w:rsidR="00C90F61" w:rsidRPr="0091147B">
        <w:rPr>
          <w:rFonts w:cs="Arial"/>
          <w:b/>
          <w:sz w:val="26"/>
          <w:szCs w:val="26"/>
        </w:rPr>
        <w:t>–</w:t>
      </w:r>
      <w:r w:rsidRPr="0091147B">
        <w:rPr>
          <w:rFonts w:cs="Arial"/>
          <w:b/>
          <w:sz w:val="26"/>
          <w:szCs w:val="26"/>
        </w:rPr>
        <w:t xml:space="preserve"> </w:t>
      </w:r>
    </w:p>
    <w:p w14:paraId="23D906EA" w14:textId="77777777" w:rsidR="00C90F61" w:rsidRPr="0091147B" w:rsidRDefault="00C90F61" w:rsidP="009114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Arial"/>
          <w:b/>
          <w:sz w:val="26"/>
          <w:szCs w:val="26"/>
        </w:rPr>
      </w:pPr>
    </w:p>
    <w:p w14:paraId="57EB09DC" w14:textId="77777777" w:rsidR="00D962DD" w:rsidRPr="0091147B" w:rsidRDefault="004C77A0" w:rsidP="0091147B">
      <w:pPr>
        <w:spacing w:before="120" w:after="120" w:line="360" w:lineRule="auto"/>
        <w:rPr>
          <w:rFonts w:cs="Arial"/>
          <w:b/>
          <w:sz w:val="26"/>
          <w:szCs w:val="26"/>
        </w:rPr>
      </w:pPr>
      <w:r w:rsidRPr="0091147B">
        <w:rPr>
          <w:rFonts w:cs="Arial"/>
          <w:b/>
          <w:sz w:val="26"/>
          <w:szCs w:val="26"/>
        </w:rPr>
        <w:t xml:space="preserve">Iniciativa que presenta </w:t>
      </w:r>
      <w:r w:rsidR="00C86218" w:rsidRPr="0091147B">
        <w:rPr>
          <w:rFonts w:cs="Arial"/>
          <w:b/>
          <w:sz w:val="26"/>
          <w:szCs w:val="26"/>
        </w:rPr>
        <w:t>la diputada María Eugenia Cázares</w:t>
      </w:r>
      <w:r w:rsidR="00D962DD" w:rsidRPr="0091147B">
        <w:rPr>
          <w:rFonts w:cs="Arial"/>
          <w:b/>
          <w:sz w:val="26"/>
          <w:szCs w:val="26"/>
        </w:rPr>
        <w:t xml:space="preserve">,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1" w:name="_Hlk510431668"/>
      <w:r w:rsidRPr="0091147B">
        <w:rPr>
          <w:rFonts w:cs="Arial"/>
          <w:b/>
          <w:sz w:val="26"/>
          <w:szCs w:val="26"/>
        </w:rPr>
        <w:t xml:space="preserve">se </w:t>
      </w:r>
      <w:r w:rsidR="00B4112D" w:rsidRPr="0091147B">
        <w:rPr>
          <w:rFonts w:cs="Arial"/>
          <w:b/>
          <w:sz w:val="26"/>
          <w:szCs w:val="26"/>
        </w:rPr>
        <w:t xml:space="preserve"> modifica el contenido</w:t>
      </w:r>
      <w:r w:rsidR="00661A6A" w:rsidRPr="0091147B">
        <w:rPr>
          <w:rFonts w:cs="Arial"/>
          <w:b/>
          <w:sz w:val="26"/>
          <w:szCs w:val="26"/>
        </w:rPr>
        <w:t xml:space="preserve"> del párrafo segundo del artículo 102 y el contenido </w:t>
      </w:r>
      <w:r w:rsidR="00B4112D" w:rsidRPr="0091147B">
        <w:rPr>
          <w:rFonts w:cs="Arial"/>
          <w:b/>
          <w:sz w:val="26"/>
          <w:szCs w:val="26"/>
        </w:rPr>
        <w:t xml:space="preserve"> </w:t>
      </w:r>
      <w:r w:rsidR="00661A6A" w:rsidRPr="0091147B">
        <w:rPr>
          <w:rFonts w:cs="Arial"/>
          <w:b/>
          <w:sz w:val="26"/>
          <w:szCs w:val="26"/>
        </w:rPr>
        <w:t xml:space="preserve">de la fracción VIII del artículo 135, ambos de  </w:t>
      </w:r>
      <w:r w:rsidRPr="0091147B">
        <w:rPr>
          <w:rFonts w:cs="Arial"/>
          <w:b/>
          <w:sz w:val="26"/>
          <w:szCs w:val="26"/>
        </w:rPr>
        <w:t xml:space="preserve"> la Ley </w:t>
      </w:r>
      <w:r w:rsidR="00661A6A" w:rsidRPr="0091147B">
        <w:rPr>
          <w:rFonts w:cs="Arial"/>
          <w:b/>
          <w:sz w:val="26"/>
          <w:szCs w:val="26"/>
        </w:rPr>
        <w:t xml:space="preserve"> de Acceso a la Información Pública para el</w:t>
      </w:r>
      <w:r w:rsidRPr="0091147B">
        <w:rPr>
          <w:rFonts w:cs="Arial"/>
          <w:b/>
          <w:sz w:val="26"/>
          <w:szCs w:val="26"/>
        </w:rPr>
        <w:t xml:space="preserve"> Estado de Coahuila de Zaragoza, en base a la siguiente:</w:t>
      </w:r>
    </w:p>
    <w:bookmarkEnd w:id="1"/>
    <w:p w14:paraId="6EE6285E" w14:textId="77777777" w:rsidR="00D962DD" w:rsidRPr="0091147B" w:rsidRDefault="00D962DD" w:rsidP="0091147B">
      <w:pPr>
        <w:spacing w:before="120" w:after="120" w:line="360" w:lineRule="auto"/>
        <w:jc w:val="center"/>
        <w:rPr>
          <w:rFonts w:cs="Arial"/>
          <w:sz w:val="26"/>
          <w:szCs w:val="26"/>
        </w:rPr>
      </w:pPr>
      <w:r w:rsidRPr="0091147B">
        <w:rPr>
          <w:rFonts w:cs="Arial"/>
          <w:sz w:val="26"/>
          <w:szCs w:val="26"/>
        </w:rPr>
        <w:t>Exposición de motivos</w:t>
      </w:r>
    </w:p>
    <w:p w14:paraId="0EA78A20" w14:textId="77777777" w:rsidR="00C67695" w:rsidRPr="0091147B" w:rsidRDefault="006A015C" w:rsidP="0091147B">
      <w:pPr>
        <w:spacing w:before="120" w:after="120" w:line="360" w:lineRule="auto"/>
        <w:rPr>
          <w:rFonts w:cs="Arial"/>
          <w:sz w:val="26"/>
          <w:szCs w:val="26"/>
        </w:rPr>
      </w:pPr>
      <w:r w:rsidRPr="0091147B">
        <w:rPr>
          <w:rFonts w:cs="Arial"/>
          <w:sz w:val="26"/>
          <w:szCs w:val="26"/>
        </w:rPr>
        <w:t>Conforme evolucionan las leyes, evolucionan también las tretas de quienes deben cumplirlas, para evadir su responsabi</w:t>
      </w:r>
      <w:r w:rsidR="00985BB8" w:rsidRPr="0091147B">
        <w:rPr>
          <w:rFonts w:cs="Arial"/>
          <w:sz w:val="26"/>
          <w:szCs w:val="26"/>
        </w:rPr>
        <w:t>lidad y aprovechar cada fallo de redacción</w:t>
      </w:r>
      <w:r w:rsidRPr="0091147B">
        <w:rPr>
          <w:rFonts w:cs="Arial"/>
          <w:sz w:val="26"/>
          <w:szCs w:val="26"/>
        </w:rPr>
        <w:t xml:space="preserve"> o vacío legal a fin de, jus</w:t>
      </w:r>
      <w:r w:rsidR="0088454B" w:rsidRPr="0091147B">
        <w:rPr>
          <w:rFonts w:cs="Arial"/>
          <w:sz w:val="26"/>
          <w:szCs w:val="26"/>
        </w:rPr>
        <w:t>tamente, no cumplir con sus obligaciones</w:t>
      </w:r>
      <w:r w:rsidRPr="0091147B">
        <w:rPr>
          <w:rFonts w:cs="Arial"/>
          <w:sz w:val="26"/>
          <w:szCs w:val="26"/>
        </w:rPr>
        <w:t xml:space="preserve">, de tal suerte que el legislador se ve en la necesidad constante de reformar y adecuar los ordenamientos para cerrar el camino a las formas de evadir la leyes de parte de quienes deben cumplirlas. </w:t>
      </w:r>
    </w:p>
    <w:p w14:paraId="4C6A975C" w14:textId="77777777" w:rsidR="006A015C" w:rsidRPr="0091147B" w:rsidRDefault="006A015C" w:rsidP="0091147B">
      <w:pPr>
        <w:spacing w:before="120" w:after="120" w:line="360" w:lineRule="auto"/>
        <w:rPr>
          <w:rFonts w:cs="Arial"/>
          <w:sz w:val="26"/>
          <w:szCs w:val="26"/>
        </w:rPr>
      </w:pPr>
    </w:p>
    <w:p w14:paraId="303D84EE" w14:textId="77777777" w:rsidR="00036D65" w:rsidRPr="0091147B" w:rsidRDefault="006A015C" w:rsidP="0091147B">
      <w:pPr>
        <w:spacing w:before="120" w:after="120" w:line="360" w:lineRule="auto"/>
        <w:rPr>
          <w:rFonts w:cs="Arial"/>
          <w:sz w:val="26"/>
          <w:szCs w:val="26"/>
        </w:rPr>
      </w:pPr>
      <w:r w:rsidRPr="0091147B">
        <w:rPr>
          <w:rFonts w:cs="Arial"/>
          <w:sz w:val="26"/>
          <w:szCs w:val="26"/>
        </w:rPr>
        <w:t xml:space="preserve">Las leyes de transparencia y acceso a la información no escapan a lo antes señalado, de hecho  forman parte de los ordenamientos más reformados en los </w:t>
      </w:r>
      <w:r w:rsidRPr="0091147B">
        <w:rPr>
          <w:rFonts w:cs="Arial"/>
          <w:sz w:val="26"/>
          <w:szCs w:val="26"/>
        </w:rPr>
        <w:lastRenderedPageBreak/>
        <w:t>últimos años, ante la imperiosa necesidad de lograr que los sujetos obligados cumplan con sus deberes y reducirles el abanico de tr</w:t>
      </w:r>
      <w:r w:rsidR="00985BB8" w:rsidRPr="0091147B">
        <w:rPr>
          <w:rFonts w:cs="Arial"/>
          <w:sz w:val="26"/>
          <w:szCs w:val="26"/>
        </w:rPr>
        <w:t>ucos legales que a lo</w:t>
      </w:r>
      <w:r w:rsidRPr="0091147B">
        <w:rPr>
          <w:rFonts w:cs="Arial"/>
          <w:sz w:val="26"/>
          <w:szCs w:val="26"/>
        </w:rPr>
        <w:t xml:space="preserve"> largo de los últimos </w:t>
      </w:r>
      <w:r w:rsidR="00036D65" w:rsidRPr="0091147B">
        <w:rPr>
          <w:rFonts w:cs="Arial"/>
          <w:sz w:val="26"/>
          <w:szCs w:val="26"/>
        </w:rPr>
        <w:t>diez  años han implementado para darle vuelta a la ley. Por simple ilustración, citaremos aquí alunas de esas “estrategias” utilizadas en años anteriores por los sujetos obligados en Coahuila, mismas que en su tiempo denunciaron, y además, promovieron las reformas respectivas, los grupos parlamentarios del PAN que estuvieron antes que nosotros, hechos que se pueden probar con los diarios de los debates:</w:t>
      </w:r>
    </w:p>
    <w:p w14:paraId="43217680" w14:textId="77777777" w:rsidR="00036D65" w:rsidRPr="0091147B" w:rsidRDefault="00036D65" w:rsidP="0091147B">
      <w:pPr>
        <w:spacing w:before="120" w:after="120" w:line="360" w:lineRule="auto"/>
        <w:rPr>
          <w:rFonts w:cs="Arial"/>
          <w:sz w:val="26"/>
          <w:szCs w:val="26"/>
        </w:rPr>
      </w:pPr>
    </w:p>
    <w:p w14:paraId="75CBF6BF" w14:textId="77777777" w:rsidR="00D34A1B" w:rsidRPr="0091147B" w:rsidRDefault="00985BB8" w:rsidP="0091147B">
      <w:pPr>
        <w:spacing w:before="120" w:after="120" w:line="360" w:lineRule="auto"/>
        <w:rPr>
          <w:rFonts w:cs="Arial"/>
          <w:b/>
          <w:sz w:val="26"/>
          <w:szCs w:val="26"/>
        </w:rPr>
      </w:pPr>
      <w:r w:rsidRPr="0091147B">
        <w:rPr>
          <w:rFonts w:cs="Arial"/>
          <w:b/>
          <w:sz w:val="26"/>
          <w:szCs w:val="26"/>
        </w:rPr>
        <w:t>“Estrategias” utilizadas</w:t>
      </w:r>
      <w:r w:rsidR="00D34A1B" w:rsidRPr="0091147B">
        <w:rPr>
          <w:rFonts w:cs="Arial"/>
          <w:b/>
          <w:sz w:val="26"/>
          <w:szCs w:val="26"/>
        </w:rPr>
        <w:t xml:space="preserve"> en el pasado por los sujetos obligados para no entregar la información a los solicitantes:</w:t>
      </w:r>
    </w:p>
    <w:p w14:paraId="2CC5ECF5" w14:textId="77777777" w:rsidR="00D34A1B" w:rsidRPr="0091147B" w:rsidRDefault="00D34A1B" w:rsidP="0091147B">
      <w:pPr>
        <w:spacing w:before="120" w:after="120" w:line="360" w:lineRule="auto"/>
        <w:rPr>
          <w:rFonts w:cs="Arial"/>
          <w:b/>
          <w:sz w:val="26"/>
          <w:szCs w:val="26"/>
        </w:rPr>
      </w:pPr>
    </w:p>
    <w:p w14:paraId="40203850" w14:textId="77777777" w:rsidR="00D34A1B" w:rsidRPr="0091147B" w:rsidRDefault="00D34A1B" w:rsidP="0091147B">
      <w:pPr>
        <w:spacing w:before="120" w:after="120" w:line="360" w:lineRule="auto"/>
        <w:rPr>
          <w:rFonts w:cs="Arial"/>
          <w:b/>
          <w:sz w:val="26"/>
          <w:szCs w:val="26"/>
        </w:rPr>
      </w:pPr>
      <w:r w:rsidRPr="0091147B">
        <w:rPr>
          <w:rFonts w:cs="Arial"/>
          <w:b/>
          <w:sz w:val="26"/>
          <w:szCs w:val="26"/>
        </w:rPr>
        <w:t>(Datos tomados de una iniciativa del Grupo del PAN en la LIX Legislatura)</w:t>
      </w:r>
    </w:p>
    <w:p w14:paraId="2F1D2F94" w14:textId="77777777" w:rsidR="00D34A1B" w:rsidRPr="0091147B" w:rsidRDefault="00D34A1B" w:rsidP="0091147B">
      <w:pPr>
        <w:spacing w:before="120" w:after="120" w:line="360" w:lineRule="auto"/>
        <w:rPr>
          <w:rFonts w:cs="Arial"/>
          <w:b/>
          <w:sz w:val="26"/>
          <w:szCs w:val="26"/>
        </w:rPr>
      </w:pPr>
    </w:p>
    <w:p w14:paraId="0DB7046E" w14:textId="77777777" w:rsidR="00D34A1B" w:rsidRPr="0091147B" w:rsidRDefault="00224FBD" w:rsidP="0091147B">
      <w:pPr>
        <w:spacing w:before="120" w:after="120" w:line="360" w:lineRule="auto"/>
        <w:rPr>
          <w:b/>
          <w:color w:val="000000"/>
          <w:sz w:val="26"/>
          <w:szCs w:val="26"/>
        </w:rPr>
      </w:pPr>
      <w:r w:rsidRPr="0091147B">
        <w:rPr>
          <w:b/>
          <w:color w:val="000000"/>
          <w:sz w:val="26"/>
          <w:szCs w:val="26"/>
        </w:rPr>
        <w:t>“….</w:t>
      </w:r>
      <w:r w:rsidR="00D34A1B" w:rsidRPr="0091147B">
        <w:rPr>
          <w:b/>
          <w:color w:val="000000"/>
          <w:sz w:val="26"/>
          <w:szCs w:val="26"/>
        </w:rPr>
        <w:t xml:space="preserve">I.- Clasificar como </w:t>
      </w:r>
      <w:r w:rsidR="00D34A1B" w:rsidRPr="0091147B">
        <w:rPr>
          <w:b/>
          <w:i/>
          <w:color w:val="000000"/>
          <w:sz w:val="26"/>
          <w:szCs w:val="26"/>
        </w:rPr>
        <w:t xml:space="preserve">reservada </w:t>
      </w:r>
      <w:r w:rsidR="00D34A1B" w:rsidRPr="0091147B">
        <w:rPr>
          <w:b/>
          <w:color w:val="000000"/>
          <w:sz w:val="26"/>
          <w:szCs w:val="26"/>
        </w:rPr>
        <w:t>la información que en realidad debe ser pública;</w:t>
      </w:r>
    </w:p>
    <w:p w14:paraId="4131A443" w14:textId="77777777" w:rsidR="00D34A1B" w:rsidRPr="0091147B" w:rsidRDefault="00D34A1B" w:rsidP="0091147B">
      <w:pPr>
        <w:spacing w:before="120" w:after="120" w:line="360" w:lineRule="auto"/>
        <w:rPr>
          <w:b/>
          <w:color w:val="000000"/>
          <w:sz w:val="26"/>
          <w:szCs w:val="26"/>
        </w:rPr>
      </w:pPr>
      <w:r w:rsidRPr="0091147B">
        <w:rPr>
          <w:b/>
          <w:color w:val="000000"/>
          <w:sz w:val="26"/>
          <w:szCs w:val="26"/>
        </w:rPr>
        <w:t xml:space="preserve">II.- Colocar etiqueta de información </w:t>
      </w:r>
      <w:r w:rsidRPr="0091147B">
        <w:rPr>
          <w:b/>
          <w:i/>
          <w:color w:val="000000"/>
          <w:sz w:val="26"/>
          <w:szCs w:val="26"/>
        </w:rPr>
        <w:t>confidencial</w:t>
      </w:r>
      <w:r w:rsidRPr="0091147B">
        <w:rPr>
          <w:b/>
          <w:color w:val="000000"/>
          <w:sz w:val="26"/>
          <w:szCs w:val="26"/>
        </w:rPr>
        <w:t xml:space="preserve">  a los datos que no ameritan ser considerados como tales;</w:t>
      </w:r>
    </w:p>
    <w:p w14:paraId="28776FF0" w14:textId="77777777" w:rsidR="00D34A1B" w:rsidRPr="0091147B" w:rsidRDefault="00D34A1B" w:rsidP="0091147B">
      <w:pPr>
        <w:spacing w:before="120" w:after="120" w:line="360" w:lineRule="auto"/>
        <w:rPr>
          <w:b/>
          <w:color w:val="000000"/>
          <w:sz w:val="26"/>
          <w:szCs w:val="26"/>
        </w:rPr>
      </w:pPr>
      <w:r w:rsidRPr="0091147B">
        <w:rPr>
          <w:b/>
          <w:color w:val="000000"/>
          <w:sz w:val="26"/>
          <w:szCs w:val="26"/>
        </w:rPr>
        <w:t>III.- Negar la existencia de la información, obviando que esta existe o está considerada en alguna ley, reglamento, estatuto o manual;</w:t>
      </w:r>
    </w:p>
    <w:p w14:paraId="090E1C9D" w14:textId="77777777" w:rsidR="00D34A1B" w:rsidRPr="0091147B" w:rsidRDefault="00D34A1B" w:rsidP="0091147B">
      <w:pPr>
        <w:spacing w:before="120" w:after="120" w:line="360" w:lineRule="auto"/>
        <w:rPr>
          <w:b/>
          <w:color w:val="000000"/>
          <w:sz w:val="26"/>
          <w:szCs w:val="26"/>
          <w:u w:val="single"/>
        </w:rPr>
      </w:pPr>
      <w:r w:rsidRPr="0091147B">
        <w:rPr>
          <w:b/>
          <w:color w:val="000000"/>
          <w:sz w:val="26"/>
          <w:szCs w:val="26"/>
        </w:rPr>
        <w:t xml:space="preserve">IV.-  </w:t>
      </w:r>
      <w:r w:rsidRPr="0091147B">
        <w:rPr>
          <w:b/>
          <w:color w:val="000000"/>
          <w:sz w:val="26"/>
          <w:szCs w:val="26"/>
          <w:u w:val="single"/>
        </w:rPr>
        <w:t>Alegar que la entrega de la información solicitada causa “enorme entorpecimiento a la administración pública”; y</w:t>
      </w:r>
    </w:p>
    <w:p w14:paraId="7D6C5F04" w14:textId="77777777" w:rsidR="00D34A1B" w:rsidRPr="0091147B" w:rsidRDefault="00D34A1B" w:rsidP="0091147B">
      <w:pPr>
        <w:spacing w:before="120" w:after="120" w:line="360" w:lineRule="auto"/>
        <w:rPr>
          <w:b/>
          <w:color w:val="000000"/>
          <w:sz w:val="26"/>
          <w:szCs w:val="26"/>
        </w:rPr>
      </w:pPr>
      <w:r w:rsidRPr="0091147B">
        <w:rPr>
          <w:b/>
          <w:color w:val="000000"/>
          <w:sz w:val="26"/>
          <w:szCs w:val="26"/>
        </w:rPr>
        <w:t>V.- Argumentar que se protegen “datos personales” y que por ende, no se puede proporcionar la información requerida por el interesado (solicitante).</w:t>
      </w:r>
    </w:p>
    <w:p w14:paraId="41860E32" w14:textId="77777777" w:rsidR="005F7DDC" w:rsidRPr="0091147B" w:rsidRDefault="005F7DDC" w:rsidP="0091147B">
      <w:pPr>
        <w:spacing w:before="120" w:after="120" w:line="360" w:lineRule="auto"/>
        <w:rPr>
          <w:b/>
          <w:color w:val="000000"/>
          <w:sz w:val="26"/>
          <w:szCs w:val="26"/>
        </w:rPr>
      </w:pPr>
      <w:r w:rsidRPr="0091147B">
        <w:rPr>
          <w:b/>
          <w:color w:val="000000"/>
          <w:sz w:val="26"/>
          <w:szCs w:val="26"/>
        </w:rPr>
        <w:lastRenderedPageBreak/>
        <w:t xml:space="preserve"> </w:t>
      </w:r>
    </w:p>
    <w:p w14:paraId="4EDB63D0" w14:textId="77777777" w:rsidR="005F7DDC" w:rsidRPr="0091147B" w:rsidRDefault="005F7DDC" w:rsidP="0091147B">
      <w:pPr>
        <w:spacing w:before="120" w:after="120" w:line="360" w:lineRule="auto"/>
        <w:rPr>
          <w:b/>
          <w:color w:val="000000"/>
          <w:sz w:val="26"/>
          <w:szCs w:val="26"/>
        </w:rPr>
      </w:pPr>
      <w:r w:rsidRPr="0091147B">
        <w:rPr>
          <w:b/>
          <w:color w:val="000000"/>
          <w:sz w:val="26"/>
          <w:szCs w:val="26"/>
        </w:rPr>
        <w:t xml:space="preserve">Otras </w:t>
      </w:r>
      <w:r w:rsidRPr="0091147B">
        <w:rPr>
          <w:b/>
          <w:i/>
          <w:color w:val="000000"/>
          <w:sz w:val="26"/>
          <w:szCs w:val="26"/>
        </w:rPr>
        <w:t>estrategias</w:t>
      </w:r>
      <w:r w:rsidRPr="0091147B">
        <w:rPr>
          <w:b/>
          <w:color w:val="000000"/>
          <w:sz w:val="26"/>
          <w:szCs w:val="26"/>
        </w:rPr>
        <w:t xml:space="preserve"> más “elaboradas”  fueron las que tenían relación con que el sujeto obligado </w:t>
      </w:r>
      <w:r w:rsidRPr="0091147B">
        <w:rPr>
          <w:b/>
          <w:i/>
          <w:color w:val="000000"/>
          <w:sz w:val="26"/>
          <w:szCs w:val="26"/>
        </w:rPr>
        <w:t xml:space="preserve">jugaba </w:t>
      </w:r>
      <w:r w:rsidRPr="0091147B">
        <w:rPr>
          <w:b/>
          <w:color w:val="000000"/>
          <w:sz w:val="26"/>
          <w:szCs w:val="26"/>
        </w:rPr>
        <w:t xml:space="preserve">dolosamente con los plazos de ley, con el objetivo de “confundir” al </w:t>
      </w:r>
      <w:r w:rsidR="00D83487" w:rsidRPr="0091147B">
        <w:rPr>
          <w:b/>
          <w:color w:val="000000"/>
          <w:sz w:val="26"/>
          <w:szCs w:val="26"/>
        </w:rPr>
        <w:t>interesado y que le prescribiera</w:t>
      </w:r>
      <w:r w:rsidRPr="0091147B">
        <w:rPr>
          <w:b/>
          <w:color w:val="000000"/>
          <w:sz w:val="26"/>
          <w:szCs w:val="26"/>
        </w:rPr>
        <w:t xml:space="preserve"> a éste el término para acudir a interponer el Recurso de Revisión. Para ello implementaban tretas como el solicitar  fuera de tiempo la prórroga para entregar la información, entregar la información días después de vencido el plazo, notificarle los resolutivos por una vía distinta a la que por ley debió aplicarse, y el hacer caso omiso de la solicitud, sin entregar la respuesta o notificación alguna.</w:t>
      </w:r>
    </w:p>
    <w:p w14:paraId="5190FF9F" w14:textId="77777777" w:rsidR="00D34A1B" w:rsidRPr="0091147B" w:rsidRDefault="00D34A1B" w:rsidP="0091147B">
      <w:pPr>
        <w:spacing w:before="120" w:after="120" w:line="360" w:lineRule="auto"/>
        <w:rPr>
          <w:rFonts w:cs="Arial"/>
          <w:b/>
          <w:sz w:val="26"/>
          <w:szCs w:val="26"/>
        </w:rPr>
      </w:pPr>
    </w:p>
    <w:p w14:paraId="42AB6787" w14:textId="77777777" w:rsidR="006D1E42" w:rsidRPr="0091147B" w:rsidRDefault="006D1E42" w:rsidP="0091147B">
      <w:pPr>
        <w:spacing w:before="120" w:after="120" w:line="360" w:lineRule="auto"/>
        <w:rPr>
          <w:b/>
          <w:color w:val="000000"/>
          <w:sz w:val="26"/>
          <w:szCs w:val="26"/>
        </w:rPr>
      </w:pPr>
      <w:r w:rsidRPr="0091147B">
        <w:rPr>
          <w:b/>
          <w:color w:val="000000"/>
          <w:sz w:val="26"/>
          <w:szCs w:val="26"/>
        </w:rPr>
        <w:t>Elevar de forma arbitraria y dolosa los costos de reproducción de la información, con el ánimo de que el interesado mejor opte por desistir de su objetivo, fue otro ardid muy socorrido por los sujetos obligados</w:t>
      </w:r>
      <w:r w:rsidR="00224FBD" w:rsidRPr="0091147B">
        <w:rPr>
          <w:b/>
          <w:color w:val="000000"/>
          <w:sz w:val="26"/>
          <w:szCs w:val="26"/>
        </w:rPr>
        <w:t>…” Fin de la cita textual.</w:t>
      </w:r>
    </w:p>
    <w:p w14:paraId="44AF8E0B" w14:textId="77777777" w:rsidR="006D1E42" w:rsidRPr="0091147B" w:rsidRDefault="006D1E42" w:rsidP="0091147B">
      <w:pPr>
        <w:spacing w:before="120" w:after="120" w:line="360" w:lineRule="auto"/>
        <w:rPr>
          <w:b/>
          <w:color w:val="000000"/>
          <w:sz w:val="26"/>
          <w:szCs w:val="26"/>
        </w:rPr>
      </w:pPr>
    </w:p>
    <w:p w14:paraId="1DE91A55" w14:textId="77777777" w:rsidR="006D1E42" w:rsidRPr="0091147B" w:rsidRDefault="00D83487" w:rsidP="0091147B">
      <w:pPr>
        <w:spacing w:before="120" w:after="120" w:line="360" w:lineRule="auto"/>
        <w:rPr>
          <w:b/>
          <w:color w:val="000000"/>
          <w:sz w:val="26"/>
          <w:szCs w:val="26"/>
        </w:rPr>
      </w:pPr>
      <w:r w:rsidRPr="0091147B">
        <w:rPr>
          <w:b/>
          <w:color w:val="000000"/>
          <w:sz w:val="26"/>
          <w:szCs w:val="26"/>
        </w:rPr>
        <w:t>Y, cerramos con una estrategia</w:t>
      </w:r>
      <w:r w:rsidR="006D1E42" w:rsidRPr="0091147B">
        <w:rPr>
          <w:b/>
          <w:color w:val="000000"/>
          <w:sz w:val="26"/>
          <w:szCs w:val="26"/>
        </w:rPr>
        <w:t xml:space="preserve"> que fue de terribles consecuencias para los interesados, por no existir entonces</w:t>
      </w:r>
      <w:r w:rsidR="00224FBD" w:rsidRPr="0091147B">
        <w:rPr>
          <w:b/>
          <w:color w:val="000000"/>
          <w:sz w:val="26"/>
          <w:szCs w:val="26"/>
        </w:rPr>
        <w:t xml:space="preserve"> (2011-214)</w:t>
      </w:r>
      <w:r w:rsidR="006D1E42" w:rsidRPr="0091147B">
        <w:rPr>
          <w:b/>
          <w:color w:val="000000"/>
          <w:sz w:val="26"/>
          <w:szCs w:val="26"/>
        </w:rPr>
        <w:t xml:space="preserve"> un Tribunal de lo Contencioso Administrativo, y no tener dinero para pagar un abogado, nos referimos a la acción de  interponer controversias constitucionales contra los resolutivos del Instituto Coahuilense de Acceso a la Información, a fin de</w:t>
      </w:r>
      <w:r w:rsidR="00224FBD" w:rsidRPr="0091147B">
        <w:rPr>
          <w:b/>
          <w:color w:val="000000"/>
          <w:sz w:val="26"/>
          <w:szCs w:val="26"/>
        </w:rPr>
        <w:t xml:space="preserve"> entorpecer y retrasar la</w:t>
      </w:r>
      <w:r w:rsidR="006D1E42" w:rsidRPr="0091147B">
        <w:rPr>
          <w:b/>
          <w:color w:val="000000"/>
          <w:sz w:val="26"/>
          <w:szCs w:val="26"/>
        </w:rPr>
        <w:t xml:space="preserve"> entrega de la información por periodos de hasta dos años.</w:t>
      </w:r>
    </w:p>
    <w:p w14:paraId="12A3FCA8" w14:textId="77777777" w:rsidR="006D1E42" w:rsidRPr="0091147B" w:rsidRDefault="006D1E42" w:rsidP="0091147B">
      <w:pPr>
        <w:spacing w:before="120" w:after="120" w:line="360" w:lineRule="auto"/>
        <w:rPr>
          <w:b/>
          <w:color w:val="000000"/>
          <w:sz w:val="26"/>
          <w:szCs w:val="26"/>
        </w:rPr>
      </w:pPr>
    </w:p>
    <w:p w14:paraId="38208156" w14:textId="77777777" w:rsidR="006D1E42" w:rsidRPr="0091147B" w:rsidRDefault="00720C3E" w:rsidP="0091147B">
      <w:pPr>
        <w:spacing w:before="120" w:after="120" w:line="360" w:lineRule="auto"/>
        <w:rPr>
          <w:b/>
          <w:color w:val="000000"/>
          <w:sz w:val="26"/>
          <w:szCs w:val="26"/>
        </w:rPr>
      </w:pPr>
      <w:r w:rsidRPr="0091147B">
        <w:rPr>
          <w:b/>
          <w:color w:val="000000"/>
          <w:sz w:val="26"/>
          <w:szCs w:val="26"/>
        </w:rPr>
        <w:t xml:space="preserve">Por fortuna, todas o casi todas estas estrategias deshonestas fueron erradicadas gracias las constantes reformas a nuestra Ley de Acceso a la </w:t>
      </w:r>
      <w:r w:rsidRPr="0091147B">
        <w:rPr>
          <w:b/>
          <w:color w:val="000000"/>
          <w:sz w:val="26"/>
          <w:szCs w:val="26"/>
        </w:rPr>
        <w:lastRenderedPageBreak/>
        <w:t xml:space="preserve">Información, y debemos decirlo, </w:t>
      </w:r>
      <w:r w:rsidR="00120D39" w:rsidRPr="0091147B">
        <w:rPr>
          <w:b/>
          <w:color w:val="000000"/>
          <w:sz w:val="26"/>
          <w:szCs w:val="26"/>
        </w:rPr>
        <w:t xml:space="preserve"> g</w:t>
      </w:r>
      <w:r w:rsidR="00D83487" w:rsidRPr="0091147B">
        <w:rPr>
          <w:b/>
          <w:color w:val="000000"/>
          <w:sz w:val="26"/>
          <w:szCs w:val="26"/>
        </w:rPr>
        <w:t>ran parte de estas adecuaciones fueron</w:t>
      </w:r>
      <w:r w:rsidR="00120D39" w:rsidRPr="0091147B">
        <w:rPr>
          <w:b/>
          <w:color w:val="000000"/>
          <w:sz w:val="26"/>
          <w:szCs w:val="26"/>
        </w:rPr>
        <w:t xml:space="preserve"> </w:t>
      </w:r>
      <w:r w:rsidRPr="0091147B">
        <w:rPr>
          <w:b/>
          <w:color w:val="000000"/>
          <w:sz w:val="26"/>
          <w:szCs w:val="26"/>
        </w:rPr>
        <w:t>en base a muchas iniciativas de los Grupos Parlamentarios del Pan que nos representaron en el pasado en este Poder Legislativo, algunas aprobada</w:t>
      </w:r>
      <w:r w:rsidR="00120D39" w:rsidRPr="0091147B">
        <w:rPr>
          <w:b/>
          <w:color w:val="000000"/>
          <w:sz w:val="26"/>
          <w:szCs w:val="26"/>
        </w:rPr>
        <w:t>s</w:t>
      </w:r>
      <w:r w:rsidRPr="0091147B">
        <w:rPr>
          <w:b/>
          <w:color w:val="000000"/>
          <w:sz w:val="26"/>
          <w:szCs w:val="26"/>
        </w:rPr>
        <w:t xml:space="preserve">, muchas otras congeladas, mismas que luego fueron retomadas  </w:t>
      </w:r>
      <w:r w:rsidR="00D83487" w:rsidRPr="0091147B">
        <w:rPr>
          <w:b/>
          <w:color w:val="000000"/>
          <w:sz w:val="26"/>
          <w:szCs w:val="26"/>
        </w:rPr>
        <w:t xml:space="preserve"> y </w:t>
      </w:r>
      <w:r w:rsidRPr="0091147B">
        <w:rPr>
          <w:b/>
          <w:color w:val="000000"/>
          <w:sz w:val="26"/>
          <w:szCs w:val="26"/>
        </w:rPr>
        <w:t>hechas “propias” por los titulares del Poder Ejecutivo en los proyectos de ley que enviaron en distintas épocas a este Congreso.</w:t>
      </w:r>
    </w:p>
    <w:p w14:paraId="520EA4F2" w14:textId="77777777" w:rsidR="00184ED5" w:rsidRPr="0091147B" w:rsidRDefault="00184ED5" w:rsidP="0091147B">
      <w:pPr>
        <w:spacing w:before="120" w:after="120" w:line="360" w:lineRule="auto"/>
        <w:rPr>
          <w:b/>
          <w:color w:val="000000"/>
          <w:sz w:val="26"/>
          <w:szCs w:val="26"/>
        </w:rPr>
      </w:pPr>
    </w:p>
    <w:p w14:paraId="16DAB68D" w14:textId="77777777" w:rsidR="00224FBD" w:rsidRPr="0091147B" w:rsidRDefault="00224FBD" w:rsidP="0091147B">
      <w:pPr>
        <w:spacing w:before="120" w:after="120" w:line="360" w:lineRule="auto"/>
        <w:rPr>
          <w:b/>
          <w:color w:val="000000"/>
          <w:sz w:val="26"/>
          <w:szCs w:val="26"/>
        </w:rPr>
      </w:pPr>
      <w:r w:rsidRPr="0091147B">
        <w:rPr>
          <w:b/>
          <w:color w:val="000000"/>
          <w:sz w:val="26"/>
          <w:szCs w:val="26"/>
        </w:rPr>
        <w:t>El Truco de Proporc</w:t>
      </w:r>
      <w:r w:rsidR="00286198" w:rsidRPr="0091147B">
        <w:rPr>
          <w:b/>
          <w:color w:val="000000"/>
          <w:sz w:val="26"/>
          <w:szCs w:val="26"/>
        </w:rPr>
        <w:t xml:space="preserve">ionar Ligas o Direcciones  Electrónicas </w:t>
      </w:r>
      <w:r w:rsidRPr="0091147B">
        <w:rPr>
          <w:b/>
          <w:color w:val="000000"/>
          <w:sz w:val="26"/>
          <w:szCs w:val="26"/>
        </w:rPr>
        <w:t xml:space="preserve"> que no contienen la información solicitada</w:t>
      </w:r>
    </w:p>
    <w:p w14:paraId="5F9A0282" w14:textId="77777777" w:rsidR="00224FBD" w:rsidRPr="0091147B" w:rsidRDefault="00224FBD" w:rsidP="0091147B">
      <w:pPr>
        <w:spacing w:before="120" w:after="120" w:line="360" w:lineRule="auto"/>
        <w:rPr>
          <w:b/>
          <w:color w:val="000000"/>
          <w:sz w:val="26"/>
          <w:szCs w:val="26"/>
        </w:rPr>
      </w:pPr>
    </w:p>
    <w:p w14:paraId="325F136A" w14:textId="77777777" w:rsidR="00184ED5" w:rsidRPr="0091147B" w:rsidRDefault="00286198" w:rsidP="0091147B">
      <w:pPr>
        <w:spacing w:before="120" w:after="120" w:line="360" w:lineRule="auto"/>
        <w:rPr>
          <w:b/>
          <w:color w:val="000000"/>
          <w:sz w:val="26"/>
          <w:szCs w:val="26"/>
        </w:rPr>
      </w:pPr>
      <w:r w:rsidRPr="0091147B">
        <w:rPr>
          <w:b/>
          <w:color w:val="000000"/>
          <w:sz w:val="26"/>
          <w:szCs w:val="26"/>
        </w:rPr>
        <w:t>A</w:t>
      </w:r>
      <w:r w:rsidR="00184ED5" w:rsidRPr="0091147B">
        <w:rPr>
          <w:b/>
          <w:color w:val="000000"/>
          <w:sz w:val="26"/>
          <w:szCs w:val="26"/>
        </w:rPr>
        <w:t>hora nos enfrentamos a una nueva treta que empieza a crecer de manera alarmante entre los sujetos obligados en Coahuila, es hoy el truco más utilizado para entorpecer y retrasar al máximo la entrega de información a los interesados; y seremos precisos al señalarlo:</w:t>
      </w:r>
    </w:p>
    <w:p w14:paraId="0478895A" w14:textId="77777777" w:rsidR="00184ED5" w:rsidRPr="0091147B" w:rsidRDefault="00184ED5" w:rsidP="0091147B">
      <w:pPr>
        <w:spacing w:before="120" w:after="120" w:line="360" w:lineRule="auto"/>
        <w:rPr>
          <w:b/>
          <w:color w:val="000000"/>
          <w:sz w:val="26"/>
          <w:szCs w:val="26"/>
        </w:rPr>
      </w:pPr>
    </w:p>
    <w:p w14:paraId="1F39EBE2" w14:textId="77777777" w:rsidR="00184ED5" w:rsidRPr="0091147B" w:rsidRDefault="00184ED5" w:rsidP="0091147B">
      <w:pPr>
        <w:spacing w:before="120" w:after="120" w:line="360" w:lineRule="auto"/>
        <w:rPr>
          <w:b/>
          <w:color w:val="000000"/>
          <w:sz w:val="26"/>
          <w:szCs w:val="26"/>
        </w:rPr>
      </w:pPr>
      <w:r w:rsidRPr="0091147B">
        <w:rPr>
          <w:b/>
          <w:color w:val="000000"/>
          <w:sz w:val="26"/>
          <w:szCs w:val="26"/>
        </w:rPr>
        <w:t>Nos referimos al acto de responderle al interesado que la información o datos que busca se encuentran en ta</w:t>
      </w:r>
      <w:r w:rsidR="00286198" w:rsidRPr="0091147B">
        <w:rPr>
          <w:b/>
          <w:color w:val="000000"/>
          <w:sz w:val="26"/>
          <w:szCs w:val="26"/>
        </w:rPr>
        <w:t>l o cual liga electrónica o dirección electrónica</w:t>
      </w:r>
      <w:r w:rsidRPr="0091147B">
        <w:rPr>
          <w:b/>
          <w:color w:val="000000"/>
          <w:sz w:val="26"/>
          <w:szCs w:val="26"/>
        </w:rPr>
        <w:t>; incluso, algunos son tan “profesionales”, así, entre comillas, que le indican al interesado las sub ligas o sub links que debe seguir para hallar la información…..pero resulta que es falso, la información no está ahí.</w:t>
      </w:r>
    </w:p>
    <w:p w14:paraId="0C1AFAB2" w14:textId="77777777" w:rsidR="00286198" w:rsidRPr="0091147B" w:rsidRDefault="00286198" w:rsidP="0091147B">
      <w:pPr>
        <w:spacing w:before="120" w:after="120" w:line="360" w:lineRule="auto"/>
        <w:rPr>
          <w:b/>
          <w:color w:val="000000"/>
          <w:sz w:val="26"/>
          <w:szCs w:val="26"/>
        </w:rPr>
      </w:pPr>
    </w:p>
    <w:p w14:paraId="02103DFC" w14:textId="77777777" w:rsidR="00184ED5" w:rsidRPr="0091147B" w:rsidRDefault="00286198" w:rsidP="0091147B">
      <w:pPr>
        <w:spacing w:before="120" w:after="120" w:line="360" w:lineRule="auto"/>
        <w:rPr>
          <w:b/>
          <w:color w:val="000000"/>
          <w:sz w:val="26"/>
          <w:szCs w:val="26"/>
        </w:rPr>
      </w:pPr>
      <w:r w:rsidRPr="0091147B">
        <w:rPr>
          <w:b/>
          <w:color w:val="000000"/>
          <w:sz w:val="26"/>
          <w:szCs w:val="26"/>
        </w:rPr>
        <w:t>El ardid</w:t>
      </w:r>
      <w:r w:rsidR="00120D39" w:rsidRPr="0091147B">
        <w:rPr>
          <w:b/>
          <w:color w:val="000000"/>
          <w:sz w:val="26"/>
          <w:szCs w:val="26"/>
        </w:rPr>
        <w:t xml:space="preserve"> funciona así:</w:t>
      </w:r>
    </w:p>
    <w:p w14:paraId="44268C51" w14:textId="77777777" w:rsidR="00120D39" w:rsidRPr="0091147B" w:rsidRDefault="00120D39" w:rsidP="0091147B">
      <w:pPr>
        <w:spacing w:before="120" w:after="120" w:line="360" w:lineRule="auto"/>
        <w:rPr>
          <w:b/>
          <w:color w:val="000000"/>
          <w:sz w:val="26"/>
          <w:szCs w:val="26"/>
        </w:rPr>
      </w:pPr>
    </w:p>
    <w:p w14:paraId="15E1D9DF" w14:textId="77777777" w:rsidR="00120D39" w:rsidRPr="0091147B" w:rsidRDefault="00120D39" w:rsidP="0091147B">
      <w:pPr>
        <w:spacing w:before="120" w:after="120" w:line="360" w:lineRule="auto"/>
        <w:rPr>
          <w:b/>
          <w:color w:val="000000"/>
          <w:sz w:val="26"/>
          <w:szCs w:val="26"/>
        </w:rPr>
      </w:pPr>
      <w:r w:rsidRPr="0091147B">
        <w:rPr>
          <w:b/>
          <w:color w:val="000000"/>
          <w:sz w:val="26"/>
          <w:szCs w:val="26"/>
        </w:rPr>
        <w:lastRenderedPageBreak/>
        <w:t xml:space="preserve">I.- El interesado solicita determinada información; por poner un ejemplo: los resultados de determinada auditoría. </w:t>
      </w:r>
    </w:p>
    <w:p w14:paraId="146FED59" w14:textId="77777777" w:rsidR="00120D39" w:rsidRPr="0091147B" w:rsidRDefault="00120D39" w:rsidP="0091147B">
      <w:pPr>
        <w:spacing w:before="120" w:after="120" w:line="360" w:lineRule="auto"/>
        <w:rPr>
          <w:b/>
          <w:color w:val="000000"/>
          <w:sz w:val="26"/>
          <w:szCs w:val="26"/>
        </w:rPr>
      </w:pPr>
      <w:r w:rsidRPr="0091147B">
        <w:rPr>
          <w:b/>
          <w:color w:val="000000"/>
          <w:sz w:val="26"/>
          <w:szCs w:val="26"/>
        </w:rPr>
        <w:t>II.- El sujeto obligado le responde que la información so</w:t>
      </w:r>
      <w:r w:rsidR="00286198" w:rsidRPr="0091147B">
        <w:rPr>
          <w:b/>
          <w:color w:val="000000"/>
          <w:sz w:val="26"/>
          <w:szCs w:val="26"/>
        </w:rPr>
        <w:t>licitada se halla en la liga tal</w:t>
      </w:r>
      <w:r w:rsidRPr="0091147B">
        <w:rPr>
          <w:b/>
          <w:color w:val="000000"/>
          <w:sz w:val="26"/>
          <w:szCs w:val="26"/>
        </w:rPr>
        <w:t>, y le proporciona la dirección WEB.</w:t>
      </w:r>
    </w:p>
    <w:p w14:paraId="24F11EB0" w14:textId="77777777" w:rsidR="00120D39" w:rsidRPr="0091147B" w:rsidRDefault="00120D39" w:rsidP="0091147B">
      <w:pPr>
        <w:spacing w:before="120" w:after="120" w:line="360" w:lineRule="auto"/>
        <w:rPr>
          <w:b/>
          <w:color w:val="000000"/>
          <w:sz w:val="26"/>
          <w:szCs w:val="26"/>
        </w:rPr>
      </w:pPr>
      <w:r w:rsidRPr="0091147B">
        <w:rPr>
          <w:b/>
          <w:color w:val="000000"/>
          <w:sz w:val="26"/>
          <w:szCs w:val="26"/>
        </w:rPr>
        <w:t>III.- El interesado accede a la misma, y se topa con uno de tres escenarios:</w:t>
      </w:r>
    </w:p>
    <w:p w14:paraId="513317FC" w14:textId="77777777" w:rsidR="00920338" w:rsidRPr="0091147B" w:rsidRDefault="00920338" w:rsidP="0091147B">
      <w:pPr>
        <w:spacing w:before="120" w:after="120" w:line="360" w:lineRule="auto"/>
        <w:rPr>
          <w:b/>
          <w:color w:val="000000"/>
          <w:sz w:val="26"/>
          <w:szCs w:val="26"/>
        </w:rPr>
      </w:pPr>
    </w:p>
    <w:p w14:paraId="302BF46A" w14:textId="77777777" w:rsidR="00120D39" w:rsidRPr="0091147B" w:rsidRDefault="00120D39" w:rsidP="0091147B">
      <w:pPr>
        <w:numPr>
          <w:ilvl w:val="0"/>
          <w:numId w:val="5"/>
        </w:numPr>
        <w:spacing w:before="120" w:after="120" w:line="360" w:lineRule="auto"/>
        <w:rPr>
          <w:b/>
          <w:color w:val="000000"/>
          <w:sz w:val="26"/>
          <w:szCs w:val="26"/>
        </w:rPr>
      </w:pPr>
      <w:r w:rsidRPr="0091147B">
        <w:rPr>
          <w:b/>
          <w:color w:val="000000"/>
          <w:sz w:val="26"/>
          <w:szCs w:val="26"/>
        </w:rPr>
        <w:t>Una enorme cantidad de sub ligas o sub direcciones, que contienen información en cantidades enormes, de tal suert</w:t>
      </w:r>
      <w:r w:rsidR="00286198" w:rsidRPr="0091147B">
        <w:rPr>
          <w:b/>
          <w:color w:val="000000"/>
          <w:sz w:val="26"/>
          <w:szCs w:val="26"/>
        </w:rPr>
        <w:t>e que debe emplear mucho tiempo</w:t>
      </w:r>
      <w:r w:rsidRPr="0091147B">
        <w:rPr>
          <w:b/>
          <w:color w:val="000000"/>
          <w:sz w:val="26"/>
          <w:szCs w:val="26"/>
        </w:rPr>
        <w:t xml:space="preserve"> en revisar todos los contenidos, solo para descubrir que no  está ahí la información solicitada.</w:t>
      </w:r>
    </w:p>
    <w:p w14:paraId="214C667E" w14:textId="77777777" w:rsidR="00120D39" w:rsidRPr="0091147B" w:rsidRDefault="00120D39" w:rsidP="0091147B">
      <w:pPr>
        <w:numPr>
          <w:ilvl w:val="0"/>
          <w:numId w:val="5"/>
        </w:numPr>
        <w:spacing w:before="120" w:after="120" w:line="360" w:lineRule="auto"/>
        <w:rPr>
          <w:b/>
          <w:color w:val="000000"/>
          <w:sz w:val="26"/>
          <w:szCs w:val="26"/>
        </w:rPr>
      </w:pPr>
      <w:r w:rsidRPr="0091147B">
        <w:rPr>
          <w:b/>
          <w:color w:val="000000"/>
          <w:sz w:val="26"/>
          <w:szCs w:val="26"/>
        </w:rPr>
        <w:t xml:space="preserve">Los links contienen páginas en </w:t>
      </w:r>
      <w:r w:rsidR="00286198" w:rsidRPr="0091147B">
        <w:rPr>
          <w:b/>
          <w:color w:val="000000"/>
          <w:sz w:val="26"/>
          <w:szCs w:val="26"/>
        </w:rPr>
        <w:t xml:space="preserve">color </w:t>
      </w:r>
      <w:r w:rsidRPr="0091147B">
        <w:rPr>
          <w:b/>
          <w:color w:val="000000"/>
          <w:sz w:val="26"/>
          <w:szCs w:val="26"/>
        </w:rPr>
        <w:t>negro, es decir, sin nada de información,</w:t>
      </w:r>
      <w:r w:rsidR="00286198" w:rsidRPr="0091147B">
        <w:rPr>
          <w:b/>
          <w:color w:val="000000"/>
          <w:sz w:val="26"/>
          <w:szCs w:val="26"/>
        </w:rPr>
        <w:t xml:space="preserve"> solo aparece una pantalla oscura</w:t>
      </w:r>
      <w:r w:rsidRPr="0091147B">
        <w:rPr>
          <w:b/>
          <w:color w:val="000000"/>
          <w:sz w:val="26"/>
          <w:szCs w:val="26"/>
        </w:rPr>
        <w:t>.</w:t>
      </w:r>
    </w:p>
    <w:p w14:paraId="0B04BD67" w14:textId="77777777" w:rsidR="00120D39" w:rsidRPr="0091147B" w:rsidRDefault="00120D39" w:rsidP="0091147B">
      <w:pPr>
        <w:numPr>
          <w:ilvl w:val="0"/>
          <w:numId w:val="5"/>
        </w:numPr>
        <w:spacing w:before="120" w:after="120" w:line="360" w:lineRule="auto"/>
        <w:rPr>
          <w:b/>
          <w:color w:val="000000"/>
          <w:sz w:val="26"/>
          <w:szCs w:val="26"/>
        </w:rPr>
      </w:pPr>
      <w:r w:rsidRPr="0091147B">
        <w:rPr>
          <w:b/>
          <w:color w:val="000000"/>
          <w:sz w:val="26"/>
          <w:szCs w:val="26"/>
        </w:rPr>
        <w:t>Se topa con páginas con leyenda com</w:t>
      </w:r>
      <w:r w:rsidR="00286198" w:rsidRPr="0091147B">
        <w:rPr>
          <w:b/>
          <w:color w:val="000000"/>
          <w:sz w:val="26"/>
          <w:szCs w:val="26"/>
        </w:rPr>
        <w:t xml:space="preserve">o “información no disponible”, </w:t>
      </w:r>
      <w:r w:rsidRPr="0091147B">
        <w:rPr>
          <w:b/>
          <w:color w:val="000000"/>
          <w:sz w:val="26"/>
          <w:szCs w:val="26"/>
        </w:rPr>
        <w:t xml:space="preserve"> “inf</w:t>
      </w:r>
      <w:r w:rsidR="00286198" w:rsidRPr="0091147B">
        <w:rPr>
          <w:b/>
          <w:color w:val="000000"/>
          <w:sz w:val="26"/>
          <w:szCs w:val="26"/>
        </w:rPr>
        <w:t>ormación de carácter reservado” o “página en construcción”.</w:t>
      </w:r>
    </w:p>
    <w:p w14:paraId="4FE2D2C9" w14:textId="77777777" w:rsidR="00920338" w:rsidRPr="0091147B" w:rsidRDefault="00920338" w:rsidP="0091147B">
      <w:pPr>
        <w:spacing w:before="120" w:after="120" w:line="360" w:lineRule="auto"/>
        <w:ind w:left="360"/>
        <w:rPr>
          <w:b/>
          <w:color w:val="000000"/>
          <w:sz w:val="26"/>
          <w:szCs w:val="26"/>
        </w:rPr>
      </w:pPr>
    </w:p>
    <w:p w14:paraId="4BBD55F7" w14:textId="77777777" w:rsidR="00120D39" w:rsidRPr="0091147B" w:rsidRDefault="00120D39" w:rsidP="0091147B">
      <w:pPr>
        <w:spacing w:before="120" w:after="120" w:line="360" w:lineRule="auto"/>
        <w:ind w:left="360"/>
        <w:rPr>
          <w:b/>
          <w:color w:val="000000"/>
          <w:sz w:val="26"/>
          <w:szCs w:val="26"/>
        </w:rPr>
      </w:pPr>
      <w:r w:rsidRPr="0091147B">
        <w:rPr>
          <w:b/>
          <w:color w:val="000000"/>
          <w:sz w:val="26"/>
          <w:szCs w:val="26"/>
        </w:rPr>
        <w:t>El objetivo del sujeto obligado, en el caso A) es desalentar al interesado, al ver éste el enorme cúmulo de información que debe revisar, y de este modo, que desista de su objetivo.</w:t>
      </w:r>
    </w:p>
    <w:p w14:paraId="3997C29E" w14:textId="77777777" w:rsidR="00920338" w:rsidRPr="0091147B" w:rsidRDefault="00920338" w:rsidP="0091147B">
      <w:pPr>
        <w:spacing w:before="120" w:after="120" w:line="360" w:lineRule="auto"/>
        <w:ind w:left="360"/>
        <w:rPr>
          <w:b/>
          <w:color w:val="000000"/>
          <w:sz w:val="26"/>
          <w:szCs w:val="26"/>
        </w:rPr>
      </w:pPr>
    </w:p>
    <w:p w14:paraId="0E11F1BB" w14:textId="77777777" w:rsidR="00120D39" w:rsidRPr="0091147B" w:rsidRDefault="00120D39" w:rsidP="0091147B">
      <w:pPr>
        <w:spacing w:before="120" w:after="120" w:line="360" w:lineRule="auto"/>
        <w:ind w:left="360"/>
        <w:rPr>
          <w:b/>
          <w:color w:val="000000"/>
          <w:sz w:val="26"/>
          <w:szCs w:val="26"/>
        </w:rPr>
      </w:pPr>
      <w:r w:rsidRPr="0091147B">
        <w:rPr>
          <w:b/>
          <w:color w:val="000000"/>
          <w:sz w:val="26"/>
          <w:szCs w:val="26"/>
        </w:rPr>
        <w:t xml:space="preserve">En los caso B) y C) el objetivo es simplemente cumplir con el plazo de entrega, y que el usuario ejerza el recurso de revisión; esto es, ganar tiempo a como </w:t>
      </w:r>
      <w:r w:rsidR="00920338" w:rsidRPr="0091147B">
        <w:rPr>
          <w:b/>
          <w:color w:val="000000"/>
          <w:sz w:val="26"/>
          <w:szCs w:val="26"/>
        </w:rPr>
        <w:t>dé</w:t>
      </w:r>
      <w:r w:rsidRPr="0091147B">
        <w:rPr>
          <w:b/>
          <w:color w:val="000000"/>
          <w:sz w:val="26"/>
          <w:szCs w:val="26"/>
        </w:rPr>
        <w:t xml:space="preserve"> lugar.</w:t>
      </w:r>
    </w:p>
    <w:p w14:paraId="61734D9A" w14:textId="77777777" w:rsidR="00120D39" w:rsidRPr="0091147B" w:rsidRDefault="00120D39" w:rsidP="0091147B">
      <w:pPr>
        <w:spacing w:before="120" w:after="120" w:line="360" w:lineRule="auto"/>
        <w:ind w:left="360"/>
        <w:rPr>
          <w:b/>
          <w:color w:val="000000"/>
          <w:sz w:val="26"/>
          <w:szCs w:val="26"/>
        </w:rPr>
      </w:pPr>
    </w:p>
    <w:p w14:paraId="1F74EF67" w14:textId="77777777" w:rsidR="00120D39" w:rsidRPr="0091147B" w:rsidRDefault="00286198" w:rsidP="0091147B">
      <w:pPr>
        <w:spacing w:before="120" w:after="120" w:line="360" w:lineRule="auto"/>
        <w:ind w:left="360"/>
        <w:rPr>
          <w:b/>
          <w:color w:val="000000"/>
          <w:sz w:val="26"/>
          <w:szCs w:val="26"/>
        </w:rPr>
      </w:pPr>
      <w:r w:rsidRPr="0091147B">
        <w:rPr>
          <w:b/>
          <w:color w:val="000000"/>
          <w:sz w:val="26"/>
          <w:szCs w:val="26"/>
        </w:rPr>
        <w:lastRenderedPageBreak/>
        <w:t>Cabe mencionar, que a</w:t>
      </w:r>
      <w:r w:rsidR="00120D39" w:rsidRPr="0091147B">
        <w:rPr>
          <w:b/>
          <w:color w:val="000000"/>
          <w:sz w:val="26"/>
          <w:szCs w:val="26"/>
        </w:rPr>
        <w:t xml:space="preserve">l ejercer el recurso de revisión, el interesado debe probar que la información no está en las direcciones WEB proporcionadas, lo que lo obliga a </w:t>
      </w:r>
      <w:r w:rsidR="00920338" w:rsidRPr="0091147B">
        <w:rPr>
          <w:b/>
          <w:color w:val="000000"/>
          <w:sz w:val="26"/>
          <w:szCs w:val="26"/>
        </w:rPr>
        <w:t xml:space="preserve">un largo y agotador trabajo de </w:t>
      </w:r>
      <w:r w:rsidR="00120D39" w:rsidRPr="0091147B">
        <w:rPr>
          <w:b/>
          <w:color w:val="000000"/>
          <w:sz w:val="26"/>
          <w:szCs w:val="26"/>
        </w:rPr>
        <w:t>copiar y pegar en el documento de inconformidad la imagen de todas las páginas visitadas, pues de no hacerlo así, el sujeto obligado, en el informe que rinde ante el ICAI, con cinismo extremo, se limita a  afirmar que la información está ahí y que el usuario no fue hábil para encontrarla, lo que constituye una mentira reiterada.</w:t>
      </w:r>
    </w:p>
    <w:p w14:paraId="64110FD1" w14:textId="77777777" w:rsidR="00920338" w:rsidRPr="0091147B" w:rsidRDefault="00920338" w:rsidP="0091147B">
      <w:pPr>
        <w:spacing w:before="120" w:after="120" w:line="360" w:lineRule="auto"/>
        <w:ind w:left="360"/>
        <w:rPr>
          <w:b/>
          <w:color w:val="000000"/>
          <w:sz w:val="26"/>
          <w:szCs w:val="26"/>
        </w:rPr>
      </w:pPr>
    </w:p>
    <w:p w14:paraId="7D98B71D" w14:textId="77777777" w:rsidR="00120D39" w:rsidRPr="0091147B" w:rsidRDefault="00920338" w:rsidP="0091147B">
      <w:pPr>
        <w:spacing w:before="120" w:after="120" w:line="360" w:lineRule="auto"/>
        <w:ind w:left="360"/>
        <w:rPr>
          <w:b/>
          <w:color w:val="000000"/>
          <w:sz w:val="26"/>
          <w:szCs w:val="26"/>
        </w:rPr>
      </w:pPr>
      <w:r w:rsidRPr="0091147B">
        <w:rPr>
          <w:b/>
          <w:color w:val="000000"/>
          <w:sz w:val="26"/>
          <w:szCs w:val="26"/>
        </w:rPr>
        <w:t>En los casos A), B) y C), la respuesta del sujeto obligado es</w:t>
      </w:r>
      <w:r w:rsidR="00286198" w:rsidRPr="0091147B">
        <w:rPr>
          <w:b/>
          <w:color w:val="000000"/>
          <w:sz w:val="26"/>
          <w:szCs w:val="26"/>
        </w:rPr>
        <w:t xml:space="preserve"> una burla total para el interesado</w:t>
      </w:r>
      <w:r w:rsidRPr="0091147B">
        <w:rPr>
          <w:b/>
          <w:color w:val="000000"/>
          <w:sz w:val="26"/>
          <w:szCs w:val="26"/>
        </w:rPr>
        <w:t>, una falta de respeto, un insulto, pues al proporcionar links que, de antemano sabe, no contienen la información solicitada, está actuando con dolo y mala fe.</w:t>
      </w:r>
    </w:p>
    <w:p w14:paraId="66B5CCD8" w14:textId="77777777" w:rsidR="00920338" w:rsidRPr="0091147B" w:rsidRDefault="00920338" w:rsidP="0091147B">
      <w:pPr>
        <w:spacing w:before="120" w:after="120" w:line="360" w:lineRule="auto"/>
        <w:ind w:left="360"/>
        <w:rPr>
          <w:b/>
          <w:color w:val="000000"/>
          <w:sz w:val="26"/>
          <w:szCs w:val="26"/>
        </w:rPr>
      </w:pPr>
    </w:p>
    <w:p w14:paraId="6780574E" w14:textId="77777777" w:rsidR="00920338" w:rsidRPr="0091147B" w:rsidRDefault="00286198" w:rsidP="0091147B">
      <w:pPr>
        <w:spacing w:before="120" w:after="120" w:line="360" w:lineRule="auto"/>
        <w:ind w:left="360"/>
        <w:rPr>
          <w:b/>
          <w:color w:val="000000"/>
          <w:sz w:val="26"/>
          <w:szCs w:val="26"/>
        </w:rPr>
      </w:pPr>
      <w:r w:rsidRPr="0091147B">
        <w:rPr>
          <w:b/>
          <w:color w:val="000000"/>
          <w:sz w:val="26"/>
          <w:szCs w:val="26"/>
        </w:rPr>
        <w:t>En la actualidad diversas dependencias estatales</w:t>
      </w:r>
      <w:r w:rsidR="00920338" w:rsidRPr="0091147B">
        <w:rPr>
          <w:b/>
          <w:color w:val="000000"/>
          <w:sz w:val="26"/>
          <w:szCs w:val="26"/>
        </w:rPr>
        <w:t xml:space="preserve"> y</w:t>
      </w:r>
      <w:r w:rsidRPr="0091147B">
        <w:rPr>
          <w:b/>
          <w:color w:val="000000"/>
          <w:sz w:val="26"/>
          <w:szCs w:val="26"/>
        </w:rPr>
        <w:t xml:space="preserve"> la mayoría de</w:t>
      </w:r>
      <w:r w:rsidR="00920338" w:rsidRPr="0091147B">
        <w:rPr>
          <w:b/>
          <w:color w:val="000000"/>
          <w:sz w:val="26"/>
          <w:szCs w:val="26"/>
        </w:rPr>
        <w:t xml:space="preserve"> los municipios,  recurren constantemente y cada vez más a esta práctica.</w:t>
      </w:r>
    </w:p>
    <w:p w14:paraId="41A22733" w14:textId="77777777" w:rsidR="00920338" w:rsidRPr="0091147B" w:rsidRDefault="00920338" w:rsidP="0091147B">
      <w:pPr>
        <w:spacing w:before="120" w:after="120" w:line="360" w:lineRule="auto"/>
        <w:ind w:left="360"/>
        <w:rPr>
          <w:b/>
          <w:color w:val="000000"/>
          <w:sz w:val="26"/>
          <w:szCs w:val="26"/>
        </w:rPr>
      </w:pPr>
    </w:p>
    <w:p w14:paraId="04C69D88" w14:textId="77777777" w:rsidR="00920338" w:rsidRPr="0091147B" w:rsidRDefault="00920338" w:rsidP="0091147B">
      <w:pPr>
        <w:spacing w:before="120" w:after="120" w:line="360" w:lineRule="auto"/>
        <w:ind w:left="360"/>
        <w:rPr>
          <w:b/>
          <w:color w:val="000000"/>
          <w:sz w:val="26"/>
          <w:szCs w:val="26"/>
        </w:rPr>
      </w:pPr>
      <w:r w:rsidRPr="0091147B">
        <w:rPr>
          <w:b/>
          <w:color w:val="000000"/>
          <w:sz w:val="26"/>
          <w:szCs w:val="26"/>
        </w:rPr>
        <w:t>La Ley de Acceso a la Información Pública para el Estado de Coahuila, contiene dos disposiciones que son las que nos interesan para el objeto de la presente iniciativa:</w:t>
      </w:r>
    </w:p>
    <w:p w14:paraId="52962141" w14:textId="77777777" w:rsidR="00920338" w:rsidRPr="0091147B" w:rsidRDefault="00920338" w:rsidP="0091147B">
      <w:pPr>
        <w:spacing w:before="120" w:after="120" w:line="360" w:lineRule="auto"/>
        <w:ind w:left="360"/>
        <w:rPr>
          <w:b/>
          <w:color w:val="000000"/>
          <w:sz w:val="26"/>
          <w:szCs w:val="26"/>
        </w:rPr>
      </w:pPr>
    </w:p>
    <w:p w14:paraId="648692F4" w14:textId="77777777" w:rsidR="00920338" w:rsidRPr="0091147B" w:rsidRDefault="00920338" w:rsidP="0091147B">
      <w:pPr>
        <w:spacing w:before="120" w:after="120" w:line="360" w:lineRule="auto"/>
        <w:ind w:left="360"/>
        <w:rPr>
          <w:b/>
          <w:color w:val="000000"/>
          <w:sz w:val="26"/>
          <w:szCs w:val="26"/>
        </w:rPr>
      </w:pPr>
    </w:p>
    <w:p w14:paraId="19C07A67" w14:textId="77777777" w:rsidR="00120D39" w:rsidRPr="0091147B" w:rsidRDefault="00120D39" w:rsidP="0091147B">
      <w:pPr>
        <w:spacing w:before="120" w:after="120" w:line="360" w:lineRule="auto"/>
        <w:ind w:left="360"/>
        <w:rPr>
          <w:b/>
          <w:color w:val="000000"/>
          <w:sz w:val="26"/>
          <w:szCs w:val="26"/>
        </w:rPr>
      </w:pPr>
    </w:p>
    <w:p w14:paraId="08247A24" w14:textId="77777777" w:rsidR="00184ED5" w:rsidRPr="0091147B" w:rsidRDefault="00184ED5" w:rsidP="0091147B">
      <w:pPr>
        <w:spacing w:before="120" w:after="120" w:line="360" w:lineRule="auto"/>
        <w:rPr>
          <w:b/>
          <w:color w:val="000000"/>
          <w:sz w:val="26"/>
          <w:szCs w:val="26"/>
        </w:rPr>
      </w:pPr>
    </w:p>
    <w:p w14:paraId="7A6E7DCF" w14:textId="77777777" w:rsidR="00C4227B" w:rsidRPr="0091147B" w:rsidRDefault="00C4227B" w:rsidP="0091147B">
      <w:pPr>
        <w:spacing w:before="120" w:after="120"/>
        <w:rPr>
          <w:rFonts w:ascii="Arial Narrow" w:hAnsi="Arial Narrow" w:cs="Arial"/>
          <w:b/>
          <w:bCs/>
          <w:sz w:val="26"/>
          <w:szCs w:val="26"/>
          <w:lang w:val="uz-Cyrl-UZ" w:eastAsia="uz-Cyrl-UZ" w:bidi="uz-Cyrl-UZ"/>
        </w:rPr>
      </w:pPr>
    </w:p>
    <w:p w14:paraId="7BDD5A05" w14:textId="77777777" w:rsidR="00C4227B" w:rsidRPr="0091147B" w:rsidRDefault="00C4227B" w:rsidP="0091147B">
      <w:pPr>
        <w:spacing w:before="120" w:after="120"/>
        <w:rPr>
          <w:rFonts w:cs="Arial"/>
          <w:i/>
          <w:sz w:val="26"/>
          <w:szCs w:val="26"/>
          <w:lang w:val="uz-Cyrl-UZ" w:eastAsia="uz-Cyrl-UZ" w:bidi="uz-Cyrl-UZ"/>
        </w:rPr>
      </w:pPr>
      <w:r w:rsidRPr="0091147B">
        <w:rPr>
          <w:rFonts w:cs="Arial"/>
          <w:b/>
          <w:bCs/>
          <w:i/>
          <w:sz w:val="26"/>
          <w:szCs w:val="26"/>
        </w:rPr>
        <w:t xml:space="preserve">Artículo 102. </w:t>
      </w:r>
      <w:r w:rsidRPr="0091147B">
        <w:rPr>
          <w:rFonts w:cs="Arial"/>
          <w:i/>
          <w:sz w:val="26"/>
          <w:szCs w:val="26"/>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75D35A57" w14:textId="77777777" w:rsidR="00C4227B" w:rsidRPr="0091147B" w:rsidRDefault="00C4227B" w:rsidP="0091147B">
      <w:pPr>
        <w:spacing w:before="120" w:after="120"/>
        <w:rPr>
          <w:rFonts w:cs="Arial"/>
          <w:i/>
          <w:sz w:val="26"/>
          <w:szCs w:val="26"/>
          <w:lang w:val="uz-Cyrl-UZ" w:eastAsia="uz-Cyrl-UZ" w:bidi="uz-Cyrl-UZ"/>
        </w:rPr>
      </w:pPr>
      <w:r w:rsidRPr="0091147B">
        <w:rPr>
          <w:rFonts w:cs="Arial"/>
          <w:i/>
          <w:sz w:val="26"/>
          <w:szCs w:val="26"/>
        </w:rPr>
        <w:t xml:space="preserve">En el caso de que la información </w:t>
      </w:r>
      <w:r w:rsidRPr="0091147B">
        <w:rPr>
          <w:rFonts w:cs="Arial"/>
          <w:i/>
          <w:sz w:val="26"/>
          <w:szCs w:val="26"/>
          <w:u w:val="single"/>
        </w:rPr>
        <w:t>ya esté disponible en medios electrónicos, la Unidad de Transparencia se lo indicará al solicitante, precisando la dirección electrónica completa del sitio donde se encuentra la información requerida</w:t>
      </w:r>
      <w:r w:rsidRPr="0091147B">
        <w:rPr>
          <w:rFonts w:cs="Arial"/>
          <w:i/>
          <w:sz w:val="26"/>
          <w:szCs w:val="26"/>
        </w:rPr>
        <w:t xml:space="preserve">, y en la medida de sus posibilidades, podrá proporcionarle una impresión de la misma. </w:t>
      </w:r>
    </w:p>
    <w:p w14:paraId="483DA46E" w14:textId="77777777" w:rsidR="00C4227B" w:rsidRPr="0091147B" w:rsidRDefault="00C4227B" w:rsidP="0091147B">
      <w:pPr>
        <w:spacing w:before="120" w:after="120"/>
        <w:rPr>
          <w:rFonts w:cs="Arial"/>
          <w:i/>
          <w:sz w:val="26"/>
          <w:szCs w:val="26"/>
          <w:lang w:val="uz-Cyrl-UZ" w:eastAsia="uz-Cyrl-UZ" w:bidi="uz-Cyrl-UZ"/>
        </w:rPr>
      </w:pPr>
      <w:r w:rsidRPr="0091147B">
        <w:rPr>
          <w:rFonts w:cs="Arial"/>
          <w:i/>
          <w:sz w:val="26"/>
          <w:szCs w:val="26"/>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 </w:t>
      </w:r>
    </w:p>
    <w:p w14:paraId="7FD9EE4B" w14:textId="77777777" w:rsidR="003069D0" w:rsidRPr="0091147B" w:rsidRDefault="00C4227B" w:rsidP="0091147B">
      <w:pPr>
        <w:spacing w:before="120" w:after="120"/>
        <w:rPr>
          <w:rFonts w:cs="Arial"/>
          <w:i/>
          <w:sz w:val="26"/>
          <w:szCs w:val="26"/>
          <w:lang w:val="uz-Cyrl-UZ" w:eastAsia="uz-Cyrl-UZ" w:bidi="uz-Cyrl-UZ"/>
        </w:rPr>
      </w:pPr>
      <w:r w:rsidRPr="0091147B">
        <w:rPr>
          <w:rFonts w:cs="Arial"/>
          <w:b/>
          <w:bCs/>
          <w:i/>
          <w:sz w:val="26"/>
          <w:szCs w:val="26"/>
        </w:rPr>
        <w:t xml:space="preserve">Artículo 135. </w:t>
      </w:r>
      <w:r w:rsidRPr="0091147B">
        <w:rPr>
          <w:rFonts w:cs="Arial"/>
          <w:i/>
          <w:sz w:val="26"/>
          <w:szCs w:val="26"/>
        </w:rPr>
        <w:t xml:space="preserve">Son causas de responsabilidad administrativa de los servidores públicos por incumplimiento de las obligaciones establecidas en esta ley, las siguientes: </w:t>
      </w:r>
    </w:p>
    <w:p w14:paraId="6697A762" w14:textId="77777777" w:rsidR="00751A45" w:rsidRPr="0091147B" w:rsidRDefault="003069D0" w:rsidP="0091147B">
      <w:pPr>
        <w:spacing w:before="120" w:after="120"/>
        <w:rPr>
          <w:rFonts w:cs="Arial"/>
          <w:i/>
          <w:sz w:val="26"/>
          <w:szCs w:val="26"/>
          <w:lang w:val="uz-Cyrl-UZ" w:eastAsia="uz-Cyrl-UZ" w:bidi="uz-Cyrl-UZ"/>
        </w:rPr>
      </w:pPr>
      <w:r w:rsidRPr="0091147B">
        <w:rPr>
          <w:rFonts w:cs="Arial"/>
          <w:i/>
          <w:sz w:val="26"/>
          <w:szCs w:val="26"/>
          <w:lang w:eastAsia="uz-Cyrl-UZ" w:bidi="uz-Cyrl-UZ"/>
        </w:rPr>
        <w:t xml:space="preserve">VIII. </w:t>
      </w:r>
      <w:r w:rsidR="00751A45" w:rsidRPr="0091147B">
        <w:rPr>
          <w:rFonts w:cs="Arial"/>
          <w:i/>
          <w:sz w:val="26"/>
          <w:szCs w:val="26"/>
          <w:u w:val="single"/>
        </w:rPr>
        <w:t xml:space="preserve">Entregar información incomprensible, incompleta, en un formato no accesible, una modalidad de entrega diferente a la solicitada previamente por el usuario en su solicitud de acceso a la información, al responder sin la debida motivación y fundamentación establecidas en esta ley; </w:t>
      </w:r>
    </w:p>
    <w:p w14:paraId="62FD496B" w14:textId="77777777" w:rsidR="00751A45" w:rsidRPr="0091147B" w:rsidRDefault="00751A45" w:rsidP="0091147B">
      <w:pPr>
        <w:tabs>
          <w:tab w:val="left" w:pos="1710"/>
          <w:tab w:val="left" w:pos="7845"/>
        </w:tabs>
        <w:spacing w:before="120" w:after="120" w:line="360" w:lineRule="auto"/>
        <w:rPr>
          <w:b/>
          <w:i/>
          <w:color w:val="000000"/>
          <w:sz w:val="26"/>
          <w:szCs w:val="26"/>
        </w:rPr>
      </w:pPr>
    </w:p>
    <w:p w14:paraId="29F68083" w14:textId="77777777" w:rsidR="00C4227B" w:rsidRPr="0091147B" w:rsidRDefault="00751A45" w:rsidP="0091147B">
      <w:pPr>
        <w:tabs>
          <w:tab w:val="left" w:pos="1710"/>
          <w:tab w:val="left" w:pos="7845"/>
        </w:tabs>
        <w:spacing w:before="120" w:after="120" w:line="360" w:lineRule="auto"/>
        <w:rPr>
          <w:i/>
          <w:color w:val="000000"/>
          <w:sz w:val="26"/>
          <w:szCs w:val="26"/>
        </w:rPr>
      </w:pPr>
      <w:r w:rsidRPr="0091147B">
        <w:rPr>
          <w:color w:val="000000"/>
          <w:sz w:val="26"/>
          <w:szCs w:val="26"/>
        </w:rPr>
        <w:t xml:space="preserve">Las disposiciones antes citadas deben ser reformadas para cerrar el camino a la cada vez más utilizada estrategia de proporcionar direcciones electrónicas que no contienen la información solicitada. </w:t>
      </w:r>
      <w:r w:rsidRPr="0091147B">
        <w:rPr>
          <w:i/>
          <w:color w:val="000000"/>
          <w:sz w:val="26"/>
          <w:szCs w:val="26"/>
        </w:rPr>
        <w:tab/>
      </w:r>
    </w:p>
    <w:p w14:paraId="70ACF7FB" w14:textId="77777777" w:rsidR="00D34A1B" w:rsidRPr="0091147B" w:rsidRDefault="00D34A1B" w:rsidP="0091147B">
      <w:pPr>
        <w:spacing w:before="120" w:after="120" w:line="360" w:lineRule="auto"/>
        <w:rPr>
          <w:rFonts w:cs="Arial"/>
          <w:b/>
          <w:i/>
          <w:sz w:val="26"/>
          <w:szCs w:val="26"/>
        </w:rPr>
      </w:pPr>
    </w:p>
    <w:p w14:paraId="36B24295" w14:textId="77777777" w:rsidR="00036D65" w:rsidRPr="0091147B" w:rsidRDefault="00036D65" w:rsidP="0091147B">
      <w:pPr>
        <w:spacing w:before="120" w:after="120" w:line="360" w:lineRule="auto"/>
        <w:rPr>
          <w:rFonts w:cs="Arial"/>
          <w:i/>
          <w:sz w:val="26"/>
          <w:szCs w:val="26"/>
        </w:rPr>
      </w:pPr>
    </w:p>
    <w:p w14:paraId="6FB12545" w14:textId="77777777" w:rsidR="00966AB2" w:rsidRPr="0091147B" w:rsidRDefault="00966AB2" w:rsidP="0091147B">
      <w:pPr>
        <w:spacing w:before="120" w:after="120" w:line="360" w:lineRule="auto"/>
        <w:rPr>
          <w:rFonts w:cs="Arial"/>
          <w:i/>
          <w:sz w:val="26"/>
          <w:szCs w:val="26"/>
        </w:rPr>
      </w:pPr>
    </w:p>
    <w:p w14:paraId="79EFAB6B" w14:textId="77777777" w:rsidR="00D962DD" w:rsidRPr="0091147B" w:rsidRDefault="00D962DD" w:rsidP="0091147B">
      <w:pPr>
        <w:spacing w:before="120" w:after="120" w:line="360" w:lineRule="auto"/>
        <w:rPr>
          <w:rFonts w:cs="Arial"/>
          <w:sz w:val="26"/>
          <w:szCs w:val="26"/>
        </w:rPr>
      </w:pPr>
      <w:r w:rsidRPr="0091147B">
        <w:rPr>
          <w:rFonts w:cs="Arial"/>
          <w:sz w:val="26"/>
          <w:szCs w:val="26"/>
        </w:rPr>
        <w:t>Por todo lo expuesto, tenemos a bien presentar la presente iniciativa con proyecto de:</w:t>
      </w:r>
    </w:p>
    <w:p w14:paraId="7A9022AD" w14:textId="77777777" w:rsidR="00D962DD" w:rsidRPr="0091147B" w:rsidRDefault="00D962DD" w:rsidP="0091147B">
      <w:pPr>
        <w:spacing w:before="120" w:after="120" w:line="360" w:lineRule="auto"/>
        <w:jc w:val="center"/>
        <w:rPr>
          <w:rFonts w:cs="Arial"/>
          <w:sz w:val="26"/>
          <w:szCs w:val="26"/>
        </w:rPr>
      </w:pPr>
      <w:r w:rsidRPr="0091147B">
        <w:rPr>
          <w:rFonts w:cs="Arial"/>
          <w:sz w:val="26"/>
          <w:szCs w:val="26"/>
        </w:rPr>
        <w:lastRenderedPageBreak/>
        <w:t>DECRETO</w:t>
      </w:r>
    </w:p>
    <w:p w14:paraId="068F3BF7" w14:textId="77777777" w:rsidR="00D962DD" w:rsidRPr="0091147B" w:rsidRDefault="00D962DD" w:rsidP="0091147B">
      <w:pPr>
        <w:spacing w:before="120" w:after="120" w:line="360" w:lineRule="auto"/>
        <w:rPr>
          <w:rFonts w:cs="Arial"/>
          <w:b/>
          <w:sz w:val="26"/>
          <w:szCs w:val="26"/>
        </w:rPr>
      </w:pPr>
    </w:p>
    <w:p w14:paraId="3FFC229C" w14:textId="77777777" w:rsidR="00D962DD" w:rsidRPr="0091147B" w:rsidRDefault="00D962DD" w:rsidP="0091147B">
      <w:pPr>
        <w:spacing w:before="120" w:after="120" w:line="360" w:lineRule="auto"/>
        <w:rPr>
          <w:rFonts w:cs="Arial"/>
          <w:sz w:val="26"/>
          <w:szCs w:val="26"/>
        </w:rPr>
      </w:pPr>
      <w:r w:rsidRPr="0091147B">
        <w:rPr>
          <w:rFonts w:cs="Arial"/>
          <w:b/>
          <w:sz w:val="26"/>
          <w:szCs w:val="26"/>
        </w:rPr>
        <w:t>ARTÍCULO ÚNICO:</w:t>
      </w:r>
      <w:r w:rsidR="00966AB2" w:rsidRPr="0091147B">
        <w:rPr>
          <w:rFonts w:cs="Arial"/>
          <w:b/>
          <w:sz w:val="26"/>
          <w:szCs w:val="26"/>
        </w:rPr>
        <w:t xml:space="preserve"> Se modifica</w:t>
      </w:r>
      <w:r w:rsidR="00751A45" w:rsidRPr="0091147B">
        <w:rPr>
          <w:rFonts w:cs="Arial"/>
          <w:b/>
          <w:sz w:val="26"/>
          <w:szCs w:val="26"/>
        </w:rPr>
        <w:t xml:space="preserve"> el contenido del párrafo segundo del artículo 102 y el contenido  de la fracción VIII del artículo 135, ambos </w:t>
      </w:r>
      <w:r w:rsidR="00966AB2" w:rsidRPr="0091147B">
        <w:rPr>
          <w:rFonts w:cs="Arial"/>
          <w:b/>
          <w:sz w:val="26"/>
          <w:szCs w:val="26"/>
        </w:rPr>
        <w:t xml:space="preserve"> </w:t>
      </w:r>
      <w:r w:rsidR="00751A45" w:rsidRPr="0091147B">
        <w:rPr>
          <w:rFonts w:cs="Arial"/>
          <w:b/>
          <w:sz w:val="26"/>
          <w:szCs w:val="26"/>
        </w:rPr>
        <w:t xml:space="preserve"> de la Ley de Acceso a la Información Pública para el </w:t>
      </w:r>
      <w:r w:rsidR="00442AD3" w:rsidRPr="0091147B">
        <w:rPr>
          <w:rFonts w:cs="Arial"/>
          <w:b/>
          <w:sz w:val="26"/>
          <w:szCs w:val="26"/>
        </w:rPr>
        <w:t>Estado de Coah</w:t>
      </w:r>
      <w:r w:rsidR="00551F4D" w:rsidRPr="0091147B">
        <w:rPr>
          <w:rFonts w:cs="Arial"/>
          <w:b/>
          <w:sz w:val="26"/>
          <w:szCs w:val="26"/>
        </w:rPr>
        <w:t>uila de Zaragoza, para quedar co</w:t>
      </w:r>
      <w:r w:rsidR="00442AD3" w:rsidRPr="0091147B">
        <w:rPr>
          <w:rFonts w:cs="Arial"/>
          <w:b/>
          <w:sz w:val="26"/>
          <w:szCs w:val="26"/>
        </w:rPr>
        <w:t>mo sigue</w:t>
      </w:r>
      <w:r w:rsidR="00442AD3" w:rsidRPr="0091147B">
        <w:rPr>
          <w:rFonts w:cs="Arial"/>
          <w:sz w:val="26"/>
          <w:szCs w:val="26"/>
        </w:rPr>
        <w:t>:</w:t>
      </w:r>
    </w:p>
    <w:p w14:paraId="46C89722" w14:textId="77777777" w:rsidR="00751A45" w:rsidRPr="0091147B" w:rsidRDefault="006A015C" w:rsidP="0091147B">
      <w:pPr>
        <w:spacing w:before="120" w:after="120"/>
        <w:rPr>
          <w:rFonts w:cs="Arial"/>
          <w:sz w:val="26"/>
          <w:szCs w:val="26"/>
          <w:lang w:val="uz-Cyrl-UZ" w:eastAsia="uz-Cyrl-UZ" w:bidi="uz-Cyrl-UZ"/>
        </w:rPr>
      </w:pPr>
      <w:r w:rsidRPr="0091147B">
        <w:rPr>
          <w:rFonts w:eastAsia="Calibri" w:cs="Arial"/>
          <w:b/>
          <w:sz w:val="26"/>
          <w:szCs w:val="26"/>
        </w:rPr>
        <w:t xml:space="preserve"> </w:t>
      </w:r>
      <w:r w:rsidR="00751A45" w:rsidRPr="0091147B">
        <w:rPr>
          <w:rFonts w:cs="Arial"/>
          <w:b/>
          <w:bCs/>
          <w:sz w:val="26"/>
          <w:szCs w:val="26"/>
        </w:rPr>
        <w:t xml:space="preserve">Artículo 102. </w:t>
      </w:r>
      <w:r w:rsidR="00751A45" w:rsidRPr="0091147B">
        <w:rPr>
          <w:rFonts w:cs="Arial"/>
          <w:sz w:val="26"/>
          <w:szCs w:val="26"/>
        </w:rPr>
        <w:t xml:space="preserve"> Párrafo primero….</w:t>
      </w:r>
    </w:p>
    <w:p w14:paraId="185AD2BD" w14:textId="77777777" w:rsidR="00751A45" w:rsidRPr="0091147B" w:rsidRDefault="00751A45" w:rsidP="0091147B">
      <w:pPr>
        <w:spacing w:before="120" w:after="120"/>
        <w:rPr>
          <w:rFonts w:cs="Arial"/>
          <w:sz w:val="26"/>
          <w:szCs w:val="26"/>
          <w:lang w:val="uz-Cyrl-UZ" w:eastAsia="uz-Cyrl-UZ" w:bidi="uz-Cyrl-UZ"/>
        </w:rPr>
      </w:pPr>
      <w:r w:rsidRPr="0091147B">
        <w:rPr>
          <w:rFonts w:cs="Arial"/>
          <w:sz w:val="26"/>
          <w:szCs w:val="26"/>
        </w:rPr>
        <w:t>En el caso de que la información ya esté disponible en medios electrónicos, la Unidad de Transparencia se lo indicará al solicitante, precisando la dirección electrónica completa del sitio donde se en</w:t>
      </w:r>
      <w:r w:rsidR="003069D0" w:rsidRPr="0091147B">
        <w:rPr>
          <w:rFonts w:cs="Arial"/>
          <w:sz w:val="26"/>
          <w:szCs w:val="26"/>
        </w:rPr>
        <w:t>cuentra</w:t>
      </w:r>
      <w:r w:rsidRPr="0091147B">
        <w:rPr>
          <w:rFonts w:cs="Arial"/>
          <w:sz w:val="26"/>
          <w:szCs w:val="26"/>
        </w:rPr>
        <w:t xml:space="preserve">, </w:t>
      </w:r>
      <w:r w:rsidRPr="0091147B">
        <w:rPr>
          <w:rFonts w:cs="Arial"/>
          <w:color w:val="FF0000"/>
          <w:sz w:val="26"/>
          <w:szCs w:val="26"/>
        </w:rPr>
        <w:t xml:space="preserve">adjuntando a la respuesta la imagen digital </w:t>
      </w:r>
      <w:r w:rsidR="0051313B" w:rsidRPr="0091147B">
        <w:rPr>
          <w:rFonts w:cs="Arial"/>
          <w:color w:val="FF0000"/>
          <w:sz w:val="26"/>
          <w:szCs w:val="26"/>
        </w:rPr>
        <w:t>que compruebe</w:t>
      </w:r>
      <w:r w:rsidR="003069D0" w:rsidRPr="0091147B">
        <w:rPr>
          <w:rFonts w:cs="Arial"/>
          <w:color w:val="FF0000"/>
          <w:sz w:val="26"/>
          <w:szCs w:val="26"/>
        </w:rPr>
        <w:t xml:space="preserve"> que ahí se encuentran  los datos o documentos solicitados</w:t>
      </w:r>
      <w:r w:rsidR="003069D0" w:rsidRPr="0091147B">
        <w:rPr>
          <w:rFonts w:cs="Arial"/>
          <w:sz w:val="26"/>
          <w:szCs w:val="26"/>
        </w:rPr>
        <w:t xml:space="preserve">; </w:t>
      </w:r>
      <w:r w:rsidRPr="0091147B">
        <w:rPr>
          <w:rFonts w:cs="Arial"/>
          <w:sz w:val="26"/>
          <w:szCs w:val="26"/>
        </w:rPr>
        <w:t xml:space="preserve">y en la medida de sus posibilidades, podrá proporcionarle una impresión de la misma. </w:t>
      </w:r>
    </w:p>
    <w:p w14:paraId="6F5358E6" w14:textId="77777777" w:rsidR="00751A45" w:rsidRPr="0091147B" w:rsidRDefault="00751A45" w:rsidP="0091147B">
      <w:pPr>
        <w:spacing w:before="120" w:after="120"/>
        <w:rPr>
          <w:rFonts w:cs="Arial"/>
          <w:sz w:val="26"/>
          <w:szCs w:val="26"/>
          <w:lang w:val="uz-Cyrl-UZ" w:eastAsia="uz-Cyrl-UZ" w:bidi="uz-Cyrl-UZ"/>
        </w:rPr>
      </w:pPr>
      <w:r w:rsidRPr="0091147B">
        <w:rPr>
          <w:rFonts w:cs="Arial"/>
          <w:sz w:val="26"/>
          <w:szCs w:val="26"/>
        </w:rPr>
        <w:t>…..</w:t>
      </w:r>
    </w:p>
    <w:p w14:paraId="6B867141" w14:textId="77777777" w:rsidR="003069D0" w:rsidRPr="0091147B" w:rsidRDefault="003069D0" w:rsidP="0091147B">
      <w:pPr>
        <w:spacing w:before="120" w:after="120" w:line="360" w:lineRule="auto"/>
        <w:rPr>
          <w:rFonts w:eastAsia="Calibri" w:cs="Arial"/>
          <w:sz w:val="26"/>
          <w:szCs w:val="26"/>
        </w:rPr>
      </w:pPr>
      <w:r w:rsidRPr="0091147B">
        <w:rPr>
          <w:rFonts w:eastAsia="Calibri" w:cs="Arial"/>
          <w:sz w:val="26"/>
          <w:szCs w:val="26"/>
        </w:rPr>
        <w:t>Artículo 135……</w:t>
      </w:r>
    </w:p>
    <w:p w14:paraId="1FB3B4A4" w14:textId="77777777" w:rsidR="00233676" w:rsidRPr="0091147B" w:rsidRDefault="00233676" w:rsidP="0091147B">
      <w:pPr>
        <w:spacing w:before="120" w:after="120" w:line="360" w:lineRule="auto"/>
        <w:rPr>
          <w:rFonts w:eastAsia="Calibri" w:cs="Arial"/>
          <w:sz w:val="26"/>
          <w:szCs w:val="26"/>
        </w:rPr>
      </w:pPr>
      <w:r w:rsidRPr="0091147B">
        <w:rPr>
          <w:rFonts w:eastAsia="Calibri" w:cs="Arial"/>
          <w:sz w:val="26"/>
          <w:szCs w:val="26"/>
        </w:rPr>
        <w:t>I a la VII….</w:t>
      </w:r>
    </w:p>
    <w:p w14:paraId="4C25ABF4" w14:textId="77777777" w:rsidR="003069D0" w:rsidRPr="0091147B" w:rsidRDefault="003069D0" w:rsidP="0091147B">
      <w:pPr>
        <w:spacing w:before="120" w:after="120" w:line="360" w:lineRule="auto"/>
        <w:rPr>
          <w:rFonts w:eastAsia="Calibri" w:cs="Arial"/>
          <w:sz w:val="26"/>
          <w:szCs w:val="26"/>
        </w:rPr>
      </w:pPr>
      <w:r w:rsidRPr="0091147B">
        <w:rPr>
          <w:rFonts w:eastAsia="Calibri" w:cs="Arial"/>
          <w:sz w:val="26"/>
          <w:szCs w:val="26"/>
        </w:rPr>
        <w:t xml:space="preserve"> </w:t>
      </w:r>
    </w:p>
    <w:p w14:paraId="5C428834" w14:textId="77777777" w:rsidR="00616D07" w:rsidRPr="0091147B" w:rsidRDefault="003069D0" w:rsidP="0091147B">
      <w:pPr>
        <w:spacing w:before="120" w:after="120" w:line="360" w:lineRule="auto"/>
        <w:rPr>
          <w:rFonts w:eastAsia="Calibri" w:cs="Arial"/>
          <w:color w:val="FF0000"/>
          <w:sz w:val="26"/>
          <w:szCs w:val="26"/>
        </w:rPr>
      </w:pPr>
      <w:r w:rsidRPr="0091147B">
        <w:rPr>
          <w:rFonts w:eastAsia="Calibri" w:cs="Arial"/>
          <w:sz w:val="26"/>
          <w:szCs w:val="26"/>
        </w:rPr>
        <w:t>VIII. Entregar información incomprensible, incompleta, en un formato no accesible, en una modalidad de entrega diferente a la solicitada previamente por el usuario en su solicitud de acceso a la información, el responder sin la debida motivación y fundamentación establecidas en esta ley, o proporcionar direcciones electrónicas que no contienen los datos o documentos solicitados</w:t>
      </w:r>
      <w:r w:rsidRPr="0091147B">
        <w:rPr>
          <w:rFonts w:eastAsia="Calibri" w:cs="Arial"/>
          <w:color w:val="FF0000"/>
          <w:sz w:val="26"/>
          <w:szCs w:val="26"/>
        </w:rPr>
        <w:t>;</w:t>
      </w:r>
    </w:p>
    <w:p w14:paraId="7F70278D" w14:textId="77777777" w:rsidR="00966AB2" w:rsidRPr="0091147B" w:rsidRDefault="002507D0" w:rsidP="0091147B">
      <w:pPr>
        <w:spacing w:before="120" w:after="120"/>
        <w:rPr>
          <w:rFonts w:eastAsia="Calibri" w:cs="Arial"/>
          <w:b/>
          <w:sz w:val="26"/>
          <w:szCs w:val="26"/>
        </w:rPr>
      </w:pPr>
      <w:r w:rsidRPr="0091147B">
        <w:rPr>
          <w:rFonts w:eastAsia="Calibri" w:cs="Arial"/>
          <w:b/>
          <w:sz w:val="26"/>
          <w:szCs w:val="26"/>
        </w:rPr>
        <w:t>IX….</w:t>
      </w:r>
    </w:p>
    <w:p w14:paraId="0CAA454F" w14:textId="77777777" w:rsidR="00D962DD" w:rsidRPr="0091147B" w:rsidRDefault="00D962DD" w:rsidP="0091147B">
      <w:pPr>
        <w:spacing w:before="120" w:after="120" w:line="360" w:lineRule="auto"/>
        <w:jc w:val="center"/>
        <w:rPr>
          <w:rFonts w:cs="Arial"/>
          <w:sz w:val="26"/>
          <w:szCs w:val="26"/>
        </w:rPr>
      </w:pPr>
      <w:r w:rsidRPr="0091147B">
        <w:rPr>
          <w:rFonts w:cs="Arial"/>
          <w:sz w:val="26"/>
          <w:szCs w:val="26"/>
        </w:rPr>
        <w:t>TRANSITORIOS</w:t>
      </w:r>
    </w:p>
    <w:p w14:paraId="7B31AF8D" w14:textId="77777777" w:rsidR="00D962DD" w:rsidRPr="0091147B" w:rsidRDefault="00D962DD" w:rsidP="0091147B">
      <w:pPr>
        <w:spacing w:before="120" w:after="120" w:line="360" w:lineRule="auto"/>
        <w:rPr>
          <w:rFonts w:cs="Arial"/>
          <w:sz w:val="26"/>
          <w:szCs w:val="26"/>
        </w:rPr>
      </w:pPr>
    </w:p>
    <w:p w14:paraId="3C28BBD8" w14:textId="77777777" w:rsidR="00D962DD" w:rsidRPr="0091147B" w:rsidRDefault="00551F4D" w:rsidP="0091147B">
      <w:pPr>
        <w:spacing w:before="120" w:after="120" w:line="360" w:lineRule="auto"/>
        <w:rPr>
          <w:rFonts w:cs="Arial"/>
          <w:sz w:val="26"/>
          <w:szCs w:val="26"/>
        </w:rPr>
      </w:pPr>
      <w:r w:rsidRPr="0091147B">
        <w:rPr>
          <w:rFonts w:cs="Arial"/>
          <w:sz w:val="26"/>
          <w:szCs w:val="26"/>
        </w:rPr>
        <w:lastRenderedPageBreak/>
        <w:t>Primero</w:t>
      </w:r>
      <w:r w:rsidR="00D962DD" w:rsidRPr="0091147B">
        <w:rPr>
          <w:rFonts w:cs="Arial"/>
          <w:sz w:val="26"/>
          <w:szCs w:val="26"/>
        </w:rPr>
        <w:t>. -  El presente Decreto entrará en vigor al día siguiente de su publicación en el Periódico Oficial del Estado.</w:t>
      </w:r>
    </w:p>
    <w:p w14:paraId="01BB1E9F" w14:textId="77777777" w:rsidR="00551F4D" w:rsidRPr="0091147B" w:rsidRDefault="00551F4D" w:rsidP="0091147B">
      <w:pPr>
        <w:spacing w:before="120" w:after="120" w:line="360" w:lineRule="auto"/>
        <w:rPr>
          <w:rFonts w:cs="Arial"/>
          <w:sz w:val="26"/>
          <w:szCs w:val="26"/>
        </w:rPr>
      </w:pPr>
    </w:p>
    <w:p w14:paraId="02926260" w14:textId="77777777" w:rsidR="00D962DD" w:rsidRPr="0091147B" w:rsidRDefault="00551F4D" w:rsidP="0091147B">
      <w:pPr>
        <w:spacing w:before="120" w:after="120" w:line="360" w:lineRule="auto"/>
        <w:rPr>
          <w:rFonts w:cs="Arial"/>
          <w:sz w:val="26"/>
          <w:szCs w:val="26"/>
        </w:rPr>
      </w:pPr>
      <w:r w:rsidRPr="0091147B">
        <w:rPr>
          <w:rFonts w:cs="Arial"/>
          <w:sz w:val="26"/>
          <w:szCs w:val="26"/>
        </w:rPr>
        <w:t xml:space="preserve">Segundo.- </w:t>
      </w:r>
      <w:r w:rsidR="00751A45" w:rsidRPr="0091147B">
        <w:rPr>
          <w:rFonts w:cs="Arial"/>
          <w:sz w:val="26"/>
          <w:szCs w:val="26"/>
        </w:rPr>
        <w:t>Lo establecido en el presente decreto será aplicable para las respuestas a las solicitudes de información que se presenten ante los sujetos obligados en fecha posterior a la entrada en vigor del mismo.</w:t>
      </w:r>
    </w:p>
    <w:p w14:paraId="44D4C196" w14:textId="77777777" w:rsidR="00616D07" w:rsidRPr="0091147B" w:rsidRDefault="00616D07" w:rsidP="0091147B">
      <w:pPr>
        <w:spacing w:before="120" w:after="120" w:line="360" w:lineRule="auto"/>
        <w:rPr>
          <w:rFonts w:cs="Arial"/>
          <w:sz w:val="26"/>
          <w:szCs w:val="26"/>
        </w:rPr>
      </w:pPr>
    </w:p>
    <w:p w14:paraId="3113779F" w14:textId="77777777" w:rsidR="00D962DD" w:rsidRPr="0091147B" w:rsidRDefault="00D962DD" w:rsidP="0091147B">
      <w:pPr>
        <w:pStyle w:val="Ttulo5"/>
        <w:spacing w:before="120" w:after="120"/>
        <w:jc w:val="center"/>
        <w:rPr>
          <w:rFonts w:cs="Arial"/>
          <w:sz w:val="26"/>
          <w:szCs w:val="26"/>
          <w:lang w:val="es-ES_tradnl"/>
        </w:rPr>
      </w:pPr>
      <w:r w:rsidRPr="0091147B">
        <w:rPr>
          <w:rFonts w:cs="Arial"/>
          <w:sz w:val="26"/>
          <w:szCs w:val="26"/>
          <w:lang w:val="es-ES_tradnl"/>
        </w:rPr>
        <w:t>ATENTAMENTE</w:t>
      </w:r>
    </w:p>
    <w:p w14:paraId="52E0E2AE" w14:textId="77777777" w:rsidR="00D962DD" w:rsidRPr="0091147B" w:rsidRDefault="00D962DD" w:rsidP="0091147B">
      <w:pPr>
        <w:spacing w:before="120" w:after="120" w:line="360" w:lineRule="auto"/>
        <w:rPr>
          <w:rFonts w:cs="Arial"/>
          <w:sz w:val="26"/>
          <w:szCs w:val="26"/>
        </w:rPr>
      </w:pPr>
      <w:r w:rsidRPr="0091147B">
        <w:rPr>
          <w:rFonts w:cs="Arial"/>
          <w:sz w:val="26"/>
          <w:szCs w:val="26"/>
        </w:rPr>
        <w:t>“POR UNA PATRIA ORDENADA Y GENEROSA Y UNA VIDA MEJOR Y MÁS DIGNA PARA TODOS”</w:t>
      </w:r>
    </w:p>
    <w:p w14:paraId="186517D6" w14:textId="77777777" w:rsidR="00D962DD" w:rsidRPr="0091147B" w:rsidRDefault="00D962DD" w:rsidP="0091147B">
      <w:pPr>
        <w:spacing w:before="120" w:after="120" w:line="360" w:lineRule="auto"/>
        <w:rPr>
          <w:rFonts w:cs="Arial"/>
          <w:b/>
          <w:bCs/>
          <w:sz w:val="26"/>
          <w:szCs w:val="26"/>
        </w:rPr>
      </w:pPr>
      <w:r w:rsidRPr="0091147B">
        <w:rPr>
          <w:rFonts w:cs="Arial"/>
          <w:b/>
          <w:bCs/>
          <w:sz w:val="26"/>
          <w:szCs w:val="26"/>
        </w:rPr>
        <w:t xml:space="preserve">GRUPO PARLAMENTARIO “DEL PARTIDO ACCION NACIONAL” </w:t>
      </w:r>
    </w:p>
    <w:p w14:paraId="7950326C" w14:textId="77777777" w:rsidR="00D962DD" w:rsidRPr="0091147B" w:rsidRDefault="00D962DD" w:rsidP="0091147B">
      <w:pPr>
        <w:pStyle w:val="Ttulo2"/>
        <w:spacing w:before="120" w:after="120" w:line="360" w:lineRule="auto"/>
        <w:rPr>
          <w:rFonts w:cs="Arial"/>
          <w:sz w:val="26"/>
          <w:szCs w:val="26"/>
        </w:rPr>
      </w:pPr>
      <w:r w:rsidRPr="0091147B">
        <w:rPr>
          <w:rFonts w:cs="Arial"/>
          <w:sz w:val="26"/>
          <w:szCs w:val="26"/>
        </w:rPr>
        <w:t>Sa</w:t>
      </w:r>
      <w:r w:rsidR="009B4545" w:rsidRPr="0091147B">
        <w:rPr>
          <w:rFonts w:cs="Arial"/>
          <w:sz w:val="26"/>
          <w:szCs w:val="26"/>
        </w:rPr>
        <w:t>ltillo, Coahuila de Zaragoza, 17</w:t>
      </w:r>
      <w:r w:rsidR="00616D07" w:rsidRPr="0091147B">
        <w:rPr>
          <w:rFonts w:cs="Arial"/>
          <w:sz w:val="26"/>
          <w:szCs w:val="26"/>
        </w:rPr>
        <w:t xml:space="preserve"> de diciembre</w:t>
      </w:r>
      <w:r w:rsidRPr="0091147B">
        <w:rPr>
          <w:rFonts w:cs="Arial"/>
          <w:sz w:val="26"/>
          <w:szCs w:val="26"/>
        </w:rPr>
        <w:t xml:space="preserve"> de 2018</w:t>
      </w:r>
    </w:p>
    <w:p w14:paraId="14AB5698" w14:textId="77777777" w:rsidR="00D962DD" w:rsidRPr="0091147B" w:rsidRDefault="00D962DD" w:rsidP="0091147B">
      <w:pPr>
        <w:spacing w:before="120" w:after="120" w:line="360" w:lineRule="auto"/>
        <w:jc w:val="center"/>
        <w:rPr>
          <w:rFonts w:cs="Arial"/>
          <w:b/>
          <w:sz w:val="26"/>
          <w:szCs w:val="26"/>
        </w:rPr>
      </w:pPr>
      <w:r w:rsidRPr="0091147B">
        <w:rPr>
          <w:rFonts w:cs="Arial"/>
          <w:b/>
          <w:sz w:val="26"/>
          <w:szCs w:val="26"/>
        </w:rPr>
        <w:t>POR EL GRUPO PARLAMENTARIO “DEL PARTIDO ACCIÓN NACIONAL”</w:t>
      </w:r>
    </w:p>
    <w:p w14:paraId="0C25B45A" w14:textId="7325B931" w:rsidR="00D962DD" w:rsidRPr="0091147B" w:rsidRDefault="00D962DD" w:rsidP="0091147B">
      <w:pPr>
        <w:spacing w:before="120" w:after="120" w:line="360" w:lineRule="auto"/>
        <w:jc w:val="center"/>
        <w:rPr>
          <w:rFonts w:cs="Arial"/>
          <w:b/>
          <w:sz w:val="26"/>
          <w:szCs w:val="26"/>
        </w:rPr>
      </w:pPr>
    </w:p>
    <w:p w14:paraId="1D849DD7" w14:textId="77777777" w:rsidR="00D962DD" w:rsidRPr="0091147B" w:rsidRDefault="00E576EF" w:rsidP="0091147B">
      <w:pPr>
        <w:tabs>
          <w:tab w:val="left" w:pos="5056"/>
        </w:tabs>
        <w:spacing w:before="120" w:after="120" w:line="360" w:lineRule="auto"/>
        <w:jc w:val="center"/>
        <w:rPr>
          <w:rFonts w:cs="Arial"/>
          <w:b/>
          <w:sz w:val="26"/>
          <w:szCs w:val="26"/>
        </w:rPr>
      </w:pPr>
      <w:r w:rsidRPr="0091147B">
        <w:rPr>
          <w:rFonts w:cs="Arial"/>
          <w:b/>
          <w:sz w:val="26"/>
          <w:szCs w:val="26"/>
        </w:rPr>
        <w:t>DIP. MARÍA EUGENIA CAZARES MARTINEZ</w:t>
      </w:r>
    </w:p>
    <w:p w14:paraId="03A7FCFA" w14:textId="49C7055E" w:rsidR="00E576EF" w:rsidRPr="00346353" w:rsidRDefault="00E576EF" w:rsidP="0091147B">
      <w:pPr>
        <w:tabs>
          <w:tab w:val="left" w:pos="5056"/>
        </w:tabs>
        <w:spacing w:before="120" w:after="120" w:line="360" w:lineRule="auto"/>
        <w:rPr>
          <w:rFonts w:cs="Arial"/>
          <w:b/>
          <w:sz w:val="18"/>
          <w:szCs w:val="26"/>
        </w:rPr>
      </w:pPr>
    </w:p>
    <w:p w14:paraId="5EA0BB51" w14:textId="77777777" w:rsidR="00E576EF" w:rsidRPr="00346353" w:rsidRDefault="00E576EF" w:rsidP="0091147B">
      <w:pPr>
        <w:tabs>
          <w:tab w:val="left" w:pos="5056"/>
        </w:tabs>
        <w:spacing w:before="120" w:after="120" w:line="360" w:lineRule="auto"/>
        <w:rPr>
          <w:rFonts w:cs="Arial"/>
          <w:b/>
          <w:sz w:val="18"/>
          <w:szCs w:val="26"/>
        </w:rPr>
      </w:pPr>
    </w:p>
    <w:p w14:paraId="573EEA9E" w14:textId="77777777" w:rsidR="00E576EF" w:rsidRPr="00346353" w:rsidRDefault="00E576EF" w:rsidP="0091147B">
      <w:pPr>
        <w:tabs>
          <w:tab w:val="left" w:pos="5056"/>
        </w:tabs>
        <w:spacing w:before="120" w:after="120" w:line="360" w:lineRule="auto"/>
        <w:rPr>
          <w:rFonts w:cs="Arial"/>
          <w:b/>
          <w:sz w:val="18"/>
          <w:szCs w:val="26"/>
        </w:rPr>
      </w:pPr>
    </w:p>
    <w:p w14:paraId="23BB8139" w14:textId="77777777" w:rsidR="00E576EF" w:rsidRPr="00346353" w:rsidRDefault="00D962DD" w:rsidP="0091147B">
      <w:pPr>
        <w:tabs>
          <w:tab w:val="left" w:pos="5056"/>
        </w:tabs>
        <w:spacing w:before="120" w:after="120" w:line="360" w:lineRule="auto"/>
        <w:rPr>
          <w:rFonts w:cs="Arial"/>
          <w:b/>
          <w:sz w:val="18"/>
          <w:szCs w:val="26"/>
        </w:rPr>
      </w:pPr>
      <w:r w:rsidRPr="00346353">
        <w:rPr>
          <w:rFonts w:cs="Arial"/>
          <w:b/>
          <w:sz w:val="18"/>
          <w:szCs w:val="26"/>
        </w:rPr>
        <w:t xml:space="preserve"> DIP. MARCELO DE JESUS TORRES COFIÑO</w:t>
      </w:r>
      <w:r w:rsidRPr="00346353">
        <w:rPr>
          <w:rFonts w:cs="Arial"/>
          <w:b/>
          <w:sz w:val="18"/>
          <w:szCs w:val="26"/>
        </w:rPr>
        <w:tab/>
      </w:r>
      <w:r w:rsidR="00E576EF" w:rsidRPr="00346353">
        <w:rPr>
          <w:rFonts w:cs="Arial"/>
          <w:b/>
          <w:sz w:val="18"/>
          <w:szCs w:val="26"/>
        </w:rPr>
        <w:t xml:space="preserve">       DIP. JUAN ANTONIO GARCÍA VILLA</w:t>
      </w:r>
    </w:p>
    <w:p w14:paraId="6B5928AB" w14:textId="77777777" w:rsidR="00D962DD" w:rsidRPr="00346353" w:rsidRDefault="00D962DD" w:rsidP="0091147B">
      <w:pPr>
        <w:tabs>
          <w:tab w:val="left" w:pos="5056"/>
        </w:tabs>
        <w:spacing w:before="120" w:after="120" w:line="360" w:lineRule="auto"/>
        <w:rPr>
          <w:rFonts w:cs="Arial"/>
          <w:b/>
          <w:sz w:val="18"/>
          <w:szCs w:val="26"/>
        </w:rPr>
      </w:pPr>
    </w:p>
    <w:p w14:paraId="567A1477" w14:textId="77777777" w:rsidR="00346353" w:rsidRDefault="00346353" w:rsidP="0091147B">
      <w:pPr>
        <w:tabs>
          <w:tab w:val="left" w:pos="5056"/>
        </w:tabs>
        <w:spacing w:before="120" w:after="120" w:line="360" w:lineRule="auto"/>
        <w:rPr>
          <w:rFonts w:cs="Arial"/>
          <w:b/>
          <w:sz w:val="18"/>
          <w:szCs w:val="26"/>
        </w:rPr>
      </w:pPr>
    </w:p>
    <w:p w14:paraId="24700C3F" w14:textId="4D876C3D" w:rsidR="00346353" w:rsidRDefault="00346353" w:rsidP="0091147B">
      <w:pPr>
        <w:tabs>
          <w:tab w:val="left" w:pos="5056"/>
        </w:tabs>
        <w:spacing w:before="120" w:after="120" w:line="360" w:lineRule="auto"/>
        <w:rPr>
          <w:rFonts w:cs="Arial"/>
          <w:b/>
          <w:sz w:val="18"/>
          <w:szCs w:val="26"/>
        </w:rPr>
      </w:pPr>
    </w:p>
    <w:p w14:paraId="79929FC1" w14:textId="77777777" w:rsidR="00346353" w:rsidRDefault="00346353" w:rsidP="0091147B">
      <w:pPr>
        <w:tabs>
          <w:tab w:val="left" w:pos="5056"/>
        </w:tabs>
        <w:spacing w:before="120" w:after="120" w:line="360" w:lineRule="auto"/>
        <w:rPr>
          <w:rFonts w:cs="Arial"/>
          <w:b/>
          <w:sz w:val="18"/>
          <w:szCs w:val="26"/>
        </w:rPr>
      </w:pPr>
    </w:p>
    <w:p w14:paraId="0907AB46" w14:textId="5F504A1B" w:rsidR="00D962DD" w:rsidRPr="00346353" w:rsidRDefault="00D962DD" w:rsidP="0091147B">
      <w:pPr>
        <w:tabs>
          <w:tab w:val="left" w:pos="5056"/>
        </w:tabs>
        <w:spacing w:before="120" w:after="120" w:line="360" w:lineRule="auto"/>
        <w:rPr>
          <w:rFonts w:cs="Arial"/>
          <w:b/>
          <w:sz w:val="18"/>
          <w:szCs w:val="26"/>
        </w:rPr>
      </w:pPr>
    </w:p>
    <w:p w14:paraId="06424F29" w14:textId="77777777" w:rsidR="00D962DD" w:rsidRPr="00346353" w:rsidRDefault="00D962DD" w:rsidP="0091147B">
      <w:pPr>
        <w:tabs>
          <w:tab w:val="left" w:pos="5056"/>
        </w:tabs>
        <w:spacing w:before="120" w:after="120" w:line="360" w:lineRule="auto"/>
        <w:rPr>
          <w:rFonts w:cs="Arial"/>
          <w:b/>
          <w:sz w:val="18"/>
          <w:szCs w:val="26"/>
        </w:rPr>
      </w:pPr>
    </w:p>
    <w:p w14:paraId="38E38A3F" w14:textId="77777777" w:rsidR="00D962DD" w:rsidRPr="00346353" w:rsidRDefault="00D962DD" w:rsidP="0091147B">
      <w:pPr>
        <w:tabs>
          <w:tab w:val="left" w:pos="5056"/>
        </w:tabs>
        <w:spacing w:before="120" w:after="120" w:line="360" w:lineRule="auto"/>
        <w:rPr>
          <w:rFonts w:cs="Arial"/>
          <w:b/>
          <w:sz w:val="18"/>
          <w:szCs w:val="26"/>
        </w:rPr>
      </w:pPr>
      <w:r w:rsidRPr="00346353">
        <w:rPr>
          <w:rFonts w:cs="Arial"/>
          <w:b/>
          <w:sz w:val="18"/>
          <w:szCs w:val="26"/>
        </w:rPr>
        <w:t>DIP. ROSA NILDA GONZÁLEZ NORIEGA</w:t>
      </w:r>
      <w:r w:rsidRPr="00346353">
        <w:rPr>
          <w:rFonts w:cs="Arial"/>
          <w:b/>
          <w:sz w:val="18"/>
          <w:szCs w:val="26"/>
        </w:rPr>
        <w:tab/>
        <w:t>DIP. FERNANDO IZAGUIRRE VALDÉS</w:t>
      </w:r>
    </w:p>
    <w:p w14:paraId="0C3B6F20" w14:textId="5E6B1813" w:rsidR="00D962DD" w:rsidRPr="00346353" w:rsidRDefault="00D962DD" w:rsidP="0091147B">
      <w:pPr>
        <w:tabs>
          <w:tab w:val="left" w:pos="5056"/>
        </w:tabs>
        <w:spacing w:before="120" w:after="120" w:line="360" w:lineRule="auto"/>
        <w:rPr>
          <w:rFonts w:cs="Arial"/>
          <w:b/>
          <w:sz w:val="18"/>
          <w:szCs w:val="26"/>
        </w:rPr>
      </w:pPr>
    </w:p>
    <w:p w14:paraId="5F22E91A" w14:textId="77777777" w:rsidR="00D962DD" w:rsidRPr="00346353" w:rsidRDefault="00D962DD" w:rsidP="0091147B">
      <w:pPr>
        <w:tabs>
          <w:tab w:val="left" w:pos="5056"/>
        </w:tabs>
        <w:spacing w:before="120" w:after="120" w:line="360" w:lineRule="auto"/>
        <w:rPr>
          <w:rFonts w:cs="Arial"/>
          <w:b/>
          <w:sz w:val="18"/>
          <w:szCs w:val="26"/>
        </w:rPr>
      </w:pPr>
    </w:p>
    <w:p w14:paraId="5955796A" w14:textId="77777777" w:rsidR="00D962DD" w:rsidRPr="00346353" w:rsidRDefault="00D962DD" w:rsidP="0091147B">
      <w:pPr>
        <w:tabs>
          <w:tab w:val="left" w:pos="5056"/>
        </w:tabs>
        <w:spacing w:before="120" w:after="120" w:line="360" w:lineRule="auto"/>
        <w:rPr>
          <w:rFonts w:cs="Arial"/>
          <w:b/>
          <w:sz w:val="18"/>
          <w:szCs w:val="26"/>
        </w:rPr>
      </w:pPr>
    </w:p>
    <w:p w14:paraId="3F1FB1B9" w14:textId="77777777" w:rsidR="00D962DD" w:rsidRPr="00346353" w:rsidRDefault="00D962DD" w:rsidP="0091147B">
      <w:pPr>
        <w:tabs>
          <w:tab w:val="left" w:pos="5056"/>
        </w:tabs>
        <w:spacing w:before="120" w:after="120" w:line="360" w:lineRule="auto"/>
        <w:rPr>
          <w:rFonts w:cs="Arial"/>
          <w:b/>
          <w:sz w:val="18"/>
          <w:szCs w:val="26"/>
        </w:rPr>
      </w:pPr>
    </w:p>
    <w:p w14:paraId="3DF1D45C" w14:textId="77777777" w:rsidR="00D962DD" w:rsidRPr="00346353" w:rsidRDefault="00D962DD" w:rsidP="0091147B">
      <w:pPr>
        <w:tabs>
          <w:tab w:val="left" w:pos="5056"/>
        </w:tabs>
        <w:spacing w:before="120" w:after="120" w:line="360" w:lineRule="auto"/>
        <w:ind w:right="-518"/>
        <w:rPr>
          <w:rFonts w:cs="Arial"/>
          <w:b/>
          <w:sz w:val="18"/>
          <w:szCs w:val="26"/>
        </w:rPr>
      </w:pPr>
      <w:r w:rsidRPr="00346353">
        <w:rPr>
          <w:rFonts w:cs="Arial"/>
          <w:b/>
          <w:sz w:val="18"/>
          <w:szCs w:val="26"/>
        </w:rPr>
        <w:t>DIP. BLANCA EPPEN CANALES                            DIP. JUAN CARLOS GUERRA LÓPEZ NEGRETE</w:t>
      </w:r>
    </w:p>
    <w:p w14:paraId="016C9236" w14:textId="77777777" w:rsidR="00D962DD" w:rsidRPr="00346353" w:rsidRDefault="00D962DD" w:rsidP="0091147B">
      <w:pPr>
        <w:tabs>
          <w:tab w:val="left" w:pos="5056"/>
        </w:tabs>
        <w:spacing w:before="120" w:after="120" w:line="360" w:lineRule="auto"/>
        <w:rPr>
          <w:rFonts w:cs="Arial"/>
          <w:b/>
          <w:sz w:val="18"/>
          <w:szCs w:val="26"/>
        </w:rPr>
      </w:pPr>
    </w:p>
    <w:p w14:paraId="3D31CB5A" w14:textId="1AEF6802" w:rsidR="00D962DD" w:rsidRPr="00346353" w:rsidRDefault="00D962DD" w:rsidP="0091147B">
      <w:pPr>
        <w:tabs>
          <w:tab w:val="left" w:pos="5056"/>
        </w:tabs>
        <w:spacing w:before="120" w:after="120" w:line="360" w:lineRule="auto"/>
        <w:rPr>
          <w:rFonts w:cs="Arial"/>
          <w:b/>
          <w:sz w:val="18"/>
          <w:szCs w:val="26"/>
        </w:rPr>
      </w:pPr>
    </w:p>
    <w:p w14:paraId="3A531C34" w14:textId="77777777" w:rsidR="00D962DD" w:rsidRPr="00346353" w:rsidRDefault="00D962DD" w:rsidP="0091147B">
      <w:pPr>
        <w:tabs>
          <w:tab w:val="left" w:pos="5056"/>
        </w:tabs>
        <w:spacing w:before="120" w:after="120" w:line="360" w:lineRule="auto"/>
        <w:rPr>
          <w:rFonts w:cs="Arial"/>
          <w:b/>
          <w:sz w:val="18"/>
          <w:szCs w:val="26"/>
        </w:rPr>
      </w:pPr>
    </w:p>
    <w:p w14:paraId="216DDA66" w14:textId="77777777" w:rsidR="00D962DD" w:rsidRPr="00346353" w:rsidRDefault="00D962DD" w:rsidP="0091147B">
      <w:pPr>
        <w:tabs>
          <w:tab w:val="left" w:pos="5056"/>
        </w:tabs>
        <w:spacing w:before="120" w:after="120" w:line="360" w:lineRule="auto"/>
        <w:rPr>
          <w:rFonts w:cs="Arial"/>
          <w:b/>
          <w:sz w:val="18"/>
          <w:szCs w:val="26"/>
        </w:rPr>
      </w:pPr>
      <w:r w:rsidRPr="00346353">
        <w:rPr>
          <w:rFonts w:cs="Arial"/>
          <w:b/>
          <w:sz w:val="18"/>
          <w:szCs w:val="26"/>
        </w:rPr>
        <w:t>DIP. GERARDO ABRAHAM AGUADO GÓMEZ</w:t>
      </w:r>
      <w:r w:rsidRPr="00346353">
        <w:rPr>
          <w:rFonts w:cs="Arial"/>
          <w:b/>
          <w:sz w:val="18"/>
          <w:szCs w:val="26"/>
        </w:rPr>
        <w:tab/>
        <w:t>DIP. GABRIELA ZAPOPAN GARZA GALVÁN</w:t>
      </w:r>
    </w:p>
    <w:p w14:paraId="0E6036ED" w14:textId="77777777" w:rsidR="00D962DD" w:rsidRDefault="00D962DD" w:rsidP="0091147B">
      <w:pPr>
        <w:tabs>
          <w:tab w:val="left" w:pos="5056"/>
        </w:tabs>
        <w:spacing w:before="120" w:after="120" w:line="360" w:lineRule="auto"/>
        <w:rPr>
          <w:rFonts w:cs="Arial"/>
          <w:b/>
          <w:sz w:val="26"/>
          <w:szCs w:val="26"/>
        </w:rPr>
      </w:pPr>
    </w:p>
    <w:p w14:paraId="1C27DA99" w14:textId="77777777" w:rsidR="00346353" w:rsidRDefault="00346353" w:rsidP="0091147B">
      <w:pPr>
        <w:tabs>
          <w:tab w:val="left" w:pos="5056"/>
        </w:tabs>
        <w:spacing w:before="120" w:after="120" w:line="360" w:lineRule="auto"/>
        <w:rPr>
          <w:rFonts w:cs="Arial"/>
          <w:b/>
          <w:sz w:val="26"/>
          <w:szCs w:val="26"/>
        </w:rPr>
      </w:pPr>
    </w:p>
    <w:p w14:paraId="3FF9D169" w14:textId="77777777" w:rsidR="00346353" w:rsidRDefault="00346353" w:rsidP="0091147B">
      <w:pPr>
        <w:tabs>
          <w:tab w:val="left" w:pos="5056"/>
        </w:tabs>
        <w:spacing w:before="120" w:after="120" w:line="360" w:lineRule="auto"/>
        <w:rPr>
          <w:rFonts w:cs="Arial"/>
          <w:b/>
          <w:sz w:val="26"/>
          <w:szCs w:val="26"/>
        </w:rPr>
      </w:pPr>
    </w:p>
    <w:p w14:paraId="6DE37AF7" w14:textId="77777777" w:rsidR="00346353" w:rsidRPr="0091147B" w:rsidRDefault="00346353" w:rsidP="0091147B">
      <w:pPr>
        <w:tabs>
          <w:tab w:val="left" w:pos="5056"/>
        </w:tabs>
        <w:spacing w:before="120" w:after="120" w:line="360" w:lineRule="auto"/>
        <w:rPr>
          <w:rFonts w:cs="Arial"/>
          <w:b/>
          <w:sz w:val="26"/>
          <w:szCs w:val="26"/>
        </w:rPr>
      </w:pPr>
    </w:p>
    <w:p w14:paraId="4AF13D0E" w14:textId="77777777" w:rsidR="00D962DD" w:rsidRPr="00346353" w:rsidRDefault="00E576EF" w:rsidP="0091147B">
      <w:pPr>
        <w:tabs>
          <w:tab w:val="left" w:pos="5056"/>
        </w:tabs>
        <w:rPr>
          <w:rFonts w:cs="Arial"/>
          <w:b/>
          <w:szCs w:val="26"/>
        </w:rPr>
      </w:pPr>
      <w:r w:rsidRPr="00346353">
        <w:rPr>
          <w:rFonts w:cs="Arial"/>
          <w:b/>
          <w:szCs w:val="26"/>
        </w:rPr>
        <w:t>HOJA DE FIRMAS QUE ACOMPAÑA LA INICIATIVA CON PROYECTO DE DECRETO  por la que se  modifica el contenido del párrafo segundo del artículo 102 y el contenido  de la fracción VIII del artículo 135, ambos de   la Ley  de Acceso a la Información Pública para el Estado de Coahuila de Zaragoza</w:t>
      </w:r>
    </w:p>
    <w:p w14:paraId="23C02E82" w14:textId="77777777" w:rsidR="00230A03" w:rsidRPr="00346353" w:rsidRDefault="00230A03" w:rsidP="0091147B">
      <w:pPr>
        <w:spacing w:before="120" w:after="120"/>
        <w:ind w:right="1"/>
        <w:jc w:val="right"/>
        <w:rPr>
          <w:rFonts w:cs="Arial"/>
          <w:b/>
          <w:bCs/>
          <w:szCs w:val="26"/>
          <w:lang w:val="es-ES"/>
        </w:rPr>
      </w:pPr>
    </w:p>
    <w:p w14:paraId="1EC504B3" w14:textId="77777777" w:rsidR="00480BF0" w:rsidRPr="0091147B" w:rsidRDefault="00480BF0" w:rsidP="0091147B">
      <w:pPr>
        <w:spacing w:before="120" w:after="120"/>
        <w:rPr>
          <w:rFonts w:cs="Arial"/>
          <w:b/>
          <w:sz w:val="26"/>
          <w:szCs w:val="26"/>
        </w:rPr>
      </w:pPr>
    </w:p>
    <w:sectPr w:rsidR="00480BF0" w:rsidRPr="0091147B" w:rsidSect="00F35928">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8383" w14:textId="77777777" w:rsidR="002D085B" w:rsidRDefault="002D085B">
      <w:r>
        <w:separator/>
      </w:r>
    </w:p>
  </w:endnote>
  <w:endnote w:type="continuationSeparator" w:id="0">
    <w:p w14:paraId="19F50DBC" w14:textId="77777777" w:rsidR="002D085B" w:rsidRDefault="002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535B" w14:textId="77777777" w:rsidR="002D085B" w:rsidRDefault="002D085B">
      <w:r>
        <w:separator/>
      </w:r>
    </w:p>
  </w:footnote>
  <w:footnote w:type="continuationSeparator" w:id="0">
    <w:p w14:paraId="127991D1" w14:textId="77777777" w:rsidR="002D085B" w:rsidRDefault="002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14CE" w14:textId="77777777" w:rsidR="0058209F" w:rsidRPr="00F81E38" w:rsidRDefault="00F35928" w:rsidP="0058209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7FCDBC3" wp14:editId="2A878D3A">
          <wp:simplePos x="0" y="0"/>
          <wp:positionH relativeFrom="column">
            <wp:posOffset>-212090</wp:posOffset>
          </wp:positionH>
          <wp:positionV relativeFrom="paragraph">
            <wp:posOffset>-47422</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Pr>
        <w:noProof/>
        <w:lang w:eastAsia="es-MX"/>
      </w:rPr>
      <w:drawing>
        <wp:anchor distT="0" distB="0" distL="114300" distR="114300" simplePos="0" relativeHeight="251660288" behindDoc="0" locked="0" layoutInCell="1" allowOverlap="1" wp14:anchorId="37F158CB" wp14:editId="40E839C4">
          <wp:simplePos x="0" y="0"/>
          <wp:positionH relativeFrom="column">
            <wp:posOffset>5579821</wp:posOffset>
          </wp:positionH>
          <wp:positionV relativeFrom="paragraph">
            <wp:posOffset>-27711</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10" w:rsidRPr="00F81E38">
      <w:rPr>
        <w:rFonts w:ascii="Times New Roman" w:hAnsi="Times New Roman" w:cs="Arial"/>
        <w:bCs/>
        <w:smallCaps/>
        <w:spacing w:val="20"/>
        <w:sz w:val="32"/>
        <w:szCs w:val="32"/>
      </w:rPr>
      <w:t xml:space="preserve">Congreso del Estado Independiente, </w:t>
    </w:r>
  </w:p>
  <w:p w14:paraId="575EEF7D" w14:textId="77777777" w:rsidR="0058209F" w:rsidRPr="00F81E38" w:rsidRDefault="00304410" w:rsidP="0058209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70166147" w14:textId="77777777" w:rsidR="0058209F" w:rsidRPr="00DE6A6A" w:rsidRDefault="0058209F" w:rsidP="0058209F">
    <w:pPr>
      <w:ind w:right="616"/>
    </w:pPr>
  </w:p>
  <w:p w14:paraId="259EDCF3" w14:textId="77777777" w:rsidR="0058209F" w:rsidRDefault="0058209F" w:rsidP="0058209F">
    <w:pPr>
      <w:ind w:right="49"/>
      <w:jc w:val="center"/>
      <w:rPr>
        <w:rFonts w:ascii="Times New Roman" w:hAnsi="Times New Roman"/>
      </w:rPr>
    </w:pPr>
  </w:p>
  <w:p w14:paraId="5A8F2F5E" w14:textId="77777777" w:rsidR="0058209F" w:rsidRDefault="00480BF0" w:rsidP="0058209F">
    <w:pPr>
      <w:ind w:right="49"/>
      <w:jc w:val="center"/>
      <w:rPr>
        <w:rFonts w:ascii="Times New Roman" w:hAnsi="Times New Roman"/>
        <w:sz w:val="18"/>
        <w:szCs w:val="18"/>
      </w:rPr>
    </w:pPr>
    <w:r>
      <w:rPr>
        <w:rFonts w:ascii="Times New Roman" w:hAnsi="Times New Roman"/>
        <w:sz w:val="18"/>
        <w:szCs w:val="18"/>
      </w:rPr>
      <w:t>“2018, AÑ</w:t>
    </w:r>
    <w:r w:rsidR="00792090" w:rsidRPr="00792090">
      <w:rPr>
        <w:rFonts w:ascii="Times New Roman" w:hAnsi="Times New Roman"/>
        <w:sz w:val="18"/>
        <w:szCs w:val="18"/>
      </w:rPr>
      <w:t>O DEL CENTENARIO DE LA CONSTITUCION DE COAHUILA”</w:t>
    </w:r>
    <w:r w:rsidR="00304410" w:rsidRPr="00792090">
      <w:rPr>
        <w:rFonts w:ascii="Times New Roman" w:hAnsi="Times New Roman"/>
        <w:sz w:val="18"/>
        <w:szCs w:val="18"/>
      </w:rPr>
      <w:t xml:space="preserve"> </w:t>
    </w:r>
  </w:p>
  <w:p w14:paraId="421901DD" w14:textId="77777777" w:rsidR="00F35928" w:rsidRPr="00792090" w:rsidRDefault="00F35928" w:rsidP="0058209F">
    <w:pPr>
      <w:ind w:right="49"/>
      <w:jc w:val="center"/>
      <w:rPr>
        <w:rFonts w:ascii="Times New Roman" w:hAnsi="Times New Roman"/>
        <w:sz w:val="18"/>
        <w:szCs w:val="18"/>
      </w:rPr>
    </w:pPr>
  </w:p>
  <w:p w14:paraId="54695785" w14:textId="77777777" w:rsidR="0058209F" w:rsidRPr="00030032" w:rsidRDefault="0058209F" w:rsidP="005820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CA9"/>
    <w:multiLevelType w:val="hybridMultilevel"/>
    <w:tmpl w:val="08EC9770"/>
    <w:lvl w:ilvl="0" w:tplc="693E0F36">
      <w:start w:val="1"/>
      <w:numFmt w:val="upperRoman"/>
      <w:lvlText w:val="%1."/>
      <w:lvlJc w:val="right"/>
      <w:pPr>
        <w:ind w:left="720" w:hanging="360"/>
      </w:pPr>
      <w:rPr>
        <w:b/>
      </w:rPr>
    </w:lvl>
    <w:lvl w:ilvl="1" w:tplc="CE96EE16">
      <w:start w:val="1"/>
      <w:numFmt w:val="lowerLetter"/>
      <w:lvlText w:val="%2."/>
      <w:lvlJc w:val="left"/>
      <w:pPr>
        <w:ind w:left="1440" w:hanging="360"/>
      </w:pPr>
    </w:lvl>
    <w:lvl w:ilvl="2" w:tplc="7622841A">
      <w:start w:val="1"/>
      <w:numFmt w:val="lowerRoman"/>
      <w:lvlText w:val="%3."/>
      <w:lvlJc w:val="right"/>
      <w:pPr>
        <w:ind w:left="2160" w:hanging="180"/>
      </w:pPr>
    </w:lvl>
    <w:lvl w:ilvl="3" w:tplc="5548FC4E">
      <w:start w:val="1"/>
      <w:numFmt w:val="decimal"/>
      <w:lvlText w:val="%4."/>
      <w:lvlJc w:val="left"/>
      <w:pPr>
        <w:ind w:left="2880" w:hanging="360"/>
      </w:pPr>
    </w:lvl>
    <w:lvl w:ilvl="4" w:tplc="F0A46364">
      <w:start w:val="1"/>
      <w:numFmt w:val="lowerLetter"/>
      <w:lvlText w:val="%5."/>
      <w:lvlJc w:val="left"/>
      <w:pPr>
        <w:ind w:left="3600" w:hanging="360"/>
      </w:pPr>
    </w:lvl>
    <w:lvl w:ilvl="5" w:tplc="80466A86">
      <w:start w:val="1"/>
      <w:numFmt w:val="lowerRoman"/>
      <w:lvlText w:val="%6."/>
      <w:lvlJc w:val="right"/>
      <w:pPr>
        <w:ind w:left="4320" w:hanging="180"/>
      </w:pPr>
    </w:lvl>
    <w:lvl w:ilvl="6" w:tplc="29BED686">
      <w:start w:val="1"/>
      <w:numFmt w:val="decimal"/>
      <w:lvlText w:val="%7."/>
      <w:lvlJc w:val="left"/>
      <w:pPr>
        <w:ind w:left="5040" w:hanging="360"/>
      </w:pPr>
    </w:lvl>
    <w:lvl w:ilvl="7" w:tplc="68BEA4C4">
      <w:start w:val="1"/>
      <w:numFmt w:val="lowerLetter"/>
      <w:lvlText w:val="%8."/>
      <w:lvlJc w:val="left"/>
      <w:pPr>
        <w:ind w:left="5760" w:hanging="360"/>
      </w:pPr>
    </w:lvl>
    <w:lvl w:ilvl="8" w:tplc="5DECB62A">
      <w:start w:val="1"/>
      <w:numFmt w:val="lowerRoman"/>
      <w:lvlText w:val="%9."/>
      <w:lvlJc w:val="right"/>
      <w:pPr>
        <w:ind w:left="6480" w:hanging="180"/>
      </w:pPr>
    </w:lvl>
  </w:abstractNum>
  <w:abstractNum w:abstractNumId="1"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754F7"/>
    <w:multiLevelType w:val="hybridMultilevel"/>
    <w:tmpl w:val="5D285670"/>
    <w:lvl w:ilvl="0" w:tplc="EDEC1A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C81C04"/>
    <w:multiLevelType w:val="hybridMultilevel"/>
    <w:tmpl w:val="F35EF6D6"/>
    <w:lvl w:ilvl="0" w:tplc="E08CE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6D5A"/>
    <w:rsid w:val="0001174F"/>
    <w:rsid w:val="00024AC0"/>
    <w:rsid w:val="00036D65"/>
    <w:rsid w:val="00044DE9"/>
    <w:rsid w:val="00052B49"/>
    <w:rsid w:val="00055E81"/>
    <w:rsid w:val="000719C1"/>
    <w:rsid w:val="00086688"/>
    <w:rsid w:val="0009663D"/>
    <w:rsid w:val="00097084"/>
    <w:rsid w:val="000A54D5"/>
    <w:rsid w:val="000B1350"/>
    <w:rsid w:val="000B6217"/>
    <w:rsid w:val="000C0395"/>
    <w:rsid w:val="000C481B"/>
    <w:rsid w:val="000E61CC"/>
    <w:rsid w:val="000F0064"/>
    <w:rsid w:val="000F7CCC"/>
    <w:rsid w:val="00120D39"/>
    <w:rsid w:val="00150336"/>
    <w:rsid w:val="00153778"/>
    <w:rsid w:val="00170587"/>
    <w:rsid w:val="00172A3E"/>
    <w:rsid w:val="00173CB3"/>
    <w:rsid w:val="00176241"/>
    <w:rsid w:val="00184ED5"/>
    <w:rsid w:val="00197E78"/>
    <w:rsid w:val="001A1C1F"/>
    <w:rsid w:val="001A581D"/>
    <w:rsid w:val="001B13DA"/>
    <w:rsid w:val="001B290C"/>
    <w:rsid w:val="001B5F4B"/>
    <w:rsid w:val="001C0B7B"/>
    <w:rsid w:val="001D4494"/>
    <w:rsid w:val="001E2905"/>
    <w:rsid w:val="001F20D8"/>
    <w:rsid w:val="001F314D"/>
    <w:rsid w:val="00216664"/>
    <w:rsid w:val="00224FBD"/>
    <w:rsid w:val="00230A03"/>
    <w:rsid w:val="00233676"/>
    <w:rsid w:val="002507D0"/>
    <w:rsid w:val="00252199"/>
    <w:rsid w:val="00276A6D"/>
    <w:rsid w:val="00286198"/>
    <w:rsid w:val="00293E58"/>
    <w:rsid w:val="00295AE0"/>
    <w:rsid w:val="002A3E4A"/>
    <w:rsid w:val="002C6C8F"/>
    <w:rsid w:val="002C756D"/>
    <w:rsid w:val="002D085B"/>
    <w:rsid w:val="002D57A9"/>
    <w:rsid w:val="002E2FFB"/>
    <w:rsid w:val="002E4DEA"/>
    <w:rsid w:val="002F2B14"/>
    <w:rsid w:val="00304066"/>
    <w:rsid w:val="00304410"/>
    <w:rsid w:val="003069D0"/>
    <w:rsid w:val="00346353"/>
    <w:rsid w:val="00362B65"/>
    <w:rsid w:val="00364481"/>
    <w:rsid w:val="003B05C3"/>
    <w:rsid w:val="003C08D2"/>
    <w:rsid w:val="003F4322"/>
    <w:rsid w:val="00430A9A"/>
    <w:rsid w:val="00433F54"/>
    <w:rsid w:val="00442AD3"/>
    <w:rsid w:val="00454E1A"/>
    <w:rsid w:val="00477B47"/>
    <w:rsid w:val="004803F5"/>
    <w:rsid w:val="00480BF0"/>
    <w:rsid w:val="00492DB0"/>
    <w:rsid w:val="004B664F"/>
    <w:rsid w:val="004C77A0"/>
    <w:rsid w:val="004F5230"/>
    <w:rsid w:val="00503013"/>
    <w:rsid w:val="0051313B"/>
    <w:rsid w:val="00540B51"/>
    <w:rsid w:val="00543699"/>
    <w:rsid w:val="00551F4D"/>
    <w:rsid w:val="005732EB"/>
    <w:rsid w:val="0058209F"/>
    <w:rsid w:val="00582E08"/>
    <w:rsid w:val="00585B22"/>
    <w:rsid w:val="00590628"/>
    <w:rsid w:val="005A3B2D"/>
    <w:rsid w:val="005C0362"/>
    <w:rsid w:val="005C4149"/>
    <w:rsid w:val="005F7DDC"/>
    <w:rsid w:val="00613AD1"/>
    <w:rsid w:val="00616D07"/>
    <w:rsid w:val="00633542"/>
    <w:rsid w:val="00637BF7"/>
    <w:rsid w:val="00661A6A"/>
    <w:rsid w:val="006A0157"/>
    <w:rsid w:val="006A015C"/>
    <w:rsid w:val="006A072B"/>
    <w:rsid w:val="006B6200"/>
    <w:rsid w:val="006B6F0D"/>
    <w:rsid w:val="006C5FE7"/>
    <w:rsid w:val="006C7DA8"/>
    <w:rsid w:val="006D1E42"/>
    <w:rsid w:val="006D386B"/>
    <w:rsid w:val="006E5A25"/>
    <w:rsid w:val="00700718"/>
    <w:rsid w:val="00704436"/>
    <w:rsid w:val="0071195B"/>
    <w:rsid w:val="007137ED"/>
    <w:rsid w:val="00715A49"/>
    <w:rsid w:val="00720C3E"/>
    <w:rsid w:val="00726159"/>
    <w:rsid w:val="00727EE7"/>
    <w:rsid w:val="00736B79"/>
    <w:rsid w:val="007370A7"/>
    <w:rsid w:val="0074708B"/>
    <w:rsid w:val="00751A45"/>
    <w:rsid w:val="00755321"/>
    <w:rsid w:val="007560CF"/>
    <w:rsid w:val="00766EEB"/>
    <w:rsid w:val="00771C69"/>
    <w:rsid w:val="00792090"/>
    <w:rsid w:val="00793F46"/>
    <w:rsid w:val="007B229D"/>
    <w:rsid w:val="007B5A70"/>
    <w:rsid w:val="007C17AF"/>
    <w:rsid w:val="007D1726"/>
    <w:rsid w:val="007D7C99"/>
    <w:rsid w:val="007F71EA"/>
    <w:rsid w:val="008302D7"/>
    <w:rsid w:val="0083384B"/>
    <w:rsid w:val="0083575A"/>
    <w:rsid w:val="00857DDC"/>
    <w:rsid w:val="00874C3A"/>
    <w:rsid w:val="0088454B"/>
    <w:rsid w:val="008A1A5B"/>
    <w:rsid w:val="008B0265"/>
    <w:rsid w:val="008D0BD2"/>
    <w:rsid w:val="008F27E6"/>
    <w:rsid w:val="008F2C60"/>
    <w:rsid w:val="008F58EE"/>
    <w:rsid w:val="0091147B"/>
    <w:rsid w:val="0091764E"/>
    <w:rsid w:val="00920338"/>
    <w:rsid w:val="00921C7C"/>
    <w:rsid w:val="00932653"/>
    <w:rsid w:val="00934975"/>
    <w:rsid w:val="009473BB"/>
    <w:rsid w:val="009622E6"/>
    <w:rsid w:val="00966AB2"/>
    <w:rsid w:val="00972836"/>
    <w:rsid w:val="00976441"/>
    <w:rsid w:val="00985BB8"/>
    <w:rsid w:val="009A2405"/>
    <w:rsid w:val="009B4545"/>
    <w:rsid w:val="009C49E8"/>
    <w:rsid w:val="009E1647"/>
    <w:rsid w:val="009E27B6"/>
    <w:rsid w:val="009F486B"/>
    <w:rsid w:val="009F57D2"/>
    <w:rsid w:val="00A062E7"/>
    <w:rsid w:val="00A34C50"/>
    <w:rsid w:val="00A45B03"/>
    <w:rsid w:val="00A5474C"/>
    <w:rsid w:val="00A555E4"/>
    <w:rsid w:val="00A56BA3"/>
    <w:rsid w:val="00A641DF"/>
    <w:rsid w:val="00A7400F"/>
    <w:rsid w:val="00A834C1"/>
    <w:rsid w:val="00A97CBB"/>
    <w:rsid w:val="00AC7152"/>
    <w:rsid w:val="00AD6EEA"/>
    <w:rsid w:val="00AE70AF"/>
    <w:rsid w:val="00AE73C2"/>
    <w:rsid w:val="00AF0073"/>
    <w:rsid w:val="00AF4EB4"/>
    <w:rsid w:val="00AF6709"/>
    <w:rsid w:val="00AF6B4F"/>
    <w:rsid w:val="00B0223C"/>
    <w:rsid w:val="00B11DFA"/>
    <w:rsid w:val="00B12BBB"/>
    <w:rsid w:val="00B13A0B"/>
    <w:rsid w:val="00B14A06"/>
    <w:rsid w:val="00B14CB7"/>
    <w:rsid w:val="00B34F0F"/>
    <w:rsid w:val="00B4112D"/>
    <w:rsid w:val="00B467A1"/>
    <w:rsid w:val="00B6653A"/>
    <w:rsid w:val="00B70750"/>
    <w:rsid w:val="00B72DC7"/>
    <w:rsid w:val="00B82566"/>
    <w:rsid w:val="00BB7758"/>
    <w:rsid w:val="00BB78E1"/>
    <w:rsid w:val="00BF5A85"/>
    <w:rsid w:val="00C00EDF"/>
    <w:rsid w:val="00C038B6"/>
    <w:rsid w:val="00C202B1"/>
    <w:rsid w:val="00C4227B"/>
    <w:rsid w:val="00C42702"/>
    <w:rsid w:val="00C56F31"/>
    <w:rsid w:val="00C60FB7"/>
    <w:rsid w:val="00C66525"/>
    <w:rsid w:val="00C67695"/>
    <w:rsid w:val="00C83BF0"/>
    <w:rsid w:val="00C86218"/>
    <w:rsid w:val="00C906FB"/>
    <w:rsid w:val="00C90F61"/>
    <w:rsid w:val="00CB15EC"/>
    <w:rsid w:val="00CE1D9E"/>
    <w:rsid w:val="00CF109D"/>
    <w:rsid w:val="00D04506"/>
    <w:rsid w:val="00D1044B"/>
    <w:rsid w:val="00D22F22"/>
    <w:rsid w:val="00D326A7"/>
    <w:rsid w:val="00D34A1B"/>
    <w:rsid w:val="00D40E27"/>
    <w:rsid w:val="00D70C3A"/>
    <w:rsid w:val="00D7640E"/>
    <w:rsid w:val="00D8167F"/>
    <w:rsid w:val="00D83487"/>
    <w:rsid w:val="00D8422D"/>
    <w:rsid w:val="00D8654C"/>
    <w:rsid w:val="00D95904"/>
    <w:rsid w:val="00D962DD"/>
    <w:rsid w:val="00DC2C6E"/>
    <w:rsid w:val="00DE09F1"/>
    <w:rsid w:val="00DE10E2"/>
    <w:rsid w:val="00DE3A3E"/>
    <w:rsid w:val="00DF7BA5"/>
    <w:rsid w:val="00E13927"/>
    <w:rsid w:val="00E13CD6"/>
    <w:rsid w:val="00E14481"/>
    <w:rsid w:val="00E3000D"/>
    <w:rsid w:val="00E33CED"/>
    <w:rsid w:val="00E33E6F"/>
    <w:rsid w:val="00E576EF"/>
    <w:rsid w:val="00E635B0"/>
    <w:rsid w:val="00E66C55"/>
    <w:rsid w:val="00E75268"/>
    <w:rsid w:val="00E84112"/>
    <w:rsid w:val="00E845A9"/>
    <w:rsid w:val="00E9777B"/>
    <w:rsid w:val="00EA0ED6"/>
    <w:rsid w:val="00EC4191"/>
    <w:rsid w:val="00EC6414"/>
    <w:rsid w:val="00EE61A7"/>
    <w:rsid w:val="00EE6F2B"/>
    <w:rsid w:val="00F1215D"/>
    <w:rsid w:val="00F12703"/>
    <w:rsid w:val="00F15B5D"/>
    <w:rsid w:val="00F25176"/>
    <w:rsid w:val="00F35928"/>
    <w:rsid w:val="00F35C2A"/>
    <w:rsid w:val="00F63C53"/>
    <w:rsid w:val="00F940C3"/>
    <w:rsid w:val="00F96819"/>
    <w:rsid w:val="00FA6799"/>
    <w:rsid w:val="00FA6AEC"/>
    <w:rsid w:val="00FB5155"/>
    <w:rsid w:val="00FB52AE"/>
    <w:rsid w:val="00FC5CB0"/>
    <w:rsid w:val="00FC6A41"/>
    <w:rsid w:val="00FC7D8D"/>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A531"/>
  <w15:docId w15:val="{ADB661EB-F365-4BE1-8AAB-E613624E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7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1147B"/>
    <w:pPr>
      <w:keepNext/>
      <w:outlineLvl w:val="0"/>
    </w:pPr>
    <w:rPr>
      <w:b/>
      <w:sz w:val="22"/>
    </w:rPr>
  </w:style>
  <w:style w:type="paragraph" w:styleId="Ttulo2">
    <w:name w:val="heading 2"/>
    <w:basedOn w:val="Normal"/>
    <w:next w:val="Normal"/>
    <w:link w:val="Ttulo2Car"/>
    <w:qFormat/>
    <w:rsid w:val="0091147B"/>
    <w:pPr>
      <w:keepNext/>
      <w:tabs>
        <w:tab w:val="left" w:pos="0"/>
      </w:tabs>
      <w:jc w:val="center"/>
      <w:outlineLvl w:val="1"/>
    </w:pPr>
    <w:rPr>
      <w:b/>
    </w:rPr>
  </w:style>
  <w:style w:type="paragraph" w:styleId="Ttulo3">
    <w:name w:val="heading 3"/>
    <w:basedOn w:val="Normal"/>
    <w:next w:val="Normal"/>
    <w:link w:val="Ttulo3Car"/>
    <w:qFormat/>
    <w:rsid w:val="0091147B"/>
    <w:pPr>
      <w:keepNext/>
      <w:spacing w:line="360" w:lineRule="auto"/>
      <w:outlineLvl w:val="2"/>
    </w:pPr>
    <w:rPr>
      <w:b/>
      <w:sz w:val="36"/>
    </w:rPr>
  </w:style>
  <w:style w:type="paragraph" w:styleId="Ttulo4">
    <w:name w:val="heading 4"/>
    <w:basedOn w:val="Normal"/>
    <w:next w:val="Normal"/>
    <w:link w:val="Ttulo4Car"/>
    <w:qFormat/>
    <w:rsid w:val="0091147B"/>
    <w:pPr>
      <w:keepNext/>
      <w:spacing w:line="360" w:lineRule="auto"/>
      <w:outlineLvl w:val="3"/>
    </w:pPr>
    <w:rPr>
      <w:b/>
      <w:sz w:val="36"/>
    </w:rPr>
  </w:style>
  <w:style w:type="paragraph" w:styleId="Ttulo5">
    <w:name w:val="heading 5"/>
    <w:basedOn w:val="Normal"/>
    <w:next w:val="Normal"/>
    <w:link w:val="Ttulo5Car"/>
    <w:qFormat/>
    <w:rsid w:val="0091147B"/>
    <w:pPr>
      <w:keepNext/>
      <w:shd w:val="clear" w:color="FF00FF" w:fill="auto"/>
      <w:spacing w:line="360" w:lineRule="auto"/>
      <w:outlineLvl w:val="4"/>
    </w:pPr>
    <w:rPr>
      <w:b/>
      <w:sz w:val="36"/>
    </w:rPr>
  </w:style>
  <w:style w:type="paragraph" w:styleId="Ttulo6">
    <w:name w:val="heading 6"/>
    <w:basedOn w:val="Normal"/>
    <w:next w:val="Normal"/>
    <w:link w:val="Ttulo6Car"/>
    <w:qFormat/>
    <w:rsid w:val="0091147B"/>
    <w:pPr>
      <w:keepNext/>
      <w:spacing w:line="360" w:lineRule="auto"/>
      <w:outlineLvl w:val="5"/>
    </w:pPr>
    <w:rPr>
      <w:b/>
      <w:sz w:val="36"/>
    </w:rPr>
  </w:style>
  <w:style w:type="paragraph" w:styleId="Ttulo7">
    <w:name w:val="heading 7"/>
    <w:basedOn w:val="Normal"/>
    <w:next w:val="Normal"/>
    <w:link w:val="Ttulo7Car"/>
    <w:qFormat/>
    <w:rsid w:val="0091147B"/>
    <w:pPr>
      <w:keepNext/>
      <w:spacing w:line="360" w:lineRule="auto"/>
      <w:outlineLvl w:val="6"/>
    </w:pPr>
    <w:rPr>
      <w:b/>
      <w:sz w:val="36"/>
    </w:rPr>
  </w:style>
  <w:style w:type="paragraph" w:styleId="Ttulo8">
    <w:name w:val="heading 8"/>
    <w:basedOn w:val="Normal"/>
    <w:next w:val="Normal"/>
    <w:link w:val="Ttulo8Car"/>
    <w:qFormat/>
    <w:rsid w:val="0091147B"/>
    <w:pPr>
      <w:keepNext/>
      <w:tabs>
        <w:tab w:val="left" w:pos="6237"/>
      </w:tabs>
      <w:spacing w:line="360" w:lineRule="auto"/>
      <w:outlineLvl w:val="7"/>
    </w:pPr>
    <w:rPr>
      <w:b/>
      <w:sz w:val="36"/>
    </w:rPr>
  </w:style>
  <w:style w:type="paragraph" w:styleId="Ttulo9">
    <w:name w:val="heading 9"/>
    <w:basedOn w:val="Normal"/>
    <w:next w:val="Normal"/>
    <w:link w:val="Ttulo9Car"/>
    <w:qFormat/>
    <w:rsid w:val="0091147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1147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1147B"/>
    <w:pPr>
      <w:tabs>
        <w:tab w:val="center" w:pos="4419"/>
        <w:tab w:val="right" w:pos="8838"/>
      </w:tabs>
    </w:pPr>
  </w:style>
  <w:style w:type="character" w:customStyle="1" w:styleId="EncabezadoCar">
    <w:name w:val="Encabezado Car"/>
    <w:link w:val="Encabezado"/>
    <w:uiPriority w:val="99"/>
    <w:rsid w:val="0091147B"/>
    <w:rPr>
      <w:rFonts w:ascii="Arial" w:eastAsia="Times New Roman" w:hAnsi="Arial" w:cs="Times New Roman"/>
      <w:sz w:val="20"/>
      <w:szCs w:val="20"/>
      <w:lang w:eastAsia="es-ES"/>
    </w:rPr>
  </w:style>
  <w:style w:type="paragraph" w:styleId="Prrafodelista">
    <w:name w:val="List Paragraph"/>
    <w:basedOn w:val="Normal"/>
    <w:uiPriority w:val="34"/>
    <w:qFormat/>
    <w:rsid w:val="0091147B"/>
    <w:pPr>
      <w:widowControl w:val="0"/>
      <w:ind w:left="720"/>
      <w:contextualSpacing/>
    </w:pPr>
    <w:rPr>
      <w:b/>
      <w:snapToGrid w:val="0"/>
    </w:rPr>
  </w:style>
  <w:style w:type="character" w:customStyle="1" w:styleId="Ttulo2Car">
    <w:name w:val="Título 2 Car"/>
    <w:link w:val="Ttulo2"/>
    <w:rsid w:val="0091147B"/>
    <w:rPr>
      <w:rFonts w:ascii="Arial" w:eastAsia="Times New Roman" w:hAnsi="Arial" w:cs="Times New Roman"/>
      <w:b/>
      <w:sz w:val="20"/>
      <w:szCs w:val="20"/>
      <w:lang w:eastAsia="es-ES"/>
    </w:rPr>
  </w:style>
  <w:style w:type="character" w:customStyle="1" w:styleId="Ttulo5Car">
    <w:name w:val="Título 5 Car"/>
    <w:link w:val="Ttulo5"/>
    <w:rsid w:val="0091147B"/>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91147B"/>
    <w:pPr>
      <w:tabs>
        <w:tab w:val="center" w:pos="4419"/>
        <w:tab w:val="right" w:pos="8838"/>
      </w:tabs>
    </w:pPr>
  </w:style>
  <w:style w:type="character" w:customStyle="1" w:styleId="PiedepginaCar">
    <w:name w:val="Pie de página Car"/>
    <w:link w:val="Piedepgina"/>
    <w:uiPriority w:val="99"/>
    <w:rsid w:val="0091147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91147B"/>
    <w:rPr>
      <w:rFonts w:ascii="Tahoma" w:hAnsi="Tahoma" w:cs="Tahoma"/>
      <w:sz w:val="16"/>
      <w:szCs w:val="16"/>
    </w:rPr>
  </w:style>
  <w:style w:type="character" w:customStyle="1" w:styleId="TextodegloboCar">
    <w:name w:val="Texto de globo Car"/>
    <w:link w:val="Textodeglobo"/>
    <w:uiPriority w:val="99"/>
    <w:semiHidden/>
    <w:rsid w:val="0091147B"/>
    <w:rPr>
      <w:rFonts w:ascii="Tahoma" w:eastAsia="Times New Roman" w:hAnsi="Tahoma" w:cs="Tahoma"/>
      <w:sz w:val="16"/>
      <w:szCs w:val="16"/>
      <w:lang w:eastAsia="es-ES"/>
    </w:rPr>
  </w:style>
  <w:style w:type="character" w:customStyle="1" w:styleId="Ttulo1Car">
    <w:name w:val="Título 1 Car"/>
    <w:link w:val="Ttulo1"/>
    <w:rsid w:val="0091147B"/>
    <w:rPr>
      <w:rFonts w:ascii="Arial" w:eastAsia="Times New Roman" w:hAnsi="Arial" w:cs="Times New Roman"/>
      <w:b/>
      <w:szCs w:val="20"/>
      <w:lang w:eastAsia="es-ES"/>
    </w:rPr>
  </w:style>
  <w:style w:type="character" w:customStyle="1" w:styleId="Ttulo3Car">
    <w:name w:val="Título 3 Car"/>
    <w:link w:val="Ttulo3"/>
    <w:rsid w:val="0091147B"/>
    <w:rPr>
      <w:rFonts w:ascii="Arial" w:eastAsia="Times New Roman" w:hAnsi="Arial" w:cs="Times New Roman"/>
      <w:b/>
      <w:sz w:val="36"/>
      <w:szCs w:val="20"/>
      <w:lang w:eastAsia="es-ES"/>
    </w:rPr>
  </w:style>
  <w:style w:type="character" w:customStyle="1" w:styleId="Ttulo4Car">
    <w:name w:val="Título 4 Car"/>
    <w:link w:val="Ttulo4"/>
    <w:rsid w:val="0091147B"/>
    <w:rPr>
      <w:rFonts w:ascii="Arial" w:eastAsia="Times New Roman" w:hAnsi="Arial" w:cs="Times New Roman"/>
      <w:b/>
      <w:sz w:val="36"/>
      <w:szCs w:val="20"/>
      <w:lang w:eastAsia="es-ES"/>
    </w:rPr>
  </w:style>
  <w:style w:type="character" w:customStyle="1" w:styleId="Ttulo6Car">
    <w:name w:val="Título 6 Car"/>
    <w:link w:val="Ttulo6"/>
    <w:rsid w:val="0091147B"/>
    <w:rPr>
      <w:rFonts w:ascii="Arial" w:eastAsia="Times New Roman" w:hAnsi="Arial" w:cs="Times New Roman"/>
      <w:b/>
      <w:sz w:val="36"/>
      <w:szCs w:val="20"/>
      <w:lang w:eastAsia="es-ES"/>
    </w:rPr>
  </w:style>
  <w:style w:type="character" w:customStyle="1" w:styleId="Ttulo7Car">
    <w:name w:val="Título 7 Car"/>
    <w:link w:val="Ttulo7"/>
    <w:rsid w:val="0091147B"/>
    <w:rPr>
      <w:rFonts w:ascii="Arial" w:eastAsia="Times New Roman" w:hAnsi="Arial" w:cs="Times New Roman"/>
      <w:b/>
      <w:sz w:val="36"/>
      <w:szCs w:val="20"/>
      <w:lang w:eastAsia="es-ES"/>
    </w:rPr>
  </w:style>
  <w:style w:type="character" w:customStyle="1" w:styleId="Ttulo8Car">
    <w:name w:val="Título 8 Car"/>
    <w:link w:val="Ttulo8"/>
    <w:rsid w:val="0091147B"/>
    <w:rPr>
      <w:rFonts w:ascii="Arial" w:eastAsia="Times New Roman" w:hAnsi="Arial" w:cs="Times New Roman"/>
      <w:b/>
      <w:sz w:val="36"/>
      <w:szCs w:val="20"/>
      <w:lang w:eastAsia="es-ES"/>
    </w:rPr>
  </w:style>
  <w:style w:type="character" w:customStyle="1" w:styleId="Ttulo9Car">
    <w:name w:val="Título 9 Car"/>
    <w:link w:val="Ttulo9"/>
    <w:rsid w:val="0091147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BA0B-498F-470B-B6FD-C1F90C30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1964</Words>
  <Characters>10805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VideosHD</dc:creator>
  <cp:keywords/>
  <dc:description/>
  <cp:lastModifiedBy>Juan Lumbreras</cp:lastModifiedBy>
  <cp:revision>5</cp:revision>
  <cp:lastPrinted>2018-12-17T20:04:00Z</cp:lastPrinted>
  <dcterms:created xsi:type="dcterms:W3CDTF">2018-12-17T20:04:00Z</dcterms:created>
  <dcterms:modified xsi:type="dcterms:W3CDTF">2021-02-25T16:11:00Z</dcterms:modified>
</cp:coreProperties>
</file>