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849" w:rsidRDefault="00A16849" w:rsidP="00A16849">
      <w:pPr>
        <w:spacing w:line="360" w:lineRule="auto"/>
        <w:rPr>
          <w:rFonts w:cs="Arial"/>
          <w:b/>
          <w:sz w:val="28"/>
          <w:szCs w:val="28"/>
        </w:rPr>
      </w:pPr>
    </w:p>
    <w:p w:rsidR="00A16849" w:rsidRDefault="00A16849" w:rsidP="00A16849">
      <w:pPr>
        <w:rPr>
          <w:rFonts w:ascii="Arial Narrow" w:hAnsi="Arial Narrow"/>
          <w:color w:val="000000"/>
          <w:sz w:val="28"/>
          <w:szCs w:val="28"/>
        </w:rPr>
      </w:pPr>
    </w:p>
    <w:p w:rsidR="00A16849" w:rsidRDefault="00A16849" w:rsidP="00A16849">
      <w:pPr>
        <w:rPr>
          <w:rFonts w:ascii="Arial Narrow" w:hAnsi="Arial Narrow"/>
          <w:color w:val="000000"/>
          <w:sz w:val="28"/>
          <w:szCs w:val="28"/>
        </w:rPr>
      </w:pPr>
      <w:r w:rsidRPr="00A16849">
        <w:rPr>
          <w:rFonts w:ascii="Arial Narrow" w:hAnsi="Arial Narrow"/>
          <w:color w:val="000000"/>
          <w:sz w:val="28"/>
          <w:szCs w:val="28"/>
        </w:rPr>
        <w:t xml:space="preserve">Iniciativa con Proyecto de Decreto por la que se reformar el artículo 9 Bis de la </w:t>
      </w:r>
      <w:r w:rsidRPr="00A16849">
        <w:rPr>
          <w:rFonts w:ascii="Arial Narrow" w:hAnsi="Arial Narrow"/>
          <w:b/>
          <w:color w:val="000000"/>
          <w:sz w:val="28"/>
          <w:szCs w:val="28"/>
        </w:rPr>
        <w:t>Ley Estatal de Educación</w:t>
      </w:r>
      <w:r>
        <w:rPr>
          <w:rFonts w:ascii="Arial Narrow" w:hAnsi="Arial Narrow"/>
          <w:color w:val="000000"/>
          <w:sz w:val="28"/>
          <w:szCs w:val="28"/>
        </w:rPr>
        <w:t>.</w:t>
      </w:r>
    </w:p>
    <w:p w:rsidR="00A16849" w:rsidRDefault="00A16849" w:rsidP="00A16849">
      <w:pPr>
        <w:rPr>
          <w:rFonts w:ascii="Arial Narrow" w:hAnsi="Arial Narrow"/>
          <w:color w:val="000000"/>
          <w:sz w:val="28"/>
          <w:szCs w:val="28"/>
        </w:rPr>
      </w:pPr>
    </w:p>
    <w:p w:rsidR="00A16849" w:rsidRPr="00A16849" w:rsidRDefault="00A16849" w:rsidP="00A16849">
      <w:pPr>
        <w:pStyle w:val="Prrafodelista"/>
        <w:numPr>
          <w:ilvl w:val="0"/>
          <w:numId w:val="25"/>
        </w:numPr>
        <w:rPr>
          <w:rFonts w:ascii="Arial Narrow" w:hAnsi="Arial Narrow"/>
          <w:color w:val="000000"/>
          <w:sz w:val="28"/>
          <w:szCs w:val="28"/>
        </w:rPr>
      </w:pPr>
      <w:r>
        <w:rPr>
          <w:rFonts w:ascii="Arial Narrow" w:hAnsi="Arial Narrow"/>
          <w:color w:val="000000"/>
          <w:sz w:val="28"/>
          <w:szCs w:val="28"/>
        </w:rPr>
        <w:t>E</w:t>
      </w:r>
      <w:r w:rsidRPr="00A16849">
        <w:rPr>
          <w:rFonts w:ascii="Arial Narrow" w:hAnsi="Arial Narrow"/>
          <w:color w:val="000000"/>
          <w:sz w:val="28"/>
          <w:szCs w:val="28"/>
        </w:rPr>
        <w:t>n materia de prevención y atención a los actos de violencia y discriminación en los planteles educativos.</w:t>
      </w:r>
    </w:p>
    <w:p w:rsidR="00A16849" w:rsidRDefault="00A16849" w:rsidP="00A16849">
      <w:pPr>
        <w:rPr>
          <w:rFonts w:ascii="Arial Narrow" w:hAnsi="Arial Narrow"/>
          <w:color w:val="000000"/>
          <w:sz w:val="28"/>
          <w:szCs w:val="28"/>
        </w:rPr>
      </w:pPr>
    </w:p>
    <w:p w:rsidR="00A16849" w:rsidRPr="009B465A" w:rsidRDefault="00A16849" w:rsidP="00A16849">
      <w:pPr>
        <w:rPr>
          <w:rFonts w:ascii="Arial Narrow" w:hAnsi="Arial Narrow"/>
          <w:color w:val="000000"/>
          <w:sz w:val="28"/>
          <w:szCs w:val="28"/>
        </w:rPr>
      </w:pPr>
      <w:r w:rsidRPr="00EE6FB0">
        <w:rPr>
          <w:rFonts w:ascii="Arial Narrow" w:hAnsi="Arial Narrow"/>
          <w:color w:val="000000"/>
          <w:sz w:val="28"/>
          <w:szCs w:val="28"/>
        </w:rPr>
        <w:t xml:space="preserve">Planteada por </w:t>
      </w:r>
      <w:r>
        <w:rPr>
          <w:rFonts w:ascii="Arial Narrow" w:hAnsi="Arial Narrow"/>
          <w:color w:val="000000"/>
          <w:sz w:val="28"/>
          <w:szCs w:val="28"/>
        </w:rPr>
        <w:t xml:space="preserve">la </w:t>
      </w:r>
      <w:r w:rsidRPr="009B465A">
        <w:rPr>
          <w:rFonts w:ascii="Arial Narrow" w:hAnsi="Arial Narrow"/>
          <w:b/>
          <w:color w:val="000000"/>
          <w:sz w:val="28"/>
          <w:szCs w:val="28"/>
        </w:rPr>
        <w:t>Diputada Claudia Isela Ramírez Pineda</w:t>
      </w:r>
      <w:r>
        <w:rPr>
          <w:rFonts w:ascii="Arial Narrow" w:hAnsi="Arial Narrow"/>
          <w:b/>
          <w:color w:val="000000"/>
          <w:sz w:val="28"/>
          <w:szCs w:val="28"/>
        </w:rPr>
        <w:t>,</w:t>
      </w:r>
      <w:r w:rsidRPr="009B465A">
        <w:rPr>
          <w:rFonts w:ascii="Arial Narrow" w:hAnsi="Arial Narrow"/>
          <w:color w:val="000000"/>
          <w:sz w:val="28"/>
          <w:szCs w:val="28"/>
        </w:rPr>
        <w:t xml:space="preserve"> de la Fracción Parlamentaria “Elvia Carrillo Puerto” del Partido de la Revolución Democrática.</w:t>
      </w:r>
    </w:p>
    <w:p w:rsidR="00A16849" w:rsidRPr="00EE6FB0" w:rsidRDefault="00A16849" w:rsidP="00A16849">
      <w:pPr>
        <w:rPr>
          <w:rFonts w:ascii="Arial Narrow" w:hAnsi="Arial Narrow" w:cs="Arial"/>
          <w:sz w:val="28"/>
          <w:szCs w:val="28"/>
        </w:rPr>
      </w:pPr>
    </w:p>
    <w:p w:rsidR="00A16849" w:rsidRPr="00EE6FB0" w:rsidRDefault="00A16849" w:rsidP="00A16849">
      <w:pPr>
        <w:rPr>
          <w:rFonts w:ascii="Arial Narrow" w:hAnsi="Arial Narrow"/>
          <w:b/>
          <w:color w:val="000000"/>
          <w:sz w:val="28"/>
          <w:szCs w:val="28"/>
        </w:rPr>
      </w:pPr>
      <w:r w:rsidRPr="00EE6FB0">
        <w:rPr>
          <w:rFonts w:ascii="Arial Narrow" w:hAnsi="Arial Narrow"/>
          <w:color w:val="000000"/>
          <w:sz w:val="28"/>
          <w:szCs w:val="28"/>
        </w:rPr>
        <w:t xml:space="preserve">Fecha de Lectura de la Iniciativa: </w:t>
      </w:r>
      <w:r>
        <w:rPr>
          <w:rFonts w:ascii="Arial Narrow" w:hAnsi="Arial Narrow"/>
          <w:b/>
          <w:color w:val="000000"/>
          <w:sz w:val="28"/>
          <w:szCs w:val="28"/>
        </w:rPr>
        <w:t>2</w:t>
      </w:r>
      <w:r>
        <w:rPr>
          <w:rFonts w:ascii="Arial Narrow" w:hAnsi="Arial Narrow"/>
          <w:b/>
          <w:color w:val="000000"/>
          <w:sz w:val="28"/>
          <w:szCs w:val="28"/>
        </w:rPr>
        <w:t>7</w:t>
      </w:r>
      <w:r w:rsidRPr="00EE6FB0">
        <w:rPr>
          <w:rFonts w:ascii="Arial Narrow" w:hAnsi="Arial Narrow"/>
          <w:b/>
          <w:color w:val="000000"/>
          <w:sz w:val="28"/>
          <w:szCs w:val="28"/>
        </w:rPr>
        <w:t xml:space="preserve"> de </w:t>
      </w:r>
      <w:r>
        <w:rPr>
          <w:rFonts w:ascii="Arial Narrow" w:hAnsi="Arial Narrow"/>
          <w:b/>
          <w:color w:val="000000"/>
          <w:sz w:val="28"/>
          <w:szCs w:val="28"/>
        </w:rPr>
        <w:t>Marzo de</w:t>
      </w:r>
      <w:r w:rsidRPr="00EE6FB0">
        <w:rPr>
          <w:rFonts w:ascii="Arial Narrow" w:hAnsi="Arial Narrow"/>
          <w:b/>
          <w:color w:val="000000"/>
          <w:sz w:val="28"/>
          <w:szCs w:val="28"/>
        </w:rPr>
        <w:t xml:space="preserve"> 201</w:t>
      </w:r>
      <w:r>
        <w:rPr>
          <w:rFonts w:ascii="Arial Narrow" w:hAnsi="Arial Narrow"/>
          <w:b/>
          <w:color w:val="000000"/>
          <w:sz w:val="28"/>
          <w:szCs w:val="28"/>
        </w:rPr>
        <w:t>9</w:t>
      </w:r>
      <w:r w:rsidRPr="00EE6FB0">
        <w:rPr>
          <w:rFonts w:ascii="Arial Narrow" w:hAnsi="Arial Narrow"/>
          <w:b/>
          <w:color w:val="000000"/>
          <w:sz w:val="28"/>
          <w:szCs w:val="28"/>
        </w:rPr>
        <w:t>.</w:t>
      </w:r>
    </w:p>
    <w:p w:rsidR="00A16849" w:rsidRPr="00EE6FB0" w:rsidRDefault="00A16849" w:rsidP="00A16849">
      <w:pPr>
        <w:rPr>
          <w:rFonts w:ascii="Arial Narrow" w:hAnsi="Arial Narrow" w:cs="Arial"/>
          <w:sz w:val="28"/>
          <w:szCs w:val="28"/>
        </w:rPr>
      </w:pPr>
    </w:p>
    <w:p w:rsidR="00A16849" w:rsidRDefault="00A16849" w:rsidP="00A16849">
      <w:pPr>
        <w:rPr>
          <w:rFonts w:ascii="Arial Narrow" w:hAnsi="Arial Narrow"/>
          <w:color w:val="000000"/>
          <w:sz w:val="28"/>
          <w:szCs w:val="28"/>
        </w:rPr>
      </w:pPr>
      <w:r w:rsidRPr="0028186E">
        <w:rPr>
          <w:rFonts w:ascii="Arial Narrow" w:hAnsi="Arial Narrow"/>
          <w:color w:val="000000"/>
          <w:sz w:val="28"/>
          <w:szCs w:val="28"/>
        </w:rPr>
        <w:t>Turnada a la</w:t>
      </w:r>
      <w:r>
        <w:rPr>
          <w:rFonts w:ascii="Arial Narrow" w:hAnsi="Arial Narrow"/>
          <w:color w:val="000000"/>
          <w:sz w:val="28"/>
          <w:szCs w:val="28"/>
        </w:rPr>
        <w:t xml:space="preserve"> </w:t>
      </w:r>
      <w:r w:rsidRPr="00A16849">
        <w:rPr>
          <w:rFonts w:ascii="Arial Narrow" w:hAnsi="Arial Narrow"/>
          <w:b/>
          <w:color w:val="000000"/>
          <w:sz w:val="28"/>
          <w:szCs w:val="28"/>
        </w:rPr>
        <w:t>Comisión de Educación, Cultura, Familias y Actividades Cívicas</w:t>
      </w:r>
      <w:r>
        <w:rPr>
          <w:rFonts w:ascii="Arial Narrow" w:hAnsi="Arial Narrow"/>
          <w:b/>
          <w:color w:val="000000"/>
          <w:sz w:val="28"/>
          <w:szCs w:val="28"/>
        </w:rPr>
        <w:t>.</w:t>
      </w:r>
    </w:p>
    <w:p w:rsidR="00A16849" w:rsidRDefault="00A16849" w:rsidP="00A16849">
      <w:pPr>
        <w:rPr>
          <w:rFonts w:ascii="Arial Narrow" w:hAnsi="Arial Narrow"/>
          <w:color w:val="000000"/>
          <w:sz w:val="28"/>
          <w:szCs w:val="28"/>
        </w:rPr>
      </w:pPr>
    </w:p>
    <w:p w:rsidR="00A16849" w:rsidRPr="00CF7CBE" w:rsidRDefault="00A16849" w:rsidP="00A16849">
      <w:pPr>
        <w:rPr>
          <w:rFonts w:ascii="Arial Narrow" w:hAnsi="Arial Narrow"/>
          <w:b/>
          <w:color w:val="000000"/>
          <w:sz w:val="28"/>
          <w:szCs w:val="28"/>
        </w:rPr>
      </w:pPr>
      <w:r w:rsidRPr="00CF7CBE">
        <w:rPr>
          <w:rFonts w:ascii="Arial Narrow" w:hAnsi="Arial Narrow"/>
          <w:b/>
          <w:color w:val="000000"/>
          <w:sz w:val="28"/>
          <w:szCs w:val="28"/>
        </w:rPr>
        <w:t>Fecha del Dictamen:</w:t>
      </w:r>
    </w:p>
    <w:p w:rsidR="00A16849" w:rsidRDefault="00A16849" w:rsidP="00A16849">
      <w:pPr>
        <w:rPr>
          <w:rFonts w:ascii="Arial Narrow" w:hAnsi="Arial Narrow"/>
          <w:b/>
          <w:color w:val="000000"/>
          <w:sz w:val="28"/>
          <w:szCs w:val="28"/>
        </w:rPr>
      </w:pPr>
    </w:p>
    <w:p w:rsidR="00A16849" w:rsidRPr="00EE6FB0" w:rsidRDefault="00A16849" w:rsidP="00A16849">
      <w:pPr>
        <w:rPr>
          <w:rFonts w:ascii="Arial Narrow" w:hAnsi="Arial Narrow"/>
          <w:b/>
          <w:color w:val="000000"/>
          <w:sz w:val="28"/>
          <w:szCs w:val="28"/>
        </w:rPr>
      </w:pPr>
      <w:r w:rsidRPr="00EE6FB0">
        <w:rPr>
          <w:rFonts w:ascii="Arial Narrow" w:hAnsi="Arial Narrow"/>
          <w:b/>
          <w:color w:val="000000"/>
          <w:sz w:val="28"/>
          <w:szCs w:val="28"/>
        </w:rPr>
        <w:t xml:space="preserve">Decreto No. </w:t>
      </w:r>
    </w:p>
    <w:p w:rsidR="00A16849" w:rsidRPr="00EE6FB0" w:rsidRDefault="00A16849" w:rsidP="00A16849">
      <w:pPr>
        <w:rPr>
          <w:rFonts w:ascii="Arial Narrow" w:hAnsi="Arial Narrow"/>
          <w:b/>
          <w:color w:val="000000"/>
          <w:sz w:val="28"/>
          <w:szCs w:val="28"/>
        </w:rPr>
      </w:pPr>
    </w:p>
    <w:p w:rsidR="00A16849" w:rsidRDefault="00A16849" w:rsidP="00A16849">
      <w:pPr>
        <w:rPr>
          <w:rFonts w:ascii="Arial Narrow" w:hAnsi="Arial Narrow"/>
          <w:color w:val="000000"/>
          <w:sz w:val="28"/>
          <w:szCs w:val="28"/>
        </w:rPr>
      </w:pPr>
      <w:r w:rsidRPr="00EE6FB0">
        <w:rPr>
          <w:rFonts w:ascii="Arial Narrow" w:hAnsi="Arial Narrow"/>
          <w:color w:val="000000"/>
          <w:sz w:val="28"/>
          <w:szCs w:val="28"/>
        </w:rPr>
        <w:t>Publicación en el Periódico Oficial del Gobierno del Estado:</w:t>
      </w:r>
    </w:p>
    <w:p w:rsidR="00A16849" w:rsidRDefault="00A16849" w:rsidP="00A16849">
      <w:pPr>
        <w:rPr>
          <w:rFonts w:ascii="Arial Narrow" w:hAnsi="Arial Narrow"/>
          <w:b/>
          <w:color w:val="000000"/>
          <w:sz w:val="28"/>
          <w:szCs w:val="28"/>
        </w:rPr>
      </w:pPr>
    </w:p>
    <w:p w:rsidR="00A16849" w:rsidRDefault="00A16849" w:rsidP="00A16849">
      <w:pPr>
        <w:spacing w:after="240" w:line="360" w:lineRule="auto"/>
        <w:rPr>
          <w:rFonts w:eastAsia="Calibri" w:cs="Arial"/>
          <w:b/>
          <w:sz w:val="28"/>
          <w:szCs w:val="28"/>
        </w:rPr>
      </w:pPr>
    </w:p>
    <w:p w:rsidR="00A16849" w:rsidRDefault="00A16849" w:rsidP="00BA47BB">
      <w:pPr>
        <w:spacing w:after="240" w:line="360" w:lineRule="auto"/>
        <w:rPr>
          <w:rFonts w:eastAsia="Calibri" w:cs="Arial"/>
          <w:b/>
          <w:sz w:val="28"/>
          <w:szCs w:val="28"/>
        </w:rPr>
      </w:pPr>
    </w:p>
    <w:p w:rsidR="00A16849" w:rsidRDefault="00A16849" w:rsidP="00BA47BB">
      <w:pPr>
        <w:spacing w:after="240" w:line="360" w:lineRule="auto"/>
        <w:rPr>
          <w:rFonts w:eastAsia="Calibri" w:cs="Arial"/>
          <w:b/>
          <w:sz w:val="28"/>
          <w:szCs w:val="28"/>
        </w:rPr>
      </w:pPr>
    </w:p>
    <w:p w:rsidR="00A16849" w:rsidRDefault="00A16849" w:rsidP="00BA47BB">
      <w:pPr>
        <w:spacing w:after="240" w:line="360" w:lineRule="auto"/>
        <w:rPr>
          <w:rFonts w:eastAsia="Calibri" w:cs="Arial"/>
          <w:b/>
          <w:sz w:val="28"/>
          <w:szCs w:val="28"/>
        </w:rPr>
      </w:pPr>
    </w:p>
    <w:p w:rsidR="00A16849" w:rsidRDefault="00A16849">
      <w:pPr>
        <w:spacing w:after="200" w:line="276" w:lineRule="auto"/>
        <w:jc w:val="left"/>
        <w:rPr>
          <w:rFonts w:eastAsia="Calibri" w:cs="Arial"/>
          <w:b/>
          <w:sz w:val="28"/>
          <w:szCs w:val="28"/>
        </w:rPr>
      </w:pPr>
      <w:r>
        <w:rPr>
          <w:rFonts w:eastAsia="Calibri" w:cs="Arial"/>
          <w:b/>
          <w:sz w:val="28"/>
          <w:szCs w:val="28"/>
        </w:rPr>
        <w:br w:type="page"/>
      </w:r>
    </w:p>
    <w:p w:rsidR="00F97D17" w:rsidRPr="00BA47BB" w:rsidRDefault="00F97D17" w:rsidP="00BA47BB">
      <w:pPr>
        <w:spacing w:after="240" w:line="360" w:lineRule="auto"/>
        <w:rPr>
          <w:rFonts w:eastAsia="Calibri" w:cs="Arial"/>
          <w:b/>
          <w:sz w:val="28"/>
          <w:szCs w:val="28"/>
        </w:rPr>
      </w:pPr>
      <w:r w:rsidRPr="00BA47BB">
        <w:rPr>
          <w:rFonts w:eastAsia="Calibri" w:cs="Arial"/>
          <w:b/>
          <w:sz w:val="28"/>
          <w:szCs w:val="28"/>
        </w:rPr>
        <w:lastRenderedPageBreak/>
        <w:t xml:space="preserve">INICIATIVA CON PROYECTO DE DECRETO POR LA QUE SE </w:t>
      </w:r>
      <w:r w:rsidR="009B42EC" w:rsidRPr="00BA47BB">
        <w:rPr>
          <w:rFonts w:eastAsia="Calibri" w:cs="Arial"/>
          <w:b/>
          <w:sz w:val="28"/>
          <w:szCs w:val="28"/>
        </w:rPr>
        <w:t xml:space="preserve">REFORMA EL ARTÍCULO </w:t>
      </w:r>
      <w:r w:rsidR="002644B8" w:rsidRPr="00BA47BB">
        <w:rPr>
          <w:rFonts w:eastAsia="Calibri" w:cs="Arial"/>
          <w:b/>
          <w:sz w:val="28"/>
          <w:szCs w:val="28"/>
        </w:rPr>
        <w:t>9 BIS DE LA LEY ESTATAL DE EDUCACIÓN QUE PRESENTA</w:t>
      </w:r>
      <w:r w:rsidRPr="00BA47BB">
        <w:rPr>
          <w:rFonts w:eastAsia="Calibri" w:cs="Arial"/>
          <w:b/>
          <w:sz w:val="28"/>
          <w:szCs w:val="28"/>
        </w:rPr>
        <w:t xml:space="preserve"> LA DIPUTADA CLAUDIA ISELA RAMÍREZ PINEDA DE LA FRACCIÓN PARLAMENTARIA “ELVIA CARRILLO PUERTO” DEL PARTIDO DE LA REVOLUCIÓN DEMOCR</w:t>
      </w:r>
      <w:r w:rsidR="00B14C27" w:rsidRPr="00BA47BB">
        <w:rPr>
          <w:rFonts w:eastAsia="Calibri" w:cs="Arial"/>
          <w:b/>
          <w:sz w:val="28"/>
          <w:szCs w:val="28"/>
        </w:rPr>
        <w:t>Á</w:t>
      </w:r>
      <w:r w:rsidRPr="00BA47BB">
        <w:rPr>
          <w:rFonts w:eastAsia="Calibri" w:cs="Arial"/>
          <w:b/>
          <w:sz w:val="28"/>
          <w:szCs w:val="28"/>
        </w:rPr>
        <w:t>TIC</w:t>
      </w:r>
      <w:r w:rsidR="009B42EC" w:rsidRPr="00BA47BB">
        <w:rPr>
          <w:rFonts w:eastAsia="Calibri" w:cs="Arial"/>
          <w:b/>
          <w:sz w:val="28"/>
          <w:szCs w:val="28"/>
        </w:rPr>
        <w:t>A, EN MATERIA DE</w:t>
      </w:r>
      <w:r w:rsidR="00750EDA" w:rsidRPr="00BA47BB">
        <w:rPr>
          <w:rFonts w:eastAsia="Calibri" w:cs="Arial"/>
          <w:b/>
          <w:sz w:val="28"/>
          <w:szCs w:val="28"/>
        </w:rPr>
        <w:t xml:space="preserve"> PREVENCIÓN Y ATENCIÓN A LOS ACTOS DE VIOLENCIA Y DISCRIMINACIÓN EN LOS PLANTELES EDUCATIVOS</w:t>
      </w:r>
      <w:r w:rsidR="009B42EC" w:rsidRPr="00BA47BB">
        <w:rPr>
          <w:rFonts w:eastAsia="Calibri" w:cs="Arial"/>
          <w:b/>
          <w:sz w:val="28"/>
          <w:szCs w:val="28"/>
        </w:rPr>
        <w:t>.</w:t>
      </w:r>
    </w:p>
    <w:p w:rsidR="00F97D17" w:rsidRPr="00BA47BB" w:rsidRDefault="00F97D17" w:rsidP="00F97D17">
      <w:pPr>
        <w:spacing w:after="240" w:line="360" w:lineRule="auto"/>
        <w:rPr>
          <w:rFonts w:eastAsia="Calibri" w:cs="Arial"/>
          <w:b/>
          <w:sz w:val="28"/>
          <w:szCs w:val="28"/>
        </w:rPr>
      </w:pPr>
      <w:r w:rsidRPr="00BA47BB">
        <w:rPr>
          <w:rFonts w:eastAsia="Calibri" w:cs="Arial"/>
          <w:b/>
          <w:sz w:val="28"/>
          <w:szCs w:val="28"/>
        </w:rPr>
        <w:t>H. PLENO DEL CONGRESO DEL ESTADO</w:t>
      </w:r>
      <w:r w:rsidR="008331E8" w:rsidRPr="00BA47BB">
        <w:rPr>
          <w:rFonts w:eastAsia="Calibri" w:cs="Arial"/>
          <w:b/>
          <w:sz w:val="28"/>
          <w:szCs w:val="28"/>
        </w:rPr>
        <w:t>.</w:t>
      </w:r>
    </w:p>
    <w:p w:rsidR="00F97D17" w:rsidRPr="00BA47BB" w:rsidRDefault="00F97D17" w:rsidP="00F97D17">
      <w:pPr>
        <w:spacing w:after="240" w:line="360" w:lineRule="auto"/>
        <w:rPr>
          <w:rFonts w:eastAsia="Calibri" w:cs="Arial"/>
          <w:b/>
          <w:sz w:val="28"/>
          <w:szCs w:val="28"/>
        </w:rPr>
      </w:pPr>
      <w:r w:rsidRPr="00BA47BB">
        <w:rPr>
          <w:rFonts w:eastAsia="Calibri" w:cs="Arial"/>
          <w:b/>
          <w:sz w:val="28"/>
          <w:szCs w:val="28"/>
        </w:rPr>
        <w:t>PRESENTE.</w:t>
      </w:r>
    </w:p>
    <w:p w:rsidR="00F97D17" w:rsidRPr="00BA47BB" w:rsidRDefault="00F97D17" w:rsidP="00F97D17">
      <w:pPr>
        <w:spacing w:after="240" w:line="360" w:lineRule="auto"/>
        <w:rPr>
          <w:rFonts w:eastAsia="Calibri" w:cs="Arial"/>
          <w:bCs/>
          <w:sz w:val="28"/>
          <w:szCs w:val="28"/>
        </w:rPr>
      </w:pPr>
      <w:r w:rsidRPr="00BA47BB">
        <w:rPr>
          <w:rFonts w:eastAsia="Calibri" w:cs="Arial"/>
          <w:sz w:val="28"/>
          <w:szCs w:val="28"/>
        </w:rPr>
        <w:t xml:space="preserve">La suscrita Diputada Claudia Isela Ramírez Pineda, de la Fracción Parlamentaria “Elvia Carrillo Puerto” del Partido de la Revolución Democrática, con apoyo en lo dispuesto por los artículos 59 fracción I, 60 y 67 fracción I de la </w:t>
      </w:r>
      <w:r w:rsidRPr="00BA47BB">
        <w:rPr>
          <w:rFonts w:eastAsia="Calibri" w:cs="Arial"/>
          <w:i/>
          <w:sz w:val="28"/>
          <w:szCs w:val="28"/>
        </w:rPr>
        <w:t>Constitución Política del Estado de Coahuila</w:t>
      </w:r>
      <w:r w:rsidRPr="00BA47BB">
        <w:rPr>
          <w:rFonts w:eastAsia="Calibri" w:cs="Arial"/>
          <w:sz w:val="28"/>
          <w:szCs w:val="28"/>
        </w:rPr>
        <w:t xml:space="preserve">, así como 21 fracción IV, 152 fracción I y demás relativos de la </w:t>
      </w:r>
      <w:r w:rsidRPr="00BA47BB">
        <w:rPr>
          <w:rFonts w:eastAsia="Calibri" w:cs="Arial"/>
          <w:i/>
          <w:sz w:val="28"/>
          <w:szCs w:val="28"/>
        </w:rPr>
        <w:t>Ley Orgánica del Congreso del Estado Independiente, Libre y Soberano de Coahuila de Zaragoza</w:t>
      </w:r>
      <w:r w:rsidRPr="00BA47BB">
        <w:rPr>
          <w:rFonts w:eastAsia="Calibri" w:cs="Arial"/>
          <w:sz w:val="28"/>
          <w:szCs w:val="28"/>
        </w:rPr>
        <w:t xml:space="preserve">, me permito presentar a esta soberanía la </w:t>
      </w:r>
      <w:r w:rsidR="00FB07E2" w:rsidRPr="00BA47BB">
        <w:rPr>
          <w:rFonts w:eastAsia="Calibri" w:cs="Arial"/>
          <w:sz w:val="28"/>
          <w:szCs w:val="28"/>
        </w:rPr>
        <w:t xml:space="preserve">siguiente </w:t>
      </w:r>
      <w:r w:rsidRPr="00BA47BB">
        <w:rPr>
          <w:rFonts w:eastAsia="Calibri" w:cs="Arial"/>
          <w:sz w:val="28"/>
          <w:szCs w:val="28"/>
        </w:rPr>
        <w:t>iniciativa</w:t>
      </w:r>
      <w:r w:rsidR="00373D09" w:rsidRPr="00BA47BB">
        <w:rPr>
          <w:rFonts w:eastAsia="Calibri" w:cs="Arial"/>
          <w:sz w:val="28"/>
          <w:szCs w:val="28"/>
        </w:rPr>
        <w:t xml:space="preserve"> por la </w:t>
      </w:r>
      <w:r w:rsidR="00B14C27" w:rsidRPr="00BA47BB">
        <w:rPr>
          <w:rFonts w:eastAsia="Calibri" w:cs="Arial"/>
          <w:sz w:val="28"/>
          <w:szCs w:val="28"/>
        </w:rPr>
        <w:t>se</w:t>
      </w:r>
      <w:r w:rsidR="009B42EC" w:rsidRPr="00BA47BB">
        <w:rPr>
          <w:rFonts w:eastAsia="Calibri" w:cs="Arial"/>
          <w:sz w:val="28"/>
          <w:szCs w:val="28"/>
        </w:rPr>
        <w:t xml:space="preserve"> reforma el artículo </w:t>
      </w:r>
      <w:r w:rsidR="002644B8" w:rsidRPr="00BA47BB">
        <w:rPr>
          <w:rFonts w:eastAsia="Calibri" w:cs="Arial"/>
          <w:sz w:val="28"/>
          <w:szCs w:val="28"/>
        </w:rPr>
        <w:t>9 bis de la Ley Estatal de Educación</w:t>
      </w:r>
      <w:r w:rsidRPr="00BA47BB">
        <w:rPr>
          <w:rFonts w:cs="Arial"/>
          <w:sz w:val="28"/>
          <w:szCs w:val="28"/>
        </w:rPr>
        <w:t xml:space="preserve">, </w:t>
      </w:r>
      <w:r w:rsidRPr="00BA47BB">
        <w:rPr>
          <w:rFonts w:eastAsia="Calibri" w:cs="Arial"/>
          <w:sz w:val="28"/>
          <w:szCs w:val="28"/>
        </w:rPr>
        <w:t>conforme a la siguiente:</w:t>
      </w:r>
    </w:p>
    <w:p w:rsidR="000E7908" w:rsidRPr="00BA47BB" w:rsidRDefault="00F97D17" w:rsidP="00A70FA0">
      <w:pPr>
        <w:spacing w:after="240" w:line="360" w:lineRule="auto"/>
        <w:jc w:val="center"/>
        <w:rPr>
          <w:rFonts w:eastAsia="Calibri" w:cs="Arial"/>
          <w:b/>
          <w:bCs/>
          <w:sz w:val="28"/>
          <w:szCs w:val="28"/>
        </w:rPr>
      </w:pPr>
      <w:r w:rsidRPr="00BA47BB">
        <w:rPr>
          <w:rFonts w:eastAsia="Calibri" w:cs="Arial"/>
          <w:b/>
          <w:bCs/>
          <w:sz w:val="28"/>
          <w:szCs w:val="28"/>
        </w:rPr>
        <w:t>EXPOSICIÓN DE MOTIVOS</w:t>
      </w:r>
      <w:r w:rsidR="005B5C77" w:rsidRPr="00BA47BB">
        <w:rPr>
          <w:rFonts w:eastAsia="Calibri" w:cs="Arial"/>
          <w:b/>
          <w:bCs/>
          <w:sz w:val="28"/>
          <w:szCs w:val="28"/>
        </w:rPr>
        <w:t xml:space="preserve">   </w:t>
      </w:r>
    </w:p>
    <w:p w:rsidR="0040531E" w:rsidRPr="00BA47BB" w:rsidRDefault="00D853FA" w:rsidP="00A65485">
      <w:pPr>
        <w:spacing w:after="240" w:line="360" w:lineRule="auto"/>
        <w:rPr>
          <w:rFonts w:eastAsia="Calibri" w:cs="Arial"/>
          <w:bCs/>
          <w:sz w:val="28"/>
          <w:szCs w:val="28"/>
        </w:rPr>
      </w:pPr>
      <w:r w:rsidRPr="00BA47BB">
        <w:rPr>
          <w:rFonts w:eastAsia="Calibri" w:cs="Arial"/>
          <w:bCs/>
          <w:sz w:val="28"/>
          <w:szCs w:val="28"/>
        </w:rPr>
        <w:t xml:space="preserve">La violencia en los centros educativos del país es una problemática que se ha ido </w:t>
      </w:r>
      <w:r w:rsidR="00A65485" w:rsidRPr="00BA47BB">
        <w:rPr>
          <w:rFonts w:eastAsia="Calibri" w:cs="Arial"/>
          <w:bCs/>
          <w:sz w:val="28"/>
          <w:szCs w:val="28"/>
        </w:rPr>
        <w:t xml:space="preserve">visibilizando en los últimos años, dado el aumento de las cifras derivada de la mayor documentación de casos a través de las nuevas tecnologías de la información. </w:t>
      </w:r>
    </w:p>
    <w:p w:rsidR="005E5F54" w:rsidRPr="00BA47BB" w:rsidRDefault="005E5F54" w:rsidP="00A65485">
      <w:pPr>
        <w:spacing w:after="240" w:line="360" w:lineRule="auto"/>
        <w:rPr>
          <w:rFonts w:eastAsia="Calibri" w:cs="Arial"/>
          <w:bCs/>
          <w:sz w:val="28"/>
          <w:szCs w:val="28"/>
        </w:rPr>
      </w:pPr>
      <w:r w:rsidRPr="00BA47BB">
        <w:rPr>
          <w:rFonts w:eastAsia="Calibri" w:cs="Arial"/>
          <w:bCs/>
          <w:sz w:val="28"/>
          <w:szCs w:val="28"/>
        </w:rPr>
        <w:lastRenderedPageBreak/>
        <w:t>Entre los años 2000 y 2003, surgieron a iniciativa del Instituto Federal Electoral, las primeras encuestas que arrojaron datos acerca del maltrato y el acoso escolar que sufrían los alumnos según los resultados de aquellos trabajos</w:t>
      </w:r>
      <w:r w:rsidR="007C07FA" w:rsidRPr="00BA47BB">
        <w:rPr>
          <w:rFonts w:eastAsia="Calibri" w:cs="Arial"/>
          <w:bCs/>
          <w:sz w:val="28"/>
          <w:szCs w:val="28"/>
        </w:rPr>
        <w:t>,</w:t>
      </w:r>
      <w:r w:rsidRPr="00BA47BB">
        <w:rPr>
          <w:rFonts w:eastAsia="Calibri" w:cs="Arial"/>
          <w:bCs/>
          <w:sz w:val="28"/>
          <w:szCs w:val="28"/>
        </w:rPr>
        <w:t xml:space="preserve"> el 32% de los menores de 15 años consultados afirmaron ser víctimas de maltrato en la escuela; más de 15% aseguró ser insultado y 13% dijo ser golpeado por sus compañeros</w:t>
      </w:r>
      <w:r w:rsidR="005B5C77" w:rsidRPr="00BA47BB">
        <w:rPr>
          <w:rFonts w:eastAsia="Calibri" w:cs="Arial"/>
          <w:bCs/>
          <w:sz w:val="28"/>
          <w:szCs w:val="28"/>
          <w:vertAlign w:val="subscript"/>
        </w:rPr>
        <w:footnoteReference w:id="1"/>
      </w:r>
      <w:r w:rsidRPr="00BA47BB">
        <w:rPr>
          <w:rFonts w:eastAsia="Calibri" w:cs="Arial"/>
          <w:bCs/>
          <w:sz w:val="28"/>
          <w:szCs w:val="28"/>
        </w:rPr>
        <w:t xml:space="preserve">. En aquellos años sólo 3 de cada 10 niños sostenía que había sufrido agresiones de algún tipo. </w:t>
      </w:r>
    </w:p>
    <w:p w:rsidR="007F628C" w:rsidRPr="00BA47BB" w:rsidRDefault="005E5F54" w:rsidP="00A65485">
      <w:pPr>
        <w:spacing w:after="240" w:line="360" w:lineRule="auto"/>
        <w:rPr>
          <w:rFonts w:eastAsia="Calibri" w:cs="Arial"/>
          <w:bCs/>
          <w:sz w:val="28"/>
          <w:szCs w:val="28"/>
        </w:rPr>
      </w:pPr>
      <w:r w:rsidRPr="00BA47BB">
        <w:rPr>
          <w:rFonts w:eastAsia="Calibri" w:cs="Arial"/>
          <w:bCs/>
          <w:sz w:val="28"/>
          <w:szCs w:val="28"/>
        </w:rPr>
        <w:t xml:space="preserve">Desgraciadamente los casos violencia se incrementaron casi al doble, </w:t>
      </w:r>
      <w:r w:rsidR="007F628C" w:rsidRPr="00BA47BB">
        <w:rPr>
          <w:rFonts w:eastAsia="Calibri" w:cs="Arial"/>
          <w:bCs/>
          <w:sz w:val="28"/>
          <w:szCs w:val="28"/>
        </w:rPr>
        <w:t>tal como sostiene un Estudio sobre acoso escolar realizado por la Organización para la Cooperación y el Desarrollo Económico (OCDE), en el que se revela que 75% de los niños, es decir, 7 de cada 10, ha sido víctima de acoso escolar por parte de otros alumnos, maestros y personal de la escuela, en los niveles de educación básicos</w:t>
      </w:r>
      <w:r w:rsidR="005B5C77" w:rsidRPr="00BA47BB">
        <w:rPr>
          <w:rFonts w:eastAsia="Calibri" w:cs="Arial"/>
          <w:bCs/>
          <w:sz w:val="28"/>
          <w:szCs w:val="28"/>
        </w:rPr>
        <w:t>.</w:t>
      </w:r>
      <w:r w:rsidR="005B5C77" w:rsidRPr="00BA47BB">
        <w:rPr>
          <w:rFonts w:eastAsia="Calibri" w:cs="Arial"/>
          <w:bCs/>
          <w:sz w:val="28"/>
          <w:szCs w:val="28"/>
          <w:vertAlign w:val="superscript"/>
        </w:rPr>
        <w:footnoteReference w:id="2"/>
      </w:r>
      <w:r w:rsidR="007F628C" w:rsidRPr="00BA47BB">
        <w:rPr>
          <w:rFonts w:eastAsia="Calibri" w:cs="Arial"/>
          <w:bCs/>
          <w:sz w:val="28"/>
          <w:szCs w:val="28"/>
        </w:rPr>
        <w:t xml:space="preserve"> </w:t>
      </w:r>
    </w:p>
    <w:p w:rsidR="005603FA" w:rsidRPr="00BA47BB" w:rsidRDefault="007F628C" w:rsidP="00A65485">
      <w:pPr>
        <w:spacing w:after="240" w:line="360" w:lineRule="auto"/>
        <w:rPr>
          <w:rFonts w:eastAsia="Calibri" w:cs="Arial"/>
          <w:bCs/>
          <w:sz w:val="28"/>
          <w:szCs w:val="28"/>
        </w:rPr>
      </w:pPr>
      <w:r w:rsidRPr="00BA47BB">
        <w:rPr>
          <w:rFonts w:eastAsia="Calibri" w:cs="Arial"/>
          <w:bCs/>
          <w:sz w:val="28"/>
          <w:szCs w:val="28"/>
        </w:rPr>
        <w:t>Otro de los grandes temas pendientes para el estado mexicano es el abuso sexual, pues</w:t>
      </w:r>
      <w:r w:rsidR="007C07FA" w:rsidRPr="00BA47BB">
        <w:rPr>
          <w:rFonts w:eastAsia="Calibri" w:cs="Arial"/>
          <w:bCs/>
          <w:sz w:val="28"/>
          <w:szCs w:val="28"/>
        </w:rPr>
        <w:t>,</w:t>
      </w:r>
      <w:r w:rsidRPr="00BA47BB">
        <w:rPr>
          <w:rFonts w:eastAsia="Calibri" w:cs="Arial"/>
          <w:bCs/>
          <w:sz w:val="28"/>
          <w:szCs w:val="28"/>
        </w:rPr>
        <w:t xml:space="preserve"> considerando los datos de la OCDE, en México se calcula que</w:t>
      </w:r>
      <w:r w:rsidR="005603FA" w:rsidRPr="00BA47BB">
        <w:rPr>
          <w:rFonts w:eastAsia="Calibri" w:cs="Arial"/>
          <w:bCs/>
          <w:sz w:val="28"/>
          <w:szCs w:val="28"/>
        </w:rPr>
        <w:t xml:space="preserve"> más de 4 millones y medio de niñas y niños son víctimas de este tipo de abuso. El problema podría ser aún más grande porque de acuerdo con el Colectivo contra el Maltrato y Abuso Sexual Infantil, sólo 1 de cada 100 casos es denunciado. </w:t>
      </w:r>
    </w:p>
    <w:p w:rsidR="005603FA" w:rsidRPr="00BA47BB" w:rsidRDefault="005603FA" w:rsidP="005603FA">
      <w:pPr>
        <w:spacing w:after="240" w:line="360" w:lineRule="auto"/>
        <w:rPr>
          <w:rFonts w:eastAsia="Calibri" w:cs="Arial"/>
          <w:bCs/>
          <w:sz w:val="28"/>
          <w:szCs w:val="28"/>
        </w:rPr>
      </w:pPr>
      <w:r w:rsidRPr="00BA47BB">
        <w:rPr>
          <w:rFonts w:eastAsia="Calibri" w:cs="Arial"/>
          <w:bCs/>
          <w:sz w:val="28"/>
          <w:szCs w:val="28"/>
        </w:rPr>
        <w:t xml:space="preserve">Las mujeres son quienes más sufren casos de violencia sexual en el ámbito educativo, tal y como lo revela la Encuesta Nacional sobre la Dinámica de </w:t>
      </w:r>
      <w:r w:rsidRPr="00BA47BB">
        <w:rPr>
          <w:rFonts w:eastAsia="Calibri" w:cs="Arial"/>
          <w:bCs/>
          <w:sz w:val="28"/>
          <w:szCs w:val="28"/>
        </w:rPr>
        <w:lastRenderedPageBreak/>
        <w:t>las Relaciones en los Hogares, en la cual el 25.3% de las encuestadas reportó haber sufrido algún tipo de violencia dentro de su escuela</w:t>
      </w:r>
      <w:r w:rsidR="007C07FA" w:rsidRPr="00BA47BB">
        <w:rPr>
          <w:rFonts w:eastAsia="Calibri" w:cs="Arial"/>
          <w:bCs/>
          <w:sz w:val="28"/>
          <w:szCs w:val="28"/>
        </w:rPr>
        <w:t>,</w:t>
      </w:r>
      <w:r w:rsidRPr="00BA47BB">
        <w:rPr>
          <w:rFonts w:eastAsia="Calibri" w:cs="Arial"/>
          <w:bCs/>
          <w:sz w:val="28"/>
          <w:szCs w:val="28"/>
        </w:rPr>
        <w:t xml:space="preserve"> 16.7% dijo que fue de tipo físico</w:t>
      </w:r>
      <w:r w:rsidR="007C07FA" w:rsidRPr="00BA47BB">
        <w:rPr>
          <w:rFonts w:eastAsia="Calibri" w:cs="Arial"/>
          <w:bCs/>
          <w:sz w:val="28"/>
          <w:szCs w:val="28"/>
        </w:rPr>
        <w:t>,</w:t>
      </w:r>
      <w:r w:rsidRPr="00BA47BB">
        <w:rPr>
          <w:rFonts w:eastAsia="Calibri" w:cs="Arial"/>
          <w:bCs/>
          <w:sz w:val="28"/>
          <w:szCs w:val="28"/>
        </w:rPr>
        <w:t xml:space="preserve"> 10.9% de tipo sexual y 10.4 de tipo emocional.</w:t>
      </w:r>
      <w:r w:rsidR="005B5C77" w:rsidRPr="00BA47BB">
        <w:rPr>
          <w:rFonts w:eastAsia="Calibri" w:cs="Arial"/>
          <w:bCs/>
          <w:sz w:val="28"/>
          <w:szCs w:val="28"/>
          <w:vertAlign w:val="superscript"/>
        </w:rPr>
        <w:footnoteReference w:id="3"/>
      </w:r>
    </w:p>
    <w:p w:rsidR="00555A10" w:rsidRPr="00BA47BB" w:rsidRDefault="00555A10" w:rsidP="00555A10">
      <w:pPr>
        <w:spacing w:after="240" w:line="360" w:lineRule="auto"/>
        <w:rPr>
          <w:rFonts w:eastAsia="Calibri" w:cs="Arial"/>
          <w:bCs/>
          <w:sz w:val="28"/>
          <w:szCs w:val="28"/>
        </w:rPr>
      </w:pPr>
      <w:r w:rsidRPr="00BA47BB">
        <w:rPr>
          <w:rFonts w:eastAsia="Calibri" w:cs="Arial"/>
          <w:bCs/>
          <w:sz w:val="28"/>
          <w:szCs w:val="28"/>
        </w:rPr>
        <w:t xml:space="preserve">En ese sentido, la Comisión Interamericana de Derechos Humanos ha </w:t>
      </w:r>
      <w:r w:rsidR="00ED6DEC" w:rsidRPr="00BA47BB">
        <w:rPr>
          <w:rFonts w:eastAsia="Calibri" w:cs="Arial"/>
          <w:bCs/>
          <w:sz w:val="28"/>
          <w:szCs w:val="28"/>
        </w:rPr>
        <w:t>manifestado</w:t>
      </w:r>
      <w:r w:rsidRPr="00BA47BB">
        <w:rPr>
          <w:rFonts w:eastAsia="Calibri" w:cs="Arial"/>
          <w:bCs/>
          <w:sz w:val="28"/>
          <w:szCs w:val="28"/>
        </w:rPr>
        <w:t xml:space="preserve"> su preocupación sobre la violencia sexual en el sector de la educación por distintos factores de riesgo: 1) dada la propia naturaleza de las instituciones educativas, en donde se crean relaciones de confianza entre el alumnado y el personal escolar, donde el personal puede cometer actos de violencia sexual abusando de su poder; 2) en función del encubrimiento y a la tolerancia institucional, favoreciendo a los perpetradores; y, 3) la debilidad de los mecanismos de justicia en responder a las violaciones.</w:t>
      </w:r>
      <w:r w:rsidR="00ED6DEC" w:rsidRPr="00BA47BB">
        <w:rPr>
          <w:rFonts w:eastAsia="Calibri" w:cs="Arial"/>
          <w:bCs/>
          <w:sz w:val="28"/>
          <w:szCs w:val="28"/>
          <w:vertAlign w:val="superscript"/>
        </w:rPr>
        <w:footnoteReference w:id="4"/>
      </w:r>
      <w:r w:rsidRPr="00BA47BB">
        <w:rPr>
          <w:rFonts w:eastAsia="Calibri" w:cs="Arial"/>
          <w:bCs/>
          <w:sz w:val="28"/>
          <w:szCs w:val="28"/>
        </w:rPr>
        <w:t xml:space="preserve"> </w:t>
      </w:r>
    </w:p>
    <w:p w:rsidR="005603FA" w:rsidRPr="00BA47BB" w:rsidRDefault="00555A10" w:rsidP="00A65485">
      <w:pPr>
        <w:spacing w:after="240" w:line="360" w:lineRule="auto"/>
        <w:rPr>
          <w:rFonts w:eastAsia="Calibri" w:cs="Arial"/>
          <w:bCs/>
          <w:sz w:val="28"/>
          <w:szCs w:val="28"/>
        </w:rPr>
      </w:pPr>
      <w:r w:rsidRPr="00BA47BB">
        <w:rPr>
          <w:rFonts w:eastAsia="Calibri" w:cs="Arial"/>
          <w:bCs/>
          <w:sz w:val="28"/>
          <w:szCs w:val="28"/>
        </w:rPr>
        <w:t>En la misma tesitura,</w:t>
      </w:r>
      <w:r w:rsidR="005603FA" w:rsidRPr="00BA47BB">
        <w:rPr>
          <w:rFonts w:eastAsia="Calibri" w:cs="Arial"/>
          <w:bCs/>
          <w:sz w:val="28"/>
          <w:szCs w:val="28"/>
        </w:rPr>
        <w:t xml:space="preserve"> los grupos en situación de vulnerabilidad como las personas indígenas</w:t>
      </w:r>
      <w:r w:rsidR="00CE118F" w:rsidRPr="00BA47BB">
        <w:rPr>
          <w:rFonts w:eastAsia="Calibri" w:cs="Arial"/>
          <w:bCs/>
          <w:sz w:val="28"/>
          <w:szCs w:val="28"/>
        </w:rPr>
        <w:t>, personas con discapacidad</w:t>
      </w:r>
      <w:r w:rsidR="005603FA" w:rsidRPr="00BA47BB">
        <w:rPr>
          <w:rFonts w:eastAsia="Calibri" w:cs="Arial"/>
          <w:bCs/>
          <w:sz w:val="28"/>
          <w:szCs w:val="28"/>
        </w:rPr>
        <w:t xml:space="preserve"> y las pertenecientes a la comunidad LGBTTTIQ, reportan</w:t>
      </w:r>
      <w:r w:rsidRPr="00BA47BB">
        <w:rPr>
          <w:rFonts w:eastAsia="Calibri" w:cs="Arial"/>
          <w:bCs/>
          <w:sz w:val="28"/>
          <w:szCs w:val="28"/>
        </w:rPr>
        <w:t xml:space="preserve"> también</w:t>
      </w:r>
      <w:r w:rsidR="005603FA" w:rsidRPr="00BA47BB">
        <w:rPr>
          <w:rFonts w:eastAsia="Calibri" w:cs="Arial"/>
          <w:bCs/>
          <w:sz w:val="28"/>
          <w:szCs w:val="28"/>
        </w:rPr>
        <w:t xml:space="preserve"> ser discriminadas, segregadas y agredidas dentro de</w:t>
      </w:r>
      <w:r w:rsidRPr="00BA47BB">
        <w:rPr>
          <w:rFonts w:eastAsia="Calibri" w:cs="Arial"/>
          <w:bCs/>
          <w:sz w:val="28"/>
          <w:szCs w:val="28"/>
        </w:rPr>
        <w:t>l sector educativo</w:t>
      </w:r>
      <w:r w:rsidR="005603FA" w:rsidRPr="00BA47BB">
        <w:rPr>
          <w:rFonts w:eastAsia="Calibri" w:cs="Arial"/>
          <w:bCs/>
          <w:sz w:val="28"/>
          <w:szCs w:val="28"/>
        </w:rPr>
        <w:t xml:space="preserve"> debido a sus rasgos físicos, </w:t>
      </w:r>
      <w:r w:rsidR="00CE118F" w:rsidRPr="00BA47BB">
        <w:rPr>
          <w:rFonts w:eastAsia="Calibri" w:cs="Arial"/>
          <w:bCs/>
          <w:sz w:val="28"/>
          <w:szCs w:val="28"/>
        </w:rPr>
        <w:t xml:space="preserve">discapacidad, </w:t>
      </w:r>
      <w:r w:rsidR="005603FA" w:rsidRPr="00BA47BB">
        <w:rPr>
          <w:rFonts w:eastAsia="Calibri" w:cs="Arial"/>
          <w:bCs/>
          <w:sz w:val="28"/>
          <w:szCs w:val="28"/>
        </w:rPr>
        <w:t xml:space="preserve">color de piel, </w:t>
      </w:r>
      <w:r w:rsidR="00DC2DE7" w:rsidRPr="00BA47BB">
        <w:rPr>
          <w:rFonts w:eastAsia="Calibri" w:cs="Arial"/>
          <w:bCs/>
          <w:sz w:val="28"/>
          <w:szCs w:val="28"/>
        </w:rPr>
        <w:t>forma de vestir, identidad o expresión de género, como lo sostiene</w:t>
      </w:r>
      <w:r w:rsidR="00CE118F" w:rsidRPr="00BA47BB">
        <w:rPr>
          <w:rFonts w:eastAsia="Calibri" w:cs="Arial"/>
          <w:bCs/>
          <w:sz w:val="28"/>
          <w:szCs w:val="28"/>
        </w:rPr>
        <w:t>n</w:t>
      </w:r>
      <w:r w:rsidR="00DC2DE7" w:rsidRPr="00BA47BB">
        <w:rPr>
          <w:rFonts w:eastAsia="Calibri" w:cs="Arial"/>
          <w:bCs/>
          <w:sz w:val="28"/>
          <w:szCs w:val="28"/>
        </w:rPr>
        <w:t xml:space="preserve"> la </w:t>
      </w:r>
      <w:bookmarkStart w:id="0" w:name="_Hlk4234203"/>
      <w:r w:rsidR="00CE118F" w:rsidRPr="00BA47BB">
        <w:rPr>
          <w:rFonts w:eastAsia="Calibri" w:cs="Arial"/>
          <w:bCs/>
          <w:sz w:val="28"/>
          <w:szCs w:val="28"/>
        </w:rPr>
        <w:t xml:space="preserve">2da </w:t>
      </w:r>
      <w:r w:rsidR="00DC2DE7" w:rsidRPr="00BA47BB">
        <w:rPr>
          <w:rFonts w:eastAsia="Calibri" w:cs="Arial"/>
          <w:bCs/>
          <w:sz w:val="28"/>
          <w:szCs w:val="28"/>
        </w:rPr>
        <w:t xml:space="preserve">Encuesta Nacional Sobre Acoso Escolar basada </w:t>
      </w:r>
      <w:r w:rsidR="00DC2DE7" w:rsidRPr="00BA47BB">
        <w:rPr>
          <w:rFonts w:eastAsia="Calibri" w:cs="Arial"/>
          <w:bCs/>
          <w:sz w:val="28"/>
          <w:szCs w:val="28"/>
        </w:rPr>
        <w:lastRenderedPageBreak/>
        <w:t>en Identidad Sexual y Expresión de Genero</w:t>
      </w:r>
      <w:bookmarkEnd w:id="0"/>
      <w:r w:rsidR="00DC2DE7" w:rsidRPr="00BA47BB">
        <w:rPr>
          <w:rFonts w:eastAsia="Calibri" w:cs="Arial"/>
          <w:bCs/>
          <w:sz w:val="28"/>
          <w:szCs w:val="28"/>
        </w:rPr>
        <w:t>; así como la Encuesta Nacional de Discriminación, ambos estudios realizados en el año de 2017.</w:t>
      </w:r>
      <w:r w:rsidR="005B5C77" w:rsidRPr="00BA47BB">
        <w:rPr>
          <w:rFonts w:eastAsia="Calibri" w:cs="Arial"/>
          <w:bCs/>
          <w:sz w:val="28"/>
          <w:szCs w:val="28"/>
          <w:vertAlign w:val="superscript"/>
        </w:rPr>
        <w:footnoteReference w:id="5"/>
      </w:r>
      <w:r w:rsidR="00CE118F" w:rsidRPr="00BA47BB">
        <w:rPr>
          <w:rFonts w:eastAsia="Calibri" w:cs="Arial"/>
          <w:bCs/>
          <w:sz w:val="28"/>
          <w:szCs w:val="28"/>
          <w:vertAlign w:val="superscript"/>
        </w:rPr>
        <w:footnoteReference w:id="6"/>
      </w:r>
    </w:p>
    <w:p w:rsidR="00DC2DE7" w:rsidRPr="00BA47BB" w:rsidRDefault="00DC2DE7" w:rsidP="00A65485">
      <w:pPr>
        <w:spacing w:after="240" w:line="360" w:lineRule="auto"/>
        <w:rPr>
          <w:rFonts w:eastAsia="Calibri" w:cs="Arial"/>
          <w:bCs/>
          <w:sz w:val="28"/>
          <w:szCs w:val="28"/>
        </w:rPr>
      </w:pPr>
      <w:r w:rsidRPr="00BA47BB">
        <w:rPr>
          <w:rFonts w:eastAsia="Calibri" w:cs="Arial"/>
          <w:bCs/>
          <w:sz w:val="28"/>
          <w:szCs w:val="28"/>
        </w:rPr>
        <w:t>Esta situación no debe pasar desapercibida</w:t>
      </w:r>
      <w:r w:rsidR="007C07FA" w:rsidRPr="00BA47BB">
        <w:rPr>
          <w:rFonts w:eastAsia="Calibri" w:cs="Arial"/>
          <w:bCs/>
          <w:sz w:val="28"/>
          <w:szCs w:val="28"/>
        </w:rPr>
        <w:t>,</w:t>
      </w:r>
      <w:r w:rsidRPr="00BA47BB">
        <w:rPr>
          <w:rFonts w:eastAsia="Calibri" w:cs="Arial"/>
          <w:bCs/>
          <w:sz w:val="28"/>
          <w:szCs w:val="28"/>
        </w:rPr>
        <w:t xml:space="preserve"> sobre todo por que en las últimas semanas hemos sido testigos de las diversas denuncias que se han presentado en </w:t>
      </w:r>
      <w:r w:rsidR="00555A10" w:rsidRPr="00BA47BB">
        <w:rPr>
          <w:rFonts w:eastAsia="Calibri" w:cs="Arial"/>
          <w:bCs/>
          <w:sz w:val="28"/>
          <w:szCs w:val="28"/>
        </w:rPr>
        <w:t>varias escuelas de la entidad, haciendo indispensable que establezcamos un marco jurídico que dote a los planteles educativos y escuelas del sistema estatal de educación, de un piso mínimo legal</w:t>
      </w:r>
      <w:r w:rsidR="007C07FA" w:rsidRPr="00BA47BB">
        <w:rPr>
          <w:rFonts w:eastAsia="Calibri" w:cs="Arial"/>
          <w:bCs/>
          <w:sz w:val="28"/>
          <w:szCs w:val="28"/>
        </w:rPr>
        <w:t>,</w:t>
      </w:r>
      <w:r w:rsidR="00555A10" w:rsidRPr="00BA47BB">
        <w:rPr>
          <w:rFonts w:eastAsia="Calibri" w:cs="Arial"/>
          <w:bCs/>
          <w:sz w:val="28"/>
          <w:szCs w:val="28"/>
        </w:rPr>
        <w:t xml:space="preserve"> en base al cual puedan crear sus protocolos de actuación para los casos de violencia, discriminación, hostigamiento, acoso y abuso</w:t>
      </w:r>
      <w:r w:rsidR="007C07FA" w:rsidRPr="00BA47BB">
        <w:rPr>
          <w:rFonts w:eastAsia="Calibri" w:cs="Arial"/>
          <w:bCs/>
          <w:sz w:val="28"/>
          <w:szCs w:val="28"/>
        </w:rPr>
        <w:t>,</w:t>
      </w:r>
      <w:r w:rsidR="00555A10" w:rsidRPr="00BA47BB">
        <w:rPr>
          <w:rFonts w:eastAsia="Calibri" w:cs="Arial"/>
          <w:bCs/>
          <w:sz w:val="28"/>
          <w:szCs w:val="28"/>
        </w:rPr>
        <w:t xml:space="preserve"> entre otras conductas similares. </w:t>
      </w:r>
    </w:p>
    <w:p w:rsidR="00555A10" w:rsidRPr="00BA47BB" w:rsidRDefault="00555A10" w:rsidP="00A65485">
      <w:pPr>
        <w:spacing w:after="240" w:line="360" w:lineRule="auto"/>
        <w:rPr>
          <w:rFonts w:eastAsia="Calibri" w:cs="Arial"/>
          <w:bCs/>
          <w:sz w:val="28"/>
          <w:szCs w:val="28"/>
        </w:rPr>
      </w:pPr>
      <w:r w:rsidRPr="00BA47BB">
        <w:rPr>
          <w:rFonts w:eastAsia="Calibri" w:cs="Arial"/>
          <w:bCs/>
          <w:sz w:val="28"/>
          <w:szCs w:val="28"/>
        </w:rPr>
        <w:t>Sabemos que algunos planteles educativos ya cuentan con protocolos de acción en casos de violencia de género o bullying, sin embargo, hay que reconocer</w:t>
      </w:r>
      <w:r w:rsidR="0045020B" w:rsidRPr="00BA47BB">
        <w:rPr>
          <w:rFonts w:eastAsia="Calibri" w:cs="Arial"/>
          <w:bCs/>
          <w:sz w:val="28"/>
          <w:szCs w:val="28"/>
        </w:rPr>
        <w:t xml:space="preserve"> que</w:t>
      </w:r>
      <w:r w:rsidRPr="00BA47BB">
        <w:rPr>
          <w:rFonts w:eastAsia="Calibri" w:cs="Arial"/>
          <w:bCs/>
          <w:sz w:val="28"/>
          <w:szCs w:val="28"/>
        </w:rPr>
        <w:t xml:space="preserve"> las formas de violencia son múltiples, lo que nos obliga a sectorizar y especificar las medidas de protección con el fin de garantizar los derechos humanos de todos y todas, siendo congruentes con la obligación derivada del artículo 1º de la Constitución Política de los Estados Unidos Mexicanos de prevenir, investigar, sancionar y reparar las violaciones a derechos humanos.  </w:t>
      </w:r>
    </w:p>
    <w:p w:rsidR="00F97D17" w:rsidRPr="00BA47BB" w:rsidRDefault="00F97D17" w:rsidP="00F97D17">
      <w:pPr>
        <w:spacing w:after="240" w:line="360" w:lineRule="auto"/>
        <w:rPr>
          <w:rFonts w:cs="Arial"/>
          <w:sz w:val="28"/>
          <w:szCs w:val="28"/>
        </w:rPr>
      </w:pPr>
      <w:r w:rsidRPr="00BA47BB">
        <w:rPr>
          <w:rFonts w:cs="Arial"/>
          <w:sz w:val="28"/>
          <w:szCs w:val="28"/>
        </w:rPr>
        <w:t xml:space="preserve">Por estas razones y con fundamento en lo dispuesto por los artículos 59 fracción I, 60 y 67 fracción I de la Constitución Política del Estado de Coahuila, así como 21 fracción IV, 152 fracción I y demás relativos de la Ley </w:t>
      </w:r>
      <w:r w:rsidRPr="00BA47BB">
        <w:rPr>
          <w:rFonts w:cs="Arial"/>
          <w:sz w:val="28"/>
          <w:szCs w:val="28"/>
        </w:rPr>
        <w:lastRenderedPageBreak/>
        <w:t>Orgánica del Congreso del Estado Independiente, Libre y Soberano de Coahuila de Zaragoza, se presenta ante este H. Congreso del Estado, la siguiente:</w:t>
      </w:r>
    </w:p>
    <w:p w:rsidR="00373D09" w:rsidRPr="00BA47BB" w:rsidRDefault="00373D09" w:rsidP="00BF7E4A">
      <w:pPr>
        <w:spacing w:after="240" w:line="360" w:lineRule="auto"/>
        <w:jc w:val="center"/>
        <w:rPr>
          <w:rFonts w:cs="Arial"/>
          <w:sz w:val="28"/>
          <w:szCs w:val="28"/>
        </w:rPr>
      </w:pPr>
      <w:r w:rsidRPr="00BA47BB">
        <w:rPr>
          <w:rFonts w:cs="Arial"/>
          <w:b/>
          <w:sz w:val="28"/>
          <w:szCs w:val="28"/>
        </w:rPr>
        <w:t>INICIATIVA CON PROYECTO DE DECRETO</w:t>
      </w:r>
    </w:p>
    <w:p w:rsidR="00C9419D" w:rsidRPr="00BA47BB" w:rsidRDefault="00C9419D" w:rsidP="00AD01C6">
      <w:pPr>
        <w:spacing w:after="240" w:line="360" w:lineRule="auto"/>
        <w:rPr>
          <w:rFonts w:cs="Arial"/>
          <w:sz w:val="28"/>
          <w:szCs w:val="28"/>
        </w:rPr>
      </w:pPr>
      <w:r w:rsidRPr="00BA47BB">
        <w:rPr>
          <w:rFonts w:cs="Arial"/>
          <w:b/>
          <w:sz w:val="28"/>
          <w:szCs w:val="28"/>
        </w:rPr>
        <w:t>ÚNICO</w:t>
      </w:r>
      <w:r w:rsidR="00F97D17" w:rsidRPr="00BA47BB">
        <w:rPr>
          <w:rFonts w:cs="Arial"/>
          <w:b/>
          <w:sz w:val="28"/>
          <w:szCs w:val="28"/>
        </w:rPr>
        <w:t>.-</w:t>
      </w:r>
      <w:r w:rsidR="00F97D17" w:rsidRPr="00BA47BB">
        <w:rPr>
          <w:rFonts w:cs="Arial"/>
          <w:sz w:val="28"/>
          <w:szCs w:val="28"/>
        </w:rPr>
        <w:t xml:space="preserve"> </w:t>
      </w:r>
      <w:r w:rsidR="00D81F5C" w:rsidRPr="00BA47BB">
        <w:rPr>
          <w:rFonts w:cs="Arial"/>
          <w:sz w:val="28"/>
          <w:szCs w:val="28"/>
        </w:rPr>
        <w:t xml:space="preserve">Se reforma el artículo </w:t>
      </w:r>
      <w:r w:rsidR="00F6308B" w:rsidRPr="00BA47BB">
        <w:rPr>
          <w:rFonts w:cs="Arial"/>
          <w:sz w:val="28"/>
          <w:szCs w:val="28"/>
        </w:rPr>
        <w:t>9 bis</w:t>
      </w:r>
      <w:r w:rsidR="00D81F5C" w:rsidRPr="00BA47BB">
        <w:rPr>
          <w:rFonts w:cs="Arial"/>
          <w:sz w:val="28"/>
          <w:szCs w:val="28"/>
        </w:rPr>
        <w:t xml:space="preserve"> de la Ley </w:t>
      </w:r>
      <w:r w:rsidR="00F6308B" w:rsidRPr="00BA47BB">
        <w:rPr>
          <w:rFonts w:cs="Arial"/>
          <w:sz w:val="28"/>
          <w:szCs w:val="28"/>
        </w:rPr>
        <w:t>de la Ley Estatal de Educación</w:t>
      </w:r>
      <w:r w:rsidR="00D81F5C" w:rsidRPr="00BA47BB">
        <w:rPr>
          <w:rFonts w:cs="Arial"/>
          <w:sz w:val="28"/>
          <w:szCs w:val="28"/>
        </w:rPr>
        <w:t xml:space="preserve"> para quedar como sigue:</w:t>
      </w:r>
    </w:p>
    <w:p w:rsidR="00F6308B" w:rsidRPr="00BA47BB" w:rsidRDefault="00F6308B" w:rsidP="00F6308B">
      <w:pPr>
        <w:spacing w:after="240" w:line="360" w:lineRule="auto"/>
        <w:rPr>
          <w:rFonts w:cs="Arial"/>
          <w:sz w:val="28"/>
          <w:szCs w:val="28"/>
        </w:rPr>
      </w:pPr>
      <w:r w:rsidRPr="00BA47BB">
        <w:rPr>
          <w:rFonts w:cs="Arial"/>
          <w:b/>
          <w:sz w:val="28"/>
          <w:szCs w:val="28"/>
        </w:rPr>
        <w:t>ARTICULO 9º Bis.-</w:t>
      </w:r>
      <w:r w:rsidRPr="00BA47BB">
        <w:rPr>
          <w:rFonts w:cs="Arial"/>
          <w:sz w:val="28"/>
          <w:szCs w:val="28"/>
        </w:rPr>
        <w:t xml:space="preserve"> Las autoridades escolares</w:t>
      </w:r>
      <w:r w:rsidR="00DD2357" w:rsidRPr="00BA47BB">
        <w:rPr>
          <w:rFonts w:cs="Arial"/>
          <w:sz w:val="28"/>
          <w:szCs w:val="28"/>
        </w:rPr>
        <w:t xml:space="preserve"> </w:t>
      </w:r>
      <w:r w:rsidR="00DD2357" w:rsidRPr="00BA47BB">
        <w:rPr>
          <w:rFonts w:cs="Arial"/>
          <w:b/>
          <w:sz w:val="28"/>
          <w:szCs w:val="28"/>
        </w:rPr>
        <w:t>en todos los niveles</w:t>
      </w:r>
      <w:r w:rsidRPr="00BA47BB">
        <w:rPr>
          <w:rFonts w:cs="Arial"/>
          <w:sz w:val="28"/>
          <w:szCs w:val="28"/>
        </w:rPr>
        <w:t xml:space="preserve"> de las instituciones educativas establecidas por el Estado, por sus organismos descentralizados</w:t>
      </w:r>
      <w:r w:rsidRPr="00BA47BB">
        <w:rPr>
          <w:rFonts w:cs="Arial"/>
          <w:b/>
          <w:sz w:val="28"/>
          <w:szCs w:val="28"/>
        </w:rPr>
        <w:t xml:space="preserve">, </w:t>
      </w:r>
      <w:r w:rsidRPr="00BA47BB">
        <w:rPr>
          <w:rFonts w:cs="Arial"/>
          <w:sz w:val="28"/>
          <w:szCs w:val="28"/>
        </w:rPr>
        <w:t>por los particulares con autorización o con reconocimiento de validez oficial de estudios</w:t>
      </w:r>
      <w:r w:rsidRPr="00BA47BB">
        <w:rPr>
          <w:rFonts w:cs="Arial"/>
          <w:b/>
          <w:sz w:val="28"/>
          <w:szCs w:val="28"/>
        </w:rPr>
        <w:t xml:space="preserve">, </w:t>
      </w:r>
      <w:r w:rsidR="00C726C2" w:rsidRPr="00BA47BB">
        <w:rPr>
          <w:rFonts w:cs="Arial"/>
          <w:b/>
          <w:sz w:val="28"/>
          <w:szCs w:val="28"/>
        </w:rPr>
        <w:t>aquellas de</w:t>
      </w:r>
      <w:r w:rsidRPr="00BA47BB">
        <w:rPr>
          <w:rFonts w:cs="Arial"/>
          <w:b/>
          <w:sz w:val="28"/>
          <w:szCs w:val="28"/>
        </w:rPr>
        <w:t xml:space="preserve"> educación superior a las que la ley les otorga autonomía</w:t>
      </w:r>
      <w:r w:rsidR="00DD2357" w:rsidRPr="00BA47BB">
        <w:rPr>
          <w:rFonts w:cs="Arial"/>
          <w:b/>
          <w:sz w:val="28"/>
          <w:szCs w:val="28"/>
        </w:rPr>
        <w:t xml:space="preserve"> y</w:t>
      </w:r>
      <w:r w:rsidRPr="00BA47BB">
        <w:rPr>
          <w:rFonts w:cs="Arial"/>
          <w:sz w:val="28"/>
          <w:szCs w:val="28"/>
        </w:rPr>
        <w:t xml:space="preserve"> las</w:t>
      </w:r>
      <w:r w:rsidR="00DD2357" w:rsidRPr="00BA47BB">
        <w:rPr>
          <w:rFonts w:cs="Arial"/>
          <w:sz w:val="28"/>
          <w:szCs w:val="28"/>
        </w:rPr>
        <w:t xml:space="preserve"> demás</w:t>
      </w:r>
      <w:r w:rsidRPr="00BA47BB">
        <w:rPr>
          <w:rFonts w:cs="Arial"/>
          <w:sz w:val="28"/>
          <w:szCs w:val="28"/>
        </w:rPr>
        <w:t xml:space="preserve"> que señale la Ley General de Educación, tendrán las obligaciones siguientes:</w:t>
      </w:r>
    </w:p>
    <w:p w:rsidR="00F6308B" w:rsidRPr="00BA47BB" w:rsidRDefault="00F6308B" w:rsidP="00F6308B">
      <w:pPr>
        <w:spacing w:after="240" w:line="360" w:lineRule="auto"/>
        <w:rPr>
          <w:rFonts w:cs="Arial"/>
          <w:sz w:val="28"/>
          <w:szCs w:val="28"/>
        </w:rPr>
      </w:pPr>
      <w:r w:rsidRPr="00BA47BB">
        <w:rPr>
          <w:rFonts w:cs="Arial"/>
          <w:sz w:val="28"/>
          <w:szCs w:val="28"/>
        </w:rPr>
        <w:t>I</w:t>
      </w:r>
      <w:r w:rsidR="00DD2357" w:rsidRPr="00BA47BB">
        <w:rPr>
          <w:rFonts w:cs="Arial"/>
          <w:sz w:val="28"/>
          <w:szCs w:val="28"/>
        </w:rPr>
        <w:t>…</w:t>
      </w:r>
    </w:p>
    <w:p w:rsidR="00F6308B" w:rsidRPr="00BA47BB" w:rsidRDefault="00F6308B" w:rsidP="00F6308B">
      <w:pPr>
        <w:spacing w:after="240" w:line="360" w:lineRule="auto"/>
        <w:rPr>
          <w:rFonts w:cs="Arial"/>
          <w:sz w:val="28"/>
          <w:szCs w:val="28"/>
        </w:rPr>
      </w:pPr>
      <w:r w:rsidRPr="00BA47BB">
        <w:rPr>
          <w:rFonts w:cs="Arial"/>
          <w:sz w:val="28"/>
          <w:szCs w:val="28"/>
        </w:rPr>
        <w:t>II</w:t>
      </w:r>
      <w:r w:rsidR="00DD2357" w:rsidRPr="00BA47BB">
        <w:rPr>
          <w:rFonts w:cs="Arial"/>
          <w:sz w:val="28"/>
          <w:szCs w:val="28"/>
        </w:rPr>
        <w:t>…</w:t>
      </w:r>
    </w:p>
    <w:p w:rsidR="00F6308B" w:rsidRPr="00BA47BB" w:rsidRDefault="00F6308B" w:rsidP="00F6308B">
      <w:pPr>
        <w:spacing w:after="240" w:line="360" w:lineRule="auto"/>
        <w:rPr>
          <w:rFonts w:cs="Arial"/>
          <w:sz w:val="28"/>
          <w:szCs w:val="28"/>
        </w:rPr>
      </w:pPr>
      <w:r w:rsidRPr="00BA47BB">
        <w:rPr>
          <w:rFonts w:cs="Arial"/>
          <w:sz w:val="28"/>
          <w:szCs w:val="28"/>
        </w:rPr>
        <w:t>III</w:t>
      </w:r>
      <w:r w:rsidR="00DD2357" w:rsidRPr="00BA47BB">
        <w:rPr>
          <w:rFonts w:cs="Arial"/>
          <w:sz w:val="28"/>
          <w:szCs w:val="28"/>
        </w:rPr>
        <w:t>…</w:t>
      </w:r>
    </w:p>
    <w:p w:rsidR="00F6308B" w:rsidRPr="00BA47BB" w:rsidRDefault="00F6308B" w:rsidP="00F6308B">
      <w:pPr>
        <w:spacing w:after="240" w:line="360" w:lineRule="auto"/>
        <w:rPr>
          <w:rFonts w:cs="Arial"/>
          <w:sz w:val="28"/>
          <w:szCs w:val="28"/>
        </w:rPr>
      </w:pPr>
      <w:r w:rsidRPr="00BA47BB">
        <w:rPr>
          <w:rFonts w:cs="Arial"/>
          <w:sz w:val="28"/>
          <w:szCs w:val="28"/>
        </w:rPr>
        <w:t xml:space="preserve">IV.- Implementar protocolos de atención, sistemas de capacitación obligatoria y programas de prevención, para </w:t>
      </w:r>
      <w:r w:rsidR="0040531E" w:rsidRPr="00BA47BB">
        <w:rPr>
          <w:rFonts w:cs="Arial"/>
          <w:b/>
          <w:sz w:val="28"/>
          <w:szCs w:val="28"/>
        </w:rPr>
        <w:t>evitar</w:t>
      </w:r>
      <w:r w:rsidRPr="00BA47BB">
        <w:rPr>
          <w:rFonts w:cs="Arial"/>
          <w:sz w:val="28"/>
          <w:szCs w:val="28"/>
        </w:rPr>
        <w:t xml:space="preserve"> y atender </w:t>
      </w:r>
      <w:r w:rsidR="008D71EA" w:rsidRPr="00BA47BB">
        <w:rPr>
          <w:rFonts w:cs="Arial"/>
          <w:b/>
          <w:sz w:val="28"/>
          <w:szCs w:val="28"/>
        </w:rPr>
        <w:t>todas las formas</w:t>
      </w:r>
      <w:r w:rsidR="00CF0507" w:rsidRPr="00BA47BB">
        <w:rPr>
          <w:rFonts w:cs="Arial"/>
          <w:b/>
          <w:sz w:val="28"/>
          <w:szCs w:val="28"/>
        </w:rPr>
        <w:t xml:space="preserve"> de</w:t>
      </w:r>
      <w:r w:rsidRPr="00BA47BB">
        <w:rPr>
          <w:rFonts w:cs="Arial"/>
          <w:sz w:val="28"/>
          <w:szCs w:val="28"/>
        </w:rPr>
        <w:t xml:space="preserve"> </w:t>
      </w:r>
      <w:r w:rsidRPr="00BA47BB">
        <w:rPr>
          <w:rFonts w:cs="Arial"/>
          <w:b/>
          <w:sz w:val="28"/>
          <w:szCs w:val="28"/>
        </w:rPr>
        <w:t>violencia</w:t>
      </w:r>
      <w:r w:rsidR="00CF0507" w:rsidRPr="00BA47BB">
        <w:rPr>
          <w:rFonts w:cs="Arial"/>
          <w:sz w:val="28"/>
          <w:szCs w:val="28"/>
        </w:rPr>
        <w:t xml:space="preserve">, </w:t>
      </w:r>
      <w:r w:rsidR="00CF0507" w:rsidRPr="00BA47BB">
        <w:rPr>
          <w:rFonts w:cs="Arial"/>
          <w:b/>
          <w:sz w:val="28"/>
          <w:szCs w:val="28"/>
        </w:rPr>
        <w:t>discriminación,</w:t>
      </w:r>
      <w:r w:rsidR="00323311" w:rsidRPr="00BA47BB">
        <w:rPr>
          <w:rFonts w:cs="Arial"/>
          <w:b/>
          <w:sz w:val="28"/>
          <w:szCs w:val="28"/>
        </w:rPr>
        <w:t xml:space="preserve"> maltrato,</w:t>
      </w:r>
      <w:r w:rsidR="00CF0507" w:rsidRPr="00BA47BB">
        <w:rPr>
          <w:rFonts w:cs="Arial"/>
          <w:b/>
          <w:sz w:val="28"/>
          <w:szCs w:val="28"/>
        </w:rPr>
        <w:t xml:space="preserve"> acoso, hostigamiento</w:t>
      </w:r>
      <w:r w:rsidR="00323311" w:rsidRPr="00BA47BB">
        <w:rPr>
          <w:rFonts w:cs="Arial"/>
          <w:b/>
          <w:sz w:val="28"/>
          <w:szCs w:val="28"/>
        </w:rPr>
        <w:t xml:space="preserve"> y </w:t>
      </w:r>
      <w:r w:rsidRPr="00BA47BB">
        <w:rPr>
          <w:rFonts w:cs="Arial"/>
          <w:sz w:val="28"/>
          <w:szCs w:val="28"/>
        </w:rPr>
        <w:t>abuso</w:t>
      </w:r>
      <w:r w:rsidR="00323311" w:rsidRPr="00BA47BB">
        <w:rPr>
          <w:rFonts w:cs="Arial"/>
          <w:sz w:val="28"/>
          <w:szCs w:val="28"/>
        </w:rPr>
        <w:t xml:space="preserve"> sexual; así como </w:t>
      </w:r>
      <w:r w:rsidR="00CF0507" w:rsidRPr="00BA47BB">
        <w:rPr>
          <w:rFonts w:cs="Arial"/>
          <w:b/>
          <w:sz w:val="28"/>
          <w:szCs w:val="28"/>
        </w:rPr>
        <w:t>cualquier otro tipo</w:t>
      </w:r>
      <w:r w:rsidR="00323311" w:rsidRPr="00BA47BB">
        <w:rPr>
          <w:rFonts w:cs="Arial"/>
          <w:b/>
          <w:sz w:val="28"/>
          <w:szCs w:val="28"/>
        </w:rPr>
        <w:t xml:space="preserve"> violación a los derechos humanos, </w:t>
      </w:r>
      <w:r w:rsidR="00CF0507" w:rsidRPr="00BA47BB">
        <w:rPr>
          <w:rFonts w:cs="Arial"/>
          <w:b/>
          <w:sz w:val="28"/>
          <w:szCs w:val="28"/>
        </w:rPr>
        <w:t xml:space="preserve">en contra de </w:t>
      </w:r>
      <w:r w:rsidR="0040531E" w:rsidRPr="00BA47BB">
        <w:rPr>
          <w:rFonts w:cs="Arial"/>
          <w:b/>
          <w:sz w:val="28"/>
          <w:szCs w:val="28"/>
        </w:rPr>
        <w:t>cualquier persona dentro de</w:t>
      </w:r>
      <w:r w:rsidR="00D010C3" w:rsidRPr="00BA47BB">
        <w:rPr>
          <w:rFonts w:cs="Arial"/>
          <w:b/>
          <w:sz w:val="28"/>
          <w:szCs w:val="28"/>
        </w:rPr>
        <w:t>l</w:t>
      </w:r>
      <w:r w:rsidR="0040531E" w:rsidRPr="00BA47BB">
        <w:rPr>
          <w:rFonts w:cs="Arial"/>
          <w:b/>
          <w:sz w:val="28"/>
          <w:szCs w:val="28"/>
        </w:rPr>
        <w:t xml:space="preserve"> centro educativo</w:t>
      </w:r>
      <w:r w:rsidR="00CF0507" w:rsidRPr="00BA47BB">
        <w:rPr>
          <w:rFonts w:cs="Arial"/>
          <w:b/>
          <w:sz w:val="28"/>
          <w:szCs w:val="28"/>
        </w:rPr>
        <w:t>, especialmente</w:t>
      </w:r>
      <w:r w:rsidR="00323311" w:rsidRPr="00BA47BB">
        <w:rPr>
          <w:rFonts w:cs="Arial"/>
          <w:b/>
          <w:sz w:val="28"/>
          <w:szCs w:val="28"/>
        </w:rPr>
        <w:t xml:space="preserve"> </w:t>
      </w:r>
      <w:r w:rsidR="0040531E" w:rsidRPr="00BA47BB">
        <w:rPr>
          <w:rFonts w:cs="Arial"/>
          <w:b/>
          <w:sz w:val="28"/>
          <w:szCs w:val="28"/>
        </w:rPr>
        <w:t xml:space="preserve">las </w:t>
      </w:r>
      <w:r w:rsidRPr="00BA47BB">
        <w:rPr>
          <w:rFonts w:cs="Arial"/>
          <w:sz w:val="28"/>
          <w:szCs w:val="28"/>
        </w:rPr>
        <w:t>niñas, niños y adolescentes.</w:t>
      </w:r>
    </w:p>
    <w:p w:rsidR="00323311" w:rsidRPr="00BA47BB" w:rsidRDefault="00323311" w:rsidP="00F6308B">
      <w:pPr>
        <w:spacing w:after="240" w:line="360" w:lineRule="auto"/>
        <w:rPr>
          <w:rFonts w:cs="Arial"/>
          <w:b/>
          <w:sz w:val="28"/>
          <w:szCs w:val="28"/>
        </w:rPr>
      </w:pPr>
      <w:r w:rsidRPr="00BA47BB">
        <w:rPr>
          <w:rFonts w:cs="Arial"/>
          <w:b/>
          <w:sz w:val="28"/>
          <w:szCs w:val="28"/>
        </w:rPr>
        <w:lastRenderedPageBreak/>
        <w:t>Los protocolos a los que se hace referencia en la fracción IV de este artículo deberán contener por lo menos los siguientes elementos:</w:t>
      </w:r>
    </w:p>
    <w:p w:rsidR="008D71EA" w:rsidRPr="00BA47BB" w:rsidRDefault="008D71EA" w:rsidP="00323311">
      <w:pPr>
        <w:numPr>
          <w:ilvl w:val="0"/>
          <w:numId w:val="24"/>
        </w:numPr>
        <w:spacing w:after="240" w:line="360" w:lineRule="auto"/>
        <w:rPr>
          <w:rFonts w:cs="Arial"/>
          <w:b/>
          <w:sz w:val="28"/>
          <w:szCs w:val="28"/>
        </w:rPr>
      </w:pPr>
      <w:r w:rsidRPr="00BA47BB">
        <w:rPr>
          <w:rFonts w:cs="Arial"/>
          <w:b/>
          <w:sz w:val="28"/>
          <w:szCs w:val="28"/>
        </w:rPr>
        <w:t>Un catálogo detallado</w:t>
      </w:r>
      <w:r w:rsidR="00D010C3" w:rsidRPr="00BA47BB">
        <w:rPr>
          <w:rFonts w:cs="Arial"/>
          <w:b/>
          <w:sz w:val="28"/>
          <w:szCs w:val="28"/>
        </w:rPr>
        <w:t>,</w:t>
      </w:r>
      <w:r w:rsidRPr="00BA47BB">
        <w:rPr>
          <w:rFonts w:cs="Arial"/>
          <w:b/>
          <w:sz w:val="28"/>
          <w:szCs w:val="28"/>
        </w:rPr>
        <w:t xml:space="preserve"> </w:t>
      </w:r>
      <w:r w:rsidR="00D8631E" w:rsidRPr="00BA47BB">
        <w:rPr>
          <w:rFonts w:cs="Arial"/>
          <w:b/>
          <w:sz w:val="28"/>
          <w:szCs w:val="28"/>
        </w:rPr>
        <w:t>enunciativo más no limitativo</w:t>
      </w:r>
      <w:r w:rsidR="00D010C3" w:rsidRPr="00BA47BB">
        <w:rPr>
          <w:rFonts w:cs="Arial"/>
          <w:b/>
          <w:sz w:val="28"/>
          <w:szCs w:val="28"/>
        </w:rPr>
        <w:t xml:space="preserve">, </w:t>
      </w:r>
      <w:r w:rsidRPr="00BA47BB">
        <w:rPr>
          <w:rFonts w:cs="Arial"/>
          <w:b/>
          <w:sz w:val="28"/>
          <w:szCs w:val="28"/>
        </w:rPr>
        <w:t>de los actos</w:t>
      </w:r>
      <w:r w:rsidR="00D8631E" w:rsidRPr="00BA47BB">
        <w:rPr>
          <w:rFonts w:cs="Arial"/>
          <w:b/>
          <w:sz w:val="28"/>
          <w:szCs w:val="28"/>
        </w:rPr>
        <w:t xml:space="preserve"> referidos en la fracción IV de este artículo</w:t>
      </w:r>
      <w:r w:rsidRPr="00BA47BB">
        <w:rPr>
          <w:rFonts w:cs="Arial"/>
          <w:b/>
          <w:sz w:val="28"/>
          <w:szCs w:val="28"/>
        </w:rPr>
        <w:t>.</w:t>
      </w:r>
    </w:p>
    <w:p w:rsidR="00323311" w:rsidRPr="00BA47BB" w:rsidRDefault="00323311" w:rsidP="00323311">
      <w:pPr>
        <w:numPr>
          <w:ilvl w:val="0"/>
          <w:numId w:val="24"/>
        </w:numPr>
        <w:spacing w:after="240" w:line="360" w:lineRule="auto"/>
        <w:rPr>
          <w:rFonts w:cs="Arial"/>
          <w:b/>
          <w:sz w:val="28"/>
          <w:szCs w:val="28"/>
        </w:rPr>
      </w:pPr>
      <w:r w:rsidRPr="00BA47BB">
        <w:rPr>
          <w:rFonts w:cs="Arial"/>
          <w:b/>
          <w:sz w:val="28"/>
          <w:szCs w:val="28"/>
        </w:rPr>
        <w:t>Mecanismos de prevención</w:t>
      </w:r>
      <w:r w:rsidR="0040531E" w:rsidRPr="00BA47BB">
        <w:rPr>
          <w:rFonts w:cs="Arial"/>
          <w:b/>
          <w:sz w:val="28"/>
          <w:szCs w:val="28"/>
        </w:rPr>
        <w:t xml:space="preserve"> tales como capacitación al personal educativo, orientación al alumnado y promoción de talleres sobre el combate de la violencia, discriminación, maltrato, acoso y hostigamiento, entre otros</w:t>
      </w:r>
      <w:r w:rsidRPr="00BA47BB">
        <w:rPr>
          <w:rFonts w:cs="Arial"/>
          <w:b/>
          <w:sz w:val="28"/>
          <w:szCs w:val="28"/>
        </w:rPr>
        <w:t>.</w:t>
      </w:r>
    </w:p>
    <w:p w:rsidR="00323311" w:rsidRPr="00BA47BB" w:rsidRDefault="00750EDA" w:rsidP="00323311">
      <w:pPr>
        <w:numPr>
          <w:ilvl w:val="0"/>
          <w:numId w:val="24"/>
        </w:numPr>
        <w:spacing w:after="240" w:line="360" w:lineRule="auto"/>
        <w:rPr>
          <w:rFonts w:cs="Arial"/>
          <w:b/>
          <w:sz w:val="28"/>
          <w:szCs w:val="28"/>
        </w:rPr>
      </w:pPr>
      <w:r w:rsidRPr="00BA47BB">
        <w:rPr>
          <w:rFonts w:cs="Arial"/>
          <w:b/>
          <w:sz w:val="28"/>
          <w:szCs w:val="28"/>
        </w:rPr>
        <w:t xml:space="preserve">Mecanismos de atención inmediata a las </w:t>
      </w:r>
      <w:r w:rsidR="0040531E" w:rsidRPr="00BA47BB">
        <w:rPr>
          <w:rFonts w:cs="Arial"/>
          <w:b/>
          <w:sz w:val="28"/>
          <w:szCs w:val="28"/>
        </w:rPr>
        <w:t>víctimas, así como la disponibilidad y acceso a servicios médicos, psicológicos, y de asesoría jurídica y social</w:t>
      </w:r>
      <w:r w:rsidRPr="00BA47BB">
        <w:rPr>
          <w:rFonts w:cs="Arial"/>
          <w:b/>
          <w:sz w:val="28"/>
          <w:szCs w:val="28"/>
        </w:rPr>
        <w:t xml:space="preserve">. </w:t>
      </w:r>
    </w:p>
    <w:p w:rsidR="00750EDA" w:rsidRPr="00BA47BB" w:rsidRDefault="00750EDA" w:rsidP="00323311">
      <w:pPr>
        <w:numPr>
          <w:ilvl w:val="0"/>
          <w:numId w:val="24"/>
        </w:numPr>
        <w:spacing w:after="240" w:line="360" w:lineRule="auto"/>
        <w:rPr>
          <w:rFonts w:cs="Arial"/>
          <w:b/>
          <w:sz w:val="28"/>
          <w:szCs w:val="28"/>
        </w:rPr>
      </w:pPr>
      <w:r w:rsidRPr="00BA47BB">
        <w:rPr>
          <w:rFonts w:cs="Arial"/>
          <w:b/>
          <w:sz w:val="28"/>
          <w:szCs w:val="28"/>
        </w:rPr>
        <w:t>Medidas c</w:t>
      </w:r>
      <w:r w:rsidR="00D8631E" w:rsidRPr="00BA47BB">
        <w:rPr>
          <w:rFonts w:cs="Arial"/>
          <w:b/>
          <w:sz w:val="28"/>
          <w:szCs w:val="28"/>
        </w:rPr>
        <w:t>autelares</w:t>
      </w:r>
      <w:r w:rsidR="0040531E" w:rsidRPr="00BA47BB">
        <w:rPr>
          <w:rFonts w:cs="Arial"/>
          <w:b/>
          <w:sz w:val="28"/>
          <w:szCs w:val="28"/>
        </w:rPr>
        <w:t xml:space="preserve"> para situaciones de riesgo o urgencia</w:t>
      </w:r>
      <w:r w:rsidR="00D8631E" w:rsidRPr="00BA47BB">
        <w:rPr>
          <w:rFonts w:cs="Arial"/>
          <w:b/>
          <w:sz w:val="28"/>
          <w:szCs w:val="28"/>
        </w:rPr>
        <w:t>.</w:t>
      </w:r>
    </w:p>
    <w:p w:rsidR="005F3705" w:rsidRPr="00BA47BB" w:rsidRDefault="00750EDA" w:rsidP="00323311">
      <w:pPr>
        <w:numPr>
          <w:ilvl w:val="0"/>
          <w:numId w:val="24"/>
        </w:numPr>
        <w:spacing w:after="240" w:line="360" w:lineRule="auto"/>
        <w:rPr>
          <w:rFonts w:cs="Arial"/>
          <w:b/>
          <w:sz w:val="28"/>
          <w:szCs w:val="28"/>
        </w:rPr>
      </w:pPr>
      <w:r w:rsidRPr="00BA47BB">
        <w:rPr>
          <w:rFonts w:cs="Arial"/>
          <w:b/>
          <w:sz w:val="28"/>
          <w:szCs w:val="28"/>
        </w:rPr>
        <w:t>Procedimientos adecuados</w:t>
      </w:r>
      <w:r w:rsidR="00D8631E" w:rsidRPr="00BA47BB">
        <w:rPr>
          <w:rFonts w:cs="Arial"/>
          <w:b/>
          <w:sz w:val="28"/>
          <w:szCs w:val="28"/>
        </w:rPr>
        <w:t xml:space="preserve"> y sencillos</w:t>
      </w:r>
      <w:r w:rsidRPr="00BA47BB">
        <w:rPr>
          <w:rFonts w:cs="Arial"/>
          <w:b/>
          <w:sz w:val="28"/>
          <w:szCs w:val="28"/>
        </w:rPr>
        <w:t xml:space="preserve"> para el trámite de quejas y </w:t>
      </w:r>
      <w:r w:rsidR="00D8631E" w:rsidRPr="00BA47BB">
        <w:rPr>
          <w:rFonts w:cs="Arial"/>
          <w:b/>
          <w:sz w:val="28"/>
          <w:szCs w:val="28"/>
        </w:rPr>
        <w:t>denuncias</w:t>
      </w:r>
      <w:r w:rsidR="005F3705" w:rsidRPr="00BA47BB">
        <w:rPr>
          <w:rFonts w:cs="Arial"/>
          <w:b/>
          <w:sz w:val="28"/>
          <w:szCs w:val="28"/>
        </w:rPr>
        <w:t>.</w:t>
      </w:r>
      <w:r w:rsidR="00D8631E" w:rsidRPr="00BA47BB">
        <w:rPr>
          <w:rFonts w:cs="Arial"/>
          <w:b/>
          <w:sz w:val="28"/>
          <w:szCs w:val="28"/>
        </w:rPr>
        <w:t xml:space="preserve"> </w:t>
      </w:r>
    </w:p>
    <w:p w:rsidR="00750EDA" w:rsidRPr="00BA47BB" w:rsidRDefault="00DA662C" w:rsidP="00323311">
      <w:pPr>
        <w:numPr>
          <w:ilvl w:val="0"/>
          <w:numId w:val="24"/>
        </w:numPr>
        <w:spacing w:after="240" w:line="360" w:lineRule="auto"/>
        <w:rPr>
          <w:rFonts w:cs="Arial"/>
          <w:b/>
          <w:sz w:val="28"/>
          <w:szCs w:val="28"/>
        </w:rPr>
      </w:pPr>
      <w:r w:rsidRPr="00BA47BB">
        <w:rPr>
          <w:rFonts w:cs="Arial"/>
          <w:b/>
          <w:sz w:val="28"/>
          <w:szCs w:val="28"/>
        </w:rPr>
        <w:t>Ó</w:t>
      </w:r>
      <w:r w:rsidR="00D8631E" w:rsidRPr="00BA47BB">
        <w:rPr>
          <w:rFonts w:cs="Arial"/>
          <w:b/>
          <w:sz w:val="28"/>
          <w:szCs w:val="28"/>
        </w:rPr>
        <w:t xml:space="preserve">rganos internos competentes para conocer </w:t>
      </w:r>
      <w:r w:rsidR="005F3705" w:rsidRPr="00BA47BB">
        <w:rPr>
          <w:rFonts w:cs="Arial"/>
          <w:b/>
          <w:sz w:val="28"/>
          <w:szCs w:val="28"/>
        </w:rPr>
        <w:t>y resolver las quejas y denuncias interpuestas.</w:t>
      </w:r>
      <w:r w:rsidR="00D8631E" w:rsidRPr="00BA47BB">
        <w:rPr>
          <w:rFonts w:cs="Arial"/>
          <w:b/>
          <w:sz w:val="28"/>
          <w:szCs w:val="28"/>
        </w:rPr>
        <w:t xml:space="preserve"> </w:t>
      </w:r>
    </w:p>
    <w:p w:rsidR="00D8631E" w:rsidRPr="00BA47BB" w:rsidRDefault="00D8631E" w:rsidP="00323311">
      <w:pPr>
        <w:numPr>
          <w:ilvl w:val="0"/>
          <w:numId w:val="24"/>
        </w:numPr>
        <w:spacing w:after="240" w:line="360" w:lineRule="auto"/>
        <w:rPr>
          <w:rFonts w:cs="Arial"/>
          <w:b/>
          <w:sz w:val="28"/>
          <w:szCs w:val="28"/>
        </w:rPr>
      </w:pPr>
      <w:r w:rsidRPr="00BA47BB">
        <w:rPr>
          <w:rFonts w:cs="Arial"/>
          <w:b/>
          <w:sz w:val="28"/>
          <w:szCs w:val="28"/>
        </w:rPr>
        <w:t>Mecanismos eficientes y eficaces de investigación de las conductas a que hace referencia el inciso a.</w:t>
      </w:r>
    </w:p>
    <w:p w:rsidR="00750EDA" w:rsidRPr="00BA47BB" w:rsidRDefault="00D8631E" w:rsidP="00323311">
      <w:pPr>
        <w:numPr>
          <w:ilvl w:val="0"/>
          <w:numId w:val="24"/>
        </w:numPr>
        <w:spacing w:after="240" w:line="360" w:lineRule="auto"/>
        <w:rPr>
          <w:rFonts w:cs="Arial"/>
          <w:b/>
          <w:sz w:val="28"/>
          <w:szCs w:val="28"/>
        </w:rPr>
      </w:pPr>
      <w:r w:rsidRPr="00BA47BB">
        <w:rPr>
          <w:rFonts w:cs="Arial"/>
          <w:b/>
          <w:sz w:val="28"/>
          <w:szCs w:val="28"/>
        </w:rPr>
        <w:t>Sanciones</w:t>
      </w:r>
      <w:r w:rsidR="00750EDA" w:rsidRPr="00BA47BB">
        <w:rPr>
          <w:rFonts w:cs="Arial"/>
          <w:b/>
          <w:sz w:val="28"/>
          <w:szCs w:val="28"/>
        </w:rPr>
        <w:t>.</w:t>
      </w:r>
    </w:p>
    <w:p w:rsidR="00D8631E" w:rsidRPr="00BA47BB" w:rsidRDefault="00D8631E" w:rsidP="00323311">
      <w:pPr>
        <w:numPr>
          <w:ilvl w:val="0"/>
          <w:numId w:val="24"/>
        </w:numPr>
        <w:spacing w:after="240" w:line="360" w:lineRule="auto"/>
        <w:rPr>
          <w:rFonts w:cs="Arial"/>
          <w:b/>
          <w:sz w:val="28"/>
          <w:szCs w:val="28"/>
        </w:rPr>
      </w:pPr>
      <w:r w:rsidRPr="00BA47BB">
        <w:rPr>
          <w:rFonts w:cs="Arial"/>
          <w:b/>
          <w:sz w:val="28"/>
          <w:szCs w:val="28"/>
        </w:rPr>
        <w:t>Recursos procesales efectivos.</w:t>
      </w:r>
    </w:p>
    <w:p w:rsidR="00750EDA" w:rsidRPr="00BA47BB" w:rsidRDefault="00750EDA" w:rsidP="00323311">
      <w:pPr>
        <w:numPr>
          <w:ilvl w:val="0"/>
          <w:numId w:val="24"/>
        </w:numPr>
        <w:spacing w:after="240" w:line="360" w:lineRule="auto"/>
        <w:rPr>
          <w:rFonts w:cs="Arial"/>
          <w:b/>
          <w:sz w:val="28"/>
          <w:szCs w:val="28"/>
        </w:rPr>
      </w:pPr>
      <w:r w:rsidRPr="00BA47BB">
        <w:rPr>
          <w:rFonts w:cs="Arial"/>
          <w:b/>
          <w:sz w:val="28"/>
          <w:szCs w:val="28"/>
        </w:rPr>
        <w:t>Medidas de reparación</w:t>
      </w:r>
      <w:r w:rsidR="00D8631E" w:rsidRPr="00BA47BB">
        <w:rPr>
          <w:rFonts w:cs="Arial"/>
          <w:b/>
          <w:sz w:val="28"/>
          <w:szCs w:val="28"/>
        </w:rPr>
        <w:t>, satisfacción</w:t>
      </w:r>
      <w:r w:rsidRPr="00BA47BB">
        <w:rPr>
          <w:rFonts w:cs="Arial"/>
          <w:b/>
          <w:sz w:val="28"/>
          <w:szCs w:val="28"/>
        </w:rPr>
        <w:t xml:space="preserve"> y garantías de no repetición.</w:t>
      </w:r>
    </w:p>
    <w:p w:rsidR="00F97D17" w:rsidRPr="00BA47BB" w:rsidRDefault="00F97D17" w:rsidP="00F97D17">
      <w:pPr>
        <w:spacing w:after="240" w:line="360" w:lineRule="auto"/>
        <w:jc w:val="center"/>
        <w:rPr>
          <w:rFonts w:cs="Arial"/>
          <w:b/>
          <w:sz w:val="28"/>
          <w:szCs w:val="28"/>
        </w:rPr>
      </w:pPr>
      <w:r w:rsidRPr="00BA47BB">
        <w:rPr>
          <w:rFonts w:cs="Arial"/>
          <w:b/>
          <w:sz w:val="28"/>
          <w:szCs w:val="28"/>
        </w:rPr>
        <w:lastRenderedPageBreak/>
        <w:t>ARTÍCULOS TRANSITORIOS.</w:t>
      </w:r>
    </w:p>
    <w:p w:rsidR="00F97D17" w:rsidRPr="00BA47BB" w:rsidRDefault="00F97D17" w:rsidP="00F97D17">
      <w:pPr>
        <w:spacing w:after="240" w:line="360" w:lineRule="auto"/>
        <w:rPr>
          <w:rFonts w:cs="Arial"/>
          <w:sz w:val="28"/>
          <w:szCs w:val="28"/>
        </w:rPr>
      </w:pPr>
      <w:r w:rsidRPr="00BA47BB">
        <w:rPr>
          <w:rFonts w:cs="Arial"/>
          <w:b/>
          <w:sz w:val="28"/>
          <w:szCs w:val="28"/>
        </w:rPr>
        <w:t>PRIMERO.-</w:t>
      </w:r>
      <w:r w:rsidRPr="00BA47BB">
        <w:rPr>
          <w:rFonts w:cs="Arial"/>
          <w:sz w:val="28"/>
          <w:szCs w:val="28"/>
        </w:rPr>
        <w:t xml:space="preserve"> El presente decreto entrará en vigor al día siguiente de su publicación en el Periódico Oficial del Gobierno del Estado.</w:t>
      </w:r>
    </w:p>
    <w:p w:rsidR="008A7A8C" w:rsidRPr="00BA47BB" w:rsidRDefault="008A7A8C" w:rsidP="008A7A8C">
      <w:pPr>
        <w:spacing w:after="240" w:line="360" w:lineRule="auto"/>
        <w:rPr>
          <w:rFonts w:cs="Arial"/>
          <w:sz w:val="28"/>
          <w:szCs w:val="28"/>
        </w:rPr>
      </w:pPr>
      <w:r w:rsidRPr="00BA47BB">
        <w:rPr>
          <w:rFonts w:cs="Arial"/>
          <w:b/>
          <w:sz w:val="28"/>
          <w:szCs w:val="28"/>
        </w:rPr>
        <w:t>SEGUNDO.-</w:t>
      </w:r>
      <w:r w:rsidRPr="00BA47BB">
        <w:rPr>
          <w:rFonts w:cs="Arial"/>
          <w:sz w:val="28"/>
          <w:szCs w:val="28"/>
        </w:rPr>
        <w:t>Se derogan las disposiciones que se opongan al presente decreto.</w:t>
      </w:r>
    </w:p>
    <w:p w:rsidR="008A7A8C" w:rsidRPr="00BA47BB" w:rsidRDefault="008A7A8C" w:rsidP="008A7A8C">
      <w:pPr>
        <w:spacing w:after="240" w:line="360" w:lineRule="auto"/>
        <w:rPr>
          <w:rFonts w:cs="Arial"/>
          <w:sz w:val="28"/>
          <w:szCs w:val="28"/>
        </w:rPr>
      </w:pPr>
      <w:r w:rsidRPr="00BA47BB">
        <w:rPr>
          <w:rFonts w:cs="Arial"/>
          <w:sz w:val="28"/>
          <w:szCs w:val="28"/>
        </w:rPr>
        <w:t>Por lo expuesto y fundado, respetuosamente solicit</w:t>
      </w:r>
      <w:r w:rsidR="00D010C3" w:rsidRPr="00BA47BB">
        <w:rPr>
          <w:rFonts w:cs="Arial"/>
          <w:sz w:val="28"/>
          <w:szCs w:val="28"/>
        </w:rPr>
        <w:t>o</w:t>
      </w:r>
      <w:r w:rsidRPr="00BA47BB">
        <w:rPr>
          <w:rFonts w:cs="Arial"/>
          <w:sz w:val="28"/>
          <w:szCs w:val="28"/>
        </w:rPr>
        <w:t xml:space="preserve"> que las reformas presentadas </w:t>
      </w:r>
      <w:r w:rsidR="00D010C3" w:rsidRPr="00BA47BB">
        <w:rPr>
          <w:rFonts w:cs="Arial"/>
          <w:sz w:val="28"/>
          <w:szCs w:val="28"/>
        </w:rPr>
        <w:t>obtengan el apoyo de esta soberanía</w:t>
      </w:r>
      <w:r w:rsidR="001F74DA" w:rsidRPr="00BA47BB">
        <w:rPr>
          <w:rFonts w:cs="Arial"/>
          <w:sz w:val="28"/>
          <w:szCs w:val="28"/>
        </w:rPr>
        <w:t>.</w:t>
      </w:r>
    </w:p>
    <w:p w:rsidR="00D010C3" w:rsidRPr="00BA47BB" w:rsidRDefault="00D010C3" w:rsidP="008A7A8C">
      <w:pPr>
        <w:spacing w:after="240" w:line="360" w:lineRule="auto"/>
        <w:rPr>
          <w:rFonts w:cs="Arial"/>
          <w:sz w:val="28"/>
          <w:szCs w:val="28"/>
        </w:rPr>
      </w:pPr>
    </w:p>
    <w:p w:rsidR="00D010C3" w:rsidRPr="00BA47BB" w:rsidRDefault="00D010C3" w:rsidP="008A7A8C">
      <w:pPr>
        <w:spacing w:after="240" w:line="360" w:lineRule="auto"/>
        <w:rPr>
          <w:rFonts w:cs="Arial"/>
          <w:sz w:val="28"/>
          <w:szCs w:val="28"/>
        </w:rPr>
      </w:pPr>
    </w:p>
    <w:p w:rsidR="00D010C3" w:rsidRPr="00BA47BB" w:rsidRDefault="00D010C3" w:rsidP="008A7A8C">
      <w:pPr>
        <w:spacing w:after="240" w:line="360" w:lineRule="auto"/>
        <w:rPr>
          <w:rFonts w:cs="Arial"/>
          <w:sz w:val="28"/>
          <w:szCs w:val="28"/>
        </w:rPr>
      </w:pPr>
    </w:p>
    <w:p w:rsidR="00D010C3" w:rsidRPr="00BA47BB" w:rsidRDefault="00D010C3" w:rsidP="008A7A8C">
      <w:pPr>
        <w:spacing w:after="240" w:line="360" w:lineRule="auto"/>
        <w:rPr>
          <w:rFonts w:cs="Arial"/>
          <w:sz w:val="28"/>
          <w:szCs w:val="28"/>
        </w:rPr>
      </w:pPr>
    </w:p>
    <w:p w:rsidR="00D010C3" w:rsidRPr="00BA47BB" w:rsidRDefault="00D010C3" w:rsidP="008A7A8C">
      <w:pPr>
        <w:spacing w:after="240" w:line="360" w:lineRule="auto"/>
        <w:rPr>
          <w:rFonts w:cs="Arial"/>
          <w:sz w:val="28"/>
          <w:szCs w:val="28"/>
        </w:rPr>
      </w:pPr>
    </w:p>
    <w:p w:rsidR="00D010C3" w:rsidRPr="00BA47BB" w:rsidRDefault="00D010C3" w:rsidP="008A7A8C">
      <w:pPr>
        <w:spacing w:after="240" w:line="360" w:lineRule="auto"/>
        <w:rPr>
          <w:rFonts w:cs="Arial"/>
          <w:sz w:val="28"/>
          <w:szCs w:val="28"/>
        </w:rPr>
      </w:pPr>
    </w:p>
    <w:p w:rsidR="00D010C3" w:rsidRPr="00BA47BB" w:rsidRDefault="00D010C3" w:rsidP="008A7A8C">
      <w:pPr>
        <w:spacing w:after="240" w:line="360" w:lineRule="auto"/>
        <w:rPr>
          <w:rFonts w:cs="Arial"/>
          <w:sz w:val="28"/>
          <w:szCs w:val="28"/>
        </w:rPr>
      </w:pPr>
    </w:p>
    <w:p w:rsidR="00D010C3" w:rsidRPr="00BA47BB" w:rsidRDefault="00D010C3" w:rsidP="008A7A8C">
      <w:pPr>
        <w:spacing w:after="240" w:line="360" w:lineRule="auto"/>
        <w:rPr>
          <w:rFonts w:cs="Arial"/>
          <w:sz w:val="28"/>
          <w:szCs w:val="28"/>
        </w:rPr>
      </w:pPr>
    </w:p>
    <w:p w:rsidR="00D010C3" w:rsidRPr="00BA47BB" w:rsidRDefault="00D010C3" w:rsidP="008A7A8C">
      <w:pPr>
        <w:spacing w:after="240" w:line="360" w:lineRule="auto"/>
        <w:rPr>
          <w:rFonts w:cs="Arial"/>
          <w:sz w:val="28"/>
          <w:szCs w:val="28"/>
        </w:rPr>
      </w:pPr>
    </w:p>
    <w:p w:rsidR="001F74DA" w:rsidRPr="00BA47BB" w:rsidRDefault="001F74DA" w:rsidP="008A7A8C">
      <w:pPr>
        <w:spacing w:after="240" w:line="360" w:lineRule="auto"/>
        <w:rPr>
          <w:rFonts w:cs="Arial"/>
          <w:sz w:val="28"/>
          <w:szCs w:val="28"/>
        </w:rPr>
      </w:pPr>
    </w:p>
    <w:p w:rsidR="00D010C3" w:rsidRPr="00BA47BB" w:rsidRDefault="00D010C3" w:rsidP="008A7A8C">
      <w:pPr>
        <w:spacing w:after="240" w:line="360" w:lineRule="auto"/>
        <w:rPr>
          <w:rFonts w:cs="Arial"/>
          <w:sz w:val="28"/>
          <w:szCs w:val="28"/>
        </w:rPr>
      </w:pPr>
    </w:p>
    <w:p w:rsidR="001F74DA" w:rsidRPr="00BA47BB" w:rsidRDefault="001F74DA" w:rsidP="008A7A8C">
      <w:pPr>
        <w:spacing w:after="240" w:line="360" w:lineRule="auto"/>
        <w:rPr>
          <w:rFonts w:cs="Arial"/>
          <w:sz w:val="28"/>
          <w:szCs w:val="28"/>
        </w:rPr>
      </w:pPr>
    </w:p>
    <w:p w:rsidR="001F74DA" w:rsidRPr="00BA47BB" w:rsidRDefault="001F74DA" w:rsidP="008A7A8C">
      <w:pPr>
        <w:spacing w:after="240" w:line="360" w:lineRule="auto"/>
        <w:rPr>
          <w:rFonts w:cs="Arial"/>
          <w:sz w:val="28"/>
          <w:szCs w:val="28"/>
        </w:rPr>
      </w:pPr>
    </w:p>
    <w:p w:rsidR="008A7A8C" w:rsidRPr="00BA47BB" w:rsidRDefault="008A7A8C" w:rsidP="008A7A8C">
      <w:pPr>
        <w:spacing w:after="240" w:line="360" w:lineRule="auto"/>
        <w:jc w:val="center"/>
        <w:rPr>
          <w:rFonts w:cs="Arial"/>
          <w:b/>
          <w:sz w:val="28"/>
          <w:szCs w:val="28"/>
        </w:rPr>
      </w:pPr>
      <w:r w:rsidRPr="00BA47BB">
        <w:rPr>
          <w:rFonts w:cs="Arial"/>
          <w:b/>
          <w:sz w:val="28"/>
          <w:szCs w:val="28"/>
        </w:rPr>
        <w:t>SALÓN DE SESIONES DEL H. CONGRESO DEL ESTADO</w:t>
      </w:r>
    </w:p>
    <w:p w:rsidR="008A7A8C" w:rsidRPr="00BA47BB" w:rsidRDefault="008A7A8C" w:rsidP="008A7A8C">
      <w:pPr>
        <w:spacing w:after="240" w:line="360" w:lineRule="auto"/>
        <w:jc w:val="center"/>
        <w:rPr>
          <w:rFonts w:cs="Arial"/>
          <w:b/>
          <w:sz w:val="28"/>
          <w:szCs w:val="28"/>
        </w:rPr>
      </w:pPr>
      <w:r w:rsidRPr="00BA47BB">
        <w:rPr>
          <w:rFonts w:cs="Arial"/>
          <w:b/>
          <w:sz w:val="28"/>
          <w:szCs w:val="28"/>
        </w:rPr>
        <w:t xml:space="preserve">Saltillo, Coahuila de Zaragoza a </w:t>
      </w:r>
      <w:r w:rsidR="00CE118F" w:rsidRPr="00BA47BB">
        <w:rPr>
          <w:rFonts w:cs="Arial"/>
          <w:b/>
          <w:sz w:val="28"/>
          <w:szCs w:val="28"/>
        </w:rPr>
        <w:t>27</w:t>
      </w:r>
      <w:r w:rsidRPr="00BA47BB">
        <w:rPr>
          <w:rFonts w:cs="Arial"/>
          <w:b/>
          <w:sz w:val="28"/>
          <w:szCs w:val="28"/>
        </w:rPr>
        <w:t xml:space="preserve"> de </w:t>
      </w:r>
      <w:r w:rsidR="00D81F5C" w:rsidRPr="00BA47BB">
        <w:rPr>
          <w:rFonts w:cs="Arial"/>
          <w:b/>
          <w:sz w:val="28"/>
          <w:szCs w:val="28"/>
        </w:rPr>
        <w:t>marzo</w:t>
      </w:r>
      <w:r w:rsidRPr="00BA47BB">
        <w:rPr>
          <w:rFonts w:cs="Arial"/>
          <w:b/>
          <w:sz w:val="28"/>
          <w:szCs w:val="28"/>
        </w:rPr>
        <w:t xml:space="preserve"> de 2018</w:t>
      </w:r>
      <w:r w:rsidR="00D81F5C" w:rsidRPr="00BA47BB">
        <w:rPr>
          <w:rFonts w:cs="Arial"/>
          <w:b/>
          <w:sz w:val="28"/>
          <w:szCs w:val="28"/>
        </w:rPr>
        <w:t>.</w:t>
      </w:r>
    </w:p>
    <w:p w:rsidR="008A7A8C" w:rsidRPr="00BA47BB" w:rsidRDefault="008A7A8C" w:rsidP="008A7A8C">
      <w:pPr>
        <w:spacing w:after="240" w:line="360" w:lineRule="auto"/>
        <w:rPr>
          <w:sz w:val="28"/>
          <w:szCs w:val="28"/>
        </w:rPr>
      </w:pPr>
    </w:p>
    <w:p w:rsidR="008A7A8C" w:rsidRDefault="008A7A8C" w:rsidP="00BF7E4A">
      <w:pPr>
        <w:spacing w:after="240" w:line="360" w:lineRule="auto"/>
        <w:jc w:val="center"/>
        <w:rPr>
          <w:rFonts w:cs="Arial"/>
          <w:b/>
          <w:sz w:val="28"/>
          <w:szCs w:val="28"/>
        </w:rPr>
      </w:pPr>
      <w:r w:rsidRPr="00BA47BB">
        <w:rPr>
          <w:rFonts w:cs="Arial"/>
          <w:b/>
          <w:sz w:val="28"/>
          <w:szCs w:val="28"/>
        </w:rPr>
        <w:t>DIPUTAD</w:t>
      </w:r>
      <w:r w:rsidR="00BF7E4A" w:rsidRPr="00BA47BB">
        <w:rPr>
          <w:rFonts w:cs="Arial"/>
          <w:b/>
          <w:sz w:val="28"/>
          <w:szCs w:val="28"/>
        </w:rPr>
        <w:t>A</w:t>
      </w:r>
    </w:p>
    <w:p w:rsidR="00C67245" w:rsidRPr="00BA47BB" w:rsidRDefault="00C67245" w:rsidP="00BF7E4A">
      <w:pPr>
        <w:spacing w:after="240" w:line="360" w:lineRule="auto"/>
        <w:jc w:val="center"/>
        <w:rPr>
          <w:rFonts w:cs="Arial"/>
          <w:b/>
          <w:sz w:val="28"/>
          <w:szCs w:val="28"/>
        </w:rPr>
      </w:pPr>
      <w:bookmarkStart w:id="1" w:name="_GoBack"/>
      <w:bookmarkEnd w:id="1"/>
    </w:p>
    <w:p w:rsidR="008A7A8C" w:rsidRPr="00BA47BB" w:rsidRDefault="008A7A8C" w:rsidP="008A7A8C">
      <w:pPr>
        <w:spacing w:after="240" w:line="360" w:lineRule="auto"/>
        <w:jc w:val="center"/>
        <w:rPr>
          <w:rFonts w:cs="Arial"/>
          <w:b/>
          <w:sz w:val="28"/>
          <w:szCs w:val="28"/>
        </w:rPr>
      </w:pPr>
      <w:r w:rsidRPr="00BA47BB">
        <w:rPr>
          <w:rFonts w:cs="Arial"/>
          <w:b/>
          <w:sz w:val="28"/>
          <w:szCs w:val="28"/>
        </w:rPr>
        <w:t>CLAUDIA ISELA RAMIREZ PINEDA.</w:t>
      </w:r>
    </w:p>
    <w:p w:rsidR="008A7A8C" w:rsidRPr="00BA47BB" w:rsidRDefault="008A7A8C" w:rsidP="00F97D17">
      <w:pPr>
        <w:spacing w:after="240" w:line="360" w:lineRule="auto"/>
        <w:rPr>
          <w:rFonts w:cs="Arial"/>
          <w:sz w:val="28"/>
          <w:szCs w:val="28"/>
        </w:rPr>
      </w:pPr>
    </w:p>
    <w:p w:rsidR="00F97D17" w:rsidRPr="00BA47BB" w:rsidRDefault="00F97D17">
      <w:pPr>
        <w:rPr>
          <w:sz w:val="28"/>
          <w:szCs w:val="28"/>
        </w:rPr>
      </w:pPr>
    </w:p>
    <w:p w:rsidR="00BA47BB" w:rsidRPr="00BA47BB" w:rsidRDefault="00BA47BB">
      <w:pPr>
        <w:rPr>
          <w:sz w:val="28"/>
          <w:szCs w:val="28"/>
        </w:rPr>
      </w:pPr>
    </w:p>
    <w:sectPr w:rsidR="00BA47BB" w:rsidRPr="00BA47BB" w:rsidSect="00A16849">
      <w:headerReference w:type="default"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CF9" w:rsidRDefault="00442CF9" w:rsidP="00F97D17">
      <w:r>
        <w:separator/>
      </w:r>
    </w:p>
  </w:endnote>
  <w:endnote w:type="continuationSeparator" w:id="0">
    <w:p w:rsidR="00442CF9" w:rsidRDefault="00442CF9" w:rsidP="00F9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158600"/>
      <w:docPartObj>
        <w:docPartGallery w:val="Page Numbers (Bottom of Page)"/>
        <w:docPartUnique/>
      </w:docPartObj>
    </w:sdtPr>
    <w:sdtEndPr/>
    <w:sdtContent>
      <w:p w:rsidR="008331E8" w:rsidRDefault="008331E8">
        <w:pPr>
          <w:jc w:val="center"/>
        </w:pPr>
        <w:r>
          <w:fldChar w:fldCharType="begin"/>
        </w:r>
        <w:r>
          <w:instrText>PAGE   \* MERGEFORMAT</w:instrText>
        </w:r>
        <w:r>
          <w:fldChar w:fldCharType="separate"/>
        </w:r>
        <w:r w:rsidR="00C67245" w:rsidRPr="00C67245">
          <w:rPr>
            <w:noProof/>
            <w:lang w:val="es-ES"/>
          </w:rPr>
          <w:t>9</w:t>
        </w:r>
        <w:r>
          <w:fldChar w:fldCharType="end"/>
        </w:r>
      </w:p>
    </w:sdtContent>
  </w:sdt>
  <w:p w:rsidR="008331E8" w:rsidRDefault="008331E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CF9" w:rsidRDefault="00442CF9" w:rsidP="00F97D17">
      <w:r>
        <w:separator/>
      </w:r>
    </w:p>
  </w:footnote>
  <w:footnote w:type="continuationSeparator" w:id="0">
    <w:p w:rsidR="00442CF9" w:rsidRDefault="00442CF9" w:rsidP="00F97D17">
      <w:r>
        <w:continuationSeparator/>
      </w:r>
    </w:p>
  </w:footnote>
  <w:footnote w:id="1">
    <w:p w:rsidR="005B5C77" w:rsidRPr="00BA47BB" w:rsidRDefault="005B5C77">
      <w:pPr>
        <w:rPr>
          <w:sz w:val="16"/>
        </w:rPr>
      </w:pPr>
      <w:r w:rsidRPr="00BA47BB">
        <w:rPr>
          <w:sz w:val="16"/>
        </w:rPr>
        <w:footnoteRef/>
      </w:r>
      <w:r w:rsidRPr="00BA47BB">
        <w:rPr>
          <w:sz w:val="16"/>
        </w:rPr>
        <w:t xml:space="preserve">  Secretaría de Gobernación (2019). “Acoso Escolar Datos y Cifras”. Disponible en: </w:t>
      </w:r>
      <w:hyperlink r:id="rId1" w:history="1">
        <w:r w:rsidRPr="00BA47BB">
          <w:rPr>
            <w:sz w:val="16"/>
          </w:rPr>
          <w:t>http://sep.gob.mx/es/acosoescolar/Datos_y_Cifras</w:t>
        </w:r>
      </w:hyperlink>
    </w:p>
  </w:footnote>
  <w:footnote w:id="2">
    <w:p w:rsidR="005B5C77" w:rsidRPr="00BA47BB" w:rsidRDefault="005B5C77">
      <w:pPr>
        <w:rPr>
          <w:sz w:val="16"/>
        </w:rPr>
      </w:pPr>
      <w:r w:rsidRPr="00BA47BB">
        <w:rPr>
          <w:sz w:val="16"/>
        </w:rPr>
        <w:footnoteRef/>
      </w:r>
      <w:r w:rsidRPr="00BA47BB">
        <w:rPr>
          <w:sz w:val="16"/>
        </w:rPr>
        <w:t xml:space="preserve"> El Heraldo de México. (2018). “México lidera en bullying en la OCDE; 75% lo ha padecido”. Disponible en: </w:t>
      </w:r>
      <w:hyperlink r:id="rId2" w:history="1">
        <w:r w:rsidRPr="00BA47BB">
          <w:rPr>
            <w:sz w:val="16"/>
          </w:rPr>
          <w:t>https://heraldodemexico.com.mx/estados/mexico-lidera-en-bullying-en-la-ocde-75-lo-ha-padecido/</w:t>
        </w:r>
      </w:hyperlink>
    </w:p>
    <w:p w:rsidR="005B5C77" w:rsidRDefault="005B5C77"/>
    <w:p w:rsidR="005B5C77" w:rsidRDefault="005B5C77"/>
  </w:footnote>
  <w:footnote w:id="3">
    <w:p w:rsidR="005B5C77" w:rsidRPr="00BA47BB" w:rsidRDefault="005B5C77" w:rsidP="005B5C77">
      <w:pPr>
        <w:rPr>
          <w:sz w:val="16"/>
        </w:rPr>
      </w:pPr>
      <w:r w:rsidRPr="00BA47BB">
        <w:rPr>
          <w:sz w:val="16"/>
        </w:rPr>
        <w:footnoteRef/>
      </w:r>
      <w:r w:rsidRPr="00BA47BB">
        <w:rPr>
          <w:sz w:val="16"/>
        </w:rPr>
        <w:t xml:space="preserve"> INEGI (2016). Encuesta Nacional sobre la Dinámica de las Relaciones en los Hogares. Disponible en: https://www.inegi.org.mx/contenidos/programas/endireh/2016/doc/endireh2016_presentacion_ejecutiva.pdf</w:t>
      </w:r>
    </w:p>
  </w:footnote>
  <w:footnote w:id="4">
    <w:p w:rsidR="00ED6DEC" w:rsidRPr="00BA47BB" w:rsidRDefault="00ED6DEC" w:rsidP="00ED6DEC">
      <w:pPr>
        <w:rPr>
          <w:sz w:val="16"/>
        </w:rPr>
      </w:pPr>
      <w:r w:rsidRPr="00BA47BB">
        <w:rPr>
          <w:sz w:val="16"/>
        </w:rPr>
        <w:footnoteRef/>
      </w:r>
      <w:r w:rsidRPr="00BA47BB">
        <w:rPr>
          <w:sz w:val="16"/>
        </w:rPr>
        <w:t xml:space="preserve"> Comisión Interamericana de Derechos Humanos (2011) “Acceso a la Justicia para Mujeres Víctimas de</w:t>
      </w:r>
    </w:p>
    <w:p w:rsidR="00ED6DEC" w:rsidRPr="00BA47BB" w:rsidRDefault="00ED6DEC" w:rsidP="00ED6DEC">
      <w:pPr>
        <w:rPr>
          <w:sz w:val="16"/>
        </w:rPr>
      </w:pPr>
      <w:r w:rsidRPr="00BA47BB">
        <w:rPr>
          <w:sz w:val="16"/>
        </w:rPr>
        <w:t xml:space="preserve">Violencia Sexual: La Educación y la Salud”. Disponible en: </w:t>
      </w:r>
      <w:hyperlink r:id="rId3" w:history="1">
        <w:r w:rsidRPr="00BA47BB">
          <w:rPr>
            <w:sz w:val="16"/>
          </w:rPr>
          <w:t>https://www.oas.org/es/cidh/mujeres/docs/pdf/VIOLENCIASEXUALEducySalud.pdf</w:t>
        </w:r>
      </w:hyperlink>
    </w:p>
    <w:p w:rsidR="00ED6DEC" w:rsidRDefault="00ED6DEC" w:rsidP="00ED6DEC"/>
  </w:footnote>
  <w:footnote w:id="5">
    <w:p w:rsidR="00CE118F" w:rsidRPr="00BA47BB" w:rsidRDefault="005B5C77" w:rsidP="005B5C77">
      <w:pPr>
        <w:rPr>
          <w:sz w:val="16"/>
        </w:rPr>
      </w:pPr>
      <w:r w:rsidRPr="00BA47BB">
        <w:rPr>
          <w:sz w:val="16"/>
        </w:rPr>
        <w:footnoteRef/>
      </w:r>
      <w:r w:rsidRPr="00BA47BB">
        <w:rPr>
          <w:sz w:val="16"/>
        </w:rPr>
        <w:t xml:space="preserve"> Coalición de Organizaciones contra el Bullying por Orientación Sexual, Identidad o Expresión de Género en México y otros (2017)</w:t>
      </w:r>
      <w:r w:rsidR="00CE118F" w:rsidRPr="00BA47BB">
        <w:rPr>
          <w:sz w:val="16"/>
        </w:rPr>
        <w:t xml:space="preserve">. 2da Encuesta Nacional Sobre Acoso Escolar basada en Identidad Sexual y Expresión de Genero. Disponible en: </w:t>
      </w:r>
      <w:hyperlink r:id="rId4" w:history="1">
        <w:r w:rsidR="00CE118F" w:rsidRPr="00BA47BB">
          <w:rPr>
            <w:sz w:val="16"/>
          </w:rPr>
          <w:t>http://www.fundacionarcoiris.org.mx/wp-content/uploads/2017/08/Reporte-Encuesta-Bullying-2017-final.pdf</w:t>
        </w:r>
      </w:hyperlink>
    </w:p>
  </w:footnote>
  <w:footnote w:id="6">
    <w:p w:rsidR="00CE118F" w:rsidRPr="00BA47BB" w:rsidRDefault="00CE118F">
      <w:pPr>
        <w:rPr>
          <w:sz w:val="16"/>
        </w:rPr>
      </w:pPr>
      <w:r w:rsidRPr="00BA47BB">
        <w:rPr>
          <w:sz w:val="16"/>
        </w:rPr>
        <w:footnoteRef/>
      </w:r>
      <w:r w:rsidRPr="00BA47BB">
        <w:rPr>
          <w:sz w:val="16"/>
        </w:rPr>
        <w:t xml:space="preserve"> INEGI (2017). Encuesta Nacional Sobre Discriminación ENADIS 2017. Disponible en: </w:t>
      </w:r>
      <w:hyperlink r:id="rId5" w:history="1">
        <w:r w:rsidRPr="00BA47BB">
          <w:rPr>
            <w:sz w:val="16"/>
          </w:rPr>
          <w:t>http://www.beta.inegi.org.mx/contenidos/saladeprensa/boletines/2018/EstSociodemo/ENADIS2017_08.pdf</w:t>
        </w:r>
      </w:hyperlink>
    </w:p>
    <w:p w:rsidR="00CE118F" w:rsidRDefault="00CE118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1E8" w:rsidRDefault="008331E8" w:rsidP="00F97D17">
    <w:pPr>
      <w:jc w:val="center"/>
      <w:rPr>
        <w:rFonts w:ascii="Century Schoolbook" w:hAnsi="Century Schoolbook"/>
        <w:b/>
        <w:bCs/>
        <w:sz w:val="6"/>
      </w:rPr>
    </w:pPr>
    <w:r>
      <w:rPr>
        <w:noProof/>
        <w:lang w:eastAsia="es-MX"/>
      </w:rPr>
      <w:drawing>
        <wp:anchor distT="0" distB="0" distL="114300" distR="114300" simplePos="0" relativeHeight="251659264" behindDoc="0" locked="0" layoutInCell="1" allowOverlap="1">
          <wp:simplePos x="0" y="0"/>
          <wp:positionH relativeFrom="column">
            <wp:posOffset>-325755</wp:posOffset>
          </wp:positionH>
          <wp:positionV relativeFrom="paragraph">
            <wp:posOffset>-99060</wp:posOffset>
          </wp:positionV>
          <wp:extent cx="789305" cy="831215"/>
          <wp:effectExtent l="0" t="0" r="0" b="6985"/>
          <wp:wrapSquare wrapText="bothSides"/>
          <wp:docPr id="2" name="Imagen 2"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anchor>
      </w:drawing>
    </w:r>
    <w:r>
      <w:rPr>
        <w:noProof/>
        <w:lang w:eastAsia="es-MX"/>
      </w:rPr>
      <w:drawing>
        <wp:anchor distT="0" distB="0" distL="114300" distR="114300" simplePos="0" relativeHeight="251660288" behindDoc="0" locked="0" layoutInCell="1" allowOverlap="1">
          <wp:simplePos x="0" y="0"/>
          <wp:positionH relativeFrom="column">
            <wp:posOffset>5356860</wp:posOffset>
          </wp:positionH>
          <wp:positionV relativeFrom="paragraph">
            <wp:posOffset>-107315</wp:posOffset>
          </wp:positionV>
          <wp:extent cx="838200" cy="812800"/>
          <wp:effectExtent l="0" t="0" r="0" b="6350"/>
          <wp:wrapSquare wrapText="bothSides"/>
          <wp:docPr id="1" name="Imagen 1" descr="Descripción: 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pic:spPr>
              </pic:pic>
            </a:graphicData>
          </a:graphic>
        </wp:anchor>
      </w:drawing>
    </w:r>
  </w:p>
  <w:p w:rsidR="008331E8" w:rsidRDefault="008331E8" w:rsidP="00F97D17">
    <w:pPr>
      <w:tabs>
        <w:tab w:val="left" w:pos="5040"/>
      </w:tabs>
      <w:jc w:val="center"/>
      <w:rPr>
        <w:rFonts w:ascii="Times New Roman" w:hAnsi="Times New Roman" w:cs="Arial"/>
        <w:bCs/>
        <w:smallCaps/>
        <w:spacing w:val="20"/>
        <w:sz w:val="32"/>
        <w:szCs w:val="32"/>
      </w:rPr>
    </w:pPr>
    <w:r>
      <w:rPr>
        <w:rFonts w:ascii="Times New Roman" w:hAnsi="Times New Roman" w:cs="Arial"/>
        <w:bCs/>
        <w:smallCaps/>
        <w:spacing w:val="20"/>
        <w:sz w:val="32"/>
        <w:szCs w:val="32"/>
      </w:rPr>
      <w:t xml:space="preserve">Congreso del Estado Independiente, </w:t>
    </w:r>
  </w:p>
  <w:p w:rsidR="008331E8" w:rsidRDefault="008331E8" w:rsidP="00F97D17">
    <w:pPr>
      <w:tabs>
        <w:tab w:val="left" w:pos="5040"/>
      </w:tabs>
      <w:ind w:right="-93"/>
      <w:jc w:val="center"/>
      <w:rPr>
        <w:rFonts w:ascii="Times New Roman" w:hAnsi="Times New Roman" w:cs="Arial"/>
        <w:bCs/>
        <w:smallCaps/>
        <w:spacing w:val="20"/>
        <w:sz w:val="32"/>
        <w:szCs w:val="32"/>
      </w:rPr>
    </w:pPr>
    <w:r>
      <w:rPr>
        <w:rFonts w:ascii="Times New Roman" w:hAnsi="Times New Roman" w:cs="Arial"/>
        <w:bCs/>
        <w:smallCaps/>
        <w:spacing w:val="20"/>
        <w:sz w:val="32"/>
        <w:szCs w:val="32"/>
      </w:rPr>
      <w:t>Libre y Soberano de Coahuila de Zaragoza</w:t>
    </w:r>
  </w:p>
  <w:p w:rsidR="008331E8" w:rsidRDefault="008331E8" w:rsidP="00F6308B">
    <w:pPr>
      <w:ind w:right="49"/>
      <w:rPr>
        <w:rFonts w:ascii="Times New Roman" w:hAnsi="Times New Roman"/>
        <w:smallCaps/>
      </w:rPr>
    </w:pPr>
  </w:p>
  <w:p w:rsidR="008331E8" w:rsidRDefault="008331E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6"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966096A"/>
    <w:multiLevelType w:val="hybridMultilevel"/>
    <w:tmpl w:val="9034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22"/>
  </w:num>
  <w:num w:numId="4">
    <w:abstractNumId w:val="13"/>
  </w:num>
  <w:num w:numId="5">
    <w:abstractNumId w:val="5"/>
  </w:num>
  <w:num w:numId="6">
    <w:abstractNumId w:val="15"/>
  </w:num>
  <w:num w:numId="7">
    <w:abstractNumId w:val="20"/>
  </w:num>
  <w:num w:numId="8">
    <w:abstractNumId w:val="9"/>
  </w:num>
  <w:num w:numId="9">
    <w:abstractNumId w:val="17"/>
  </w:num>
  <w:num w:numId="10">
    <w:abstractNumId w:val="12"/>
  </w:num>
  <w:num w:numId="11">
    <w:abstractNumId w:val="23"/>
  </w:num>
  <w:num w:numId="12">
    <w:abstractNumId w:val="18"/>
  </w:num>
  <w:num w:numId="13">
    <w:abstractNumId w:val="10"/>
  </w:num>
  <w:num w:numId="14">
    <w:abstractNumId w:val="21"/>
  </w:num>
  <w:num w:numId="15">
    <w:abstractNumId w:val="16"/>
  </w:num>
  <w:num w:numId="16">
    <w:abstractNumId w:val="3"/>
  </w:num>
  <w:num w:numId="17">
    <w:abstractNumId w:val="8"/>
  </w:num>
  <w:num w:numId="18">
    <w:abstractNumId w:val="1"/>
  </w:num>
  <w:num w:numId="19">
    <w:abstractNumId w:val="6"/>
  </w:num>
  <w:num w:numId="20">
    <w:abstractNumId w:val="11"/>
  </w:num>
  <w:num w:numId="21">
    <w:abstractNumId w:val="2"/>
  </w:num>
  <w:num w:numId="22">
    <w:abstractNumId w:val="4"/>
  </w:num>
  <w:num w:numId="23">
    <w:abstractNumId w:val="7"/>
  </w:num>
  <w:num w:numId="24">
    <w:abstractNumId w:val="14"/>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16F9F"/>
    <w:rsid w:val="00026C2C"/>
    <w:rsid w:val="00060129"/>
    <w:rsid w:val="00067E06"/>
    <w:rsid w:val="000804CB"/>
    <w:rsid w:val="000977AA"/>
    <w:rsid w:val="000B0244"/>
    <w:rsid w:val="000C59B9"/>
    <w:rsid w:val="000E3B9F"/>
    <w:rsid w:val="000E7908"/>
    <w:rsid w:val="00102200"/>
    <w:rsid w:val="00137394"/>
    <w:rsid w:val="001560B6"/>
    <w:rsid w:val="001B1171"/>
    <w:rsid w:val="001C3B59"/>
    <w:rsid w:val="001D1214"/>
    <w:rsid w:val="001E4B17"/>
    <w:rsid w:val="001F6298"/>
    <w:rsid w:val="001F74DA"/>
    <w:rsid w:val="0020034A"/>
    <w:rsid w:val="0020786A"/>
    <w:rsid w:val="00231A62"/>
    <w:rsid w:val="00255CB6"/>
    <w:rsid w:val="002644B8"/>
    <w:rsid w:val="00266E22"/>
    <w:rsid w:val="002800F4"/>
    <w:rsid w:val="00283004"/>
    <w:rsid w:val="00286039"/>
    <w:rsid w:val="002A5F2B"/>
    <w:rsid w:val="002B54B7"/>
    <w:rsid w:val="002F5352"/>
    <w:rsid w:val="0030515B"/>
    <w:rsid w:val="0030725F"/>
    <w:rsid w:val="00323311"/>
    <w:rsid w:val="00370CD2"/>
    <w:rsid w:val="00373D09"/>
    <w:rsid w:val="00383283"/>
    <w:rsid w:val="0039754D"/>
    <w:rsid w:val="00397E2A"/>
    <w:rsid w:val="003A7CB9"/>
    <w:rsid w:val="003E1F31"/>
    <w:rsid w:val="003F0051"/>
    <w:rsid w:val="003F51B7"/>
    <w:rsid w:val="0040531E"/>
    <w:rsid w:val="004331EB"/>
    <w:rsid w:val="00437D96"/>
    <w:rsid w:val="00442CF9"/>
    <w:rsid w:val="0044503D"/>
    <w:rsid w:val="0045020B"/>
    <w:rsid w:val="00453E22"/>
    <w:rsid w:val="0046481D"/>
    <w:rsid w:val="004931FE"/>
    <w:rsid w:val="004B7110"/>
    <w:rsid w:val="004E5B9B"/>
    <w:rsid w:val="0054225F"/>
    <w:rsid w:val="0054646D"/>
    <w:rsid w:val="00555A10"/>
    <w:rsid w:val="005603FA"/>
    <w:rsid w:val="00567B25"/>
    <w:rsid w:val="00570C66"/>
    <w:rsid w:val="005B5C77"/>
    <w:rsid w:val="005D7470"/>
    <w:rsid w:val="005E5F54"/>
    <w:rsid w:val="005E6A70"/>
    <w:rsid w:val="005F0487"/>
    <w:rsid w:val="005F3705"/>
    <w:rsid w:val="005F7EE5"/>
    <w:rsid w:val="00600D76"/>
    <w:rsid w:val="00676E99"/>
    <w:rsid w:val="006801D1"/>
    <w:rsid w:val="006B09D1"/>
    <w:rsid w:val="006B35D3"/>
    <w:rsid w:val="006F58A5"/>
    <w:rsid w:val="007020F3"/>
    <w:rsid w:val="007064FC"/>
    <w:rsid w:val="007172A2"/>
    <w:rsid w:val="00750EDA"/>
    <w:rsid w:val="007B04F4"/>
    <w:rsid w:val="007B30EC"/>
    <w:rsid w:val="007B5D47"/>
    <w:rsid w:val="007C07FA"/>
    <w:rsid w:val="007D4469"/>
    <w:rsid w:val="007F628C"/>
    <w:rsid w:val="008331E8"/>
    <w:rsid w:val="00855641"/>
    <w:rsid w:val="0088562F"/>
    <w:rsid w:val="00895559"/>
    <w:rsid w:val="00897A28"/>
    <w:rsid w:val="008A5C25"/>
    <w:rsid w:val="008A7A8C"/>
    <w:rsid w:val="008D71EA"/>
    <w:rsid w:val="008D7251"/>
    <w:rsid w:val="008F77A6"/>
    <w:rsid w:val="00901FF5"/>
    <w:rsid w:val="00911D0C"/>
    <w:rsid w:val="00931C32"/>
    <w:rsid w:val="009802F3"/>
    <w:rsid w:val="00995CF2"/>
    <w:rsid w:val="009A19AA"/>
    <w:rsid w:val="009B42EC"/>
    <w:rsid w:val="009B539A"/>
    <w:rsid w:val="009D7063"/>
    <w:rsid w:val="009E0B1C"/>
    <w:rsid w:val="009E2941"/>
    <w:rsid w:val="00A10BF3"/>
    <w:rsid w:val="00A16849"/>
    <w:rsid w:val="00A230CC"/>
    <w:rsid w:val="00A263B0"/>
    <w:rsid w:val="00A65485"/>
    <w:rsid w:val="00A70FA0"/>
    <w:rsid w:val="00A92044"/>
    <w:rsid w:val="00AC755C"/>
    <w:rsid w:val="00AD01C6"/>
    <w:rsid w:val="00AD6419"/>
    <w:rsid w:val="00AE48E7"/>
    <w:rsid w:val="00B14C27"/>
    <w:rsid w:val="00B7589C"/>
    <w:rsid w:val="00B9538F"/>
    <w:rsid w:val="00BA47BB"/>
    <w:rsid w:val="00BA7379"/>
    <w:rsid w:val="00BC4758"/>
    <w:rsid w:val="00BD64BD"/>
    <w:rsid w:val="00BF7E4A"/>
    <w:rsid w:val="00C004DE"/>
    <w:rsid w:val="00C17795"/>
    <w:rsid w:val="00C23ACA"/>
    <w:rsid w:val="00C25273"/>
    <w:rsid w:val="00C36D99"/>
    <w:rsid w:val="00C67245"/>
    <w:rsid w:val="00C726C2"/>
    <w:rsid w:val="00C9419D"/>
    <w:rsid w:val="00CB5036"/>
    <w:rsid w:val="00CC02D4"/>
    <w:rsid w:val="00CC1546"/>
    <w:rsid w:val="00CC610F"/>
    <w:rsid w:val="00CC6B63"/>
    <w:rsid w:val="00CD7610"/>
    <w:rsid w:val="00CE118F"/>
    <w:rsid w:val="00CE12BE"/>
    <w:rsid w:val="00CF0507"/>
    <w:rsid w:val="00D010C3"/>
    <w:rsid w:val="00D143F3"/>
    <w:rsid w:val="00D22CF2"/>
    <w:rsid w:val="00D337A9"/>
    <w:rsid w:val="00D35E3A"/>
    <w:rsid w:val="00D37B09"/>
    <w:rsid w:val="00D53224"/>
    <w:rsid w:val="00D81F5C"/>
    <w:rsid w:val="00D853FA"/>
    <w:rsid w:val="00D8631E"/>
    <w:rsid w:val="00D97EF2"/>
    <w:rsid w:val="00DA662C"/>
    <w:rsid w:val="00DB4062"/>
    <w:rsid w:val="00DC2DE7"/>
    <w:rsid w:val="00DD2357"/>
    <w:rsid w:val="00DD4E7E"/>
    <w:rsid w:val="00DD5A5D"/>
    <w:rsid w:val="00DF54B5"/>
    <w:rsid w:val="00E10D3C"/>
    <w:rsid w:val="00E279E9"/>
    <w:rsid w:val="00E346AF"/>
    <w:rsid w:val="00E41D14"/>
    <w:rsid w:val="00E5505E"/>
    <w:rsid w:val="00E61EC4"/>
    <w:rsid w:val="00E655DA"/>
    <w:rsid w:val="00E72168"/>
    <w:rsid w:val="00E800DA"/>
    <w:rsid w:val="00E85EB7"/>
    <w:rsid w:val="00EB30C0"/>
    <w:rsid w:val="00ED6DEC"/>
    <w:rsid w:val="00F21497"/>
    <w:rsid w:val="00F24768"/>
    <w:rsid w:val="00F6308B"/>
    <w:rsid w:val="00F97D17"/>
    <w:rsid w:val="00FB07E2"/>
    <w:rsid w:val="00FD2F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AD9CF"/>
  <w15:docId w15:val="{B3FBD789-9458-4B19-B68E-C74EF98D6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7BB"/>
    <w:pPr>
      <w:spacing w:after="0" w:line="240" w:lineRule="auto"/>
      <w:jc w:val="both"/>
    </w:pPr>
    <w:rPr>
      <w:rFonts w:ascii="Arial" w:eastAsia="Times New Roman" w:hAnsi="Arial" w:cs="Times New Roman"/>
      <w:sz w:val="20"/>
      <w:szCs w:val="20"/>
      <w:lang w:val="es-MX" w:eastAsia="es-ES"/>
    </w:rPr>
  </w:style>
  <w:style w:type="paragraph" w:styleId="Ttulo1">
    <w:name w:val="heading 1"/>
    <w:basedOn w:val="Normal"/>
    <w:next w:val="Normal"/>
    <w:link w:val="Ttulo1Car"/>
    <w:qFormat/>
    <w:rsid w:val="00BA47BB"/>
    <w:pPr>
      <w:keepNext/>
      <w:outlineLvl w:val="0"/>
    </w:pPr>
    <w:rPr>
      <w:b/>
      <w:sz w:val="22"/>
    </w:rPr>
  </w:style>
  <w:style w:type="paragraph" w:styleId="Ttulo2">
    <w:name w:val="heading 2"/>
    <w:basedOn w:val="Normal"/>
    <w:next w:val="Normal"/>
    <w:link w:val="Ttulo2Car"/>
    <w:qFormat/>
    <w:rsid w:val="00BA47BB"/>
    <w:pPr>
      <w:keepNext/>
      <w:tabs>
        <w:tab w:val="left" w:pos="0"/>
      </w:tabs>
      <w:jc w:val="center"/>
      <w:outlineLvl w:val="1"/>
    </w:pPr>
    <w:rPr>
      <w:b/>
    </w:rPr>
  </w:style>
  <w:style w:type="paragraph" w:styleId="Ttulo3">
    <w:name w:val="heading 3"/>
    <w:basedOn w:val="Normal"/>
    <w:next w:val="Normal"/>
    <w:link w:val="Ttulo3Car"/>
    <w:qFormat/>
    <w:rsid w:val="00BA47BB"/>
    <w:pPr>
      <w:keepNext/>
      <w:spacing w:line="360" w:lineRule="auto"/>
      <w:outlineLvl w:val="2"/>
    </w:pPr>
    <w:rPr>
      <w:b/>
      <w:sz w:val="36"/>
    </w:rPr>
  </w:style>
  <w:style w:type="paragraph" w:styleId="Ttulo4">
    <w:name w:val="heading 4"/>
    <w:basedOn w:val="Normal"/>
    <w:next w:val="Normal"/>
    <w:link w:val="Ttulo4Car"/>
    <w:qFormat/>
    <w:rsid w:val="00BA47BB"/>
    <w:pPr>
      <w:keepNext/>
      <w:spacing w:line="360" w:lineRule="auto"/>
      <w:outlineLvl w:val="3"/>
    </w:pPr>
    <w:rPr>
      <w:b/>
      <w:sz w:val="36"/>
    </w:rPr>
  </w:style>
  <w:style w:type="paragraph" w:styleId="Ttulo5">
    <w:name w:val="heading 5"/>
    <w:basedOn w:val="Normal"/>
    <w:next w:val="Normal"/>
    <w:link w:val="Ttulo5Car"/>
    <w:qFormat/>
    <w:rsid w:val="00BA47BB"/>
    <w:pPr>
      <w:keepNext/>
      <w:shd w:val="clear" w:color="FF00FF" w:fill="auto"/>
      <w:spacing w:line="360" w:lineRule="auto"/>
      <w:outlineLvl w:val="4"/>
    </w:pPr>
    <w:rPr>
      <w:b/>
      <w:sz w:val="36"/>
    </w:rPr>
  </w:style>
  <w:style w:type="paragraph" w:styleId="Ttulo6">
    <w:name w:val="heading 6"/>
    <w:basedOn w:val="Normal"/>
    <w:next w:val="Normal"/>
    <w:link w:val="Ttulo6Car"/>
    <w:qFormat/>
    <w:rsid w:val="00BA47BB"/>
    <w:pPr>
      <w:keepNext/>
      <w:spacing w:line="360" w:lineRule="auto"/>
      <w:outlineLvl w:val="5"/>
    </w:pPr>
    <w:rPr>
      <w:b/>
      <w:sz w:val="36"/>
    </w:rPr>
  </w:style>
  <w:style w:type="paragraph" w:styleId="Ttulo7">
    <w:name w:val="heading 7"/>
    <w:basedOn w:val="Normal"/>
    <w:next w:val="Normal"/>
    <w:link w:val="Ttulo7Car"/>
    <w:qFormat/>
    <w:rsid w:val="00BA47BB"/>
    <w:pPr>
      <w:keepNext/>
      <w:spacing w:line="360" w:lineRule="auto"/>
      <w:outlineLvl w:val="6"/>
    </w:pPr>
    <w:rPr>
      <w:b/>
      <w:sz w:val="36"/>
    </w:rPr>
  </w:style>
  <w:style w:type="paragraph" w:styleId="Ttulo8">
    <w:name w:val="heading 8"/>
    <w:basedOn w:val="Normal"/>
    <w:next w:val="Normal"/>
    <w:link w:val="Ttulo8Car"/>
    <w:qFormat/>
    <w:rsid w:val="00BA47BB"/>
    <w:pPr>
      <w:keepNext/>
      <w:tabs>
        <w:tab w:val="left" w:pos="6237"/>
      </w:tabs>
      <w:spacing w:line="360" w:lineRule="auto"/>
      <w:outlineLvl w:val="7"/>
    </w:pPr>
    <w:rPr>
      <w:b/>
      <w:sz w:val="36"/>
    </w:rPr>
  </w:style>
  <w:style w:type="paragraph" w:styleId="Ttulo9">
    <w:name w:val="heading 9"/>
    <w:basedOn w:val="Normal"/>
    <w:next w:val="Normal"/>
    <w:link w:val="Ttulo9Car"/>
    <w:qFormat/>
    <w:rsid w:val="00BA47BB"/>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A47B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BA47BB"/>
    <w:pPr>
      <w:tabs>
        <w:tab w:val="center" w:pos="4419"/>
        <w:tab w:val="right" w:pos="8838"/>
      </w:tabs>
    </w:pPr>
  </w:style>
  <w:style w:type="character" w:customStyle="1" w:styleId="EncabezadoCar">
    <w:name w:val="Encabezado Car"/>
    <w:link w:val="Encabezado"/>
    <w:uiPriority w:val="99"/>
    <w:rsid w:val="00BA47BB"/>
    <w:rPr>
      <w:rFonts w:ascii="Arial" w:eastAsia="Times New Roman" w:hAnsi="Arial" w:cs="Times New Roman"/>
      <w:sz w:val="20"/>
      <w:szCs w:val="20"/>
      <w:lang w:val="es-MX" w:eastAsia="es-ES"/>
    </w:rPr>
  </w:style>
  <w:style w:type="paragraph" w:styleId="Prrafodelista">
    <w:name w:val="List Paragraph"/>
    <w:basedOn w:val="Normal"/>
    <w:uiPriority w:val="34"/>
    <w:qFormat/>
    <w:rsid w:val="00BA47BB"/>
    <w:pPr>
      <w:widowControl w:val="0"/>
      <w:ind w:left="720"/>
      <w:contextualSpacing/>
    </w:pPr>
    <w:rPr>
      <w:b/>
      <w:snapToGrid w:val="0"/>
    </w:rPr>
  </w:style>
  <w:style w:type="paragraph" w:styleId="Piedepgina">
    <w:name w:val="footer"/>
    <w:basedOn w:val="Normal"/>
    <w:link w:val="PiedepginaCar"/>
    <w:uiPriority w:val="99"/>
    <w:unhideWhenUsed/>
    <w:rsid w:val="00BA47BB"/>
    <w:pPr>
      <w:tabs>
        <w:tab w:val="center" w:pos="4419"/>
        <w:tab w:val="right" w:pos="8838"/>
      </w:tabs>
    </w:pPr>
  </w:style>
  <w:style w:type="character" w:customStyle="1" w:styleId="PiedepginaCar">
    <w:name w:val="Pie de página Car"/>
    <w:link w:val="Piedepgina"/>
    <w:uiPriority w:val="99"/>
    <w:rsid w:val="00BA47BB"/>
    <w:rPr>
      <w:rFonts w:ascii="Arial" w:eastAsia="Times New Roman" w:hAnsi="Arial" w:cs="Times New Roman"/>
      <w:sz w:val="20"/>
      <w:szCs w:val="20"/>
      <w:lang w:val="es-MX" w:eastAsia="es-ES"/>
    </w:rPr>
  </w:style>
  <w:style w:type="paragraph" w:styleId="Textodeglobo">
    <w:name w:val="Balloon Text"/>
    <w:basedOn w:val="Normal"/>
    <w:link w:val="TextodegloboCar"/>
    <w:uiPriority w:val="99"/>
    <w:semiHidden/>
    <w:unhideWhenUsed/>
    <w:rsid w:val="00BA47BB"/>
    <w:rPr>
      <w:rFonts w:ascii="Tahoma" w:hAnsi="Tahoma" w:cs="Tahoma"/>
      <w:sz w:val="16"/>
      <w:szCs w:val="16"/>
    </w:rPr>
  </w:style>
  <w:style w:type="character" w:customStyle="1" w:styleId="TextodegloboCar">
    <w:name w:val="Texto de globo Car"/>
    <w:link w:val="Textodeglobo"/>
    <w:uiPriority w:val="99"/>
    <w:semiHidden/>
    <w:rsid w:val="00BA47BB"/>
    <w:rPr>
      <w:rFonts w:ascii="Tahoma" w:eastAsia="Times New Roman" w:hAnsi="Tahoma" w:cs="Tahoma"/>
      <w:sz w:val="16"/>
      <w:szCs w:val="16"/>
      <w:lang w:val="es-MX" w:eastAsia="es-ES"/>
    </w:rPr>
  </w:style>
  <w:style w:type="character" w:customStyle="1" w:styleId="Ttulo1Car">
    <w:name w:val="Título 1 Car"/>
    <w:link w:val="Ttulo1"/>
    <w:rsid w:val="00BA47BB"/>
    <w:rPr>
      <w:rFonts w:ascii="Arial" w:eastAsia="Times New Roman" w:hAnsi="Arial" w:cs="Times New Roman"/>
      <w:b/>
      <w:szCs w:val="20"/>
      <w:lang w:val="es-MX" w:eastAsia="es-ES"/>
    </w:rPr>
  </w:style>
  <w:style w:type="character" w:customStyle="1" w:styleId="Ttulo2Car">
    <w:name w:val="Título 2 Car"/>
    <w:link w:val="Ttulo2"/>
    <w:rsid w:val="00BA47BB"/>
    <w:rPr>
      <w:rFonts w:ascii="Arial" w:eastAsia="Times New Roman" w:hAnsi="Arial" w:cs="Times New Roman"/>
      <w:b/>
      <w:sz w:val="20"/>
      <w:szCs w:val="20"/>
      <w:lang w:val="es-MX" w:eastAsia="es-ES"/>
    </w:rPr>
  </w:style>
  <w:style w:type="character" w:customStyle="1" w:styleId="Ttulo3Car">
    <w:name w:val="Título 3 Car"/>
    <w:link w:val="Ttulo3"/>
    <w:rsid w:val="00BA47BB"/>
    <w:rPr>
      <w:rFonts w:ascii="Arial" w:eastAsia="Times New Roman" w:hAnsi="Arial" w:cs="Times New Roman"/>
      <w:b/>
      <w:sz w:val="36"/>
      <w:szCs w:val="20"/>
      <w:lang w:val="es-MX" w:eastAsia="es-ES"/>
    </w:rPr>
  </w:style>
  <w:style w:type="character" w:customStyle="1" w:styleId="Ttulo4Car">
    <w:name w:val="Título 4 Car"/>
    <w:link w:val="Ttulo4"/>
    <w:rsid w:val="00BA47BB"/>
    <w:rPr>
      <w:rFonts w:ascii="Arial" w:eastAsia="Times New Roman" w:hAnsi="Arial" w:cs="Times New Roman"/>
      <w:b/>
      <w:sz w:val="36"/>
      <w:szCs w:val="20"/>
      <w:lang w:val="es-MX" w:eastAsia="es-ES"/>
    </w:rPr>
  </w:style>
  <w:style w:type="character" w:customStyle="1" w:styleId="Ttulo5Car">
    <w:name w:val="Título 5 Car"/>
    <w:link w:val="Ttulo5"/>
    <w:rsid w:val="00BA47BB"/>
    <w:rPr>
      <w:rFonts w:ascii="Arial" w:eastAsia="Times New Roman" w:hAnsi="Arial" w:cs="Times New Roman"/>
      <w:b/>
      <w:sz w:val="36"/>
      <w:szCs w:val="20"/>
      <w:shd w:val="clear" w:color="FF00FF" w:fill="auto"/>
      <w:lang w:val="es-MX" w:eastAsia="es-ES"/>
    </w:rPr>
  </w:style>
  <w:style w:type="character" w:customStyle="1" w:styleId="Ttulo6Car">
    <w:name w:val="Título 6 Car"/>
    <w:link w:val="Ttulo6"/>
    <w:rsid w:val="00BA47BB"/>
    <w:rPr>
      <w:rFonts w:ascii="Arial" w:eastAsia="Times New Roman" w:hAnsi="Arial" w:cs="Times New Roman"/>
      <w:b/>
      <w:sz w:val="36"/>
      <w:szCs w:val="20"/>
      <w:lang w:val="es-MX" w:eastAsia="es-ES"/>
    </w:rPr>
  </w:style>
  <w:style w:type="character" w:customStyle="1" w:styleId="Ttulo7Car">
    <w:name w:val="Título 7 Car"/>
    <w:link w:val="Ttulo7"/>
    <w:rsid w:val="00BA47BB"/>
    <w:rPr>
      <w:rFonts w:ascii="Arial" w:eastAsia="Times New Roman" w:hAnsi="Arial" w:cs="Times New Roman"/>
      <w:b/>
      <w:sz w:val="36"/>
      <w:szCs w:val="20"/>
      <w:lang w:val="es-MX" w:eastAsia="es-ES"/>
    </w:rPr>
  </w:style>
  <w:style w:type="character" w:customStyle="1" w:styleId="Ttulo8Car">
    <w:name w:val="Título 8 Car"/>
    <w:link w:val="Ttulo8"/>
    <w:rsid w:val="00BA47BB"/>
    <w:rPr>
      <w:rFonts w:ascii="Arial" w:eastAsia="Times New Roman" w:hAnsi="Arial" w:cs="Times New Roman"/>
      <w:b/>
      <w:sz w:val="36"/>
      <w:szCs w:val="20"/>
      <w:lang w:val="es-MX" w:eastAsia="es-ES"/>
    </w:rPr>
  </w:style>
  <w:style w:type="character" w:customStyle="1" w:styleId="Ttulo9Car">
    <w:name w:val="Título 9 Car"/>
    <w:link w:val="Ttulo9"/>
    <w:rsid w:val="00BA47BB"/>
    <w:rPr>
      <w:rFonts w:ascii="Arial" w:eastAsia="Times New Roman" w:hAnsi="Arial" w:cs="Times New Roman"/>
      <w:b/>
      <w:sz w:val="36"/>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oas.org/es/cidh/mujeres/docs/pdf/VIOLENCIASEXUALEducySalud.pdf" TargetMode="External"/><Relationship Id="rId2" Type="http://schemas.openxmlformats.org/officeDocument/2006/relationships/hyperlink" Target="https://heraldodemexico.com.mx/estados/mexico-lidera-en-bullying-en-la-ocde-75-lo-ha-padecido/" TargetMode="External"/><Relationship Id="rId1" Type="http://schemas.openxmlformats.org/officeDocument/2006/relationships/hyperlink" Target="http://sep.gob.mx/es/acosoescolar/Datos_y_Cifras" TargetMode="External"/><Relationship Id="rId5" Type="http://schemas.openxmlformats.org/officeDocument/2006/relationships/hyperlink" Target="http://www.beta.inegi.org.mx/contenidos/saladeprensa/boletines/2018/EstSociodemo/ENADIS2017_08.pdf" TargetMode="External"/><Relationship Id="rId4" Type="http://schemas.openxmlformats.org/officeDocument/2006/relationships/hyperlink" Target="http://www.fundacionarcoiris.org.mx/wp-content/uploads/2017/08/Reporte-Encuesta-Bullying-2017-final.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F0B5E-A20A-4181-B265-91159963A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1327</Words>
  <Characters>7299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SA32</dc:creator>
  <cp:lastModifiedBy>Juan Lumbreras</cp:lastModifiedBy>
  <cp:revision>3</cp:revision>
  <cp:lastPrinted>2019-03-25T15:43:00Z</cp:lastPrinted>
  <dcterms:created xsi:type="dcterms:W3CDTF">2019-03-27T18:24:00Z</dcterms:created>
  <dcterms:modified xsi:type="dcterms:W3CDTF">2019-03-27T18:25:00Z</dcterms:modified>
</cp:coreProperties>
</file>