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4072" w:rsidRDefault="00B24072" w:rsidP="00B24072">
      <w:pPr>
        <w:rPr>
          <w:rFonts w:ascii="Arial Narrow" w:hAnsi="Arial Narrow"/>
          <w:color w:val="000000"/>
          <w:sz w:val="28"/>
          <w:szCs w:val="28"/>
        </w:rPr>
      </w:pPr>
    </w:p>
    <w:p w:rsidR="00B24072" w:rsidRDefault="00B24072" w:rsidP="00985884">
      <w:pPr>
        <w:rPr>
          <w:rFonts w:cs="Arial"/>
          <w:b/>
          <w:sz w:val="26"/>
          <w:szCs w:val="26"/>
        </w:rPr>
      </w:pPr>
    </w:p>
    <w:p w:rsidR="00B24072" w:rsidRPr="00B24072" w:rsidRDefault="00B24072" w:rsidP="00B24072">
      <w:pPr>
        <w:rPr>
          <w:rFonts w:ascii="Arial Narrow" w:hAnsi="Arial Narrow"/>
          <w:b/>
          <w:color w:val="000000"/>
          <w:sz w:val="28"/>
          <w:szCs w:val="28"/>
        </w:rPr>
      </w:pPr>
      <w:r w:rsidRPr="00B24072">
        <w:rPr>
          <w:rFonts w:ascii="Arial Narrow" w:hAnsi="Arial Narrow"/>
          <w:color w:val="000000"/>
          <w:sz w:val="28"/>
          <w:szCs w:val="28"/>
        </w:rPr>
        <w:t xml:space="preserve">Iniciativa con proyecto de decreto por la que se adiciona el segundo párrafo del numeral 4, fracción II, del artículo 158-U, de la </w:t>
      </w:r>
      <w:r w:rsidRPr="00B24072">
        <w:rPr>
          <w:rFonts w:ascii="Arial Narrow" w:hAnsi="Arial Narrow"/>
          <w:b/>
          <w:color w:val="000000"/>
          <w:sz w:val="28"/>
          <w:szCs w:val="28"/>
        </w:rPr>
        <w:t>Constitución Política del Estado de Coahuila de Zaragoza</w:t>
      </w:r>
      <w:r w:rsidRPr="00B24072">
        <w:rPr>
          <w:rFonts w:ascii="Arial Narrow" w:hAnsi="Arial Narrow"/>
          <w:color w:val="000000"/>
          <w:sz w:val="28"/>
          <w:szCs w:val="28"/>
        </w:rPr>
        <w:t xml:space="preserve"> y el párrafo segundo del numeral 5, párrafo II, del artículo 102 del </w:t>
      </w:r>
      <w:r w:rsidRPr="00B24072">
        <w:rPr>
          <w:rFonts w:ascii="Arial Narrow" w:hAnsi="Arial Narrow"/>
          <w:b/>
          <w:color w:val="000000"/>
          <w:sz w:val="28"/>
          <w:szCs w:val="28"/>
        </w:rPr>
        <w:t>Código Municipal para el Estado de Coahuila.</w:t>
      </w:r>
    </w:p>
    <w:p w:rsidR="00B24072" w:rsidRDefault="00B24072" w:rsidP="00985884">
      <w:pPr>
        <w:rPr>
          <w:rFonts w:cs="Arial"/>
          <w:b/>
          <w:sz w:val="26"/>
          <w:szCs w:val="26"/>
        </w:rPr>
      </w:pPr>
    </w:p>
    <w:p w:rsidR="00B24072" w:rsidRPr="00B24072" w:rsidRDefault="00B24072" w:rsidP="00B24072">
      <w:pPr>
        <w:pStyle w:val="Prrafodelista"/>
        <w:numPr>
          <w:ilvl w:val="0"/>
          <w:numId w:val="3"/>
        </w:numPr>
        <w:rPr>
          <w:rFonts w:ascii="Arial Narrow" w:hAnsi="Arial Narrow"/>
          <w:color w:val="000000"/>
          <w:sz w:val="28"/>
          <w:szCs w:val="28"/>
        </w:rPr>
      </w:pPr>
      <w:r w:rsidRPr="00B24072">
        <w:rPr>
          <w:rFonts w:ascii="Arial Narrow" w:hAnsi="Arial Narrow"/>
          <w:color w:val="000000"/>
          <w:sz w:val="28"/>
          <w:szCs w:val="28"/>
        </w:rPr>
        <w:t>En materia de paridad de género en las y los funcionarios públicos de la administración pública municipal que se desempeñan como titulares de las direcciones y órganos equivalentes.</w:t>
      </w:r>
    </w:p>
    <w:p w:rsidR="00B24072" w:rsidRDefault="00B24072" w:rsidP="00B24072">
      <w:pPr>
        <w:rPr>
          <w:rFonts w:ascii="Arial Narrow" w:hAnsi="Arial Narrow"/>
          <w:color w:val="000000"/>
          <w:sz w:val="28"/>
          <w:szCs w:val="28"/>
        </w:rPr>
      </w:pPr>
    </w:p>
    <w:p w:rsidR="00B24072" w:rsidRDefault="00B24072" w:rsidP="00B24072">
      <w:pPr>
        <w:rPr>
          <w:rFonts w:ascii="Arial Narrow" w:hAnsi="Arial Narrow"/>
          <w:color w:val="000000"/>
          <w:sz w:val="28"/>
          <w:szCs w:val="28"/>
        </w:rPr>
      </w:pPr>
      <w:r w:rsidRPr="00EE6FB0">
        <w:rPr>
          <w:rFonts w:ascii="Arial Narrow" w:hAnsi="Arial Narrow"/>
          <w:color w:val="000000"/>
          <w:sz w:val="28"/>
          <w:szCs w:val="28"/>
        </w:rPr>
        <w:t xml:space="preserve">Planteada por </w:t>
      </w:r>
      <w:r>
        <w:rPr>
          <w:rFonts w:ascii="Arial Narrow" w:hAnsi="Arial Narrow"/>
          <w:color w:val="000000"/>
          <w:sz w:val="28"/>
          <w:szCs w:val="28"/>
        </w:rPr>
        <w:t xml:space="preserve">el </w:t>
      </w:r>
      <w:r w:rsidRPr="0069517C">
        <w:rPr>
          <w:rFonts w:ascii="Arial Narrow" w:hAnsi="Arial Narrow"/>
          <w:b/>
          <w:color w:val="000000"/>
          <w:sz w:val="28"/>
          <w:szCs w:val="28"/>
        </w:rPr>
        <w:t>Diputado Emilio Alejandro de Hoyos Montemayor</w:t>
      </w:r>
      <w:r>
        <w:rPr>
          <w:rFonts w:ascii="Arial Narrow" w:hAnsi="Arial Narrow"/>
          <w:b/>
          <w:color w:val="000000"/>
          <w:sz w:val="28"/>
          <w:szCs w:val="28"/>
        </w:rPr>
        <w:t xml:space="preserve">, </w:t>
      </w:r>
      <w:r>
        <w:rPr>
          <w:rFonts w:ascii="Arial Narrow" w:hAnsi="Arial Narrow"/>
          <w:color w:val="000000"/>
          <w:sz w:val="28"/>
          <w:szCs w:val="28"/>
        </w:rPr>
        <w:t>conjuntamente con la</w:t>
      </w:r>
      <w:r w:rsidRPr="003D738B">
        <w:rPr>
          <w:rFonts w:ascii="Arial Narrow" w:hAnsi="Arial Narrow"/>
          <w:b/>
          <w:color w:val="000000"/>
          <w:sz w:val="28"/>
          <w:szCs w:val="28"/>
        </w:rPr>
        <w:t xml:space="preserve"> </w:t>
      </w:r>
      <w:r w:rsidRPr="0069517C">
        <w:rPr>
          <w:rFonts w:ascii="Arial Narrow" w:hAnsi="Arial Narrow"/>
          <w:b/>
          <w:color w:val="000000"/>
          <w:sz w:val="28"/>
          <w:szCs w:val="28"/>
        </w:rPr>
        <w:t xml:space="preserve">Diputada </w:t>
      </w:r>
      <w:proofErr w:type="spellStart"/>
      <w:r w:rsidRPr="0069517C">
        <w:rPr>
          <w:rFonts w:ascii="Arial Narrow" w:hAnsi="Arial Narrow"/>
          <w:b/>
          <w:color w:val="000000"/>
          <w:sz w:val="28"/>
          <w:szCs w:val="28"/>
        </w:rPr>
        <w:t>Zulmma</w:t>
      </w:r>
      <w:proofErr w:type="spellEnd"/>
      <w:r w:rsidRPr="0069517C">
        <w:rPr>
          <w:rFonts w:ascii="Arial Narrow" w:hAnsi="Arial Narrow"/>
          <w:b/>
          <w:color w:val="000000"/>
          <w:sz w:val="28"/>
          <w:szCs w:val="28"/>
        </w:rPr>
        <w:t xml:space="preserve"> </w:t>
      </w:r>
      <w:proofErr w:type="spellStart"/>
      <w:r w:rsidRPr="0069517C">
        <w:rPr>
          <w:rFonts w:ascii="Arial Narrow" w:hAnsi="Arial Narrow"/>
          <w:b/>
          <w:color w:val="000000"/>
          <w:sz w:val="28"/>
          <w:szCs w:val="28"/>
        </w:rPr>
        <w:t>Verenice</w:t>
      </w:r>
      <w:proofErr w:type="spellEnd"/>
      <w:r w:rsidRPr="0069517C">
        <w:rPr>
          <w:rFonts w:ascii="Arial Narrow" w:hAnsi="Arial Narrow"/>
          <w:b/>
          <w:color w:val="000000"/>
          <w:sz w:val="28"/>
          <w:szCs w:val="28"/>
        </w:rPr>
        <w:t xml:space="preserve"> Guerrero Cázares</w:t>
      </w:r>
      <w:r>
        <w:rPr>
          <w:rFonts w:ascii="Arial Narrow" w:hAnsi="Arial Narrow"/>
          <w:b/>
          <w:color w:val="000000"/>
          <w:sz w:val="28"/>
          <w:szCs w:val="28"/>
        </w:rPr>
        <w:t>,</w:t>
      </w:r>
      <w:r w:rsidRPr="00C20E07">
        <w:rPr>
          <w:rFonts w:ascii="Arial Narrow" w:hAnsi="Arial Narrow"/>
          <w:b/>
          <w:color w:val="000000"/>
          <w:sz w:val="28"/>
          <w:szCs w:val="28"/>
        </w:rPr>
        <w:t xml:space="preserve"> </w:t>
      </w:r>
      <w:r w:rsidRPr="00C20E07">
        <w:rPr>
          <w:rFonts w:ascii="Arial Narrow" w:hAnsi="Arial Narrow"/>
          <w:color w:val="000000"/>
          <w:sz w:val="28"/>
          <w:szCs w:val="28"/>
        </w:rPr>
        <w:t>del</w:t>
      </w:r>
      <w:r w:rsidRPr="009661A8">
        <w:rPr>
          <w:rFonts w:ascii="Arial Narrow" w:hAnsi="Arial Narrow"/>
          <w:color w:val="000000"/>
          <w:sz w:val="28"/>
          <w:szCs w:val="28"/>
        </w:rPr>
        <w:t xml:space="preserve"> Grupo Parlamentario “</w:t>
      </w:r>
      <w:proofErr w:type="spellStart"/>
      <w:r w:rsidRPr="009661A8">
        <w:rPr>
          <w:rFonts w:ascii="Arial Narrow" w:hAnsi="Arial Narrow"/>
          <w:color w:val="000000"/>
          <w:sz w:val="28"/>
          <w:szCs w:val="28"/>
        </w:rPr>
        <w:t>Brigido</w:t>
      </w:r>
      <w:proofErr w:type="spellEnd"/>
      <w:r w:rsidRPr="009661A8">
        <w:rPr>
          <w:rFonts w:ascii="Arial Narrow" w:hAnsi="Arial Narrow"/>
          <w:color w:val="000000"/>
          <w:sz w:val="28"/>
          <w:szCs w:val="28"/>
        </w:rPr>
        <w:t xml:space="preserve"> Ramiro Moreno Hernández” del Partido</w:t>
      </w:r>
      <w:r>
        <w:rPr>
          <w:rFonts w:ascii="Arial Narrow" w:hAnsi="Arial Narrow"/>
          <w:color w:val="000000"/>
          <w:sz w:val="28"/>
          <w:szCs w:val="28"/>
        </w:rPr>
        <w:t xml:space="preserve"> Unidad Democrática de Coahuila.</w:t>
      </w:r>
    </w:p>
    <w:p w:rsidR="00B24072" w:rsidRDefault="00B24072" w:rsidP="00B24072"/>
    <w:p w:rsidR="00B24072" w:rsidRPr="00EE6FB0" w:rsidRDefault="00B24072" w:rsidP="00B24072">
      <w:pPr>
        <w:rPr>
          <w:rFonts w:ascii="Arial Narrow" w:hAnsi="Arial Narrow"/>
          <w:b/>
          <w:color w:val="000000"/>
          <w:sz w:val="28"/>
          <w:szCs w:val="28"/>
        </w:rPr>
      </w:pPr>
      <w:r w:rsidRPr="00EE6FB0">
        <w:rPr>
          <w:rFonts w:ascii="Arial Narrow" w:hAnsi="Arial Narrow"/>
          <w:color w:val="000000"/>
          <w:sz w:val="28"/>
          <w:szCs w:val="28"/>
        </w:rPr>
        <w:t xml:space="preserve">Fecha de Lectura de la Iniciativa: </w:t>
      </w:r>
      <w:r>
        <w:rPr>
          <w:rFonts w:ascii="Arial Narrow" w:hAnsi="Arial Narrow"/>
          <w:b/>
          <w:color w:val="000000"/>
          <w:sz w:val="28"/>
          <w:szCs w:val="28"/>
        </w:rPr>
        <w:t>0</w:t>
      </w:r>
      <w:r>
        <w:rPr>
          <w:rFonts w:ascii="Arial Narrow" w:hAnsi="Arial Narrow"/>
          <w:b/>
          <w:color w:val="000000"/>
          <w:sz w:val="28"/>
          <w:szCs w:val="28"/>
        </w:rPr>
        <w:t>2</w:t>
      </w:r>
      <w:r w:rsidRPr="00EE6FB0">
        <w:rPr>
          <w:rFonts w:ascii="Arial Narrow" w:hAnsi="Arial Narrow"/>
          <w:b/>
          <w:color w:val="000000"/>
          <w:sz w:val="28"/>
          <w:szCs w:val="28"/>
        </w:rPr>
        <w:t xml:space="preserve"> de </w:t>
      </w:r>
      <w:proofErr w:type="gramStart"/>
      <w:r>
        <w:rPr>
          <w:rFonts w:ascii="Arial Narrow" w:hAnsi="Arial Narrow"/>
          <w:b/>
          <w:color w:val="000000"/>
          <w:sz w:val="28"/>
          <w:szCs w:val="28"/>
        </w:rPr>
        <w:t>Abril</w:t>
      </w:r>
      <w:proofErr w:type="gramEnd"/>
      <w:r>
        <w:rPr>
          <w:rFonts w:ascii="Arial Narrow" w:hAnsi="Arial Narrow"/>
          <w:b/>
          <w:color w:val="000000"/>
          <w:sz w:val="28"/>
          <w:szCs w:val="28"/>
        </w:rPr>
        <w:t xml:space="preserve"> </w:t>
      </w:r>
      <w:r w:rsidRPr="00EE6FB0">
        <w:rPr>
          <w:rFonts w:ascii="Arial Narrow" w:hAnsi="Arial Narrow"/>
          <w:b/>
          <w:color w:val="000000"/>
          <w:sz w:val="28"/>
          <w:szCs w:val="28"/>
        </w:rPr>
        <w:t>de 201</w:t>
      </w:r>
      <w:r>
        <w:rPr>
          <w:rFonts w:ascii="Arial Narrow" w:hAnsi="Arial Narrow"/>
          <w:b/>
          <w:color w:val="000000"/>
          <w:sz w:val="28"/>
          <w:szCs w:val="28"/>
        </w:rPr>
        <w:t>9</w:t>
      </w:r>
      <w:r w:rsidRPr="00EE6FB0">
        <w:rPr>
          <w:rFonts w:ascii="Arial Narrow" w:hAnsi="Arial Narrow"/>
          <w:b/>
          <w:color w:val="000000"/>
          <w:sz w:val="28"/>
          <w:szCs w:val="28"/>
        </w:rPr>
        <w:t>.</w:t>
      </w:r>
    </w:p>
    <w:p w:rsidR="00B24072" w:rsidRPr="00EE6FB0" w:rsidRDefault="00B24072" w:rsidP="00B24072">
      <w:pPr>
        <w:rPr>
          <w:rFonts w:ascii="Arial Narrow" w:hAnsi="Arial Narrow" w:cs="Arial"/>
          <w:sz w:val="28"/>
          <w:szCs w:val="28"/>
        </w:rPr>
      </w:pPr>
    </w:p>
    <w:p w:rsidR="00B24072" w:rsidRDefault="00B24072" w:rsidP="00B24072">
      <w:pPr>
        <w:widowControl w:val="0"/>
        <w:rPr>
          <w:rFonts w:ascii="Arial Narrow" w:hAnsi="Arial Narrow"/>
          <w:color w:val="000000"/>
          <w:sz w:val="28"/>
          <w:szCs w:val="28"/>
        </w:rPr>
      </w:pPr>
      <w:r w:rsidRPr="00EE6FB0">
        <w:rPr>
          <w:rFonts w:ascii="Arial Narrow" w:hAnsi="Arial Narrow"/>
          <w:color w:val="000000"/>
          <w:sz w:val="28"/>
          <w:szCs w:val="28"/>
        </w:rPr>
        <w:t>Turnada a la</w:t>
      </w:r>
      <w:r>
        <w:rPr>
          <w:rFonts w:ascii="Arial Narrow" w:hAnsi="Arial Narrow"/>
          <w:color w:val="000000"/>
          <w:sz w:val="28"/>
          <w:szCs w:val="28"/>
        </w:rPr>
        <w:t xml:space="preserve"> </w:t>
      </w:r>
      <w:r w:rsidRPr="002B5CCB">
        <w:rPr>
          <w:rFonts w:ascii="Arial Narrow" w:hAnsi="Arial Narrow" w:cs="Arial"/>
          <w:b/>
          <w:snapToGrid w:val="0"/>
          <w:sz w:val="28"/>
        </w:rPr>
        <w:t>Comisión de Gobernación, Puntos Constitucionales y Justicia</w:t>
      </w:r>
      <w:r>
        <w:rPr>
          <w:rFonts w:ascii="Arial Narrow" w:hAnsi="Arial Narrow" w:cs="Arial"/>
          <w:b/>
          <w:snapToGrid w:val="0"/>
          <w:sz w:val="28"/>
        </w:rPr>
        <w:t>.</w:t>
      </w:r>
    </w:p>
    <w:p w:rsidR="00B24072" w:rsidRDefault="00B24072" w:rsidP="00B24072">
      <w:pPr>
        <w:widowControl w:val="0"/>
        <w:rPr>
          <w:rFonts w:ascii="Arial Narrow" w:hAnsi="Arial Narrow"/>
          <w:color w:val="000000"/>
          <w:sz w:val="28"/>
          <w:szCs w:val="28"/>
        </w:rPr>
      </w:pPr>
    </w:p>
    <w:p w:rsidR="00B24072" w:rsidRPr="002B5CCB" w:rsidRDefault="00B24072" w:rsidP="00B24072">
      <w:pPr>
        <w:rPr>
          <w:rFonts w:ascii="Arial Narrow" w:hAnsi="Arial Narrow"/>
          <w:b/>
          <w:color w:val="000000"/>
          <w:sz w:val="28"/>
          <w:szCs w:val="28"/>
        </w:rPr>
      </w:pPr>
      <w:r w:rsidRPr="002B5CCB">
        <w:rPr>
          <w:rFonts w:ascii="Arial Narrow" w:hAnsi="Arial Narrow"/>
          <w:b/>
          <w:color w:val="000000"/>
          <w:sz w:val="28"/>
          <w:szCs w:val="28"/>
        </w:rPr>
        <w:t>Fecha del Dictamen:</w:t>
      </w:r>
    </w:p>
    <w:p w:rsidR="00B24072" w:rsidRDefault="00B24072" w:rsidP="00B24072">
      <w:pPr>
        <w:rPr>
          <w:rFonts w:ascii="Arial Narrow" w:hAnsi="Arial Narrow"/>
          <w:b/>
          <w:color w:val="000000"/>
          <w:sz w:val="28"/>
          <w:szCs w:val="28"/>
        </w:rPr>
      </w:pPr>
    </w:p>
    <w:p w:rsidR="00B24072" w:rsidRPr="00EE6FB0" w:rsidRDefault="00B24072" w:rsidP="00B24072">
      <w:pPr>
        <w:rPr>
          <w:rFonts w:ascii="Arial Narrow" w:hAnsi="Arial Narrow"/>
          <w:b/>
          <w:color w:val="000000"/>
          <w:sz w:val="28"/>
          <w:szCs w:val="28"/>
        </w:rPr>
      </w:pPr>
      <w:r w:rsidRPr="00EE6FB0">
        <w:rPr>
          <w:rFonts w:ascii="Arial Narrow" w:hAnsi="Arial Narrow"/>
          <w:b/>
          <w:color w:val="000000"/>
          <w:sz w:val="28"/>
          <w:szCs w:val="28"/>
        </w:rPr>
        <w:t xml:space="preserve">Decreto No. </w:t>
      </w:r>
    </w:p>
    <w:p w:rsidR="00B24072" w:rsidRPr="00EE6FB0" w:rsidRDefault="00B24072" w:rsidP="00B24072">
      <w:pPr>
        <w:rPr>
          <w:rFonts w:ascii="Arial Narrow" w:hAnsi="Arial Narrow"/>
          <w:b/>
          <w:color w:val="000000"/>
          <w:sz w:val="28"/>
          <w:szCs w:val="28"/>
        </w:rPr>
      </w:pPr>
    </w:p>
    <w:p w:rsidR="00B24072" w:rsidRDefault="00B24072" w:rsidP="00B24072">
      <w:pPr>
        <w:rPr>
          <w:rFonts w:ascii="Arial Narrow" w:hAnsi="Arial Narrow"/>
          <w:color w:val="000000"/>
          <w:sz w:val="28"/>
          <w:szCs w:val="28"/>
        </w:rPr>
      </w:pPr>
      <w:r w:rsidRPr="00EE6FB0">
        <w:rPr>
          <w:rFonts w:ascii="Arial Narrow" w:hAnsi="Arial Narrow"/>
          <w:color w:val="000000"/>
          <w:sz w:val="28"/>
          <w:szCs w:val="28"/>
        </w:rPr>
        <w:t>Publicación en el Periódico Oficial del Gobierno del Estado:</w:t>
      </w:r>
    </w:p>
    <w:p w:rsidR="00B24072" w:rsidRDefault="00B24072" w:rsidP="00985884">
      <w:pPr>
        <w:rPr>
          <w:rFonts w:cs="Arial"/>
          <w:b/>
          <w:sz w:val="26"/>
          <w:szCs w:val="26"/>
        </w:rPr>
      </w:pPr>
    </w:p>
    <w:p w:rsidR="00B24072" w:rsidRDefault="00B24072">
      <w:pPr>
        <w:jc w:val="left"/>
        <w:rPr>
          <w:rFonts w:cs="Arial"/>
          <w:b/>
          <w:sz w:val="26"/>
          <w:szCs w:val="26"/>
        </w:rPr>
      </w:pPr>
      <w:r>
        <w:rPr>
          <w:rFonts w:cs="Arial"/>
          <w:b/>
          <w:sz w:val="26"/>
          <w:szCs w:val="26"/>
        </w:rPr>
        <w:br w:type="page"/>
      </w:r>
    </w:p>
    <w:p w:rsidR="002B366C" w:rsidRPr="00985884" w:rsidRDefault="002B366C" w:rsidP="00985884">
      <w:pPr>
        <w:rPr>
          <w:rFonts w:cs="Arial"/>
          <w:b/>
          <w:sz w:val="26"/>
          <w:szCs w:val="26"/>
        </w:rPr>
      </w:pPr>
      <w:r w:rsidRPr="00985884">
        <w:rPr>
          <w:rFonts w:cs="Arial"/>
          <w:b/>
          <w:sz w:val="26"/>
          <w:szCs w:val="26"/>
        </w:rPr>
        <w:lastRenderedPageBreak/>
        <w:t xml:space="preserve">INICIATIVA CON PROYECTO DE DECRETO POR LA QUE SE ADICIONA </w:t>
      </w:r>
      <w:r w:rsidR="000B7480" w:rsidRPr="00985884">
        <w:rPr>
          <w:rFonts w:cs="Arial"/>
          <w:b/>
          <w:sz w:val="26"/>
          <w:szCs w:val="26"/>
        </w:rPr>
        <w:t xml:space="preserve">EL </w:t>
      </w:r>
      <w:r w:rsidR="00110D6B" w:rsidRPr="00985884">
        <w:rPr>
          <w:rFonts w:cs="Arial"/>
          <w:b/>
          <w:sz w:val="26"/>
          <w:szCs w:val="26"/>
        </w:rPr>
        <w:t>SEGUNDO PÁRRAFO DEL NUMERAL 4</w:t>
      </w:r>
      <w:r w:rsidR="000B7480" w:rsidRPr="00985884">
        <w:rPr>
          <w:rFonts w:cs="Arial"/>
          <w:b/>
          <w:sz w:val="26"/>
          <w:szCs w:val="26"/>
        </w:rPr>
        <w:t xml:space="preserve">, FRACCIÓN II, DEL ARTÍCULO 158-U DE LA CONSTITUCIÓN POLÍTICA DEL ESTADO DE COAHUILA DE ZARAGOZA Y </w:t>
      </w:r>
      <w:r w:rsidRPr="00985884">
        <w:rPr>
          <w:rFonts w:cs="Arial"/>
          <w:b/>
          <w:sz w:val="26"/>
          <w:szCs w:val="26"/>
        </w:rPr>
        <w:t xml:space="preserve">EL PÁRRAFO SEGUNDO DEL NUMERAL </w:t>
      </w:r>
      <w:r w:rsidR="00880080" w:rsidRPr="00985884">
        <w:rPr>
          <w:rFonts w:cs="Arial"/>
          <w:b/>
          <w:sz w:val="26"/>
          <w:szCs w:val="26"/>
        </w:rPr>
        <w:t>5, PÁRRAFO II, DEL ARTÍCULO 102</w:t>
      </w:r>
      <w:r w:rsidRPr="00985884">
        <w:rPr>
          <w:rFonts w:cs="Arial"/>
          <w:b/>
          <w:sz w:val="26"/>
          <w:szCs w:val="26"/>
        </w:rPr>
        <w:t xml:space="preserve"> DEL CODIGO MUNICIPAL PARA EL ESTADO DE COAHUILA</w:t>
      </w:r>
      <w:bookmarkStart w:id="0" w:name="OLE_LINK1"/>
      <w:bookmarkStart w:id="1" w:name="OLE_LINK2"/>
      <w:r w:rsidRPr="00985884">
        <w:rPr>
          <w:rFonts w:cs="Arial"/>
          <w:b/>
          <w:sz w:val="26"/>
          <w:szCs w:val="26"/>
        </w:rPr>
        <w:t>,</w:t>
      </w:r>
      <w:bookmarkEnd w:id="0"/>
      <w:bookmarkEnd w:id="1"/>
      <w:r w:rsidRPr="00985884">
        <w:rPr>
          <w:rFonts w:cs="Arial"/>
          <w:b/>
          <w:sz w:val="26"/>
          <w:szCs w:val="26"/>
        </w:rPr>
        <w:t xml:space="preserve"> QUE PRESENTA EL DIPUTADO EMILIO ALEJANDRO DE HOYOS MONTEMAYOR DEL GRUPO PARLAMENTARIO “BRIGIDO RAMIRO MORENO HERNANDEZ” DEL PARTIDO UNIDAD DEMOCRATICA DE COAHUILA, CONJUNTAMENTE CON LA DIPUTADA ZULMMA VERENICE GUERRERO CÁZARES, EN MATERIA DE PAR</w:t>
      </w:r>
      <w:r w:rsidR="00001B74" w:rsidRPr="00985884">
        <w:rPr>
          <w:rFonts w:cs="Arial"/>
          <w:b/>
          <w:sz w:val="26"/>
          <w:szCs w:val="26"/>
        </w:rPr>
        <w:t>I</w:t>
      </w:r>
      <w:r w:rsidRPr="00985884">
        <w:rPr>
          <w:rFonts w:cs="Arial"/>
          <w:b/>
          <w:sz w:val="26"/>
          <w:szCs w:val="26"/>
        </w:rPr>
        <w:t>DAD DE GÉNERO EN LAS Y LOS FUNCIONARIOS PÚBLICOS DE LA ADMINISTRACIÓN PÚBLICA MUNICIPAL QUE SE DESEMPEÑAN COMO TITULARES DE LAS DIRECCIONES Y Ó</w:t>
      </w:r>
      <w:r w:rsidR="00B83034" w:rsidRPr="00985884">
        <w:rPr>
          <w:rFonts w:cs="Arial"/>
          <w:b/>
          <w:sz w:val="26"/>
          <w:szCs w:val="26"/>
        </w:rPr>
        <w:t>RGANOS EQUIVALENTES</w:t>
      </w:r>
      <w:r w:rsidRPr="00985884">
        <w:rPr>
          <w:rFonts w:cs="Arial"/>
          <w:b/>
          <w:sz w:val="26"/>
          <w:szCs w:val="26"/>
        </w:rPr>
        <w:t>.</w:t>
      </w:r>
    </w:p>
    <w:p w:rsidR="00453C2B" w:rsidRDefault="00453C2B" w:rsidP="00453C2B">
      <w:pPr>
        <w:jc w:val="left"/>
        <w:rPr>
          <w:rFonts w:cs="Arial"/>
          <w:sz w:val="26"/>
          <w:szCs w:val="26"/>
        </w:rPr>
      </w:pPr>
    </w:p>
    <w:p w:rsidR="00880080" w:rsidRPr="00453C2B" w:rsidRDefault="00880080" w:rsidP="00453C2B">
      <w:pPr>
        <w:jc w:val="left"/>
        <w:rPr>
          <w:rFonts w:cs="Arial"/>
          <w:sz w:val="26"/>
          <w:szCs w:val="26"/>
        </w:rPr>
      </w:pPr>
      <w:r>
        <w:rPr>
          <w:rFonts w:cs="Arial"/>
          <w:b/>
          <w:sz w:val="26"/>
          <w:szCs w:val="26"/>
        </w:rPr>
        <w:t>CON SU VENIA DIPUTADO PRESIDENTE</w:t>
      </w:r>
    </w:p>
    <w:p w:rsidR="002B366C" w:rsidRPr="00D83080" w:rsidRDefault="002B366C" w:rsidP="002B366C">
      <w:pPr>
        <w:spacing w:line="360" w:lineRule="auto"/>
        <w:rPr>
          <w:rFonts w:cs="Arial"/>
          <w:b/>
          <w:sz w:val="26"/>
          <w:szCs w:val="26"/>
        </w:rPr>
      </w:pPr>
      <w:r w:rsidRPr="00D83080">
        <w:rPr>
          <w:rFonts w:cs="Arial"/>
          <w:b/>
          <w:sz w:val="26"/>
          <w:szCs w:val="26"/>
        </w:rPr>
        <w:t>H. PLENO DEL CONGRESO DEL ESTADO</w:t>
      </w:r>
    </w:p>
    <w:p w:rsidR="002B366C" w:rsidRPr="00D83080" w:rsidRDefault="002B366C" w:rsidP="002B366C">
      <w:pPr>
        <w:spacing w:line="360" w:lineRule="auto"/>
        <w:rPr>
          <w:rFonts w:cs="Arial"/>
          <w:b/>
          <w:sz w:val="26"/>
          <w:szCs w:val="26"/>
        </w:rPr>
      </w:pPr>
      <w:r w:rsidRPr="00D83080">
        <w:rPr>
          <w:rFonts w:cs="Arial"/>
          <w:b/>
          <w:sz w:val="26"/>
          <w:szCs w:val="26"/>
        </w:rPr>
        <w:t>PRESENTE.</w:t>
      </w:r>
    </w:p>
    <w:p w:rsidR="002B366C" w:rsidRPr="00D83080" w:rsidRDefault="002B366C" w:rsidP="002B366C">
      <w:pPr>
        <w:spacing w:line="360" w:lineRule="auto"/>
        <w:rPr>
          <w:rFonts w:cs="Arial"/>
          <w:sz w:val="26"/>
          <w:szCs w:val="26"/>
        </w:rPr>
      </w:pPr>
    </w:p>
    <w:p w:rsidR="002B366C" w:rsidRPr="00D83080" w:rsidRDefault="002B366C" w:rsidP="002B366C">
      <w:pPr>
        <w:spacing w:line="360" w:lineRule="auto"/>
        <w:rPr>
          <w:rFonts w:cs="Arial"/>
          <w:sz w:val="26"/>
          <w:szCs w:val="26"/>
        </w:rPr>
      </w:pPr>
      <w:r w:rsidRPr="00D83080">
        <w:rPr>
          <w:rFonts w:cs="Arial"/>
          <w:color w:val="000000"/>
          <w:sz w:val="26"/>
          <w:szCs w:val="26"/>
        </w:rPr>
        <w:t>El que suscribe Diputado Emilio Alejandro de Hoyos Montemay</w:t>
      </w:r>
      <w:r w:rsidR="00D83080">
        <w:rPr>
          <w:rFonts w:cs="Arial"/>
          <w:color w:val="000000"/>
          <w:sz w:val="26"/>
          <w:szCs w:val="26"/>
        </w:rPr>
        <w:t>or,</w:t>
      </w:r>
      <w:r w:rsidR="00880080">
        <w:rPr>
          <w:rFonts w:cs="Arial"/>
          <w:color w:val="000000"/>
          <w:sz w:val="26"/>
          <w:szCs w:val="26"/>
        </w:rPr>
        <w:t xml:space="preserve"> conjuntamente con la Diputada </w:t>
      </w:r>
      <w:proofErr w:type="spellStart"/>
      <w:r w:rsidR="00880080">
        <w:rPr>
          <w:rFonts w:cs="Arial"/>
          <w:color w:val="000000"/>
          <w:sz w:val="26"/>
          <w:szCs w:val="26"/>
        </w:rPr>
        <w:t>Zulmma</w:t>
      </w:r>
      <w:proofErr w:type="spellEnd"/>
      <w:r w:rsidR="00880080">
        <w:rPr>
          <w:rFonts w:cs="Arial"/>
          <w:color w:val="000000"/>
          <w:sz w:val="26"/>
          <w:szCs w:val="26"/>
        </w:rPr>
        <w:t xml:space="preserve"> </w:t>
      </w:r>
      <w:proofErr w:type="spellStart"/>
      <w:r w:rsidR="00880080">
        <w:rPr>
          <w:rFonts w:cs="Arial"/>
          <w:color w:val="000000"/>
          <w:sz w:val="26"/>
          <w:szCs w:val="26"/>
        </w:rPr>
        <w:t>Verenice</w:t>
      </w:r>
      <w:proofErr w:type="spellEnd"/>
      <w:r w:rsidR="00880080">
        <w:rPr>
          <w:rFonts w:cs="Arial"/>
          <w:color w:val="000000"/>
          <w:sz w:val="26"/>
          <w:szCs w:val="26"/>
        </w:rPr>
        <w:t xml:space="preserve"> Guerrero Cázares,</w:t>
      </w:r>
      <w:r w:rsidR="00D83080">
        <w:rPr>
          <w:rFonts w:cs="Arial"/>
          <w:color w:val="000000"/>
          <w:sz w:val="26"/>
          <w:szCs w:val="26"/>
        </w:rPr>
        <w:t xml:space="preserve"> del Grupo Parlamentario “</w:t>
      </w:r>
      <w:proofErr w:type="spellStart"/>
      <w:r w:rsidR="00880080">
        <w:rPr>
          <w:rFonts w:cs="Arial"/>
          <w:color w:val="000000"/>
          <w:sz w:val="26"/>
          <w:szCs w:val="26"/>
        </w:rPr>
        <w:t>Brígido</w:t>
      </w:r>
      <w:proofErr w:type="spellEnd"/>
      <w:r w:rsidR="00880080">
        <w:rPr>
          <w:rFonts w:cs="Arial"/>
          <w:color w:val="000000"/>
          <w:sz w:val="26"/>
          <w:szCs w:val="26"/>
        </w:rPr>
        <w:t xml:space="preserve"> Ramiro Moreno Hernández</w:t>
      </w:r>
      <w:r w:rsidR="00453C2B">
        <w:rPr>
          <w:rFonts w:cs="Arial"/>
          <w:color w:val="000000"/>
          <w:sz w:val="26"/>
          <w:szCs w:val="26"/>
        </w:rPr>
        <w:t>”</w:t>
      </w:r>
      <w:r w:rsidR="00880080">
        <w:rPr>
          <w:rFonts w:cs="Arial"/>
          <w:color w:val="000000"/>
          <w:sz w:val="26"/>
          <w:szCs w:val="26"/>
        </w:rPr>
        <w:t xml:space="preserve"> del Partido Unidad Democrática de Coahuila</w:t>
      </w:r>
      <w:r w:rsidRPr="00D83080">
        <w:rPr>
          <w:rFonts w:cs="Arial"/>
          <w:sz w:val="26"/>
          <w:szCs w:val="26"/>
        </w:rPr>
        <w:t xml:space="preserve">, con fundamento </w:t>
      </w:r>
      <w:r w:rsidRPr="00D83080">
        <w:rPr>
          <w:rFonts w:cs="Arial"/>
          <w:color w:val="000000"/>
          <w:sz w:val="26"/>
          <w:szCs w:val="26"/>
        </w:rPr>
        <w:t xml:space="preserve">en el artículo </w:t>
      </w:r>
      <w:r w:rsidR="00880080">
        <w:rPr>
          <w:rFonts w:cs="Arial"/>
          <w:color w:val="000000"/>
          <w:sz w:val="26"/>
          <w:szCs w:val="26"/>
        </w:rPr>
        <w:t>59 fracción I; 65; 67 fracción I; 196 fracción I</w:t>
      </w:r>
      <w:r w:rsidRPr="00D83080">
        <w:rPr>
          <w:rFonts w:cs="Arial"/>
          <w:color w:val="000000"/>
          <w:sz w:val="26"/>
          <w:szCs w:val="26"/>
        </w:rPr>
        <w:t xml:space="preserve"> y 197 de la Constitución Política del Estado de Coahuila de Zaragoza,</w:t>
      </w:r>
      <w:r w:rsidR="00880080">
        <w:rPr>
          <w:rFonts w:cs="Arial"/>
          <w:color w:val="000000"/>
          <w:sz w:val="26"/>
          <w:szCs w:val="26"/>
        </w:rPr>
        <w:t xml:space="preserve"> así como en los artículos 159, </w:t>
      </w:r>
      <w:r w:rsidRPr="00D83080">
        <w:rPr>
          <w:rFonts w:cs="Arial"/>
          <w:color w:val="000000"/>
          <w:sz w:val="26"/>
          <w:szCs w:val="26"/>
        </w:rPr>
        <w:t xml:space="preserve">160 y demás aplicables de la Ley Orgánica del Congreso del Estado Independiente, Libre y Soberano de </w:t>
      </w:r>
      <w:r w:rsidR="00880080">
        <w:rPr>
          <w:rFonts w:cs="Arial"/>
          <w:color w:val="000000"/>
          <w:sz w:val="26"/>
          <w:szCs w:val="26"/>
        </w:rPr>
        <w:t>Coahuila de Zaragoza, ponemos</w:t>
      </w:r>
      <w:r w:rsidRPr="00D83080">
        <w:rPr>
          <w:rFonts w:cs="Arial"/>
          <w:color w:val="000000"/>
          <w:sz w:val="26"/>
          <w:szCs w:val="26"/>
        </w:rPr>
        <w:t xml:space="preserve"> a consideración de ustedes, compañeras y compañeros legisladores</w:t>
      </w:r>
      <w:r w:rsidRPr="00D83080">
        <w:rPr>
          <w:rFonts w:cs="Arial"/>
          <w:sz w:val="26"/>
          <w:szCs w:val="26"/>
        </w:rPr>
        <w:t xml:space="preserve">, la presente iniciativa por la que </w:t>
      </w:r>
      <w:r w:rsidR="00001B74" w:rsidRPr="00D83080">
        <w:rPr>
          <w:rFonts w:cs="Arial"/>
          <w:sz w:val="26"/>
          <w:szCs w:val="26"/>
        </w:rPr>
        <w:t xml:space="preserve">se adiciona </w:t>
      </w:r>
      <w:r w:rsidR="000B7480" w:rsidRPr="00D83080">
        <w:rPr>
          <w:rFonts w:cs="Arial"/>
          <w:bCs/>
          <w:color w:val="000000" w:themeColor="text1"/>
          <w:sz w:val="26"/>
          <w:szCs w:val="26"/>
        </w:rPr>
        <w:t xml:space="preserve">el segundo párrafo del numeral </w:t>
      </w:r>
      <w:r w:rsidR="00110D6B" w:rsidRPr="00D83080">
        <w:rPr>
          <w:rFonts w:cs="Arial"/>
          <w:bCs/>
          <w:color w:val="000000" w:themeColor="text1"/>
          <w:sz w:val="26"/>
          <w:szCs w:val="26"/>
        </w:rPr>
        <w:t>4</w:t>
      </w:r>
      <w:r w:rsidR="000B7480" w:rsidRPr="00D83080">
        <w:rPr>
          <w:rFonts w:cs="Arial"/>
          <w:bCs/>
          <w:color w:val="000000" w:themeColor="text1"/>
          <w:sz w:val="26"/>
          <w:szCs w:val="26"/>
        </w:rPr>
        <w:t>, fracción II, del artículo 158-U de la Constitución Política del Estado de Coahuila de Zaragoza</w:t>
      </w:r>
      <w:r w:rsidR="000B7480" w:rsidRPr="00D83080">
        <w:rPr>
          <w:rFonts w:cs="Arial"/>
          <w:sz w:val="26"/>
          <w:szCs w:val="26"/>
        </w:rPr>
        <w:t xml:space="preserve"> y </w:t>
      </w:r>
      <w:r w:rsidR="00001B74" w:rsidRPr="00D83080">
        <w:rPr>
          <w:rFonts w:cs="Arial"/>
          <w:sz w:val="26"/>
          <w:szCs w:val="26"/>
        </w:rPr>
        <w:t xml:space="preserve">el párrafo segundo, numeral 5, </w:t>
      </w:r>
      <w:r w:rsidR="007435C5" w:rsidRPr="00D83080">
        <w:rPr>
          <w:rFonts w:cs="Arial"/>
          <w:sz w:val="26"/>
          <w:szCs w:val="26"/>
        </w:rPr>
        <w:t>fracción</w:t>
      </w:r>
      <w:r w:rsidR="00880080">
        <w:rPr>
          <w:rFonts w:cs="Arial"/>
          <w:sz w:val="26"/>
          <w:szCs w:val="26"/>
        </w:rPr>
        <w:t xml:space="preserve"> II, del artículo 102</w:t>
      </w:r>
      <w:r w:rsidR="00001B74" w:rsidRPr="00D83080">
        <w:rPr>
          <w:rFonts w:cs="Arial"/>
          <w:sz w:val="26"/>
          <w:szCs w:val="26"/>
        </w:rPr>
        <w:t xml:space="preserve"> del Código Municipal para el Estado de Coahuila</w:t>
      </w:r>
      <w:r w:rsidR="00001B74" w:rsidRPr="00D83080">
        <w:rPr>
          <w:rFonts w:cs="Arial"/>
          <w:bCs/>
          <w:sz w:val="26"/>
          <w:szCs w:val="26"/>
        </w:rPr>
        <w:t>,</w:t>
      </w:r>
      <w:r w:rsidR="00001B74" w:rsidRPr="00D83080">
        <w:rPr>
          <w:rFonts w:cs="Arial"/>
          <w:i/>
          <w:sz w:val="26"/>
          <w:szCs w:val="26"/>
        </w:rPr>
        <w:t xml:space="preserve"> </w:t>
      </w:r>
      <w:r w:rsidR="00001B74" w:rsidRPr="00D83080">
        <w:rPr>
          <w:rFonts w:cs="Arial"/>
          <w:sz w:val="26"/>
          <w:szCs w:val="26"/>
        </w:rPr>
        <w:t xml:space="preserve">en materia de paridad de género en las y los funcionarios </w:t>
      </w:r>
      <w:r w:rsidR="00001B74" w:rsidRPr="00D83080">
        <w:rPr>
          <w:rFonts w:cs="Arial"/>
          <w:sz w:val="26"/>
          <w:szCs w:val="26"/>
        </w:rPr>
        <w:lastRenderedPageBreak/>
        <w:t>públicos de la administración pública municipal que se desempeñan como titulares de las direcciones y órganos equivalentes</w:t>
      </w:r>
      <w:r w:rsidRPr="00D83080">
        <w:rPr>
          <w:rFonts w:cs="Arial"/>
          <w:sz w:val="26"/>
          <w:szCs w:val="26"/>
        </w:rPr>
        <w:t>, conforme a la siguiente</w:t>
      </w:r>
      <w:r w:rsidR="007435C5" w:rsidRPr="00D83080">
        <w:rPr>
          <w:rFonts w:cs="Arial"/>
          <w:sz w:val="26"/>
          <w:szCs w:val="26"/>
        </w:rPr>
        <w:t>:</w:t>
      </w:r>
    </w:p>
    <w:p w:rsidR="00784A92" w:rsidRPr="00D83080" w:rsidRDefault="00784A92" w:rsidP="00001B74">
      <w:pPr>
        <w:spacing w:line="360" w:lineRule="auto"/>
        <w:rPr>
          <w:rFonts w:cs="Arial"/>
          <w:b/>
          <w:color w:val="000000" w:themeColor="text1"/>
          <w:sz w:val="26"/>
          <w:szCs w:val="26"/>
        </w:rPr>
      </w:pPr>
    </w:p>
    <w:p w:rsidR="00784A92" w:rsidRDefault="00784A92" w:rsidP="00453C2B">
      <w:pPr>
        <w:ind w:left="2832" w:firstLine="708"/>
        <w:jc w:val="left"/>
        <w:rPr>
          <w:rFonts w:cs="Arial"/>
          <w:b/>
          <w:color w:val="000000" w:themeColor="text1"/>
          <w:sz w:val="26"/>
          <w:szCs w:val="26"/>
        </w:rPr>
      </w:pPr>
      <w:r w:rsidRPr="00D83080">
        <w:rPr>
          <w:rFonts w:cs="Arial"/>
          <w:b/>
          <w:color w:val="000000" w:themeColor="text1"/>
          <w:sz w:val="26"/>
          <w:szCs w:val="26"/>
        </w:rPr>
        <w:t>Exposición de Motivos</w:t>
      </w:r>
    </w:p>
    <w:p w:rsidR="006A0D14" w:rsidRPr="00D83080" w:rsidRDefault="006A0D14" w:rsidP="00453C2B">
      <w:pPr>
        <w:ind w:left="2832" w:firstLine="708"/>
        <w:jc w:val="left"/>
        <w:rPr>
          <w:rFonts w:cs="Arial"/>
          <w:b/>
          <w:color w:val="000000" w:themeColor="text1"/>
          <w:sz w:val="26"/>
          <w:szCs w:val="26"/>
        </w:rPr>
      </w:pPr>
    </w:p>
    <w:p w:rsidR="00784A92" w:rsidRDefault="00784A92" w:rsidP="00001B74">
      <w:pPr>
        <w:spacing w:line="360" w:lineRule="auto"/>
        <w:rPr>
          <w:rFonts w:cs="Arial"/>
          <w:color w:val="000000" w:themeColor="text1"/>
          <w:sz w:val="26"/>
          <w:szCs w:val="26"/>
        </w:rPr>
      </w:pPr>
      <w:r w:rsidRPr="00D83080">
        <w:rPr>
          <w:rFonts w:cs="Arial"/>
          <w:color w:val="000000" w:themeColor="text1"/>
          <w:sz w:val="26"/>
          <w:szCs w:val="26"/>
        </w:rPr>
        <w:t xml:space="preserve">Desde hace años se han aprobado diversas reformas constitucionales en materia electoral que culminaron en el mandato de paridad de género, aunadas a interpretaciones judiciales garantistas que conformaron acciones afirmativas en pro de la participación de las mujeres en el ámbito público,  el permanente trabajo y larga lucha de las organizaciones feministas y de mujeres, de políticas comprometidas y de la academia, han contribuido al reconocimiento y ejercicio de los derechos político-electorales de las mujeres en todo el país. </w:t>
      </w:r>
    </w:p>
    <w:p w:rsidR="006A0D14" w:rsidRPr="00D83080" w:rsidRDefault="006A0D14" w:rsidP="00001B74">
      <w:pPr>
        <w:spacing w:line="360" w:lineRule="auto"/>
        <w:rPr>
          <w:rFonts w:cs="Arial"/>
          <w:color w:val="000000" w:themeColor="text1"/>
        </w:rPr>
      </w:pPr>
    </w:p>
    <w:p w:rsidR="00784A92" w:rsidRDefault="00784A92" w:rsidP="00784A92">
      <w:pPr>
        <w:autoSpaceDE w:val="0"/>
        <w:autoSpaceDN w:val="0"/>
        <w:adjustRightInd w:val="0"/>
        <w:spacing w:line="360" w:lineRule="auto"/>
        <w:rPr>
          <w:rFonts w:cs="Arial"/>
          <w:color w:val="000000" w:themeColor="text1"/>
          <w:sz w:val="26"/>
          <w:szCs w:val="26"/>
          <w:shd w:val="clear" w:color="auto" w:fill="FFFFFF"/>
        </w:rPr>
      </w:pPr>
      <w:r w:rsidRPr="00D83080">
        <w:rPr>
          <w:rFonts w:cs="Arial"/>
          <w:color w:val="000000" w:themeColor="text1"/>
          <w:sz w:val="26"/>
          <w:szCs w:val="26"/>
          <w:shd w:val="clear" w:color="auto" w:fill="FFFFFF"/>
        </w:rPr>
        <w:t>Es importante recordar que, en el caso</w:t>
      </w:r>
      <w:r w:rsidR="00880080">
        <w:rPr>
          <w:rFonts w:cs="Arial"/>
          <w:color w:val="000000" w:themeColor="text1"/>
          <w:sz w:val="26"/>
          <w:szCs w:val="26"/>
          <w:shd w:val="clear" w:color="auto" w:fill="FFFFFF"/>
        </w:rPr>
        <w:t xml:space="preserve"> de Coahuila, desde el año 2010,</w:t>
      </w:r>
      <w:r w:rsidRPr="00D83080">
        <w:rPr>
          <w:rFonts w:cs="Arial"/>
          <w:color w:val="000000" w:themeColor="text1"/>
          <w:sz w:val="26"/>
          <w:szCs w:val="26"/>
          <w:shd w:val="clear" w:color="auto" w:fill="FFFFFF"/>
        </w:rPr>
        <w:t xml:space="preserve"> el Código Electoral establece la paridad de género para los cargos de elección popular de los Ayuntamientos y de este Congreso del Estado. Es por tal motivo que esta legislatura se conforma por 14 mujeres y 11 hombres. Además, actualmente se desempeñan 14 alcaldesas de 38 Ayuntamientos.</w:t>
      </w:r>
    </w:p>
    <w:p w:rsidR="006A0D14" w:rsidRPr="00D83080" w:rsidRDefault="006A0D14" w:rsidP="00784A92">
      <w:pPr>
        <w:autoSpaceDE w:val="0"/>
        <w:autoSpaceDN w:val="0"/>
        <w:adjustRightInd w:val="0"/>
        <w:spacing w:line="360" w:lineRule="auto"/>
        <w:rPr>
          <w:rFonts w:cs="Arial"/>
          <w:color w:val="000000" w:themeColor="text1"/>
          <w:sz w:val="26"/>
          <w:szCs w:val="26"/>
          <w:shd w:val="clear" w:color="auto" w:fill="FFFFFF"/>
        </w:rPr>
      </w:pPr>
    </w:p>
    <w:p w:rsidR="001602D0" w:rsidRDefault="00784A92" w:rsidP="00784A92">
      <w:pPr>
        <w:spacing w:line="360" w:lineRule="auto"/>
        <w:rPr>
          <w:rFonts w:cs="Arial"/>
          <w:color w:val="000000" w:themeColor="text1"/>
          <w:sz w:val="26"/>
          <w:szCs w:val="26"/>
        </w:rPr>
      </w:pPr>
      <w:r w:rsidRPr="00D83080">
        <w:rPr>
          <w:rFonts w:cs="Arial"/>
          <w:color w:val="000000" w:themeColor="text1"/>
          <w:sz w:val="26"/>
          <w:szCs w:val="26"/>
        </w:rPr>
        <w:t xml:space="preserve">Como podemos ver, las reglas de la paridad nos han permitido superar ciertos obstáculos que inhiben, de diferentes maneras, la participación política de las mujeres. Es decir, a pesar de los importantes avances, persisten cuestiones estructurales como la violencia política contra las mujeres en razón de género, que obstaculizan el ejercicio de sus derechos político-electorales </w:t>
      </w:r>
      <w:r w:rsidR="007435C5" w:rsidRPr="00D83080">
        <w:rPr>
          <w:rFonts w:cs="Arial"/>
          <w:color w:val="000000" w:themeColor="text1"/>
          <w:sz w:val="26"/>
          <w:szCs w:val="26"/>
        </w:rPr>
        <w:t xml:space="preserve">en otros cargos de la vida pública, </w:t>
      </w:r>
      <w:r w:rsidRPr="00D83080">
        <w:rPr>
          <w:rFonts w:cs="Arial"/>
          <w:color w:val="000000" w:themeColor="text1"/>
          <w:sz w:val="26"/>
          <w:szCs w:val="26"/>
        </w:rPr>
        <w:t>y constituyen un reflejo de la discrim</w:t>
      </w:r>
      <w:r w:rsidR="00D83080">
        <w:rPr>
          <w:rFonts w:cs="Arial"/>
          <w:color w:val="000000" w:themeColor="text1"/>
          <w:sz w:val="26"/>
          <w:szCs w:val="26"/>
        </w:rPr>
        <w:t>inación y los estereotipos de gé</w:t>
      </w:r>
      <w:r w:rsidRPr="00D83080">
        <w:rPr>
          <w:rFonts w:cs="Arial"/>
          <w:color w:val="000000" w:themeColor="text1"/>
          <w:sz w:val="26"/>
          <w:szCs w:val="26"/>
        </w:rPr>
        <w:t>nero: las mujeres que participan en espacio</w:t>
      </w:r>
      <w:r w:rsidR="001602D0">
        <w:rPr>
          <w:rFonts w:cs="Arial"/>
          <w:color w:val="000000" w:themeColor="text1"/>
          <w:sz w:val="26"/>
          <w:szCs w:val="26"/>
        </w:rPr>
        <w:t xml:space="preserve">s </w:t>
      </w:r>
      <w:r w:rsidRPr="00D83080">
        <w:rPr>
          <w:rFonts w:cs="Arial"/>
          <w:color w:val="000000" w:themeColor="text1"/>
          <w:sz w:val="26"/>
          <w:szCs w:val="26"/>
        </w:rPr>
        <w:t xml:space="preserve">público-político siguen violentadas y sub-representadas políticamente. </w:t>
      </w:r>
    </w:p>
    <w:p w:rsidR="006A0D14" w:rsidRDefault="006A0D14" w:rsidP="00784A92">
      <w:pPr>
        <w:spacing w:line="360" w:lineRule="auto"/>
        <w:rPr>
          <w:rFonts w:cs="Arial"/>
          <w:color w:val="000000" w:themeColor="text1"/>
          <w:sz w:val="26"/>
          <w:szCs w:val="26"/>
        </w:rPr>
      </w:pPr>
    </w:p>
    <w:p w:rsidR="00784A92" w:rsidRDefault="00784A92" w:rsidP="00784A92">
      <w:pPr>
        <w:spacing w:line="360" w:lineRule="auto"/>
        <w:rPr>
          <w:rFonts w:cs="Arial"/>
          <w:color w:val="000000" w:themeColor="text1"/>
          <w:sz w:val="26"/>
          <w:szCs w:val="26"/>
        </w:rPr>
      </w:pPr>
      <w:r w:rsidRPr="00D83080">
        <w:rPr>
          <w:rFonts w:cs="Arial"/>
          <w:color w:val="000000" w:themeColor="text1"/>
          <w:sz w:val="26"/>
          <w:szCs w:val="26"/>
        </w:rPr>
        <w:t>Podemos decir que</w:t>
      </w:r>
      <w:r w:rsidRPr="00D83080">
        <w:rPr>
          <w:rFonts w:cs="Arial"/>
          <w:color w:val="000000" w:themeColor="text1"/>
        </w:rPr>
        <w:t xml:space="preserve"> l</w:t>
      </w:r>
      <w:r w:rsidRPr="00D83080">
        <w:rPr>
          <w:rFonts w:cs="Arial"/>
          <w:color w:val="000000" w:themeColor="text1"/>
          <w:sz w:val="26"/>
          <w:szCs w:val="26"/>
        </w:rPr>
        <w:t xml:space="preserve">a paridad y la violencia política contra las mujeres en razón de género se correlacionan entre sí. La primera como incentivo formal de participación en condiciones de igualdad numérica y la segunda como factor que desincentiva la participación, ingreso y permanencia de las mujeres </w:t>
      </w:r>
      <w:r w:rsidR="007435C5" w:rsidRPr="00D83080">
        <w:rPr>
          <w:rFonts w:cs="Arial"/>
          <w:color w:val="000000" w:themeColor="text1"/>
          <w:sz w:val="26"/>
          <w:szCs w:val="26"/>
        </w:rPr>
        <w:t>en la arena político- electoral y del servicio público.</w:t>
      </w:r>
      <w:r w:rsidRPr="00D83080">
        <w:rPr>
          <w:rFonts w:cs="Arial"/>
          <w:color w:val="000000" w:themeColor="text1"/>
          <w:sz w:val="26"/>
          <w:szCs w:val="26"/>
        </w:rPr>
        <w:t xml:space="preserve"> </w:t>
      </w:r>
    </w:p>
    <w:p w:rsidR="006A0D14" w:rsidRPr="00D83080" w:rsidRDefault="006A0D14" w:rsidP="00784A92">
      <w:pPr>
        <w:spacing w:line="360" w:lineRule="auto"/>
        <w:rPr>
          <w:rFonts w:cs="Arial"/>
          <w:color w:val="000000" w:themeColor="text1"/>
          <w:sz w:val="26"/>
          <w:szCs w:val="26"/>
        </w:rPr>
      </w:pPr>
    </w:p>
    <w:p w:rsidR="008E64D2" w:rsidRDefault="00784A92" w:rsidP="00784A92">
      <w:pPr>
        <w:spacing w:line="360" w:lineRule="auto"/>
        <w:rPr>
          <w:rFonts w:cs="Arial"/>
          <w:color w:val="000000" w:themeColor="text1"/>
          <w:sz w:val="26"/>
          <w:szCs w:val="26"/>
        </w:rPr>
      </w:pPr>
      <w:r w:rsidRPr="00D83080">
        <w:rPr>
          <w:rFonts w:cs="Arial"/>
          <w:color w:val="000000" w:themeColor="text1"/>
          <w:sz w:val="26"/>
          <w:szCs w:val="26"/>
        </w:rPr>
        <w:t xml:space="preserve">Los instrumentos internacionales como la CEDAW, en su artículo 7, acerca de la participación de la </w:t>
      </w:r>
      <w:r w:rsidR="008E64D2" w:rsidRPr="00D83080">
        <w:rPr>
          <w:rFonts w:cs="Arial"/>
          <w:color w:val="000000" w:themeColor="text1"/>
          <w:sz w:val="26"/>
          <w:szCs w:val="26"/>
        </w:rPr>
        <w:t>mujer</w:t>
      </w:r>
      <w:r w:rsidRPr="00D83080">
        <w:rPr>
          <w:rFonts w:cs="Arial"/>
          <w:color w:val="000000" w:themeColor="text1"/>
          <w:sz w:val="26"/>
          <w:szCs w:val="26"/>
        </w:rPr>
        <w:t xml:space="preserve"> en la vida pública y política ha </w:t>
      </w:r>
      <w:r w:rsidR="008E64D2" w:rsidRPr="00D83080">
        <w:rPr>
          <w:rFonts w:cs="Arial"/>
          <w:color w:val="000000" w:themeColor="text1"/>
          <w:sz w:val="26"/>
          <w:szCs w:val="26"/>
        </w:rPr>
        <w:t>decidido</w:t>
      </w:r>
      <w:r w:rsidRPr="00D83080">
        <w:rPr>
          <w:rFonts w:cs="Arial"/>
          <w:color w:val="000000" w:themeColor="text1"/>
          <w:sz w:val="26"/>
          <w:szCs w:val="26"/>
        </w:rPr>
        <w:t xml:space="preserve"> utilizar el término igualdad, esto, c</w:t>
      </w:r>
      <w:r w:rsidR="008E64D2" w:rsidRPr="00D83080">
        <w:rPr>
          <w:rFonts w:cs="Arial"/>
          <w:color w:val="000000" w:themeColor="text1"/>
          <w:sz w:val="26"/>
          <w:szCs w:val="26"/>
        </w:rPr>
        <w:t>o</w:t>
      </w:r>
      <w:r w:rsidRPr="00D83080">
        <w:rPr>
          <w:rFonts w:cs="Arial"/>
          <w:color w:val="000000" w:themeColor="text1"/>
          <w:sz w:val="26"/>
          <w:szCs w:val="26"/>
        </w:rPr>
        <w:t>n el fin</w:t>
      </w:r>
      <w:r w:rsidR="008E64D2" w:rsidRPr="00D83080">
        <w:rPr>
          <w:rFonts w:cs="Arial"/>
          <w:color w:val="000000" w:themeColor="text1"/>
          <w:sz w:val="26"/>
          <w:szCs w:val="26"/>
        </w:rPr>
        <w:t xml:space="preserve"> de ampliar el espectro para englobar el aspecto formal (formal o de iure) como la sustantiva (material o de facto); es decir, que no solo basta con que se establezcan las reglas en la normatividad, sino que estás se traduzcan en la realidad mediante e</w:t>
      </w:r>
      <w:r w:rsidR="007435C5" w:rsidRPr="00D83080">
        <w:rPr>
          <w:rFonts w:cs="Arial"/>
          <w:color w:val="000000" w:themeColor="text1"/>
          <w:sz w:val="26"/>
          <w:szCs w:val="26"/>
        </w:rPr>
        <w:t>l</w:t>
      </w:r>
      <w:r w:rsidR="008E64D2" w:rsidRPr="00D83080">
        <w:rPr>
          <w:rFonts w:cs="Arial"/>
          <w:color w:val="000000" w:themeColor="text1"/>
          <w:sz w:val="26"/>
          <w:szCs w:val="26"/>
        </w:rPr>
        <w:t xml:space="preserve"> ejercicio del poder público por parte de las mujeres como sector históricamente discriminado.</w:t>
      </w:r>
    </w:p>
    <w:p w:rsidR="006A0D14" w:rsidRPr="00D83080" w:rsidRDefault="006A0D14" w:rsidP="00784A92">
      <w:pPr>
        <w:spacing w:line="360" w:lineRule="auto"/>
        <w:rPr>
          <w:rFonts w:cs="Arial"/>
          <w:color w:val="000000" w:themeColor="text1"/>
          <w:sz w:val="26"/>
          <w:szCs w:val="26"/>
        </w:rPr>
      </w:pPr>
    </w:p>
    <w:p w:rsidR="008E64D2" w:rsidRDefault="008E64D2" w:rsidP="00784A92">
      <w:pPr>
        <w:spacing w:line="360" w:lineRule="auto"/>
        <w:rPr>
          <w:rFonts w:cs="Arial"/>
          <w:color w:val="000000" w:themeColor="text1"/>
          <w:sz w:val="26"/>
          <w:szCs w:val="26"/>
        </w:rPr>
      </w:pPr>
      <w:r w:rsidRPr="00D83080">
        <w:rPr>
          <w:rFonts w:cs="Arial"/>
          <w:color w:val="000000" w:themeColor="text1"/>
          <w:sz w:val="26"/>
          <w:szCs w:val="26"/>
        </w:rPr>
        <w:t xml:space="preserve">En otras palabras, la igualdad sustantiva solo existe donde se reconocen las especialidades de cada persona o grupo y a partir de ahí se desarrollan las obligaciones estatales para lograr la igualdad, entendida esta, de acuerdo con </w:t>
      </w:r>
      <w:proofErr w:type="spellStart"/>
      <w:r w:rsidRPr="00D83080">
        <w:rPr>
          <w:rFonts w:cs="Arial"/>
          <w:color w:val="000000" w:themeColor="text1"/>
          <w:sz w:val="26"/>
          <w:szCs w:val="26"/>
        </w:rPr>
        <w:t>Ferrajoli</w:t>
      </w:r>
      <w:proofErr w:type="spellEnd"/>
      <w:r w:rsidRPr="00D83080">
        <w:rPr>
          <w:rFonts w:cs="Arial"/>
          <w:color w:val="000000" w:themeColor="text1"/>
          <w:sz w:val="26"/>
          <w:szCs w:val="26"/>
        </w:rPr>
        <w:t>, no como una idea homogeneizadora, sino como una valoración de las diferencias.</w:t>
      </w:r>
    </w:p>
    <w:p w:rsidR="006A0D14" w:rsidRPr="00D83080" w:rsidRDefault="006A0D14" w:rsidP="00784A92">
      <w:pPr>
        <w:spacing w:line="360" w:lineRule="auto"/>
        <w:rPr>
          <w:rFonts w:cs="Arial"/>
          <w:color w:val="000000" w:themeColor="text1"/>
          <w:sz w:val="26"/>
          <w:szCs w:val="26"/>
        </w:rPr>
      </w:pPr>
    </w:p>
    <w:p w:rsidR="00E3762C" w:rsidRPr="00D83080" w:rsidRDefault="007F3CD7" w:rsidP="00784A92">
      <w:pPr>
        <w:autoSpaceDE w:val="0"/>
        <w:autoSpaceDN w:val="0"/>
        <w:adjustRightInd w:val="0"/>
        <w:spacing w:line="360" w:lineRule="auto"/>
        <w:rPr>
          <w:rFonts w:eastAsia="Calibri" w:cs="Arial"/>
          <w:color w:val="000000" w:themeColor="text1"/>
          <w:sz w:val="26"/>
          <w:szCs w:val="26"/>
        </w:rPr>
      </w:pPr>
      <w:r w:rsidRPr="00D83080">
        <w:rPr>
          <w:rFonts w:eastAsia="Calibri" w:cs="Arial"/>
          <w:color w:val="000000" w:themeColor="text1"/>
          <w:sz w:val="26"/>
          <w:szCs w:val="26"/>
        </w:rPr>
        <w:t xml:space="preserve">El citado artículo 7 de la CEDAW, establece la obligación de los estados parte de adoptar “todas las medidas apropiadas para eliminar la discriminación contra la </w:t>
      </w:r>
      <w:r w:rsidR="00E3762C" w:rsidRPr="00D83080">
        <w:rPr>
          <w:rFonts w:eastAsia="Calibri" w:cs="Arial"/>
          <w:color w:val="000000" w:themeColor="text1"/>
          <w:sz w:val="26"/>
          <w:szCs w:val="26"/>
        </w:rPr>
        <w:t>mujer</w:t>
      </w:r>
      <w:r w:rsidRPr="00D83080">
        <w:rPr>
          <w:rFonts w:eastAsia="Calibri" w:cs="Arial"/>
          <w:color w:val="000000" w:themeColor="text1"/>
          <w:sz w:val="26"/>
          <w:szCs w:val="26"/>
        </w:rPr>
        <w:t xml:space="preserve"> en la vida política y pública”. Este </w:t>
      </w:r>
      <w:r w:rsidR="00E3762C" w:rsidRPr="00D83080">
        <w:rPr>
          <w:rFonts w:eastAsia="Calibri" w:cs="Arial"/>
          <w:color w:val="000000" w:themeColor="text1"/>
          <w:sz w:val="26"/>
          <w:szCs w:val="26"/>
        </w:rPr>
        <w:t>documento</w:t>
      </w:r>
      <w:r w:rsidRPr="00D83080">
        <w:rPr>
          <w:rFonts w:eastAsia="Calibri" w:cs="Arial"/>
          <w:color w:val="000000" w:themeColor="text1"/>
          <w:sz w:val="26"/>
          <w:szCs w:val="26"/>
        </w:rPr>
        <w:t xml:space="preserve"> atiende las razones</w:t>
      </w:r>
      <w:r w:rsidR="00D83080">
        <w:rPr>
          <w:rFonts w:eastAsia="Calibri" w:cs="Arial"/>
          <w:color w:val="000000" w:themeColor="text1"/>
          <w:sz w:val="26"/>
          <w:szCs w:val="26"/>
        </w:rPr>
        <w:t xml:space="preserve"> </w:t>
      </w:r>
      <w:r w:rsidR="00E3762C" w:rsidRPr="00D83080">
        <w:rPr>
          <w:rFonts w:eastAsia="Calibri" w:cs="Arial"/>
          <w:color w:val="000000" w:themeColor="text1"/>
          <w:sz w:val="26"/>
          <w:szCs w:val="26"/>
        </w:rPr>
        <w:t>socioculturales</w:t>
      </w:r>
      <w:r w:rsidRPr="00D83080">
        <w:rPr>
          <w:rFonts w:eastAsia="Calibri" w:cs="Arial"/>
          <w:color w:val="000000" w:themeColor="text1"/>
          <w:sz w:val="26"/>
          <w:szCs w:val="26"/>
        </w:rPr>
        <w:t xml:space="preserve"> por las que es necesario adoptar medidas especiales para </w:t>
      </w:r>
      <w:r w:rsidRPr="00D83080">
        <w:rPr>
          <w:rFonts w:eastAsia="Calibri" w:cs="Arial"/>
          <w:color w:val="000000" w:themeColor="text1"/>
          <w:sz w:val="26"/>
          <w:szCs w:val="26"/>
        </w:rPr>
        <w:lastRenderedPageBreak/>
        <w:t>garantizar el pleno goce y ejercicio</w:t>
      </w:r>
      <w:r w:rsidR="00E3762C" w:rsidRPr="00D83080">
        <w:rPr>
          <w:rFonts w:eastAsia="Calibri" w:cs="Arial"/>
          <w:color w:val="000000" w:themeColor="text1"/>
          <w:sz w:val="26"/>
          <w:szCs w:val="26"/>
        </w:rPr>
        <w:t>, y desarrolla y amplí</w:t>
      </w:r>
      <w:r w:rsidR="007435C5" w:rsidRPr="00D83080">
        <w:rPr>
          <w:rFonts w:eastAsia="Calibri" w:cs="Arial"/>
          <w:color w:val="000000" w:themeColor="text1"/>
          <w:sz w:val="26"/>
          <w:szCs w:val="26"/>
        </w:rPr>
        <w:t xml:space="preserve">a </w:t>
      </w:r>
      <w:r w:rsidR="00E3762C" w:rsidRPr="00D83080">
        <w:rPr>
          <w:rFonts w:eastAsia="Calibri" w:cs="Arial"/>
          <w:color w:val="000000" w:themeColor="text1"/>
          <w:sz w:val="26"/>
          <w:szCs w:val="26"/>
        </w:rPr>
        <w:t>e</w:t>
      </w:r>
      <w:r w:rsidR="007435C5" w:rsidRPr="00D83080">
        <w:rPr>
          <w:rFonts w:eastAsia="Calibri" w:cs="Arial"/>
          <w:color w:val="000000" w:themeColor="text1"/>
          <w:sz w:val="26"/>
          <w:szCs w:val="26"/>
        </w:rPr>
        <w:t>l</w:t>
      </w:r>
      <w:r w:rsidR="00E3762C" w:rsidRPr="00D83080">
        <w:rPr>
          <w:rFonts w:eastAsia="Calibri" w:cs="Arial"/>
          <w:color w:val="000000" w:themeColor="text1"/>
          <w:sz w:val="26"/>
          <w:szCs w:val="26"/>
        </w:rPr>
        <w:t xml:space="preserve"> contenido del artículo 7 de la CEDAW</w:t>
      </w:r>
      <w:r w:rsidR="00ED49BD" w:rsidRPr="00D83080">
        <w:rPr>
          <w:rFonts w:eastAsia="Calibri" w:cs="Arial"/>
          <w:color w:val="000000" w:themeColor="text1"/>
          <w:sz w:val="26"/>
          <w:szCs w:val="26"/>
        </w:rPr>
        <w:t>.</w:t>
      </w:r>
    </w:p>
    <w:p w:rsidR="007F3CD7" w:rsidRPr="00D83080" w:rsidRDefault="007F3CD7" w:rsidP="00784A92">
      <w:pPr>
        <w:autoSpaceDE w:val="0"/>
        <w:autoSpaceDN w:val="0"/>
        <w:adjustRightInd w:val="0"/>
        <w:spacing w:line="360" w:lineRule="auto"/>
        <w:rPr>
          <w:rFonts w:eastAsia="Calibri" w:cs="Arial"/>
          <w:color w:val="000000" w:themeColor="text1"/>
          <w:sz w:val="26"/>
          <w:szCs w:val="26"/>
        </w:rPr>
      </w:pPr>
    </w:p>
    <w:p w:rsidR="008E64D2" w:rsidRPr="00D83080" w:rsidRDefault="008E64D2" w:rsidP="00784A92">
      <w:pPr>
        <w:autoSpaceDE w:val="0"/>
        <w:autoSpaceDN w:val="0"/>
        <w:adjustRightInd w:val="0"/>
        <w:spacing w:line="360" w:lineRule="auto"/>
        <w:rPr>
          <w:rFonts w:eastAsia="Calibri" w:cs="Arial"/>
          <w:color w:val="000000" w:themeColor="text1"/>
          <w:sz w:val="26"/>
          <w:szCs w:val="26"/>
        </w:rPr>
      </w:pPr>
      <w:r w:rsidRPr="00D83080">
        <w:rPr>
          <w:rFonts w:eastAsia="Calibri" w:cs="Arial"/>
          <w:color w:val="000000" w:themeColor="text1"/>
          <w:sz w:val="26"/>
          <w:szCs w:val="26"/>
        </w:rPr>
        <w:t xml:space="preserve">Ahora bien, tanto el Pacto Internacional de los Derechos Civiles y Políticos </w:t>
      </w:r>
      <w:r w:rsidR="005964F7" w:rsidRPr="00D83080">
        <w:rPr>
          <w:rFonts w:eastAsia="Calibri" w:cs="Arial"/>
          <w:color w:val="000000" w:themeColor="text1"/>
          <w:sz w:val="26"/>
          <w:szCs w:val="26"/>
        </w:rPr>
        <w:t xml:space="preserve">(PIDCP) </w:t>
      </w:r>
      <w:r w:rsidRPr="00D83080">
        <w:rPr>
          <w:rFonts w:eastAsia="Calibri" w:cs="Arial"/>
          <w:color w:val="000000" w:themeColor="text1"/>
          <w:sz w:val="26"/>
          <w:szCs w:val="26"/>
        </w:rPr>
        <w:t>como la Convención Americana sobre los Derechos Humanos</w:t>
      </w:r>
      <w:r w:rsidR="005964F7" w:rsidRPr="00D83080">
        <w:rPr>
          <w:rFonts w:eastAsia="Calibri" w:cs="Arial"/>
          <w:color w:val="000000" w:themeColor="text1"/>
          <w:sz w:val="26"/>
          <w:szCs w:val="26"/>
        </w:rPr>
        <w:t xml:space="preserve"> (CADH)</w:t>
      </w:r>
      <w:r w:rsidRPr="00D83080">
        <w:rPr>
          <w:rFonts w:eastAsia="Calibri" w:cs="Arial"/>
          <w:color w:val="000000" w:themeColor="text1"/>
          <w:sz w:val="26"/>
          <w:szCs w:val="26"/>
        </w:rPr>
        <w:t xml:space="preserve"> reconocen tres derech</w:t>
      </w:r>
      <w:r w:rsidR="001602D0">
        <w:rPr>
          <w:rFonts w:eastAsia="Calibri" w:cs="Arial"/>
          <w:color w:val="000000" w:themeColor="text1"/>
          <w:sz w:val="26"/>
          <w:szCs w:val="26"/>
        </w:rPr>
        <w:t>os políticos en sus artículos 23 y 25</w:t>
      </w:r>
      <w:r w:rsidRPr="00D83080">
        <w:rPr>
          <w:rFonts w:eastAsia="Calibri" w:cs="Arial"/>
          <w:color w:val="000000" w:themeColor="text1"/>
          <w:sz w:val="26"/>
          <w:szCs w:val="26"/>
        </w:rPr>
        <w:t>, respectivamente:</w:t>
      </w:r>
    </w:p>
    <w:p w:rsidR="00E528C0" w:rsidRPr="00D83080" w:rsidRDefault="00E528C0" w:rsidP="00784A92">
      <w:pPr>
        <w:autoSpaceDE w:val="0"/>
        <w:autoSpaceDN w:val="0"/>
        <w:adjustRightInd w:val="0"/>
        <w:spacing w:line="360" w:lineRule="auto"/>
        <w:rPr>
          <w:rFonts w:eastAsia="Calibri" w:cs="Arial"/>
          <w:color w:val="000000" w:themeColor="text1"/>
          <w:sz w:val="26"/>
          <w:szCs w:val="26"/>
        </w:rPr>
      </w:pPr>
    </w:p>
    <w:p w:rsidR="00E528C0" w:rsidRPr="00D83080" w:rsidRDefault="00E528C0" w:rsidP="00E528C0">
      <w:pPr>
        <w:numPr>
          <w:ilvl w:val="0"/>
          <w:numId w:val="2"/>
        </w:numPr>
        <w:autoSpaceDE w:val="0"/>
        <w:autoSpaceDN w:val="0"/>
        <w:adjustRightInd w:val="0"/>
        <w:spacing w:line="360" w:lineRule="auto"/>
        <w:rPr>
          <w:rFonts w:eastAsia="Calibri" w:cs="Arial"/>
          <w:color w:val="000000" w:themeColor="text1"/>
          <w:sz w:val="26"/>
          <w:szCs w:val="26"/>
        </w:rPr>
      </w:pPr>
      <w:r w:rsidRPr="00D83080">
        <w:rPr>
          <w:rFonts w:eastAsia="Calibri" w:cs="Arial"/>
          <w:color w:val="000000" w:themeColor="text1"/>
          <w:sz w:val="26"/>
          <w:szCs w:val="26"/>
        </w:rPr>
        <w:t>Derecho a participar en la dirección de los asuntos públicos.</w:t>
      </w:r>
    </w:p>
    <w:p w:rsidR="00E528C0" w:rsidRPr="00D83080" w:rsidRDefault="00E528C0" w:rsidP="00E528C0">
      <w:pPr>
        <w:numPr>
          <w:ilvl w:val="0"/>
          <w:numId w:val="2"/>
        </w:numPr>
        <w:autoSpaceDE w:val="0"/>
        <w:autoSpaceDN w:val="0"/>
        <w:adjustRightInd w:val="0"/>
        <w:spacing w:line="360" w:lineRule="auto"/>
        <w:rPr>
          <w:rFonts w:eastAsia="Calibri" w:cs="Arial"/>
          <w:color w:val="000000" w:themeColor="text1"/>
          <w:sz w:val="26"/>
          <w:szCs w:val="26"/>
        </w:rPr>
      </w:pPr>
      <w:r w:rsidRPr="00D83080">
        <w:rPr>
          <w:rFonts w:eastAsia="Calibri" w:cs="Arial"/>
          <w:color w:val="000000" w:themeColor="text1"/>
          <w:sz w:val="26"/>
          <w:szCs w:val="26"/>
        </w:rPr>
        <w:t>Derecho a votar y a ser elegido.</w:t>
      </w:r>
    </w:p>
    <w:p w:rsidR="00E528C0" w:rsidRPr="00D83080" w:rsidRDefault="00E528C0" w:rsidP="00E528C0">
      <w:pPr>
        <w:numPr>
          <w:ilvl w:val="0"/>
          <w:numId w:val="2"/>
        </w:numPr>
        <w:autoSpaceDE w:val="0"/>
        <w:autoSpaceDN w:val="0"/>
        <w:adjustRightInd w:val="0"/>
        <w:spacing w:line="360" w:lineRule="auto"/>
        <w:rPr>
          <w:rFonts w:eastAsia="Calibri" w:cs="Arial"/>
          <w:color w:val="000000" w:themeColor="text1"/>
          <w:sz w:val="26"/>
          <w:szCs w:val="26"/>
        </w:rPr>
      </w:pPr>
      <w:r w:rsidRPr="00D83080">
        <w:rPr>
          <w:rFonts w:eastAsia="Calibri" w:cs="Arial"/>
          <w:color w:val="000000" w:themeColor="text1"/>
          <w:sz w:val="26"/>
          <w:szCs w:val="26"/>
        </w:rPr>
        <w:t>Derecho a tener acceso a la función pública.</w:t>
      </w:r>
    </w:p>
    <w:p w:rsidR="00E528C0" w:rsidRPr="00D83080" w:rsidRDefault="00E528C0" w:rsidP="00E528C0">
      <w:pPr>
        <w:autoSpaceDE w:val="0"/>
        <w:autoSpaceDN w:val="0"/>
        <w:adjustRightInd w:val="0"/>
        <w:spacing w:line="360" w:lineRule="auto"/>
        <w:rPr>
          <w:rFonts w:eastAsia="Calibri" w:cs="Arial"/>
          <w:color w:val="000000" w:themeColor="text1"/>
          <w:sz w:val="26"/>
          <w:szCs w:val="26"/>
        </w:rPr>
      </w:pPr>
    </w:p>
    <w:p w:rsidR="00E528C0" w:rsidRPr="00D83080" w:rsidRDefault="00A35978" w:rsidP="00E528C0">
      <w:pPr>
        <w:autoSpaceDE w:val="0"/>
        <w:autoSpaceDN w:val="0"/>
        <w:adjustRightInd w:val="0"/>
        <w:spacing w:line="360" w:lineRule="auto"/>
        <w:rPr>
          <w:rFonts w:eastAsia="Calibri" w:cs="Arial"/>
          <w:color w:val="000000" w:themeColor="text1"/>
          <w:sz w:val="26"/>
          <w:szCs w:val="26"/>
        </w:rPr>
      </w:pPr>
      <w:r w:rsidRPr="00D83080">
        <w:rPr>
          <w:rFonts w:eastAsia="Calibri" w:cs="Arial"/>
          <w:color w:val="000000" w:themeColor="text1"/>
          <w:sz w:val="26"/>
          <w:szCs w:val="26"/>
        </w:rPr>
        <w:t>De acuerdo con el Comité de Derechos Humanos</w:t>
      </w:r>
      <w:r w:rsidR="005964F7" w:rsidRPr="00D83080">
        <w:rPr>
          <w:rFonts w:eastAsia="Calibri" w:cs="Arial"/>
          <w:color w:val="000000" w:themeColor="text1"/>
          <w:sz w:val="26"/>
          <w:szCs w:val="26"/>
        </w:rPr>
        <w:t>, órgano super</w:t>
      </w:r>
      <w:r w:rsidR="001602D0">
        <w:rPr>
          <w:rFonts w:eastAsia="Calibri" w:cs="Arial"/>
          <w:color w:val="000000" w:themeColor="text1"/>
          <w:sz w:val="26"/>
          <w:szCs w:val="26"/>
        </w:rPr>
        <w:t>visor del cumplimiento del Pacto Internacional de los Derechos Civiles y Políticos</w:t>
      </w:r>
      <w:r w:rsidR="005964F7" w:rsidRPr="00D83080">
        <w:rPr>
          <w:rFonts w:eastAsia="Calibri" w:cs="Arial"/>
          <w:color w:val="000000" w:themeColor="text1"/>
          <w:sz w:val="26"/>
          <w:szCs w:val="26"/>
        </w:rPr>
        <w:t>, los estados parte tienen la obligación positiva de asegurar que “la ley garantice a las mujeres los derech</w:t>
      </w:r>
      <w:r w:rsidR="001602D0">
        <w:rPr>
          <w:rFonts w:eastAsia="Calibri" w:cs="Arial"/>
          <w:color w:val="000000" w:themeColor="text1"/>
          <w:sz w:val="26"/>
          <w:szCs w:val="26"/>
        </w:rPr>
        <w:t>os contenidos en el artículo 25.”</w:t>
      </w:r>
    </w:p>
    <w:p w:rsidR="00ED49BD" w:rsidRPr="00D83080" w:rsidRDefault="00ED49BD" w:rsidP="00E528C0">
      <w:pPr>
        <w:autoSpaceDE w:val="0"/>
        <w:autoSpaceDN w:val="0"/>
        <w:adjustRightInd w:val="0"/>
        <w:spacing w:line="360" w:lineRule="auto"/>
        <w:rPr>
          <w:rFonts w:eastAsia="Calibri" w:cs="Arial"/>
          <w:color w:val="000000" w:themeColor="text1"/>
          <w:sz w:val="26"/>
          <w:szCs w:val="26"/>
        </w:rPr>
      </w:pPr>
    </w:p>
    <w:p w:rsidR="001D6EC8" w:rsidRDefault="001D6EC8" w:rsidP="00E528C0">
      <w:pPr>
        <w:autoSpaceDE w:val="0"/>
        <w:autoSpaceDN w:val="0"/>
        <w:adjustRightInd w:val="0"/>
        <w:spacing w:line="360" w:lineRule="auto"/>
        <w:rPr>
          <w:rFonts w:eastAsia="Calibri" w:cs="Arial"/>
          <w:color w:val="000000" w:themeColor="text1"/>
          <w:sz w:val="26"/>
          <w:szCs w:val="26"/>
        </w:rPr>
      </w:pPr>
      <w:r w:rsidRPr="00D83080">
        <w:rPr>
          <w:rFonts w:eastAsia="Calibri" w:cs="Arial"/>
          <w:color w:val="000000" w:themeColor="text1"/>
          <w:sz w:val="26"/>
          <w:szCs w:val="26"/>
        </w:rPr>
        <w:t xml:space="preserve">Con las reglas de paridad en las direcciones de los Ayuntamientos </w:t>
      </w:r>
      <w:r w:rsidR="00911AA4" w:rsidRPr="00D83080">
        <w:rPr>
          <w:rFonts w:eastAsia="Calibri" w:cs="Arial"/>
          <w:color w:val="000000" w:themeColor="text1"/>
          <w:sz w:val="26"/>
          <w:szCs w:val="26"/>
        </w:rPr>
        <w:t>se pretende emprender una acción positiva con el fin de acelerar</w:t>
      </w:r>
      <w:r w:rsidR="007F3CD7" w:rsidRPr="00D83080">
        <w:rPr>
          <w:rFonts w:eastAsia="Calibri" w:cs="Arial"/>
          <w:color w:val="000000" w:themeColor="text1"/>
          <w:sz w:val="26"/>
          <w:szCs w:val="26"/>
        </w:rPr>
        <w:t xml:space="preserve"> la participación política de las mujeres en los cargos públicos que no son de elección popular. Más aú</w:t>
      </w:r>
      <w:r w:rsidR="00ED49BD" w:rsidRPr="00D83080">
        <w:rPr>
          <w:rFonts w:eastAsia="Calibri" w:cs="Arial"/>
          <w:color w:val="000000" w:themeColor="text1"/>
          <w:sz w:val="26"/>
          <w:szCs w:val="26"/>
        </w:rPr>
        <w:t>n, cuando</w:t>
      </w:r>
      <w:r w:rsidR="007F3CD7" w:rsidRPr="00D83080">
        <w:rPr>
          <w:rFonts w:eastAsia="Calibri" w:cs="Arial"/>
          <w:color w:val="000000" w:themeColor="text1"/>
          <w:sz w:val="26"/>
          <w:szCs w:val="26"/>
        </w:rPr>
        <w:t xml:space="preserve"> nos referimos </w:t>
      </w:r>
      <w:r w:rsidR="007435C5" w:rsidRPr="00D83080">
        <w:rPr>
          <w:rFonts w:eastAsia="Calibri" w:cs="Arial"/>
          <w:color w:val="000000" w:themeColor="text1"/>
          <w:sz w:val="26"/>
          <w:szCs w:val="26"/>
        </w:rPr>
        <w:t xml:space="preserve">a las Direcciones de la administración </w:t>
      </w:r>
      <w:proofErr w:type="gramStart"/>
      <w:r w:rsidR="007435C5" w:rsidRPr="00D83080">
        <w:rPr>
          <w:rFonts w:eastAsia="Calibri" w:cs="Arial"/>
          <w:color w:val="000000" w:themeColor="text1"/>
          <w:sz w:val="26"/>
          <w:szCs w:val="26"/>
        </w:rPr>
        <w:t xml:space="preserve">pública </w:t>
      </w:r>
      <w:r w:rsidR="007F3CD7" w:rsidRPr="00D83080">
        <w:rPr>
          <w:rFonts w:eastAsia="Calibri" w:cs="Arial"/>
          <w:color w:val="000000" w:themeColor="text1"/>
          <w:sz w:val="26"/>
          <w:szCs w:val="26"/>
        </w:rPr>
        <w:t xml:space="preserve"> </w:t>
      </w:r>
      <w:r w:rsidR="007435C5" w:rsidRPr="00D83080">
        <w:rPr>
          <w:rFonts w:eastAsia="Calibri" w:cs="Arial"/>
          <w:color w:val="000000" w:themeColor="text1"/>
          <w:sz w:val="26"/>
          <w:szCs w:val="26"/>
        </w:rPr>
        <w:t>municipal</w:t>
      </w:r>
      <w:proofErr w:type="gramEnd"/>
      <w:r w:rsidR="007F3CD7" w:rsidRPr="00D83080">
        <w:rPr>
          <w:rFonts w:eastAsia="Calibri" w:cs="Arial"/>
          <w:color w:val="000000" w:themeColor="text1"/>
          <w:sz w:val="26"/>
          <w:szCs w:val="26"/>
        </w:rPr>
        <w:t>, órganos de gobierno y de administración más cercano y ligado a los ciudadanos.</w:t>
      </w:r>
    </w:p>
    <w:p w:rsidR="006A0D14" w:rsidRPr="00D83080" w:rsidRDefault="006A0D14" w:rsidP="00E528C0">
      <w:pPr>
        <w:autoSpaceDE w:val="0"/>
        <w:autoSpaceDN w:val="0"/>
        <w:adjustRightInd w:val="0"/>
        <w:spacing w:line="360" w:lineRule="auto"/>
        <w:rPr>
          <w:rFonts w:eastAsia="Calibri" w:cs="Arial"/>
          <w:color w:val="000000" w:themeColor="text1"/>
          <w:sz w:val="26"/>
          <w:szCs w:val="26"/>
        </w:rPr>
      </w:pPr>
    </w:p>
    <w:p w:rsidR="00ED49BD" w:rsidRPr="00D83080" w:rsidRDefault="00ED49BD" w:rsidP="006A0D14">
      <w:pPr>
        <w:autoSpaceDE w:val="0"/>
        <w:autoSpaceDN w:val="0"/>
        <w:adjustRightInd w:val="0"/>
        <w:spacing w:line="360" w:lineRule="auto"/>
        <w:rPr>
          <w:rFonts w:eastAsia="Calibri" w:cs="Arial"/>
          <w:color w:val="000000" w:themeColor="text1"/>
          <w:sz w:val="26"/>
          <w:szCs w:val="26"/>
        </w:rPr>
      </w:pPr>
      <w:r w:rsidRPr="00D83080">
        <w:rPr>
          <w:rFonts w:eastAsia="Calibri" w:cs="Arial"/>
          <w:color w:val="000000" w:themeColor="text1"/>
          <w:sz w:val="26"/>
          <w:szCs w:val="26"/>
        </w:rPr>
        <w:t>Esta medida busca la incorporación a la vida pública y política del país de sectores tradicionalmente excluidos, como es el caso de las mujeres, para que los órganos democráticos reflejen la verdadera integración de la sociedad. Esto es, la media pretende garantizar la participación de las mujeres</w:t>
      </w:r>
      <w:r w:rsidR="007114C9" w:rsidRPr="00D83080">
        <w:rPr>
          <w:rFonts w:eastAsia="Calibri" w:cs="Arial"/>
          <w:color w:val="000000" w:themeColor="text1"/>
          <w:sz w:val="26"/>
          <w:szCs w:val="26"/>
        </w:rPr>
        <w:t xml:space="preserve"> en los órganos que toman </w:t>
      </w:r>
      <w:r w:rsidR="007114C9" w:rsidRPr="00D83080">
        <w:rPr>
          <w:rFonts w:eastAsia="Calibri" w:cs="Arial"/>
          <w:color w:val="000000" w:themeColor="text1"/>
          <w:sz w:val="26"/>
          <w:szCs w:val="26"/>
        </w:rPr>
        <w:lastRenderedPageBreak/>
        <w:t xml:space="preserve">decisiones, tal y como los son no solamente los cabildos de los Ayuntamientos, sino </w:t>
      </w:r>
      <w:r w:rsidR="009C01DC" w:rsidRPr="00D83080">
        <w:rPr>
          <w:rFonts w:eastAsia="Calibri" w:cs="Arial"/>
          <w:color w:val="000000" w:themeColor="text1"/>
          <w:sz w:val="26"/>
          <w:szCs w:val="26"/>
        </w:rPr>
        <w:t>la administración pública municipal, específicamente las</w:t>
      </w:r>
      <w:r w:rsidR="007114C9" w:rsidRPr="00D83080">
        <w:rPr>
          <w:rFonts w:eastAsia="Calibri" w:cs="Arial"/>
          <w:color w:val="000000" w:themeColor="text1"/>
          <w:sz w:val="26"/>
          <w:szCs w:val="26"/>
        </w:rPr>
        <w:t xml:space="preserve"> direcciones</w:t>
      </w:r>
      <w:r w:rsidR="009C01DC" w:rsidRPr="00D83080">
        <w:rPr>
          <w:rFonts w:eastAsia="Calibri" w:cs="Arial"/>
          <w:color w:val="000000" w:themeColor="text1"/>
          <w:sz w:val="26"/>
          <w:szCs w:val="26"/>
        </w:rPr>
        <w:t xml:space="preserve"> y órganos equivalentes</w:t>
      </w:r>
      <w:r w:rsidR="001602D0">
        <w:rPr>
          <w:rFonts w:eastAsia="Calibri" w:cs="Arial"/>
          <w:color w:val="000000" w:themeColor="text1"/>
          <w:sz w:val="26"/>
          <w:szCs w:val="26"/>
        </w:rPr>
        <w:t xml:space="preserve"> del mismo,</w:t>
      </w:r>
      <w:r w:rsidR="007114C9" w:rsidRPr="00D83080">
        <w:rPr>
          <w:rFonts w:eastAsia="Calibri" w:cs="Arial"/>
          <w:color w:val="000000" w:themeColor="text1"/>
          <w:sz w:val="26"/>
          <w:szCs w:val="26"/>
        </w:rPr>
        <w:t xml:space="preserve"> postura acorde a que éstos órganos se integren por representantes que reflejen las diversas posturas políticas existentes entre los ciudadanos, sin exclusiones y en sus respectivas proporciones, la posibilidad de participación en los cargos donde se toman las decisiones.</w:t>
      </w:r>
    </w:p>
    <w:p w:rsidR="008E64D2" w:rsidRPr="00D83080" w:rsidRDefault="008E64D2" w:rsidP="00784A92">
      <w:pPr>
        <w:autoSpaceDE w:val="0"/>
        <w:autoSpaceDN w:val="0"/>
        <w:adjustRightInd w:val="0"/>
        <w:spacing w:line="360" w:lineRule="auto"/>
        <w:rPr>
          <w:rFonts w:eastAsia="Calibri" w:cs="Arial"/>
          <w:color w:val="000000" w:themeColor="text1"/>
          <w:sz w:val="26"/>
          <w:szCs w:val="26"/>
        </w:rPr>
      </w:pPr>
    </w:p>
    <w:p w:rsidR="00784A92" w:rsidRDefault="00784A92" w:rsidP="00784A92">
      <w:pPr>
        <w:autoSpaceDE w:val="0"/>
        <w:autoSpaceDN w:val="0"/>
        <w:adjustRightInd w:val="0"/>
        <w:spacing w:line="360" w:lineRule="auto"/>
        <w:rPr>
          <w:rFonts w:cs="Arial"/>
          <w:color w:val="000000" w:themeColor="text1"/>
          <w:sz w:val="26"/>
          <w:szCs w:val="26"/>
        </w:rPr>
      </w:pPr>
      <w:r w:rsidRPr="00D83080">
        <w:rPr>
          <w:rFonts w:eastAsia="Calibri" w:cs="Arial"/>
          <w:color w:val="000000" w:themeColor="text1"/>
          <w:sz w:val="26"/>
          <w:szCs w:val="26"/>
        </w:rPr>
        <w:t xml:space="preserve">En virtud de lo anterior, es que </w:t>
      </w:r>
      <w:r w:rsidR="001602D0">
        <w:rPr>
          <w:rFonts w:cs="Arial"/>
          <w:color w:val="000000" w:themeColor="text1"/>
          <w:sz w:val="26"/>
          <w:szCs w:val="26"/>
        </w:rPr>
        <w:t>sometemos</w:t>
      </w:r>
      <w:r w:rsidRPr="00D83080">
        <w:rPr>
          <w:rFonts w:cs="Arial"/>
          <w:color w:val="000000" w:themeColor="text1"/>
          <w:sz w:val="26"/>
          <w:szCs w:val="26"/>
        </w:rPr>
        <w:t xml:space="preserve"> a consideración de este Honorable Congreso del Estado, para su revisión, análisis y, en su caso, aprobación, la siguiente:</w:t>
      </w:r>
    </w:p>
    <w:p w:rsidR="001602D0" w:rsidRDefault="001602D0" w:rsidP="00784A92">
      <w:pPr>
        <w:autoSpaceDE w:val="0"/>
        <w:autoSpaceDN w:val="0"/>
        <w:adjustRightInd w:val="0"/>
        <w:spacing w:line="360" w:lineRule="auto"/>
        <w:rPr>
          <w:rFonts w:cs="Arial"/>
          <w:color w:val="000000" w:themeColor="text1"/>
          <w:sz w:val="26"/>
          <w:szCs w:val="26"/>
        </w:rPr>
      </w:pPr>
      <w:r>
        <w:rPr>
          <w:rFonts w:cs="Arial"/>
          <w:color w:val="000000" w:themeColor="text1"/>
          <w:sz w:val="26"/>
          <w:szCs w:val="26"/>
        </w:rPr>
        <w:tab/>
      </w:r>
      <w:r>
        <w:rPr>
          <w:rFonts w:cs="Arial"/>
          <w:color w:val="000000" w:themeColor="text1"/>
          <w:sz w:val="26"/>
          <w:szCs w:val="26"/>
        </w:rPr>
        <w:tab/>
      </w:r>
      <w:r>
        <w:rPr>
          <w:rFonts w:cs="Arial"/>
          <w:color w:val="000000" w:themeColor="text1"/>
          <w:sz w:val="26"/>
          <w:szCs w:val="26"/>
        </w:rPr>
        <w:tab/>
      </w:r>
    </w:p>
    <w:p w:rsidR="001602D0" w:rsidRDefault="001602D0" w:rsidP="00784A92">
      <w:pPr>
        <w:autoSpaceDE w:val="0"/>
        <w:autoSpaceDN w:val="0"/>
        <w:adjustRightInd w:val="0"/>
        <w:spacing w:line="360" w:lineRule="auto"/>
        <w:rPr>
          <w:rFonts w:cs="Arial"/>
          <w:color w:val="000000" w:themeColor="text1"/>
          <w:sz w:val="26"/>
          <w:szCs w:val="26"/>
        </w:rPr>
      </w:pPr>
    </w:p>
    <w:p w:rsidR="001602D0" w:rsidRPr="001602D0" w:rsidRDefault="001602D0" w:rsidP="001602D0">
      <w:pPr>
        <w:autoSpaceDE w:val="0"/>
        <w:autoSpaceDN w:val="0"/>
        <w:adjustRightInd w:val="0"/>
        <w:spacing w:line="360" w:lineRule="auto"/>
        <w:ind w:left="1416" w:firstLine="708"/>
        <w:rPr>
          <w:rFonts w:cs="Arial"/>
          <w:b/>
          <w:color w:val="000000" w:themeColor="text1"/>
          <w:sz w:val="26"/>
          <w:szCs w:val="26"/>
        </w:rPr>
      </w:pPr>
      <w:r w:rsidRPr="001602D0">
        <w:rPr>
          <w:rFonts w:cs="Arial"/>
          <w:b/>
          <w:color w:val="000000" w:themeColor="text1"/>
          <w:sz w:val="26"/>
          <w:szCs w:val="26"/>
        </w:rPr>
        <w:t>INICIATIVA CON PROYECTO DE DECRETO</w:t>
      </w:r>
    </w:p>
    <w:p w:rsidR="00784A92" w:rsidRPr="00D83080" w:rsidRDefault="00784A92" w:rsidP="00784A92">
      <w:pPr>
        <w:spacing w:line="360" w:lineRule="auto"/>
        <w:rPr>
          <w:rFonts w:cs="Arial"/>
          <w:bCs/>
          <w:color w:val="000000" w:themeColor="text1"/>
          <w:sz w:val="26"/>
          <w:szCs w:val="26"/>
        </w:rPr>
      </w:pPr>
    </w:p>
    <w:p w:rsidR="00784A92" w:rsidRPr="00D83080" w:rsidRDefault="00A55639" w:rsidP="00784A92">
      <w:pPr>
        <w:spacing w:line="360" w:lineRule="auto"/>
        <w:rPr>
          <w:rFonts w:cs="Arial"/>
          <w:color w:val="000000" w:themeColor="text1"/>
          <w:sz w:val="26"/>
          <w:szCs w:val="26"/>
        </w:rPr>
      </w:pPr>
      <w:r w:rsidRPr="00A55639">
        <w:rPr>
          <w:rFonts w:cs="Arial"/>
          <w:b/>
          <w:bCs/>
          <w:color w:val="000000" w:themeColor="text1"/>
          <w:sz w:val="26"/>
          <w:szCs w:val="26"/>
        </w:rPr>
        <w:t xml:space="preserve">ARTICULO </w:t>
      </w:r>
      <w:proofErr w:type="gramStart"/>
      <w:r w:rsidRPr="00A55639">
        <w:rPr>
          <w:rFonts w:cs="Arial"/>
          <w:b/>
          <w:bCs/>
          <w:color w:val="000000" w:themeColor="text1"/>
          <w:sz w:val="26"/>
          <w:szCs w:val="26"/>
        </w:rPr>
        <w:t>PRIMERO.-</w:t>
      </w:r>
      <w:proofErr w:type="gramEnd"/>
      <w:r>
        <w:rPr>
          <w:rFonts w:cs="Arial"/>
          <w:bCs/>
          <w:color w:val="000000" w:themeColor="text1"/>
          <w:sz w:val="26"/>
          <w:szCs w:val="26"/>
        </w:rPr>
        <w:t xml:space="preserve"> S</w:t>
      </w:r>
      <w:r w:rsidR="00784A92" w:rsidRPr="00D83080">
        <w:rPr>
          <w:rFonts w:cs="Arial"/>
          <w:bCs/>
          <w:color w:val="000000" w:themeColor="text1"/>
          <w:sz w:val="26"/>
          <w:szCs w:val="26"/>
        </w:rPr>
        <w:t xml:space="preserve">e adiciona </w:t>
      </w:r>
      <w:r w:rsidR="000B7480" w:rsidRPr="00D83080">
        <w:rPr>
          <w:rFonts w:cs="Arial"/>
          <w:bCs/>
          <w:color w:val="000000" w:themeColor="text1"/>
          <w:sz w:val="26"/>
          <w:szCs w:val="26"/>
        </w:rPr>
        <w:t xml:space="preserve">el segundo párrafo del numeral </w:t>
      </w:r>
      <w:r w:rsidR="00110D6B" w:rsidRPr="00D83080">
        <w:rPr>
          <w:rFonts w:cs="Arial"/>
          <w:bCs/>
          <w:color w:val="000000" w:themeColor="text1"/>
          <w:sz w:val="26"/>
          <w:szCs w:val="26"/>
        </w:rPr>
        <w:t>4</w:t>
      </w:r>
      <w:r w:rsidR="000B7480" w:rsidRPr="00D83080">
        <w:rPr>
          <w:rFonts w:cs="Arial"/>
          <w:bCs/>
          <w:color w:val="000000" w:themeColor="text1"/>
          <w:sz w:val="26"/>
          <w:szCs w:val="26"/>
        </w:rPr>
        <w:t>, fracción II, del artículo 158-U de la Constitución Política del E</w:t>
      </w:r>
      <w:r>
        <w:rPr>
          <w:rFonts w:cs="Arial"/>
          <w:bCs/>
          <w:color w:val="000000" w:themeColor="text1"/>
          <w:sz w:val="26"/>
          <w:szCs w:val="26"/>
        </w:rPr>
        <w:t>stado de Coahuila de Zaragoza para quedar como sigue:</w:t>
      </w:r>
    </w:p>
    <w:p w:rsidR="00784A92" w:rsidRPr="00D83080" w:rsidRDefault="00784A92" w:rsidP="00784A92">
      <w:pPr>
        <w:tabs>
          <w:tab w:val="left" w:pos="461"/>
        </w:tabs>
        <w:spacing w:line="360" w:lineRule="auto"/>
        <w:rPr>
          <w:rFonts w:cs="Arial"/>
          <w:b/>
          <w:color w:val="000000" w:themeColor="text1"/>
          <w:sz w:val="26"/>
          <w:szCs w:val="26"/>
        </w:rPr>
      </w:pPr>
      <w:r w:rsidRPr="00D83080">
        <w:rPr>
          <w:rFonts w:cs="Arial"/>
          <w:b/>
          <w:color w:val="000000" w:themeColor="text1"/>
          <w:sz w:val="26"/>
          <w:szCs w:val="26"/>
        </w:rPr>
        <w:tab/>
      </w:r>
    </w:p>
    <w:p w:rsidR="000B7480" w:rsidRPr="00D83080" w:rsidRDefault="000B7480" w:rsidP="000B7480">
      <w:pPr>
        <w:ind w:left="851" w:right="724"/>
        <w:rPr>
          <w:rFonts w:cs="Arial"/>
          <w:sz w:val="26"/>
          <w:szCs w:val="26"/>
        </w:rPr>
      </w:pPr>
      <w:r w:rsidRPr="00D83080">
        <w:rPr>
          <w:rFonts w:cs="Arial"/>
          <w:b/>
          <w:bCs/>
          <w:sz w:val="26"/>
          <w:szCs w:val="26"/>
        </w:rPr>
        <w:t>Artículo 158-U.</w:t>
      </w:r>
      <w:r w:rsidRPr="00D83080">
        <w:rPr>
          <w:rFonts w:cs="Arial"/>
          <w:sz w:val="26"/>
          <w:szCs w:val="26"/>
        </w:rPr>
        <w:t xml:space="preserve"> Los Ayuntamientos tendrán las competencias, facultades y obligaciones siguientes:</w:t>
      </w:r>
    </w:p>
    <w:p w:rsidR="000B7480" w:rsidRPr="00D83080" w:rsidRDefault="000B7480" w:rsidP="000B7480">
      <w:pPr>
        <w:ind w:left="851" w:right="724"/>
        <w:rPr>
          <w:rFonts w:cs="Arial"/>
          <w:sz w:val="26"/>
          <w:szCs w:val="26"/>
        </w:rPr>
      </w:pPr>
    </w:p>
    <w:p w:rsidR="000B7480" w:rsidRPr="00D83080" w:rsidRDefault="000B7480" w:rsidP="000B7480">
      <w:pPr>
        <w:ind w:left="851" w:right="724"/>
        <w:rPr>
          <w:rFonts w:cs="Arial"/>
          <w:sz w:val="26"/>
          <w:szCs w:val="26"/>
        </w:rPr>
      </w:pPr>
    </w:p>
    <w:p w:rsidR="000B7480" w:rsidRPr="00D83080" w:rsidRDefault="000B7480" w:rsidP="000B7480">
      <w:pPr>
        <w:ind w:left="851" w:right="724" w:hanging="284"/>
        <w:rPr>
          <w:rFonts w:cs="Arial"/>
          <w:sz w:val="26"/>
          <w:szCs w:val="26"/>
        </w:rPr>
      </w:pPr>
      <w:r w:rsidRPr="00D83080">
        <w:rPr>
          <w:rFonts w:cs="Arial"/>
          <w:b/>
          <w:sz w:val="26"/>
          <w:szCs w:val="26"/>
        </w:rPr>
        <w:t>II.</w:t>
      </w:r>
      <w:r w:rsidRPr="00D83080">
        <w:rPr>
          <w:rFonts w:cs="Arial"/>
          <w:sz w:val="26"/>
          <w:szCs w:val="26"/>
        </w:rPr>
        <w:t xml:space="preserve"> </w:t>
      </w:r>
      <w:r w:rsidRPr="00D83080">
        <w:rPr>
          <w:rFonts w:cs="Arial"/>
          <w:sz w:val="26"/>
          <w:szCs w:val="26"/>
        </w:rPr>
        <w:tab/>
        <w:t xml:space="preserve">En materia de administración pública municipal: </w:t>
      </w:r>
    </w:p>
    <w:p w:rsidR="000B7480" w:rsidRPr="00D83080" w:rsidRDefault="000B7480" w:rsidP="000B7480">
      <w:pPr>
        <w:ind w:left="851" w:right="724"/>
        <w:rPr>
          <w:rFonts w:cs="Arial"/>
          <w:sz w:val="26"/>
          <w:szCs w:val="26"/>
        </w:rPr>
      </w:pPr>
    </w:p>
    <w:p w:rsidR="000B7480" w:rsidRPr="00D83080" w:rsidRDefault="000B7480" w:rsidP="000B7480">
      <w:pPr>
        <w:ind w:left="851" w:right="724"/>
        <w:rPr>
          <w:rFonts w:cs="Arial"/>
          <w:sz w:val="26"/>
          <w:szCs w:val="26"/>
        </w:rPr>
      </w:pPr>
    </w:p>
    <w:p w:rsidR="000B7480" w:rsidRPr="00D83080" w:rsidRDefault="000B7480" w:rsidP="000B7480">
      <w:pPr>
        <w:ind w:left="851" w:right="724" w:hanging="284"/>
        <w:rPr>
          <w:rFonts w:cs="Arial"/>
          <w:sz w:val="26"/>
          <w:szCs w:val="26"/>
        </w:rPr>
      </w:pPr>
      <w:r w:rsidRPr="00D83080">
        <w:rPr>
          <w:rFonts w:cs="Arial"/>
          <w:b/>
          <w:sz w:val="26"/>
          <w:szCs w:val="26"/>
        </w:rPr>
        <w:t>4.</w:t>
      </w:r>
      <w:r w:rsidRPr="00D83080">
        <w:rPr>
          <w:rFonts w:cs="Arial"/>
          <w:sz w:val="26"/>
          <w:szCs w:val="26"/>
        </w:rPr>
        <w:t xml:space="preserve"> </w:t>
      </w:r>
      <w:r w:rsidRPr="00D83080">
        <w:rPr>
          <w:rFonts w:cs="Arial"/>
          <w:sz w:val="26"/>
          <w:szCs w:val="26"/>
        </w:rPr>
        <w:tab/>
        <w:t xml:space="preserve">Nombrar y remover al secretario del Ayuntamiento, al tesorero municipal y demás funcionarios de la administración pública municipal, a propuesta del presidente municipal y sin menoscabo del servicio profesional de carrera en el Municipio. </w:t>
      </w:r>
    </w:p>
    <w:p w:rsidR="000B7480" w:rsidRPr="00D83080" w:rsidRDefault="000B7480" w:rsidP="002B366C">
      <w:pPr>
        <w:ind w:left="851" w:right="724"/>
        <w:rPr>
          <w:rFonts w:cs="Arial"/>
          <w:b/>
          <w:bCs/>
          <w:sz w:val="26"/>
          <w:szCs w:val="26"/>
        </w:rPr>
      </w:pPr>
    </w:p>
    <w:p w:rsidR="000B7480" w:rsidRPr="00D83080" w:rsidRDefault="000B7480" w:rsidP="000B7480">
      <w:pPr>
        <w:ind w:left="851" w:right="724"/>
        <w:rPr>
          <w:rFonts w:cs="Arial"/>
          <w:b/>
          <w:sz w:val="26"/>
          <w:szCs w:val="26"/>
          <w:u w:val="single"/>
        </w:rPr>
      </w:pPr>
      <w:r w:rsidRPr="00D83080">
        <w:rPr>
          <w:rFonts w:cs="Arial"/>
          <w:b/>
          <w:sz w:val="26"/>
          <w:szCs w:val="26"/>
          <w:u w:val="single"/>
        </w:rPr>
        <w:lastRenderedPageBreak/>
        <w:t>En las designaciones de las y los funcionarios de la administración pública municipal que se desempeñen como titulares de las direcciones y de los órganos equivalentes, se deberá de garantizar el principio de paridad de género, por lo que el cincuenta por ciento de estos cargos deberán quedar encabezados por personas del mismo género.</w:t>
      </w:r>
    </w:p>
    <w:p w:rsidR="000B7480" w:rsidRDefault="000B7480" w:rsidP="002B366C">
      <w:pPr>
        <w:ind w:left="851" w:right="724"/>
        <w:rPr>
          <w:rFonts w:cs="Arial"/>
          <w:b/>
          <w:bCs/>
          <w:sz w:val="26"/>
          <w:szCs w:val="26"/>
        </w:rPr>
      </w:pPr>
    </w:p>
    <w:p w:rsidR="00A55639" w:rsidRPr="00D83080" w:rsidRDefault="00A55639" w:rsidP="00A55639">
      <w:pPr>
        <w:spacing w:line="360" w:lineRule="auto"/>
        <w:rPr>
          <w:rFonts w:cs="Arial"/>
          <w:color w:val="000000" w:themeColor="text1"/>
          <w:sz w:val="26"/>
          <w:szCs w:val="26"/>
        </w:rPr>
      </w:pPr>
      <w:r>
        <w:rPr>
          <w:rFonts w:cs="Arial"/>
          <w:b/>
          <w:bCs/>
          <w:sz w:val="26"/>
          <w:szCs w:val="26"/>
        </w:rPr>
        <w:t xml:space="preserve">ARTICULO </w:t>
      </w:r>
      <w:proofErr w:type="gramStart"/>
      <w:r>
        <w:rPr>
          <w:rFonts w:cs="Arial"/>
          <w:b/>
          <w:bCs/>
          <w:sz w:val="26"/>
          <w:szCs w:val="26"/>
        </w:rPr>
        <w:t>SEGUNDO.-</w:t>
      </w:r>
      <w:proofErr w:type="gramEnd"/>
      <w:r>
        <w:rPr>
          <w:rFonts w:cs="Arial"/>
          <w:b/>
          <w:bCs/>
          <w:sz w:val="26"/>
          <w:szCs w:val="26"/>
        </w:rPr>
        <w:t xml:space="preserve"> </w:t>
      </w:r>
      <w:r w:rsidRPr="00A55639">
        <w:rPr>
          <w:rFonts w:cs="Arial"/>
          <w:bCs/>
          <w:sz w:val="26"/>
          <w:szCs w:val="26"/>
        </w:rPr>
        <w:t>Se adiciona</w:t>
      </w:r>
      <w:r>
        <w:rPr>
          <w:rFonts w:cs="Arial"/>
          <w:b/>
          <w:bCs/>
          <w:sz w:val="26"/>
          <w:szCs w:val="26"/>
        </w:rPr>
        <w:t xml:space="preserve"> </w:t>
      </w:r>
      <w:r w:rsidRPr="00D83080">
        <w:rPr>
          <w:rFonts w:cs="Arial"/>
          <w:bCs/>
          <w:color w:val="000000" w:themeColor="text1"/>
          <w:sz w:val="26"/>
          <w:szCs w:val="26"/>
        </w:rPr>
        <w:t>el segundo párrafo del numeral 5, fracción II, del artículo 102 del Código Municipal para el Estado de Coahuila de Zaragoza</w:t>
      </w:r>
      <w:r w:rsidRPr="00D83080">
        <w:rPr>
          <w:rFonts w:cs="Arial"/>
          <w:color w:val="000000" w:themeColor="text1"/>
          <w:sz w:val="26"/>
          <w:szCs w:val="26"/>
        </w:rPr>
        <w:t>, p</w:t>
      </w:r>
      <w:r>
        <w:rPr>
          <w:rFonts w:cs="Arial"/>
          <w:color w:val="000000" w:themeColor="text1"/>
          <w:sz w:val="26"/>
          <w:szCs w:val="26"/>
        </w:rPr>
        <w:t>ara quedar como sigue</w:t>
      </w:r>
      <w:r w:rsidRPr="00D83080">
        <w:rPr>
          <w:rFonts w:cs="Arial"/>
          <w:color w:val="000000" w:themeColor="text1"/>
          <w:sz w:val="26"/>
          <w:szCs w:val="26"/>
        </w:rPr>
        <w:t xml:space="preserve">:  </w:t>
      </w:r>
    </w:p>
    <w:p w:rsidR="00A55639" w:rsidRPr="00D83080" w:rsidRDefault="00A55639" w:rsidP="002B366C">
      <w:pPr>
        <w:ind w:left="851" w:right="724"/>
        <w:rPr>
          <w:rFonts w:cs="Arial"/>
          <w:b/>
          <w:bCs/>
          <w:sz w:val="26"/>
          <w:szCs w:val="26"/>
        </w:rPr>
      </w:pPr>
    </w:p>
    <w:p w:rsidR="000B7480" w:rsidRPr="00D83080" w:rsidRDefault="000B7480" w:rsidP="002B366C">
      <w:pPr>
        <w:ind w:left="851" w:right="724"/>
        <w:rPr>
          <w:rFonts w:cs="Arial"/>
          <w:b/>
          <w:bCs/>
          <w:sz w:val="26"/>
          <w:szCs w:val="26"/>
        </w:rPr>
      </w:pPr>
    </w:p>
    <w:p w:rsidR="002B366C" w:rsidRPr="00D83080" w:rsidRDefault="002B366C" w:rsidP="002B366C">
      <w:pPr>
        <w:ind w:left="851" w:right="724"/>
        <w:rPr>
          <w:rFonts w:cs="Arial"/>
          <w:sz w:val="26"/>
          <w:szCs w:val="26"/>
        </w:rPr>
      </w:pPr>
      <w:r w:rsidRPr="00D83080">
        <w:rPr>
          <w:rFonts w:cs="Arial"/>
          <w:b/>
          <w:bCs/>
          <w:sz w:val="26"/>
          <w:szCs w:val="26"/>
        </w:rPr>
        <w:t>ARTÍCULO 102.</w:t>
      </w:r>
      <w:r w:rsidRPr="00D83080">
        <w:rPr>
          <w:rFonts w:cs="Arial"/>
          <w:sz w:val="26"/>
          <w:szCs w:val="26"/>
        </w:rPr>
        <w:t xml:space="preserve"> </w:t>
      </w:r>
    </w:p>
    <w:p w:rsidR="002B366C" w:rsidRPr="00D83080" w:rsidRDefault="002B366C" w:rsidP="002B366C">
      <w:pPr>
        <w:ind w:left="851" w:right="724"/>
        <w:rPr>
          <w:rFonts w:cs="Arial"/>
          <w:sz w:val="26"/>
          <w:szCs w:val="26"/>
        </w:rPr>
      </w:pPr>
    </w:p>
    <w:p w:rsidR="002B366C" w:rsidRPr="00D83080" w:rsidRDefault="002B366C" w:rsidP="002B366C">
      <w:pPr>
        <w:ind w:left="851" w:right="724"/>
        <w:rPr>
          <w:rFonts w:cs="Arial"/>
          <w:b/>
          <w:sz w:val="26"/>
          <w:szCs w:val="26"/>
        </w:rPr>
      </w:pPr>
      <w:r w:rsidRPr="00D83080">
        <w:rPr>
          <w:rFonts w:cs="Arial"/>
          <w:b/>
          <w:sz w:val="26"/>
          <w:szCs w:val="26"/>
        </w:rPr>
        <w:t>(…)</w:t>
      </w:r>
    </w:p>
    <w:p w:rsidR="002B366C" w:rsidRPr="00D83080" w:rsidRDefault="002B366C" w:rsidP="002B366C">
      <w:pPr>
        <w:ind w:left="851" w:right="724"/>
        <w:rPr>
          <w:rFonts w:cs="Arial"/>
          <w:sz w:val="26"/>
          <w:szCs w:val="26"/>
        </w:rPr>
      </w:pPr>
    </w:p>
    <w:p w:rsidR="002B366C" w:rsidRPr="00D83080" w:rsidRDefault="002B366C" w:rsidP="002B366C">
      <w:pPr>
        <w:ind w:left="851" w:right="724"/>
        <w:rPr>
          <w:rFonts w:cs="Arial"/>
          <w:b/>
          <w:sz w:val="26"/>
          <w:szCs w:val="26"/>
        </w:rPr>
      </w:pPr>
      <w:r w:rsidRPr="00D83080">
        <w:rPr>
          <w:rFonts w:cs="Arial"/>
          <w:b/>
          <w:sz w:val="26"/>
          <w:szCs w:val="26"/>
        </w:rPr>
        <w:t xml:space="preserve">II. En materia de administración pública municipal: </w:t>
      </w:r>
    </w:p>
    <w:p w:rsidR="00077A66" w:rsidRPr="00D83080" w:rsidRDefault="00077A66" w:rsidP="002B366C">
      <w:pPr>
        <w:ind w:left="851" w:right="724"/>
        <w:rPr>
          <w:rFonts w:cs="Arial"/>
          <w:b/>
          <w:sz w:val="26"/>
          <w:szCs w:val="26"/>
        </w:rPr>
      </w:pPr>
    </w:p>
    <w:p w:rsidR="002B366C" w:rsidRPr="00D83080" w:rsidRDefault="002B366C" w:rsidP="002B366C">
      <w:pPr>
        <w:ind w:left="851" w:right="724"/>
        <w:rPr>
          <w:rFonts w:cs="Arial"/>
          <w:b/>
          <w:sz w:val="26"/>
          <w:szCs w:val="26"/>
        </w:rPr>
      </w:pPr>
      <w:r w:rsidRPr="00D83080">
        <w:rPr>
          <w:rFonts w:cs="Arial"/>
          <w:b/>
          <w:sz w:val="26"/>
          <w:szCs w:val="26"/>
        </w:rPr>
        <w:t>(…)</w:t>
      </w:r>
    </w:p>
    <w:p w:rsidR="002B366C" w:rsidRPr="00D83080" w:rsidRDefault="002B366C" w:rsidP="002B366C">
      <w:pPr>
        <w:ind w:left="851" w:right="724"/>
        <w:rPr>
          <w:rFonts w:cs="Arial"/>
          <w:sz w:val="26"/>
          <w:szCs w:val="26"/>
        </w:rPr>
      </w:pPr>
    </w:p>
    <w:p w:rsidR="002B366C" w:rsidRPr="00D83080" w:rsidRDefault="002B366C" w:rsidP="002B366C">
      <w:pPr>
        <w:ind w:left="851" w:right="724"/>
        <w:rPr>
          <w:rFonts w:cs="Arial"/>
          <w:sz w:val="26"/>
          <w:szCs w:val="26"/>
        </w:rPr>
      </w:pPr>
    </w:p>
    <w:p w:rsidR="002B366C" w:rsidRPr="00D83080" w:rsidRDefault="002B366C" w:rsidP="002B366C">
      <w:pPr>
        <w:ind w:left="851" w:right="724"/>
        <w:rPr>
          <w:rFonts w:cs="Arial"/>
          <w:sz w:val="26"/>
          <w:szCs w:val="26"/>
        </w:rPr>
      </w:pPr>
      <w:r w:rsidRPr="00D83080">
        <w:rPr>
          <w:rFonts w:cs="Arial"/>
          <w:sz w:val="26"/>
          <w:szCs w:val="26"/>
        </w:rPr>
        <w:t xml:space="preserve">5. Nombrar y remover al secretario del ayuntamiento, al tesorero municipal y demás funcionarios de la administración pública municipal, a propuesta del presidente municipal y sin menoscabo del servicio profesional de carrera en el Municipio. </w:t>
      </w:r>
    </w:p>
    <w:p w:rsidR="002B366C" w:rsidRPr="00D83080" w:rsidRDefault="002B366C" w:rsidP="002B366C">
      <w:pPr>
        <w:ind w:left="851" w:right="724"/>
        <w:rPr>
          <w:rFonts w:cs="Arial"/>
          <w:sz w:val="26"/>
          <w:szCs w:val="26"/>
        </w:rPr>
      </w:pPr>
    </w:p>
    <w:p w:rsidR="002B366C" w:rsidRPr="00D83080" w:rsidRDefault="00001B74" w:rsidP="002B366C">
      <w:pPr>
        <w:ind w:left="851" w:right="724"/>
        <w:rPr>
          <w:rFonts w:cs="Arial"/>
          <w:b/>
          <w:sz w:val="26"/>
          <w:szCs w:val="26"/>
          <w:u w:val="single"/>
        </w:rPr>
      </w:pPr>
      <w:r w:rsidRPr="00D83080">
        <w:rPr>
          <w:rFonts w:cs="Arial"/>
          <w:b/>
          <w:sz w:val="26"/>
          <w:szCs w:val="26"/>
          <w:u w:val="single"/>
        </w:rPr>
        <w:t>En las designaciones de las y l</w:t>
      </w:r>
      <w:r w:rsidR="002B366C" w:rsidRPr="00D83080">
        <w:rPr>
          <w:rFonts w:cs="Arial"/>
          <w:b/>
          <w:sz w:val="26"/>
          <w:szCs w:val="26"/>
          <w:u w:val="single"/>
        </w:rPr>
        <w:t xml:space="preserve">os funcionarios de la administración pública municipal que se desempeñen como titulares de las direcciones y de los órganos equivalentes, </w:t>
      </w:r>
      <w:r w:rsidRPr="00D83080">
        <w:rPr>
          <w:rFonts w:cs="Arial"/>
          <w:b/>
          <w:sz w:val="26"/>
          <w:szCs w:val="26"/>
          <w:u w:val="single"/>
        </w:rPr>
        <w:t xml:space="preserve">se </w:t>
      </w:r>
      <w:r w:rsidR="002B366C" w:rsidRPr="00D83080">
        <w:rPr>
          <w:rFonts w:cs="Arial"/>
          <w:b/>
          <w:sz w:val="26"/>
          <w:szCs w:val="26"/>
          <w:u w:val="single"/>
        </w:rPr>
        <w:t>deberá</w:t>
      </w:r>
      <w:r w:rsidRPr="00D83080">
        <w:rPr>
          <w:rFonts w:cs="Arial"/>
          <w:b/>
          <w:sz w:val="26"/>
          <w:szCs w:val="26"/>
          <w:u w:val="single"/>
        </w:rPr>
        <w:t xml:space="preserve"> de garantizar</w:t>
      </w:r>
      <w:r w:rsidR="002B366C" w:rsidRPr="00D83080">
        <w:rPr>
          <w:rFonts w:cs="Arial"/>
          <w:b/>
          <w:sz w:val="26"/>
          <w:szCs w:val="26"/>
          <w:u w:val="single"/>
        </w:rPr>
        <w:t xml:space="preserve"> el principio de paridad de género</w:t>
      </w:r>
      <w:r w:rsidRPr="00D83080">
        <w:rPr>
          <w:rFonts w:cs="Arial"/>
          <w:b/>
          <w:sz w:val="26"/>
          <w:szCs w:val="26"/>
          <w:u w:val="single"/>
        </w:rPr>
        <w:t xml:space="preserve">, por lo que </w:t>
      </w:r>
      <w:r w:rsidR="007435C5" w:rsidRPr="00D83080">
        <w:rPr>
          <w:rFonts w:cs="Arial"/>
          <w:b/>
          <w:sz w:val="26"/>
          <w:szCs w:val="26"/>
          <w:u w:val="single"/>
        </w:rPr>
        <w:t>el cincuenta por ciento de estos cargos deberán quedar encabezado</w:t>
      </w:r>
      <w:r w:rsidRPr="00D83080">
        <w:rPr>
          <w:rFonts w:cs="Arial"/>
          <w:b/>
          <w:sz w:val="26"/>
          <w:szCs w:val="26"/>
          <w:u w:val="single"/>
        </w:rPr>
        <w:t xml:space="preserve">s por </w:t>
      </w:r>
      <w:r w:rsidR="007435C5" w:rsidRPr="00D83080">
        <w:rPr>
          <w:rFonts w:cs="Arial"/>
          <w:b/>
          <w:sz w:val="26"/>
          <w:szCs w:val="26"/>
          <w:u w:val="single"/>
        </w:rPr>
        <w:t>personas de</w:t>
      </w:r>
      <w:r w:rsidRPr="00D83080">
        <w:rPr>
          <w:rFonts w:cs="Arial"/>
          <w:b/>
          <w:sz w:val="26"/>
          <w:szCs w:val="26"/>
          <w:u w:val="single"/>
        </w:rPr>
        <w:t xml:space="preserve">l </w:t>
      </w:r>
      <w:r w:rsidR="007435C5" w:rsidRPr="00D83080">
        <w:rPr>
          <w:rFonts w:cs="Arial"/>
          <w:b/>
          <w:sz w:val="26"/>
          <w:szCs w:val="26"/>
          <w:u w:val="single"/>
        </w:rPr>
        <w:t>mismo género.</w:t>
      </w:r>
    </w:p>
    <w:p w:rsidR="00077A66" w:rsidRPr="00D83080" w:rsidRDefault="00077A66" w:rsidP="000B7480">
      <w:pPr>
        <w:spacing w:line="360" w:lineRule="auto"/>
        <w:rPr>
          <w:rFonts w:cs="Arial"/>
          <w:b/>
          <w:bCs/>
          <w:color w:val="000000" w:themeColor="text1"/>
          <w:sz w:val="26"/>
          <w:szCs w:val="26"/>
        </w:rPr>
      </w:pPr>
    </w:p>
    <w:p w:rsidR="00784A92" w:rsidRPr="00D83080" w:rsidRDefault="00784A92" w:rsidP="00D13B9B">
      <w:pPr>
        <w:ind w:left="2124" w:firstLine="708"/>
        <w:jc w:val="left"/>
        <w:rPr>
          <w:rFonts w:cs="Arial"/>
          <w:b/>
          <w:bCs/>
          <w:color w:val="000000" w:themeColor="text1"/>
          <w:sz w:val="26"/>
          <w:szCs w:val="26"/>
        </w:rPr>
      </w:pPr>
      <w:r w:rsidRPr="00D83080">
        <w:rPr>
          <w:rFonts w:cs="Arial"/>
          <w:b/>
          <w:bCs/>
          <w:color w:val="000000" w:themeColor="text1"/>
          <w:sz w:val="26"/>
          <w:szCs w:val="26"/>
        </w:rPr>
        <w:t>ARTÍCULO TRANSITORIO</w:t>
      </w:r>
    </w:p>
    <w:p w:rsidR="007435C5" w:rsidRPr="00D83080" w:rsidRDefault="007435C5" w:rsidP="00784A92">
      <w:pPr>
        <w:spacing w:line="360" w:lineRule="auto"/>
        <w:rPr>
          <w:rFonts w:cs="Arial"/>
          <w:b/>
          <w:bCs/>
          <w:color w:val="000000" w:themeColor="text1"/>
          <w:sz w:val="26"/>
          <w:szCs w:val="26"/>
        </w:rPr>
      </w:pPr>
    </w:p>
    <w:p w:rsidR="00784A92" w:rsidRDefault="00784A92" w:rsidP="00784A92">
      <w:pPr>
        <w:spacing w:line="360" w:lineRule="auto"/>
        <w:rPr>
          <w:rFonts w:cs="Arial"/>
          <w:bCs/>
          <w:color w:val="000000" w:themeColor="text1"/>
          <w:sz w:val="26"/>
          <w:szCs w:val="26"/>
        </w:rPr>
      </w:pPr>
      <w:proofErr w:type="gramStart"/>
      <w:r w:rsidRPr="00D83080">
        <w:rPr>
          <w:rFonts w:cs="Arial"/>
          <w:b/>
          <w:bCs/>
          <w:color w:val="000000" w:themeColor="text1"/>
          <w:sz w:val="26"/>
          <w:szCs w:val="26"/>
        </w:rPr>
        <w:lastRenderedPageBreak/>
        <w:t>ÚNICO.-</w:t>
      </w:r>
      <w:proofErr w:type="gramEnd"/>
      <w:r w:rsidRPr="00D83080">
        <w:rPr>
          <w:rFonts w:cs="Arial"/>
          <w:b/>
          <w:bCs/>
          <w:color w:val="000000" w:themeColor="text1"/>
          <w:sz w:val="26"/>
          <w:szCs w:val="26"/>
        </w:rPr>
        <w:t xml:space="preserve"> </w:t>
      </w:r>
      <w:r w:rsidR="000B7480" w:rsidRPr="00D83080">
        <w:rPr>
          <w:rFonts w:cs="Arial"/>
          <w:bCs/>
          <w:color w:val="000000" w:themeColor="text1"/>
          <w:sz w:val="26"/>
          <w:szCs w:val="26"/>
        </w:rPr>
        <w:t>La presente adición a la Constitución Política del Estado de Coahuila de Zaragoza y al</w:t>
      </w:r>
      <w:r w:rsidRPr="00D83080">
        <w:rPr>
          <w:rFonts w:cs="Arial"/>
          <w:bCs/>
          <w:color w:val="000000" w:themeColor="text1"/>
          <w:sz w:val="26"/>
          <w:szCs w:val="26"/>
        </w:rPr>
        <w:t xml:space="preserve"> Código </w:t>
      </w:r>
      <w:r w:rsidR="002B366C" w:rsidRPr="00D83080">
        <w:rPr>
          <w:rFonts w:cs="Arial"/>
          <w:bCs/>
          <w:color w:val="000000" w:themeColor="text1"/>
          <w:sz w:val="26"/>
          <w:szCs w:val="26"/>
        </w:rPr>
        <w:t xml:space="preserve">Municipal para el Estado </w:t>
      </w:r>
      <w:r w:rsidRPr="00D83080">
        <w:rPr>
          <w:rFonts w:cs="Arial"/>
          <w:bCs/>
          <w:color w:val="000000" w:themeColor="text1"/>
          <w:sz w:val="26"/>
          <w:szCs w:val="26"/>
        </w:rPr>
        <w:t>de Coahuila de Zaragoza</w:t>
      </w:r>
      <w:r w:rsidRPr="00D83080">
        <w:rPr>
          <w:rFonts w:cs="Arial"/>
          <w:color w:val="000000" w:themeColor="text1"/>
          <w:sz w:val="26"/>
          <w:szCs w:val="26"/>
        </w:rPr>
        <w:t>,</w:t>
      </w:r>
      <w:r w:rsidRPr="00D83080">
        <w:rPr>
          <w:rFonts w:cs="Arial"/>
          <w:bCs/>
          <w:color w:val="000000" w:themeColor="text1"/>
          <w:sz w:val="26"/>
          <w:szCs w:val="26"/>
        </w:rPr>
        <w:t xml:space="preserve"> entrarán en vigor el día siguiente de su publicación en el Periódico Oficial del Gobierno del Estado.</w:t>
      </w:r>
    </w:p>
    <w:p w:rsidR="00D13B9B" w:rsidRDefault="00D13B9B" w:rsidP="00D13B9B">
      <w:pPr>
        <w:spacing w:line="360" w:lineRule="auto"/>
        <w:ind w:left="708" w:firstLine="708"/>
        <w:rPr>
          <w:rFonts w:cs="Arial"/>
          <w:bCs/>
          <w:color w:val="000000" w:themeColor="text1"/>
          <w:sz w:val="26"/>
          <w:szCs w:val="26"/>
        </w:rPr>
      </w:pPr>
    </w:p>
    <w:p w:rsidR="00D13B9B" w:rsidRDefault="00D13B9B" w:rsidP="00D13B9B">
      <w:pPr>
        <w:spacing w:line="360" w:lineRule="auto"/>
        <w:ind w:left="708" w:firstLine="708"/>
        <w:rPr>
          <w:rFonts w:cs="Arial"/>
          <w:b/>
          <w:bCs/>
          <w:color w:val="000000" w:themeColor="text1"/>
          <w:sz w:val="26"/>
          <w:szCs w:val="26"/>
        </w:rPr>
      </w:pPr>
      <w:r w:rsidRPr="00D13B9B">
        <w:rPr>
          <w:rFonts w:cs="Arial"/>
          <w:b/>
          <w:bCs/>
          <w:color w:val="000000" w:themeColor="text1"/>
          <w:sz w:val="26"/>
          <w:szCs w:val="26"/>
        </w:rPr>
        <w:t>POR UN GOBIERNO DE CONCERTACION DEMOCRATICA</w:t>
      </w:r>
    </w:p>
    <w:p w:rsidR="00784A92" w:rsidRDefault="00D13B9B" w:rsidP="006A0D14">
      <w:pPr>
        <w:spacing w:line="360" w:lineRule="auto"/>
        <w:ind w:left="708"/>
        <w:jc w:val="center"/>
        <w:rPr>
          <w:rFonts w:cs="Arial"/>
          <w:b/>
          <w:bCs/>
          <w:color w:val="000000" w:themeColor="text1"/>
          <w:sz w:val="26"/>
          <w:szCs w:val="26"/>
        </w:rPr>
      </w:pPr>
      <w:r>
        <w:rPr>
          <w:rFonts w:cs="Arial"/>
          <w:b/>
          <w:bCs/>
          <w:color w:val="000000" w:themeColor="text1"/>
          <w:sz w:val="26"/>
          <w:szCs w:val="26"/>
        </w:rPr>
        <w:t>GRUPO PARLAMENTARIO “BRIGIDO RAMIRO MORENO HERNANDEZ”</w:t>
      </w:r>
    </w:p>
    <w:p w:rsidR="006A0D14" w:rsidRPr="00D13B9B" w:rsidRDefault="006A0D14" w:rsidP="006A0D14">
      <w:pPr>
        <w:spacing w:line="360" w:lineRule="auto"/>
        <w:ind w:left="708"/>
        <w:jc w:val="center"/>
        <w:rPr>
          <w:rFonts w:cs="Arial"/>
          <w:b/>
          <w:bCs/>
          <w:color w:val="000000" w:themeColor="text1"/>
          <w:sz w:val="26"/>
          <w:szCs w:val="26"/>
        </w:rPr>
      </w:pPr>
    </w:p>
    <w:p w:rsidR="00784A92" w:rsidRPr="00D83080" w:rsidRDefault="00784A92" w:rsidP="00784A92">
      <w:pPr>
        <w:spacing w:line="360" w:lineRule="auto"/>
        <w:jc w:val="center"/>
        <w:rPr>
          <w:rFonts w:cs="Arial"/>
          <w:b/>
          <w:color w:val="000000" w:themeColor="text1"/>
          <w:sz w:val="26"/>
          <w:szCs w:val="26"/>
        </w:rPr>
      </w:pPr>
      <w:r w:rsidRPr="00D83080">
        <w:rPr>
          <w:rFonts w:cs="Arial"/>
          <w:b/>
          <w:color w:val="000000" w:themeColor="text1"/>
          <w:sz w:val="26"/>
          <w:szCs w:val="26"/>
        </w:rPr>
        <w:t xml:space="preserve">Saltillo, </w:t>
      </w:r>
      <w:r w:rsidR="00D83080" w:rsidRPr="00D83080">
        <w:rPr>
          <w:rFonts w:cs="Arial"/>
          <w:b/>
          <w:color w:val="000000" w:themeColor="text1"/>
          <w:sz w:val="26"/>
          <w:szCs w:val="26"/>
        </w:rPr>
        <w:t>Coahuila a 02 de abril de 2019</w:t>
      </w:r>
    </w:p>
    <w:p w:rsidR="00784A92" w:rsidRPr="00D83080" w:rsidRDefault="00784A92" w:rsidP="00784A92">
      <w:pPr>
        <w:spacing w:line="360" w:lineRule="auto"/>
        <w:jc w:val="center"/>
        <w:rPr>
          <w:rFonts w:cs="Arial"/>
          <w:b/>
          <w:color w:val="000000" w:themeColor="text1"/>
          <w:sz w:val="26"/>
          <w:szCs w:val="26"/>
        </w:rPr>
      </w:pPr>
    </w:p>
    <w:p w:rsidR="00D83080" w:rsidRPr="00D83080" w:rsidRDefault="00D83080" w:rsidP="00A11623">
      <w:pPr>
        <w:spacing w:line="360" w:lineRule="auto"/>
        <w:jc w:val="center"/>
        <w:rPr>
          <w:rFonts w:cs="Arial"/>
          <w:b/>
          <w:sz w:val="26"/>
          <w:szCs w:val="26"/>
        </w:rPr>
      </w:pPr>
    </w:p>
    <w:p w:rsidR="00D13B9B" w:rsidRDefault="00D13B9B" w:rsidP="00D13B9B">
      <w:pPr>
        <w:spacing w:line="360" w:lineRule="auto"/>
        <w:jc w:val="center"/>
        <w:rPr>
          <w:rFonts w:cs="Arial"/>
          <w:b/>
          <w:color w:val="000000" w:themeColor="text1"/>
          <w:sz w:val="28"/>
          <w:szCs w:val="28"/>
        </w:rPr>
      </w:pPr>
    </w:p>
    <w:p w:rsidR="00D83080" w:rsidRPr="00D83080" w:rsidRDefault="00D83080" w:rsidP="00D13B9B">
      <w:pPr>
        <w:spacing w:line="360" w:lineRule="auto"/>
        <w:jc w:val="center"/>
        <w:rPr>
          <w:rFonts w:cs="Arial"/>
          <w:b/>
          <w:color w:val="000000" w:themeColor="text1"/>
          <w:sz w:val="28"/>
          <w:szCs w:val="28"/>
        </w:rPr>
      </w:pPr>
      <w:r w:rsidRPr="00D83080">
        <w:rPr>
          <w:rFonts w:cs="Arial"/>
          <w:b/>
          <w:color w:val="000000" w:themeColor="text1"/>
          <w:sz w:val="28"/>
          <w:szCs w:val="28"/>
        </w:rPr>
        <w:t>Emilio Alejandro De Hoyos Montemayor</w:t>
      </w:r>
    </w:p>
    <w:p w:rsidR="00D83080" w:rsidRPr="00D83080" w:rsidRDefault="00D83080" w:rsidP="00D83080">
      <w:pPr>
        <w:spacing w:line="360" w:lineRule="auto"/>
        <w:jc w:val="center"/>
        <w:rPr>
          <w:rFonts w:cs="Arial"/>
          <w:b/>
          <w:color w:val="000000" w:themeColor="text1"/>
          <w:sz w:val="28"/>
          <w:szCs w:val="28"/>
        </w:rPr>
      </w:pPr>
      <w:r w:rsidRPr="00D83080">
        <w:rPr>
          <w:rFonts w:cs="Arial"/>
          <w:b/>
          <w:color w:val="000000" w:themeColor="text1"/>
          <w:sz w:val="28"/>
          <w:szCs w:val="28"/>
        </w:rPr>
        <w:t>DIPUTADO</w:t>
      </w:r>
    </w:p>
    <w:p w:rsidR="00D83080" w:rsidRDefault="00D83080" w:rsidP="00D83080">
      <w:pPr>
        <w:spacing w:line="360" w:lineRule="auto"/>
        <w:jc w:val="center"/>
        <w:rPr>
          <w:rFonts w:cs="Arial"/>
          <w:b/>
          <w:color w:val="000000" w:themeColor="text1"/>
          <w:sz w:val="28"/>
          <w:szCs w:val="28"/>
        </w:rPr>
      </w:pPr>
    </w:p>
    <w:p w:rsidR="006A0D14" w:rsidRDefault="006A0D14" w:rsidP="00D83080">
      <w:pPr>
        <w:spacing w:line="360" w:lineRule="auto"/>
        <w:jc w:val="center"/>
        <w:rPr>
          <w:rFonts w:cs="Arial"/>
          <w:b/>
          <w:color w:val="000000" w:themeColor="text1"/>
          <w:sz w:val="28"/>
          <w:szCs w:val="28"/>
        </w:rPr>
      </w:pPr>
    </w:p>
    <w:p w:rsidR="006A0D14" w:rsidRPr="00D83080" w:rsidRDefault="006A0D14" w:rsidP="00D83080">
      <w:pPr>
        <w:spacing w:line="360" w:lineRule="auto"/>
        <w:jc w:val="center"/>
        <w:rPr>
          <w:rFonts w:cs="Arial"/>
          <w:b/>
          <w:color w:val="000000" w:themeColor="text1"/>
          <w:sz w:val="28"/>
          <w:szCs w:val="28"/>
        </w:rPr>
      </w:pPr>
      <w:bookmarkStart w:id="2" w:name="_GoBack"/>
      <w:bookmarkEnd w:id="2"/>
    </w:p>
    <w:p w:rsidR="00D13B9B" w:rsidRDefault="00D83080" w:rsidP="00D13B9B">
      <w:pPr>
        <w:spacing w:line="360" w:lineRule="auto"/>
        <w:jc w:val="center"/>
        <w:rPr>
          <w:rFonts w:cs="Arial"/>
          <w:b/>
          <w:color w:val="000000" w:themeColor="text1"/>
          <w:sz w:val="28"/>
          <w:szCs w:val="28"/>
        </w:rPr>
      </w:pPr>
      <w:proofErr w:type="spellStart"/>
      <w:r w:rsidRPr="00D83080">
        <w:rPr>
          <w:rFonts w:cs="Arial"/>
          <w:b/>
          <w:color w:val="000000" w:themeColor="text1"/>
          <w:sz w:val="28"/>
          <w:szCs w:val="28"/>
        </w:rPr>
        <w:t>Zulmma</w:t>
      </w:r>
      <w:proofErr w:type="spellEnd"/>
      <w:r w:rsidRPr="00D83080">
        <w:rPr>
          <w:rFonts w:cs="Arial"/>
          <w:b/>
          <w:color w:val="000000" w:themeColor="text1"/>
          <w:sz w:val="28"/>
          <w:szCs w:val="28"/>
        </w:rPr>
        <w:t xml:space="preserve"> </w:t>
      </w:r>
      <w:proofErr w:type="spellStart"/>
      <w:r w:rsidRPr="00D83080">
        <w:rPr>
          <w:rFonts w:cs="Arial"/>
          <w:b/>
          <w:color w:val="000000" w:themeColor="text1"/>
          <w:sz w:val="28"/>
          <w:szCs w:val="28"/>
        </w:rPr>
        <w:t>Verenice</w:t>
      </w:r>
      <w:proofErr w:type="spellEnd"/>
      <w:r w:rsidRPr="00D83080">
        <w:rPr>
          <w:rFonts w:cs="Arial"/>
          <w:b/>
          <w:color w:val="000000" w:themeColor="text1"/>
          <w:sz w:val="28"/>
          <w:szCs w:val="28"/>
        </w:rPr>
        <w:t xml:space="preserve"> Guerrero Cázares</w:t>
      </w:r>
    </w:p>
    <w:p w:rsidR="00D83080" w:rsidRPr="00D83080" w:rsidRDefault="00D83080" w:rsidP="00D13B9B">
      <w:pPr>
        <w:spacing w:line="360" w:lineRule="auto"/>
        <w:jc w:val="center"/>
        <w:rPr>
          <w:rFonts w:cs="Arial"/>
          <w:b/>
          <w:color w:val="000000" w:themeColor="text1"/>
          <w:sz w:val="28"/>
          <w:szCs w:val="28"/>
        </w:rPr>
      </w:pPr>
      <w:r w:rsidRPr="00D83080">
        <w:rPr>
          <w:rFonts w:cs="Arial"/>
          <w:b/>
          <w:color w:val="000000" w:themeColor="text1"/>
          <w:sz w:val="28"/>
          <w:szCs w:val="28"/>
        </w:rPr>
        <w:t>DIPUTADA</w:t>
      </w:r>
    </w:p>
    <w:p w:rsidR="00A11623" w:rsidRPr="00D83080" w:rsidRDefault="00A11623" w:rsidP="00A11623">
      <w:pPr>
        <w:spacing w:line="360" w:lineRule="auto"/>
        <w:jc w:val="center"/>
        <w:rPr>
          <w:rFonts w:cs="Arial"/>
          <w:b/>
          <w:sz w:val="26"/>
          <w:szCs w:val="26"/>
        </w:rPr>
      </w:pPr>
    </w:p>
    <w:p w:rsidR="00784A92" w:rsidRPr="00D83080" w:rsidRDefault="00784A92" w:rsidP="00D13B9B">
      <w:pPr>
        <w:spacing w:line="360" w:lineRule="auto"/>
        <w:rPr>
          <w:rFonts w:eastAsia="Arial Unicode MS" w:cs="Arial"/>
          <w:b/>
          <w:color w:val="000000" w:themeColor="text1"/>
          <w:sz w:val="26"/>
          <w:szCs w:val="26"/>
          <w:u w:color="000000"/>
          <w:lang w:eastAsia="es-MX"/>
        </w:rPr>
      </w:pPr>
    </w:p>
    <w:p w:rsidR="00784A92" w:rsidRPr="002932E5" w:rsidRDefault="00784A92" w:rsidP="00784A92">
      <w:pPr>
        <w:rPr>
          <w:rFonts w:ascii="Century" w:hAnsi="Century"/>
          <w:color w:val="000000" w:themeColor="text1"/>
        </w:rPr>
      </w:pPr>
    </w:p>
    <w:p w:rsidR="00D2155F" w:rsidRDefault="00D2155F"/>
    <w:sectPr w:rsidR="00D2155F" w:rsidSect="00B24072">
      <w:headerReference w:type="default" r:id="rId7"/>
      <w:footerReference w:type="default" r:id="rId8"/>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122A" w:rsidRDefault="00DD122A">
      <w:r>
        <w:separator/>
      </w:r>
    </w:p>
  </w:endnote>
  <w:endnote w:type="continuationSeparator" w:id="0">
    <w:p w:rsidR="00DD122A" w:rsidRDefault="00DD1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43773"/>
      <w:docPartObj>
        <w:docPartGallery w:val="Page Numbers (Bottom of Page)"/>
        <w:docPartUnique/>
      </w:docPartObj>
    </w:sdtPr>
    <w:sdtEndPr/>
    <w:sdtContent>
      <w:p w:rsidR="00BD382E" w:rsidRDefault="00F023A8">
        <w:pPr>
          <w:jc w:val="right"/>
        </w:pPr>
        <w:r>
          <w:fldChar w:fldCharType="begin"/>
        </w:r>
        <w:r w:rsidR="00B83034">
          <w:instrText xml:space="preserve"> PAGE   \* MERGEFORMAT </w:instrText>
        </w:r>
        <w:r>
          <w:fldChar w:fldCharType="separate"/>
        </w:r>
        <w:r w:rsidR="006A0D14">
          <w:rPr>
            <w:noProof/>
          </w:rPr>
          <w:t>8</w:t>
        </w:r>
        <w:r>
          <w:rPr>
            <w:noProof/>
          </w:rPr>
          <w:fldChar w:fldCharType="end"/>
        </w:r>
      </w:p>
    </w:sdtContent>
  </w:sdt>
  <w:p w:rsidR="00BD382E" w:rsidRPr="001F1820" w:rsidRDefault="00DD122A" w:rsidP="001F1820">
    <w:pPr>
      <w:jc w:val="center"/>
      <w:rPr>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122A" w:rsidRDefault="00DD122A">
      <w:r>
        <w:separator/>
      </w:r>
    </w:p>
  </w:footnote>
  <w:footnote w:type="continuationSeparator" w:id="0">
    <w:p w:rsidR="00DD122A" w:rsidRDefault="00DD122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B24072" w:rsidRPr="00D775E4" w:rsidTr="00DA3D2A">
      <w:trPr>
        <w:jc w:val="center"/>
      </w:trPr>
      <w:tc>
        <w:tcPr>
          <w:tcW w:w="1253" w:type="dxa"/>
        </w:tcPr>
        <w:p w:rsidR="00B24072" w:rsidRPr="00D775E4" w:rsidRDefault="00B24072" w:rsidP="00B24072">
          <w:pPr>
            <w:jc w:val="center"/>
            <w:rPr>
              <w:b/>
              <w:bCs/>
              <w:sz w:val="12"/>
            </w:rPr>
          </w:pPr>
        </w:p>
        <w:p w:rsidR="00B24072" w:rsidRPr="00D775E4" w:rsidRDefault="00B24072" w:rsidP="00B24072">
          <w:pPr>
            <w:jc w:val="center"/>
            <w:rPr>
              <w:b/>
              <w:bCs/>
              <w:sz w:val="12"/>
            </w:rPr>
          </w:pPr>
        </w:p>
        <w:p w:rsidR="00B24072" w:rsidRPr="00D775E4" w:rsidRDefault="00B24072" w:rsidP="00B24072">
          <w:pPr>
            <w:jc w:val="center"/>
            <w:rPr>
              <w:b/>
              <w:bCs/>
              <w:sz w:val="12"/>
            </w:rPr>
          </w:pPr>
        </w:p>
        <w:p w:rsidR="00B24072" w:rsidRPr="00D775E4" w:rsidRDefault="00B24072" w:rsidP="00B24072">
          <w:pPr>
            <w:jc w:val="center"/>
            <w:rPr>
              <w:b/>
              <w:bCs/>
              <w:sz w:val="12"/>
            </w:rPr>
          </w:pPr>
        </w:p>
        <w:p w:rsidR="00B24072" w:rsidRPr="00D775E4" w:rsidRDefault="00B24072" w:rsidP="00B24072">
          <w:pPr>
            <w:jc w:val="center"/>
            <w:rPr>
              <w:b/>
              <w:bCs/>
              <w:sz w:val="12"/>
            </w:rPr>
          </w:pPr>
        </w:p>
        <w:p w:rsidR="00B24072" w:rsidRPr="00D775E4" w:rsidRDefault="00B24072" w:rsidP="00B24072">
          <w:pPr>
            <w:jc w:val="center"/>
            <w:rPr>
              <w:b/>
              <w:bCs/>
              <w:sz w:val="12"/>
            </w:rPr>
          </w:pPr>
        </w:p>
        <w:p w:rsidR="00B24072" w:rsidRPr="00D775E4" w:rsidRDefault="00B24072" w:rsidP="00B24072">
          <w:pPr>
            <w:jc w:val="center"/>
            <w:rPr>
              <w:b/>
              <w:bCs/>
              <w:sz w:val="12"/>
            </w:rPr>
          </w:pPr>
        </w:p>
        <w:p w:rsidR="00B24072" w:rsidRPr="00D775E4" w:rsidRDefault="00B24072" w:rsidP="00B24072">
          <w:pPr>
            <w:jc w:val="center"/>
            <w:rPr>
              <w:b/>
              <w:bCs/>
              <w:sz w:val="12"/>
            </w:rPr>
          </w:pPr>
        </w:p>
        <w:p w:rsidR="00B24072" w:rsidRPr="00D775E4" w:rsidRDefault="00B24072" w:rsidP="00B24072">
          <w:pPr>
            <w:jc w:val="center"/>
            <w:rPr>
              <w:b/>
              <w:bCs/>
              <w:sz w:val="12"/>
            </w:rPr>
          </w:pPr>
        </w:p>
        <w:p w:rsidR="00B24072" w:rsidRPr="00D775E4" w:rsidRDefault="00B24072" w:rsidP="00B24072">
          <w:pPr>
            <w:jc w:val="center"/>
            <w:rPr>
              <w:b/>
              <w:bCs/>
              <w:sz w:val="12"/>
            </w:rPr>
          </w:pPr>
        </w:p>
        <w:p w:rsidR="00B24072" w:rsidRPr="00D775E4" w:rsidRDefault="00B24072" w:rsidP="00B24072">
          <w:pPr>
            <w:jc w:val="center"/>
            <w:rPr>
              <w:b/>
              <w:bCs/>
              <w:sz w:val="12"/>
            </w:rPr>
          </w:pPr>
        </w:p>
        <w:p w:rsidR="00B24072" w:rsidRPr="00D775E4" w:rsidRDefault="00B24072" w:rsidP="00B24072">
          <w:pPr>
            <w:jc w:val="center"/>
            <w:rPr>
              <w:b/>
              <w:bCs/>
              <w:sz w:val="12"/>
            </w:rPr>
          </w:pPr>
        </w:p>
      </w:tc>
      <w:tc>
        <w:tcPr>
          <w:tcW w:w="8623" w:type="dxa"/>
        </w:tcPr>
        <w:p w:rsidR="00B24072" w:rsidRPr="00815938" w:rsidRDefault="00B24072" w:rsidP="00B24072">
          <w:pPr>
            <w:jc w:val="center"/>
            <w:rPr>
              <w:b/>
              <w:bCs/>
              <w:sz w:val="24"/>
            </w:rPr>
          </w:pPr>
          <w:r>
            <w:rPr>
              <w:b/>
              <w:bCs/>
              <w:noProof/>
              <w:sz w:val="12"/>
              <w:lang w:eastAsia="es-MX"/>
            </w:rPr>
            <w:drawing>
              <wp:anchor distT="0" distB="0" distL="114300" distR="114300" simplePos="0" relativeHeight="251660288" behindDoc="0" locked="0" layoutInCell="1" allowOverlap="1" wp14:anchorId="1A5489B3" wp14:editId="38335C37">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4072" w:rsidRPr="002E1219" w:rsidRDefault="00B24072" w:rsidP="00B24072">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B24072" w:rsidRDefault="00B24072" w:rsidP="00B24072">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B24072" w:rsidRPr="004D5011" w:rsidRDefault="00B24072" w:rsidP="00B24072">
          <w:pPr>
            <w:pStyle w:val="Encabezado"/>
            <w:tabs>
              <w:tab w:val="left" w:pos="-1528"/>
              <w:tab w:val="center" w:pos="-1386"/>
            </w:tabs>
            <w:jc w:val="center"/>
            <w:rPr>
              <w:rFonts w:cs="Arial"/>
              <w:bCs/>
              <w:smallCaps/>
              <w:spacing w:val="20"/>
              <w:sz w:val="32"/>
              <w:szCs w:val="32"/>
            </w:rPr>
          </w:pPr>
        </w:p>
        <w:p w:rsidR="00B24072" w:rsidRPr="00B058CC" w:rsidRDefault="00B24072" w:rsidP="00B24072">
          <w:pPr>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B24072" w:rsidRPr="00D775E4" w:rsidRDefault="00B24072" w:rsidP="00B24072">
          <w:pPr>
            <w:ind w:left="-434" w:right="-672"/>
            <w:jc w:val="center"/>
            <w:rPr>
              <w:b/>
              <w:bCs/>
              <w:sz w:val="12"/>
            </w:rPr>
          </w:pPr>
        </w:p>
      </w:tc>
      <w:tc>
        <w:tcPr>
          <w:tcW w:w="1181" w:type="dxa"/>
        </w:tcPr>
        <w:p w:rsidR="00B24072" w:rsidRDefault="00B24072" w:rsidP="00B24072">
          <w:pPr>
            <w:jc w:val="center"/>
            <w:rPr>
              <w:b/>
              <w:bCs/>
              <w:sz w:val="12"/>
            </w:rPr>
          </w:pPr>
          <w:r>
            <w:rPr>
              <w:noProof/>
              <w:lang w:eastAsia="es-MX"/>
            </w:rPr>
            <w:drawing>
              <wp:anchor distT="0" distB="0" distL="114300" distR="114300" simplePos="0" relativeHeight="251659264" behindDoc="0" locked="0" layoutInCell="1" allowOverlap="1" wp14:anchorId="256568B3" wp14:editId="3E6E4FC7">
                <wp:simplePos x="0" y="0"/>
                <wp:positionH relativeFrom="column">
                  <wp:posOffset>-466725</wp:posOffset>
                </wp:positionH>
                <wp:positionV relativeFrom="paragraph">
                  <wp:posOffset>64135</wp:posOffset>
                </wp:positionV>
                <wp:extent cx="1162050" cy="875665"/>
                <wp:effectExtent l="0" t="0" r="0" b="635"/>
                <wp:wrapNone/>
                <wp:docPr id="2" name="Imagen 2"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4072" w:rsidRDefault="00B24072" w:rsidP="00B24072">
          <w:pPr>
            <w:jc w:val="center"/>
            <w:rPr>
              <w:b/>
              <w:bCs/>
              <w:sz w:val="12"/>
            </w:rPr>
          </w:pPr>
        </w:p>
        <w:p w:rsidR="00B24072" w:rsidRPr="00D775E4" w:rsidRDefault="00B24072" w:rsidP="00B24072">
          <w:pPr>
            <w:jc w:val="center"/>
            <w:rPr>
              <w:b/>
              <w:bCs/>
              <w:sz w:val="12"/>
            </w:rPr>
          </w:pPr>
        </w:p>
      </w:tc>
    </w:tr>
  </w:tbl>
  <w:p w:rsidR="00BD382E" w:rsidRDefault="00DD122A" w:rsidP="005C6D50">
    <w:pP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116D86"/>
    <w:multiLevelType w:val="hybridMultilevel"/>
    <w:tmpl w:val="0C1835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3DF22CC"/>
    <w:multiLevelType w:val="hybridMultilevel"/>
    <w:tmpl w:val="C02CEDE8"/>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7AF5604B"/>
    <w:multiLevelType w:val="hybridMultilevel"/>
    <w:tmpl w:val="9036FA3C"/>
    <w:lvl w:ilvl="0" w:tplc="9FBC5C98">
      <w:start w:val="1"/>
      <w:numFmt w:val="decimal"/>
      <w:lvlText w:val="%1."/>
      <w:lvlJc w:val="left"/>
      <w:pPr>
        <w:ind w:left="927" w:hanging="360"/>
      </w:pPr>
      <w:rPr>
        <w:rFonts w:hint="default"/>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A92"/>
    <w:rsid w:val="00001B74"/>
    <w:rsid w:val="00077A66"/>
    <w:rsid w:val="000B7480"/>
    <w:rsid w:val="00110D6B"/>
    <w:rsid w:val="001602D0"/>
    <w:rsid w:val="00183F11"/>
    <w:rsid w:val="001A5303"/>
    <w:rsid w:val="001D6EC8"/>
    <w:rsid w:val="002B366C"/>
    <w:rsid w:val="002D365E"/>
    <w:rsid w:val="003468F5"/>
    <w:rsid w:val="003B6BF3"/>
    <w:rsid w:val="00453C2B"/>
    <w:rsid w:val="004C4290"/>
    <w:rsid w:val="005964F7"/>
    <w:rsid w:val="0063087F"/>
    <w:rsid w:val="006A0D14"/>
    <w:rsid w:val="006E7CB4"/>
    <w:rsid w:val="006F0FCF"/>
    <w:rsid w:val="007114C9"/>
    <w:rsid w:val="007435C5"/>
    <w:rsid w:val="00784A92"/>
    <w:rsid w:val="007F3CD7"/>
    <w:rsid w:val="00880080"/>
    <w:rsid w:val="008E64D2"/>
    <w:rsid w:val="00911AA4"/>
    <w:rsid w:val="00985884"/>
    <w:rsid w:val="009C01DC"/>
    <w:rsid w:val="00A11623"/>
    <w:rsid w:val="00A35978"/>
    <w:rsid w:val="00A55639"/>
    <w:rsid w:val="00AB654C"/>
    <w:rsid w:val="00AE20CC"/>
    <w:rsid w:val="00B24072"/>
    <w:rsid w:val="00B83034"/>
    <w:rsid w:val="00BF541D"/>
    <w:rsid w:val="00CA77E9"/>
    <w:rsid w:val="00D13B9B"/>
    <w:rsid w:val="00D2155F"/>
    <w:rsid w:val="00D83080"/>
    <w:rsid w:val="00DD122A"/>
    <w:rsid w:val="00E3762C"/>
    <w:rsid w:val="00E528C0"/>
    <w:rsid w:val="00ED49BD"/>
    <w:rsid w:val="00F023A8"/>
    <w:rsid w:val="00F228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0AF62"/>
  <w15:docId w15:val="{21B0853C-AF0E-4B86-8827-4847D736F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5884"/>
    <w:pPr>
      <w:jc w:val="both"/>
    </w:pPr>
    <w:rPr>
      <w:rFonts w:ascii="Arial" w:eastAsia="Times New Roman" w:hAnsi="Arial" w:cs="Times New Roman"/>
      <w:sz w:val="20"/>
      <w:szCs w:val="20"/>
      <w:lang w:val="es-MX" w:eastAsia="es-ES"/>
    </w:rPr>
  </w:style>
  <w:style w:type="paragraph" w:styleId="Ttulo1">
    <w:name w:val="heading 1"/>
    <w:basedOn w:val="Normal"/>
    <w:next w:val="Normal"/>
    <w:link w:val="Ttulo1Car"/>
    <w:qFormat/>
    <w:rsid w:val="00985884"/>
    <w:pPr>
      <w:keepNext/>
      <w:outlineLvl w:val="0"/>
    </w:pPr>
    <w:rPr>
      <w:b/>
      <w:sz w:val="22"/>
    </w:rPr>
  </w:style>
  <w:style w:type="paragraph" w:styleId="Ttulo2">
    <w:name w:val="heading 2"/>
    <w:basedOn w:val="Normal"/>
    <w:next w:val="Normal"/>
    <w:link w:val="Ttulo2Car"/>
    <w:qFormat/>
    <w:rsid w:val="00985884"/>
    <w:pPr>
      <w:keepNext/>
      <w:tabs>
        <w:tab w:val="left" w:pos="0"/>
      </w:tabs>
      <w:jc w:val="center"/>
      <w:outlineLvl w:val="1"/>
    </w:pPr>
    <w:rPr>
      <w:b/>
    </w:rPr>
  </w:style>
  <w:style w:type="paragraph" w:styleId="Ttulo3">
    <w:name w:val="heading 3"/>
    <w:basedOn w:val="Normal"/>
    <w:next w:val="Normal"/>
    <w:link w:val="Ttulo3Car"/>
    <w:qFormat/>
    <w:rsid w:val="00985884"/>
    <w:pPr>
      <w:keepNext/>
      <w:spacing w:line="360" w:lineRule="auto"/>
      <w:outlineLvl w:val="2"/>
    </w:pPr>
    <w:rPr>
      <w:b/>
      <w:sz w:val="36"/>
    </w:rPr>
  </w:style>
  <w:style w:type="paragraph" w:styleId="Ttulo4">
    <w:name w:val="heading 4"/>
    <w:basedOn w:val="Normal"/>
    <w:next w:val="Normal"/>
    <w:link w:val="Ttulo4Car"/>
    <w:qFormat/>
    <w:rsid w:val="00985884"/>
    <w:pPr>
      <w:keepNext/>
      <w:spacing w:line="360" w:lineRule="auto"/>
      <w:outlineLvl w:val="3"/>
    </w:pPr>
    <w:rPr>
      <w:b/>
      <w:sz w:val="36"/>
    </w:rPr>
  </w:style>
  <w:style w:type="paragraph" w:styleId="Ttulo5">
    <w:name w:val="heading 5"/>
    <w:basedOn w:val="Normal"/>
    <w:next w:val="Normal"/>
    <w:link w:val="Ttulo5Car"/>
    <w:qFormat/>
    <w:rsid w:val="00985884"/>
    <w:pPr>
      <w:keepNext/>
      <w:shd w:val="clear" w:color="FF00FF" w:fill="auto"/>
      <w:spacing w:line="360" w:lineRule="auto"/>
      <w:outlineLvl w:val="4"/>
    </w:pPr>
    <w:rPr>
      <w:b/>
      <w:sz w:val="36"/>
    </w:rPr>
  </w:style>
  <w:style w:type="paragraph" w:styleId="Ttulo6">
    <w:name w:val="heading 6"/>
    <w:basedOn w:val="Normal"/>
    <w:next w:val="Normal"/>
    <w:link w:val="Ttulo6Car"/>
    <w:qFormat/>
    <w:rsid w:val="00985884"/>
    <w:pPr>
      <w:keepNext/>
      <w:spacing w:line="360" w:lineRule="auto"/>
      <w:outlineLvl w:val="5"/>
    </w:pPr>
    <w:rPr>
      <w:b/>
      <w:sz w:val="36"/>
    </w:rPr>
  </w:style>
  <w:style w:type="paragraph" w:styleId="Ttulo7">
    <w:name w:val="heading 7"/>
    <w:basedOn w:val="Normal"/>
    <w:next w:val="Normal"/>
    <w:link w:val="Ttulo7Car"/>
    <w:qFormat/>
    <w:rsid w:val="00985884"/>
    <w:pPr>
      <w:keepNext/>
      <w:spacing w:line="360" w:lineRule="auto"/>
      <w:outlineLvl w:val="6"/>
    </w:pPr>
    <w:rPr>
      <w:b/>
      <w:sz w:val="36"/>
    </w:rPr>
  </w:style>
  <w:style w:type="paragraph" w:styleId="Ttulo8">
    <w:name w:val="heading 8"/>
    <w:basedOn w:val="Normal"/>
    <w:next w:val="Normal"/>
    <w:link w:val="Ttulo8Car"/>
    <w:qFormat/>
    <w:rsid w:val="00985884"/>
    <w:pPr>
      <w:keepNext/>
      <w:tabs>
        <w:tab w:val="left" w:pos="6237"/>
      </w:tabs>
      <w:spacing w:line="360" w:lineRule="auto"/>
      <w:outlineLvl w:val="7"/>
    </w:pPr>
    <w:rPr>
      <w:b/>
      <w:sz w:val="36"/>
    </w:rPr>
  </w:style>
  <w:style w:type="paragraph" w:styleId="Ttulo9">
    <w:name w:val="heading 9"/>
    <w:basedOn w:val="Normal"/>
    <w:next w:val="Normal"/>
    <w:link w:val="Ttulo9Car"/>
    <w:qFormat/>
    <w:rsid w:val="00985884"/>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5884"/>
    <w:pPr>
      <w:tabs>
        <w:tab w:val="center" w:pos="4419"/>
        <w:tab w:val="right" w:pos="8838"/>
      </w:tabs>
    </w:pPr>
  </w:style>
  <w:style w:type="character" w:customStyle="1" w:styleId="EncabezadoCar">
    <w:name w:val="Encabezado Car"/>
    <w:link w:val="Encabezado"/>
    <w:uiPriority w:val="99"/>
    <w:rsid w:val="00985884"/>
    <w:rPr>
      <w:rFonts w:ascii="Arial" w:eastAsia="Times New Roman" w:hAnsi="Arial" w:cs="Times New Roman"/>
      <w:sz w:val="20"/>
      <w:szCs w:val="20"/>
      <w:lang w:val="es-MX" w:eastAsia="es-ES"/>
    </w:rPr>
  </w:style>
  <w:style w:type="paragraph" w:styleId="Prrafodelista">
    <w:name w:val="List Paragraph"/>
    <w:basedOn w:val="Normal"/>
    <w:uiPriority w:val="34"/>
    <w:qFormat/>
    <w:rsid w:val="00985884"/>
    <w:pPr>
      <w:widowControl w:val="0"/>
      <w:ind w:left="720"/>
      <w:contextualSpacing/>
    </w:pPr>
    <w:rPr>
      <w:b/>
      <w:snapToGrid w:val="0"/>
    </w:rPr>
  </w:style>
  <w:style w:type="paragraph" w:styleId="Piedepgina">
    <w:name w:val="footer"/>
    <w:basedOn w:val="Normal"/>
    <w:link w:val="PiedepginaCar"/>
    <w:uiPriority w:val="99"/>
    <w:unhideWhenUsed/>
    <w:rsid w:val="00985884"/>
    <w:pPr>
      <w:tabs>
        <w:tab w:val="center" w:pos="4419"/>
        <w:tab w:val="right" w:pos="8838"/>
      </w:tabs>
    </w:pPr>
  </w:style>
  <w:style w:type="character" w:customStyle="1" w:styleId="PiedepginaCar">
    <w:name w:val="Pie de página Car"/>
    <w:link w:val="Piedepgina"/>
    <w:uiPriority w:val="99"/>
    <w:rsid w:val="00985884"/>
    <w:rPr>
      <w:rFonts w:ascii="Arial" w:eastAsia="Times New Roman" w:hAnsi="Arial" w:cs="Times New Roman"/>
      <w:sz w:val="20"/>
      <w:szCs w:val="20"/>
      <w:lang w:val="es-MX" w:eastAsia="es-ES"/>
    </w:rPr>
  </w:style>
  <w:style w:type="paragraph" w:styleId="Textoindependiente">
    <w:name w:val="Body Text"/>
    <w:basedOn w:val="Normal"/>
    <w:link w:val="TextoindependienteCar"/>
    <w:semiHidden/>
    <w:unhideWhenUsed/>
    <w:rsid w:val="00985884"/>
    <w:pPr>
      <w:spacing w:after="120"/>
    </w:pPr>
  </w:style>
  <w:style w:type="character" w:customStyle="1" w:styleId="Ttulo2Car">
    <w:name w:val="Título 2 Car"/>
    <w:link w:val="Ttulo2"/>
    <w:rsid w:val="00985884"/>
    <w:rPr>
      <w:rFonts w:ascii="Arial" w:eastAsia="Times New Roman" w:hAnsi="Arial" w:cs="Times New Roman"/>
      <w:b/>
      <w:sz w:val="20"/>
      <w:szCs w:val="20"/>
      <w:lang w:val="es-MX" w:eastAsia="es-ES"/>
    </w:rPr>
  </w:style>
  <w:style w:type="character" w:customStyle="1" w:styleId="TextoindependienteCar">
    <w:name w:val="Texto independiente Car"/>
    <w:link w:val="Textoindependiente"/>
    <w:semiHidden/>
    <w:rsid w:val="00985884"/>
    <w:rPr>
      <w:rFonts w:ascii="Arial" w:eastAsia="Times New Roman" w:hAnsi="Arial" w:cs="Times New Roman"/>
      <w:sz w:val="20"/>
      <w:szCs w:val="20"/>
      <w:lang w:val="es-MX" w:eastAsia="es-ES"/>
    </w:rPr>
  </w:style>
  <w:style w:type="character" w:customStyle="1" w:styleId="TextoindependienteCar1">
    <w:name w:val="Texto independiente Car1"/>
    <w:uiPriority w:val="99"/>
    <w:semiHidden/>
    <w:rsid w:val="00985884"/>
    <w:rPr>
      <w:rFonts w:eastAsia="Times New Roman" w:cs="Times New Roman"/>
      <w:sz w:val="20"/>
      <w:szCs w:val="20"/>
      <w:lang w:eastAsia="es-ES"/>
    </w:rPr>
  </w:style>
  <w:style w:type="character" w:customStyle="1" w:styleId="Ttulo1Car">
    <w:name w:val="Título 1 Car"/>
    <w:link w:val="Ttulo1"/>
    <w:rsid w:val="00985884"/>
    <w:rPr>
      <w:rFonts w:ascii="Arial" w:eastAsia="Times New Roman" w:hAnsi="Arial" w:cs="Times New Roman"/>
      <w:b/>
      <w:sz w:val="22"/>
      <w:szCs w:val="20"/>
      <w:lang w:val="es-MX" w:eastAsia="es-ES"/>
    </w:rPr>
  </w:style>
  <w:style w:type="character" w:customStyle="1" w:styleId="Ttulo3Car">
    <w:name w:val="Título 3 Car"/>
    <w:link w:val="Ttulo3"/>
    <w:rsid w:val="00985884"/>
    <w:rPr>
      <w:rFonts w:ascii="Arial" w:eastAsia="Times New Roman" w:hAnsi="Arial" w:cs="Times New Roman"/>
      <w:b/>
      <w:sz w:val="36"/>
      <w:szCs w:val="20"/>
      <w:lang w:val="es-MX" w:eastAsia="es-ES"/>
    </w:rPr>
  </w:style>
  <w:style w:type="character" w:customStyle="1" w:styleId="Ttulo4Car">
    <w:name w:val="Título 4 Car"/>
    <w:link w:val="Ttulo4"/>
    <w:rsid w:val="00985884"/>
    <w:rPr>
      <w:rFonts w:ascii="Arial" w:eastAsia="Times New Roman" w:hAnsi="Arial" w:cs="Times New Roman"/>
      <w:b/>
      <w:sz w:val="36"/>
      <w:szCs w:val="20"/>
      <w:lang w:val="es-MX" w:eastAsia="es-ES"/>
    </w:rPr>
  </w:style>
  <w:style w:type="character" w:customStyle="1" w:styleId="Ttulo5Car">
    <w:name w:val="Título 5 Car"/>
    <w:link w:val="Ttulo5"/>
    <w:rsid w:val="00985884"/>
    <w:rPr>
      <w:rFonts w:ascii="Arial" w:eastAsia="Times New Roman" w:hAnsi="Arial" w:cs="Times New Roman"/>
      <w:b/>
      <w:sz w:val="36"/>
      <w:szCs w:val="20"/>
      <w:shd w:val="clear" w:color="FF00FF" w:fill="auto"/>
      <w:lang w:val="es-MX" w:eastAsia="es-ES"/>
    </w:rPr>
  </w:style>
  <w:style w:type="character" w:customStyle="1" w:styleId="Ttulo6Car">
    <w:name w:val="Título 6 Car"/>
    <w:link w:val="Ttulo6"/>
    <w:rsid w:val="00985884"/>
    <w:rPr>
      <w:rFonts w:ascii="Arial" w:eastAsia="Times New Roman" w:hAnsi="Arial" w:cs="Times New Roman"/>
      <w:b/>
      <w:sz w:val="36"/>
      <w:szCs w:val="20"/>
      <w:lang w:val="es-MX" w:eastAsia="es-ES"/>
    </w:rPr>
  </w:style>
  <w:style w:type="character" w:customStyle="1" w:styleId="Ttulo7Car">
    <w:name w:val="Título 7 Car"/>
    <w:link w:val="Ttulo7"/>
    <w:rsid w:val="00985884"/>
    <w:rPr>
      <w:rFonts w:ascii="Arial" w:eastAsia="Times New Roman" w:hAnsi="Arial" w:cs="Times New Roman"/>
      <w:b/>
      <w:sz w:val="36"/>
      <w:szCs w:val="20"/>
      <w:lang w:val="es-MX" w:eastAsia="es-ES"/>
    </w:rPr>
  </w:style>
  <w:style w:type="character" w:customStyle="1" w:styleId="Ttulo8Car">
    <w:name w:val="Título 8 Car"/>
    <w:link w:val="Ttulo8"/>
    <w:rsid w:val="00985884"/>
    <w:rPr>
      <w:rFonts w:ascii="Arial" w:eastAsia="Times New Roman" w:hAnsi="Arial" w:cs="Times New Roman"/>
      <w:b/>
      <w:sz w:val="36"/>
      <w:szCs w:val="20"/>
      <w:lang w:val="es-MX" w:eastAsia="es-ES"/>
    </w:rPr>
  </w:style>
  <w:style w:type="character" w:customStyle="1" w:styleId="Ttulo9Car">
    <w:name w:val="Título 9 Car"/>
    <w:link w:val="Ttulo9"/>
    <w:rsid w:val="00985884"/>
    <w:rPr>
      <w:rFonts w:ascii="Arial" w:eastAsia="Times New Roman" w:hAnsi="Arial" w:cs="Times New Roman"/>
      <w:b/>
      <w:sz w:val="36"/>
      <w:szCs w:val="20"/>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1587</Words>
  <Characters>8734</Characters>
  <Application>Microsoft Office Word</Application>
  <DocSecurity>0</DocSecurity>
  <Lines>72</Lines>
  <Paragraphs>20</Paragraphs>
  <ScaleCrop>false</ScaleCrop>
  <HeadingPairs>
    <vt:vector size="4" baseType="variant">
      <vt:variant>
        <vt:lpstr>Título</vt:lpstr>
      </vt:variant>
      <vt:variant>
        <vt:i4>1</vt:i4>
      </vt:variant>
      <vt:variant>
        <vt:lpstr>Headings</vt:lpstr>
      </vt:variant>
      <vt:variant>
        <vt:i4>1</vt:i4>
      </vt:variant>
    </vt:vector>
  </HeadingPairs>
  <TitlesOfParts>
    <vt:vector size="2" baseType="lpstr">
      <vt:lpstr/>
      <vt:lpstr>    INICIATIVA CON PROYECTO DE DECRETO POR LA QUE SE ADICIONA EL PÁRRAFO SEGUNDO DEL</vt:lpstr>
    </vt:vector>
  </TitlesOfParts>
  <Company>http://www.centor.mx.gd</Company>
  <LinksUpToDate>false</LinksUpToDate>
  <CharactersWithSpaces>10301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gerardo blanco</dc:creator>
  <cp:lastModifiedBy>Juan Lumbreras</cp:lastModifiedBy>
  <cp:revision>3</cp:revision>
  <dcterms:created xsi:type="dcterms:W3CDTF">2019-04-03T15:48:00Z</dcterms:created>
  <dcterms:modified xsi:type="dcterms:W3CDTF">2019-04-03T15:49:00Z</dcterms:modified>
</cp:coreProperties>
</file>