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F2" w:rsidRDefault="000979F2" w:rsidP="000979F2">
      <w:pPr>
        <w:rPr>
          <w:rFonts w:ascii="Arial Narrow" w:hAnsi="Arial Narrow"/>
          <w:color w:val="000000"/>
          <w:sz w:val="26"/>
          <w:szCs w:val="26"/>
        </w:rPr>
      </w:pPr>
    </w:p>
    <w:p w:rsidR="000979F2" w:rsidRDefault="000979F2" w:rsidP="000979F2">
      <w:pPr>
        <w:rPr>
          <w:rFonts w:ascii="Arial Narrow" w:hAnsi="Arial Narrow"/>
          <w:color w:val="000000"/>
          <w:sz w:val="26"/>
          <w:szCs w:val="26"/>
        </w:rPr>
      </w:pPr>
    </w:p>
    <w:p w:rsidR="000979F2" w:rsidRPr="000979F2" w:rsidRDefault="000979F2" w:rsidP="000979F2">
      <w:pPr>
        <w:rPr>
          <w:rFonts w:ascii="Arial Narrow" w:hAnsi="Arial Narrow"/>
          <w:b/>
          <w:color w:val="000000"/>
          <w:sz w:val="26"/>
          <w:szCs w:val="26"/>
        </w:rPr>
      </w:pPr>
      <w:r w:rsidRPr="000979F2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reforman y adicionan diversas disposiciones de la </w:t>
      </w:r>
      <w:r w:rsidRPr="000979F2">
        <w:rPr>
          <w:rFonts w:ascii="Arial Narrow" w:hAnsi="Arial Narrow"/>
          <w:b/>
          <w:color w:val="000000"/>
          <w:sz w:val="26"/>
          <w:szCs w:val="26"/>
        </w:rPr>
        <w:t>Ley Orgánica del Congreso del Estado</w:t>
      </w:r>
      <w:r w:rsidRPr="000979F2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0979F2" w:rsidRDefault="000979F2" w:rsidP="000979F2">
      <w:pPr>
        <w:rPr>
          <w:rFonts w:ascii="Arial Narrow" w:hAnsi="Arial Narrow"/>
          <w:color w:val="000000"/>
          <w:sz w:val="26"/>
          <w:szCs w:val="26"/>
        </w:rPr>
      </w:pPr>
    </w:p>
    <w:p w:rsidR="000979F2" w:rsidRDefault="000979F2" w:rsidP="000979F2">
      <w:pPr>
        <w:pStyle w:val="Prrafodelista"/>
        <w:numPr>
          <w:ilvl w:val="0"/>
          <w:numId w:val="16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0979F2">
        <w:rPr>
          <w:rFonts w:ascii="Arial Narrow" w:hAnsi="Arial Narrow"/>
          <w:color w:val="000000"/>
          <w:sz w:val="26"/>
          <w:szCs w:val="26"/>
        </w:rPr>
        <w:t>on el objeto de crear la Unidad para la Igualdad de Género del Congreso del Estado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0979F2" w:rsidRDefault="000979F2" w:rsidP="000979F2">
      <w:pPr>
        <w:rPr>
          <w:rFonts w:ascii="Arial Narrow" w:hAnsi="Arial Narrow"/>
          <w:color w:val="000000"/>
          <w:sz w:val="26"/>
          <w:szCs w:val="26"/>
        </w:rPr>
      </w:pPr>
    </w:p>
    <w:p w:rsidR="000979F2" w:rsidRPr="003A3A2A" w:rsidRDefault="000979F2" w:rsidP="000979F2">
      <w:pPr>
        <w:rPr>
          <w:rFonts w:ascii="Arial Narrow" w:hAnsi="Arial Narrow"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3A3A2A">
        <w:rPr>
          <w:rFonts w:ascii="Arial Narrow" w:hAnsi="Arial Narrow"/>
          <w:color w:val="000000"/>
          <w:sz w:val="26"/>
          <w:szCs w:val="26"/>
        </w:rPr>
        <w:t xml:space="preserve"> </w:t>
      </w:r>
      <w:r w:rsidRPr="000979F2">
        <w:rPr>
          <w:rFonts w:ascii="Arial Narrow" w:hAnsi="Arial Narrow"/>
          <w:b/>
          <w:color w:val="000000"/>
          <w:sz w:val="26"/>
          <w:szCs w:val="26"/>
        </w:rPr>
        <w:t>Diputada Diana Patricia González Soto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0979F2" w:rsidRPr="003A3A2A" w:rsidRDefault="000979F2" w:rsidP="000979F2">
      <w:pPr>
        <w:rPr>
          <w:rFonts w:ascii="Arial Narrow" w:hAnsi="Arial Narrow" w:cs="Arial"/>
          <w:sz w:val="26"/>
          <w:szCs w:val="26"/>
        </w:rPr>
      </w:pPr>
    </w:p>
    <w:p w:rsidR="000979F2" w:rsidRPr="003A3A2A" w:rsidRDefault="000979F2" w:rsidP="000979F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02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Abril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0979F2" w:rsidRPr="003A3A2A" w:rsidRDefault="000979F2" w:rsidP="000979F2">
      <w:pPr>
        <w:rPr>
          <w:rFonts w:ascii="Arial Narrow" w:hAnsi="Arial Narrow" w:cs="Arial"/>
          <w:sz w:val="26"/>
          <w:szCs w:val="26"/>
        </w:rPr>
      </w:pPr>
    </w:p>
    <w:p w:rsidR="000979F2" w:rsidRPr="005C30FD" w:rsidRDefault="000979F2" w:rsidP="000979F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0979F2">
        <w:rPr>
          <w:rFonts w:ascii="Arial Narrow" w:hAnsi="Arial Narrow"/>
          <w:b/>
          <w:color w:val="000000"/>
          <w:sz w:val="26"/>
          <w:szCs w:val="26"/>
        </w:rPr>
        <w:t>Comisión de Reglamentos y Prácticas Parlamentarias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0979F2" w:rsidRPr="003A3A2A" w:rsidRDefault="000979F2" w:rsidP="000979F2">
      <w:pPr>
        <w:widowControl w:val="0"/>
        <w:rPr>
          <w:rFonts w:ascii="Arial Narrow" w:hAnsi="Arial Narrow"/>
          <w:color w:val="000000"/>
          <w:sz w:val="26"/>
          <w:szCs w:val="26"/>
        </w:rPr>
      </w:pPr>
    </w:p>
    <w:p w:rsidR="000979F2" w:rsidRPr="003A3A2A" w:rsidRDefault="000979F2" w:rsidP="000979F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>Fecha del Dictamen:</w:t>
      </w:r>
    </w:p>
    <w:p w:rsidR="000979F2" w:rsidRPr="003A3A2A" w:rsidRDefault="000979F2" w:rsidP="000979F2">
      <w:pPr>
        <w:rPr>
          <w:rFonts w:ascii="Arial Narrow" w:hAnsi="Arial Narrow"/>
          <w:color w:val="000000"/>
          <w:sz w:val="26"/>
          <w:szCs w:val="26"/>
        </w:rPr>
      </w:pPr>
    </w:p>
    <w:p w:rsidR="000979F2" w:rsidRPr="003A3A2A" w:rsidRDefault="000979F2" w:rsidP="000979F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:rsidR="000979F2" w:rsidRPr="003A3A2A" w:rsidRDefault="000979F2" w:rsidP="000979F2">
      <w:pPr>
        <w:rPr>
          <w:rFonts w:ascii="Arial Narrow" w:hAnsi="Arial Narrow"/>
          <w:b/>
          <w:color w:val="000000"/>
          <w:sz w:val="26"/>
          <w:szCs w:val="26"/>
        </w:rPr>
      </w:pPr>
    </w:p>
    <w:p w:rsidR="000979F2" w:rsidRPr="003A3A2A" w:rsidRDefault="000979F2" w:rsidP="000979F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:rsidR="000979F2" w:rsidRPr="003A3A2A" w:rsidRDefault="000979F2" w:rsidP="000979F2">
      <w:pPr>
        <w:spacing w:line="276" w:lineRule="auto"/>
        <w:rPr>
          <w:rFonts w:cs="Arial"/>
          <w:b/>
          <w:sz w:val="26"/>
          <w:szCs w:val="26"/>
        </w:rPr>
      </w:pPr>
    </w:p>
    <w:p w:rsidR="000979F2" w:rsidRDefault="000979F2" w:rsidP="000979F2">
      <w:pPr>
        <w:spacing w:line="276" w:lineRule="auto"/>
        <w:rPr>
          <w:rFonts w:cs="Arial"/>
          <w:b/>
          <w:sz w:val="24"/>
          <w:szCs w:val="24"/>
        </w:rPr>
      </w:pPr>
    </w:p>
    <w:p w:rsidR="000979F2" w:rsidRDefault="000979F2" w:rsidP="00D9657F">
      <w:pPr>
        <w:spacing w:line="276" w:lineRule="auto"/>
        <w:rPr>
          <w:rFonts w:cs="Arial"/>
          <w:b/>
          <w:sz w:val="28"/>
          <w:szCs w:val="28"/>
        </w:rPr>
      </w:pPr>
    </w:p>
    <w:p w:rsidR="000979F2" w:rsidRDefault="000979F2" w:rsidP="00D9657F">
      <w:pPr>
        <w:spacing w:line="276" w:lineRule="auto"/>
        <w:rPr>
          <w:rFonts w:cs="Arial"/>
          <w:b/>
          <w:sz w:val="28"/>
          <w:szCs w:val="28"/>
        </w:rPr>
      </w:pPr>
    </w:p>
    <w:p w:rsidR="000979F2" w:rsidRDefault="000979F2" w:rsidP="00D9657F">
      <w:pPr>
        <w:spacing w:line="276" w:lineRule="auto"/>
        <w:rPr>
          <w:rFonts w:cs="Arial"/>
          <w:b/>
          <w:sz w:val="28"/>
          <w:szCs w:val="28"/>
        </w:rPr>
      </w:pPr>
    </w:p>
    <w:p w:rsidR="000979F2" w:rsidRDefault="000979F2" w:rsidP="00D9657F">
      <w:pPr>
        <w:spacing w:line="276" w:lineRule="auto"/>
        <w:rPr>
          <w:rFonts w:cs="Arial"/>
          <w:b/>
          <w:sz w:val="28"/>
          <w:szCs w:val="28"/>
        </w:rPr>
      </w:pPr>
    </w:p>
    <w:p w:rsidR="000979F2" w:rsidRDefault="000979F2" w:rsidP="00D9657F">
      <w:pPr>
        <w:spacing w:line="276" w:lineRule="auto"/>
        <w:rPr>
          <w:rFonts w:cs="Arial"/>
          <w:b/>
          <w:sz w:val="28"/>
          <w:szCs w:val="28"/>
        </w:rPr>
      </w:pPr>
    </w:p>
    <w:p w:rsidR="000979F2" w:rsidRDefault="000979F2" w:rsidP="00D9657F">
      <w:pPr>
        <w:spacing w:line="276" w:lineRule="auto"/>
        <w:rPr>
          <w:rFonts w:cs="Arial"/>
          <w:b/>
          <w:sz w:val="28"/>
          <w:szCs w:val="28"/>
        </w:rPr>
      </w:pPr>
    </w:p>
    <w:p w:rsidR="000979F2" w:rsidRDefault="000979F2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C154B6" w:rsidRPr="00767B46" w:rsidRDefault="00C154B6" w:rsidP="00D9657F">
      <w:pPr>
        <w:spacing w:line="276" w:lineRule="auto"/>
        <w:rPr>
          <w:rFonts w:cs="Arial"/>
          <w:b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lastRenderedPageBreak/>
        <w:t xml:space="preserve">INICIATIVA CON PROYECTO DE DECRETO QUE PRESENTA LA DIPUTADA DIANA PATRICIA GONZALEZ SOTO, DEL GRUPO PARLAMENTARIO “GRAL. ANDRÉS S. VIESCA”, DEL PARTIDO REVOLUCIONARIO INSTITUCIONAL, POR EL QUE SE REFORMAN </w:t>
      </w:r>
      <w:r w:rsidR="002D796E" w:rsidRPr="00767B46">
        <w:rPr>
          <w:rFonts w:cs="Arial"/>
          <w:b/>
          <w:sz w:val="24"/>
          <w:szCs w:val="24"/>
        </w:rPr>
        <w:t xml:space="preserve">Y ADICIONAN </w:t>
      </w:r>
      <w:r w:rsidRPr="00767B46">
        <w:rPr>
          <w:rFonts w:cs="Arial"/>
          <w:b/>
          <w:sz w:val="24"/>
          <w:szCs w:val="24"/>
        </w:rPr>
        <w:t xml:space="preserve">DIVERSAS DISPOSICIONES DE LA LEY ORGÁNICA DEL CONGRESO DEL ESTADO INDEPENDIENTE, LIBRE Y SOBERANO DE COAHUILA DE ZARAGOZA, CON EL OBJETO DE CREAR LA UNIDAD </w:t>
      </w:r>
      <w:r w:rsidR="00413E6C" w:rsidRPr="00767B46">
        <w:rPr>
          <w:rFonts w:cs="Arial"/>
          <w:b/>
          <w:sz w:val="24"/>
          <w:szCs w:val="24"/>
        </w:rPr>
        <w:t>PARA LA</w:t>
      </w:r>
      <w:r w:rsidRPr="00767B46">
        <w:rPr>
          <w:rFonts w:cs="Arial"/>
          <w:b/>
          <w:sz w:val="24"/>
          <w:szCs w:val="24"/>
        </w:rPr>
        <w:t xml:space="preserve"> IGUALDAD DE GÉNERO DEL </w:t>
      </w:r>
      <w:r w:rsidR="00413E6C" w:rsidRPr="00767B46">
        <w:rPr>
          <w:rFonts w:cs="Arial"/>
          <w:b/>
          <w:sz w:val="24"/>
          <w:szCs w:val="24"/>
        </w:rPr>
        <w:t>CONGRESO DEL ESTADO</w:t>
      </w:r>
      <w:r w:rsidRPr="00767B46">
        <w:rPr>
          <w:rFonts w:cs="Arial"/>
          <w:b/>
          <w:sz w:val="24"/>
          <w:szCs w:val="24"/>
        </w:rPr>
        <w:t>.</w:t>
      </w:r>
    </w:p>
    <w:p w:rsidR="00F642CB" w:rsidRPr="00767B46" w:rsidRDefault="00F642CB" w:rsidP="00D9657F">
      <w:pPr>
        <w:spacing w:line="276" w:lineRule="auto"/>
        <w:rPr>
          <w:rFonts w:cs="Arial"/>
          <w:b/>
          <w:sz w:val="24"/>
          <w:szCs w:val="24"/>
        </w:rPr>
      </w:pPr>
    </w:p>
    <w:p w:rsidR="00946549" w:rsidRPr="00767B46" w:rsidRDefault="00946549" w:rsidP="00D9657F">
      <w:pPr>
        <w:spacing w:line="276" w:lineRule="auto"/>
        <w:rPr>
          <w:rFonts w:cs="Arial"/>
          <w:b/>
          <w:sz w:val="24"/>
          <w:szCs w:val="24"/>
        </w:rPr>
      </w:pPr>
    </w:p>
    <w:p w:rsidR="00946549" w:rsidRPr="00767B46" w:rsidRDefault="00C154B6" w:rsidP="00D9657F">
      <w:pPr>
        <w:spacing w:line="276" w:lineRule="auto"/>
        <w:rPr>
          <w:rFonts w:cs="Arial"/>
          <w:b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t xml:space="preserve">H. PLENO DEL CONGRESO DEL ESTADO </w:t>
      </w:r>
    </w:p>
    <w:p w:rsidR="00C154B6" w:rsidRPr="00767B46" w:rsidRDefault="00C154B6" w:rsidP="00D9657F">
      <w:pPr>
        <w:spacing w:line="276" w:lineRule="auto"/>
        <w:rPr>
          <w:rFonts w:cs="Arial"/>
          <w:b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t>DE COAHUILA DE ZARAGOZA.</w:t>
      </w:r>
    </w:p>
    <w:p w:rsidR="00C154B6" w:rsidRPr="00767B46" w:rsidRDefault="00C154B6" w:rsidP="00D9657F">
      <w:pPr>
        <w:spacing w:line="276" w:lineRule="auto"/>
        <w:rPr>
          <w:rFonts w:cs="Arial"/>
          <w:b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t>P R E S E N T E.-</w:t>
      </w:r>
    </w:p>
    <w:p w:rsidR="00C154B6" w:rsidRPr="00767B46" w:rsidRDefault="00C154B6" w:rsidP="00D9657F">
      <w:pPr>
        <w:spacing w:line="276" w:lineRule="auto"/>
        <w:rPr>
          <w:rFonts w:cs="Arial"/>
          <w:sz w:val="24"/>
          <w:szCs w:val="24"/>
        </w:rPr>
      </w:pPr>
    </w:p>
    <w:p w:rsidR="00946549" w:rsidRPr="00767B46" w:rsidRDefault="00946549" w:rsidP="00D9657F">
      <w:pPr>
        <w:spacing w:line="276" w:lineRule="auto"/>
        <w:rPr>
          <w:rFonts w:cs="Arial"/>
          <w:sz w:val="24"/>
          <w:szCs w:val="24"/>
        </w:rPr>
      </w:pPr>
    </w:p>
    <w:p w:rsidR="00C154B6" w:rsidRPr="00767B46" w:rsidRDefault="00C154B6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 xml:space="preserve">La suscrita </w:t>
      </w:r>
      <w:r w:rsidR="002D796E" w:rsidRPr="00767B46">
        <w:rPr>
          <w:rFonts w:cs="Arial"/>
          <w:sz w:val="24"/>
          <w:szCs w:val="24"/>
        </w:rPr>
        <w:t>D</w:t>
      </w:r>
      <w:r w:rsidRPr="00767B46">
        <w:rPr>
          <w:rFonts w:cs="Arial"/>
          <w:sz w:val="24"/>
          <w:szCs w:val="24"/>
        </w:rPr>
        <w:t xml:space="preserve">iputada Diana Patricia González Soto, conjuntamente con las demás diputadas y los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que reforman </w:t>
      </w:r>
      <w:r w:rsidR="002D796E" w:rsidRPr="00767B46">
        <w:rPr>
          <w:rFonts w:cs="Arial"/>
          <w:sz w:val="24"/>
          <w:szCs w:val="24"/>
        </w:rPr>
        <w:t xml:space="preserve">y adicionan </w:t>
      </w:r>
      <w:r w:rsidRPr="00767B46">
        <w:rPr>
          <w:rFonts w:cs="Arial"/>
          <w:sz w:val="24"/>
          <w:szCs w:val="24"/>
        </w:rPr>
        <w:t xml:space="preserve">diversas disposiciones de la Ley Orgánica del Congreso del Estado Independiente, Libre y Soberano de Coahuila de Zaragoza, con el objeto de crear la Unidad </w:t>
      </w:r>
      <w:r w:rsidR="00413E6C" w:rsidRPr="00767B46">
        <w:rPr>
          <w:rFonts w:cs="Arial"/>
          <w:sz w:val="24"/>
          <w:szCs w:val="24"/>
        </w:rPr>
        <w:t>para la</w:t>
      </w:r>
      <w:r w:rsidRPr="00767B46">
        <w:rPr>
          <w:rFonts w:cs="Arial"/>
          <w:sz w:val="24"/>
          <w:szCs w:val="24"/>
        </w:rPr>
        <w:t xml:space="preserve"> Igualdad de Género del </w:t>
      </w:r>
      <w:r w:rsidR="00413E6C" w:rsidRPr="00767B46">
        <w:rPr>
          <w:rFonts w:cs="Arial"/>
          <w:sz w:val="24"/>
          <w:szCs w:val="24"/>
        </w:rPr>
        <w:t>Congreso del Estado</w:t>
      </w:r>
      <w:r w:rsidRPr="00767B46">
        <w:rPr>
          <w:rFonts w:cs="Arial"/>
          <w:sz w:val="24"/>
          <w:szCs w:val="24"/>
        </w:rPr>
        <w:t>, misma que se presenta bajo la siguiente:</w:t>
      </w:r>
    </w:p>
    <w:p w:rsidR="00C154B6" w:rsidRPr="00767B46" w:rsidRDefault="00C154B6" w:rsidP="00D9657F">
      <w:pPr>
        <w:spacing w:line="276" w:lineRule="auto"/>
        <w:rPr>
          <w:rFonts w:cs="Arial"/>
          <w:sz w:val="24"/>
          <w:szCs w:val="24"/>
        </w:rPr>
      </w:pPr>
    </w:p>
    <w:p w:rsidR="00C154B6" w:rsidRPr="00767B46" w:rsidRDefault="00C154B6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t>EXPOSICIÓN DE MOTIVOS</w:t>
      </w:r>
    </w:p>
    <w:p w:rsidR="00105323" w:rsidRPr="00767B46" w:rsidRDefault="00105323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28264A" w:rsidRPr="00767B46" w:rsidRDefault="00105323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 xml:space="preserve">La Constitución Política de los Estados Unidos Mexicanos </w:t>
      </w:r>
      <w:r w:rsidR="00937616" w:rsidRPr="00767B46">
        <w:rPr>
          <w:rFonts w:cs="Arial"/>
          <w:sz w:val="24"/>
          <w:szCs w:val="24"/>
        </w:rPr>
        <w:t xml:space="preserve">reconoce el principio de igualdad entre hombres y mujeres </w:t>
      </w:r>
      <w:r w:rsidR="005247B1" w:rsidRPr="00767B46">
        <w:rPr>
          <w:rFonts w:cs="Arial"/>
          <w:sz w:val="24"/>
          <w:szCs w:val="24"/>
        </w:rPr>
        <w:t xml:space="preserve">ante la ley, además determina </w:t>
      </w:r>
      <w:r w:rsidR="00937616" w:rsidRPr="00767B46">
        <w:rPr>
          <w:rFonts w:cs="Arial"/>
          <w:sz w:val="24"/>
          <w:szCs w:val="24"/>
        </w:rPr>
        <w:t xml:space="preserve">que todas las personas gozan de los derechos humanos que </w:t>
      </w:r>
      <w:r w:rsidR="00413E6C" w:rsidRPr="00767B46">
        <w:rPr>
          <w:rFonts w:cs="Arial"/>
          <w:sz w:val="24"/>
          <w:szCs w:val="24"/>
        </w:rPr>
        <w:t>señala</w:t>
      </w:r>
      <w:r w:rsidR="00937616" w:rsidRPr="00767B46">
        <w:rPr>
          <w:rFonts w:cs="Arial"/>
          <w:sz w:val="24"/>
          <w:szCs w:val="24"/>
        </w:rPr>
        <w:t xml:space="preserve"> la propia Constitución y los </w:t>
      </w:r>
      <w:r w:rsidR="00413E6C" w:rsidRPr="00767B46">
        <w:rPr>
          <w:rFonts w:cs="Arial"/>
          <w:sz w:val="24"/>
          <w:szCs w:val="24"/>
        </w:rPr>
        <w:t>establecidos</w:t>
      </w:r>
      <w:r w:rsidR="00937616" w:rsidRPr="00767B46">
        <w:rPr>
          <w:rFonts w:cs="Arial"/>
          <w:sz w:val="24"/>
          <w:szCs w:val="24"/>
        </w:rPr>
        <w:t xml:space="preserve"> en los tratados internacionales en los que el Estado Mexicano sea parte.</w:t>
      </w:r>
      <w:r w:rsidR="0028264A" w:rsidRPr="00767B46">
        <w:rPr>
          <w:rFonts w:cs="Arial"/>
          <w:sz w:val="24"/>
          <w:szCs w:val="24"/>
        </w:rPr>
        <w:t xml:space="preserve"> </w:t>
      </w:r>
      <w:r w:rsidR="00937616" w:rsidRPr="00767B46">
        <w:rPr>
          <w:rFonts w:cs="Arial"/>
          <w:sz w:val="24"/>
          <w:szCs w:val="24"/>
        </w:rPr>
        <w:t>Asimismo prohíbe toda clase de discriminación que atente contra la dignidad humana</w:t>
      </w:r>
      <w:r w:rsidR="0028264A" w:rsidRPr="00767B46">
        <w:rPr>
          <w:rFonts w:cs="Arial"/>
          <w:sz w:val="24"/>
          <w:szCs w:val="24"/>
        </w:rPr>
        <w:t xml:space="preserve"> y tenga por objeto anular o menoscabar los derechos y libertades de las personas.</w:t>
      </w:r>
    </w:p>
    <w:p w:rsidR="0028264A" w:rsidRPr="00767B46" w:rsidRDefault="0028264A" w:rsidP="00D9657F">
      <w:pPr>
        <w:spacing w:line="276" w:lineRule="auto"/>
        <w:rPr>
          <w:rFonts w:cs="Arial"/>
          <w:sz w:val="24"/>
          <w:szCs w:val="24"/>
        </w:rPr>
      </w:pPr>
    </w:p>
    <w:p w:rsidR="00D05F71" w:rsidRPr="00767B46" w:rsidRDefault="0028264A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>En ese sentido, la igualdad y la no discriminación, constituyen derechos humanos esenciales para que hombres y mujeres puedan ejercer plenamente otros derechos</w:t>
      </w:r>
      <w:r w:rsidR="00D05F71" w:rsidRPr="00767B46">
        <w:rPr>
          <w:rFonts w:cs="Arial"/>
          <w:sz w:val="24"/>
          <w:szCs w:val="24"/>
        </w:rPr>
        <w:t xml:space="preserve">, </w:t>
      </w:r>
      <w:r w:rsidRPr="00767B46">
        <w:rPr>
          <w:rFonts w:cs="Arial"/>
          <w:sz w:val="24"/>
          <w:szCs w:val="24"/>
        </w:rPr>
        <w:t xml:space="preserve"> con </w:t>
      </w:r>
      <w:r w:rsidRPr="00767B46">
        <w:rPr>
          <w:rFonts w:cs="Arial"/>
          <w:sz w:val="24"/>
          <w:szCs w:val="24"/>
        </w:rPr>
        <w:lastRenderedPageBreak/>
        <w:t xml:space="preserve">las mismas </w:t>
      </w:r>
      <w:r w:rsidR="00D05F71" w:rsidRPr="00767B46">
        <w:rPr>
          <w:rFonts w:cs="Arial"/>
          <w:sz w:val="24"/>
          <w:szCs w:val="24"/>
        </w:rPr>
        <w:t>posibilidades</w:t>
      </w:r>
      <w:r w:rsidRPr="00767B46">
        <w:rPr>
          <w:rFonts w:cs="Arial"/>
          <w:sz w:val="24"/>
          <w:szCs w:val="24"/>
        </w:rPr>
        <w:t xml:space="preserve"> y </w:t>
      </w:r>
      <w:r w:rsidR="00D05F71" w:rsidRPr="00767B46">
        <w:rPr>
          <w:rFonts w:cs="Arial"/>
          <w:sz w:val="24"/>
          <w:szCs w:val="24"/>
        </w:rPr>
        <w:t>alcances; por lo cual es imperativo impulsar acciones para garantizar su observancia.</w:t>
      </w:r>
    </w:p>
    <w:p w:rsidR="00D05F71" w:rsidRPr="00767B46" w:rsidRDefault="00D05F71" w:rsidP="00D9657F">
      <w:pPr>
        <w:spacing w:line="276" w:lineRule="auto"/>
        <w:rPr>
          <w:rFonts w:cs="Arial"/>
          <w:sz w:val="24"/>
          <w:szCs w:val="24"/>
        </w:rPr>
      </w:pPr>
    </w:p>
    <w:p w:rsidR="003E0EC6" w:rsidRPr="00767B46" w:rsidRDefault="00D05F71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 xml:space="preserve">Dentro de los esfuerzos que se han hecho por lograr </w:t>
      </w:r>
      <w:r w:rsidR="003E0EC6" w:rsidRPr="00767B46">
        <w:rPr>
          <w:rFonts w:cs="Arial"/>
          <w:sz w:val="24"/>
          <w:szCs w:val="24"/>
        </w:rPr>
        <w:t>medidas para institucionalizar la perspectiva de género, se encuentra la creación de la Unidad de Igualdad de Género que se han llevado a cabo en la Cámara de Diputados, el Senado de la República y en diversos Congresos estatales.</w:t>
      </w:r>
    </w:p>
    <w:p w:rsidR="003E0EC6" w:rsidRPr="00767B46" w:rsidRDefault="003E0EC6" w:rsidP="00D9657F">
      <w:pPr>
        <w:spacing w:line="276" w:lineRule="auto"/>
        <w:rPr>
          <w:rFonts w:cs="Arial"/>
          <w:sz w:val="24"/>
          <w:szCs w:val="24"/>
        </w:rPr>
      </w:pPr>
    </w:p>
    <w:p w:rsidR="005F37FA" w:rsidRPr="00767B46" w:rsidRDefault="003E0EC6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 xml:space="preserve">Estas áreas creadas para la igualdad de género en los Poderes Legislativos, tienen </w:t>
      </w:r>
      <w:r w:rsidR="005F37FA" w:rsidRPr="00767B46">
        <w:rPr>
          <w:rFonts w:cs="Arial"/>
          <w:sz w:val="24"/>
          <w:szCs w:val="24"/>
        </w:rPr>
        <w:t xml:space="preserve">por </w:t>
      </w:r>
      <w:r w:rsidR="003119B9" w:rsidRPr="00767B46">
        <w:rPr>
          <w:rFonts w:cs="Arial"/>
          <w:sz w:val="24"/>
          <w:szCs w:val="24"/>
        </w:rPr>
        <w:t>objeto promover la igualdad sustantiva entre hombres y mujeres y coadyuvar a lograr la no discriminación y la no violencia en la institución</w:t>
      </w:r>
      <w:r w:rsidR="005F37FA" w:rsidRPr="00767B46">
        <w:rPr>
          <w:rFonts w:cs="Arial"/>
          <w:sz w:val="24"/>
          <w:szCs w:val="24"/>
        </w:rPr>
        <w:t>.</w:t>
      </w:r>
    </w:p>
    <w:p w:rsidR="005F37FA" w:rsidRPr="00767B46" w:rsidRDefault="005F37FA" w:rsidP="00D9657F">
      <w:pPr>
        <w:spacing w:line="276" w:lineRule="auto"/>
        <w:rPr>
          <w:rFonts w:cs="Arial"/>
          <w:sz w:val="24"/>
          <w:szCs w:val="24"/>
        </w:rPr>
      </w:pPr>
    </w:p>
    <w:p w:rsidR="005F37FA" w:rsidRPr="00767B46" w:rsidRDefault="005F37FA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>Con ello se pretende fortalecer y consolidar la institucionalización y transversalidad de la perspectiva de género, es decir, consolidar el trabajo institucional en materia de igualdad entre hombres y mujeres, generando una cultura en el que se cumpla la normatividad en materia de género.</w:t>
      </w:r>
    </w:p>
    <w:p w:rsidR="005F37FA" w:rsidRPr="00767B46" w:rsidRDefault="005F37FA" w:rsidP="00D9657F">
      <w:pPr>
        <w:spacing w:line="276" w:lineRule="auto"/>
        <w:rPr>
          <w:rFonts w:cs="Arial"/>
          <w:sz w:val="24"/>
          <w:szCs w:val="24"/>
        </w:rPr>
      </w:pPr>
    </w:p>
    <w:p w:rsidR="009E17AB" w:rsidRPr="00767B46" w:rsidRDefault="009E17AB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>L</w:t>
      </w:r>
      <w:r w:rsidR="005F37FA" w:rsidRPr="00767B46">
        <w:rPr>
          <w:rFonts w:cs="Arial"/>
          <w:sz w:val="24"/>
          <w:szCs w:val="24"/>
        </w:rPr>
        <w:t>a</w:t>
      </w:r>
      <w:r w:rsidRPr="00767B46">
        <w:rPr>
          <w:rFonts w:cs="Arial"/>
          <w:sz w:val="24"/>
          <w:szCs w:val="24"/>
        </w:rPr>
        <w:t xml:space="preserve"> </w:t>
      </w:r>
      <w:r w:rsidR="005F37FA" w:rsidRPr="00767B46">
        <w:rPr>
          <w:rFonts w:cs="Arial"/>
          <w:sz w:val="24"/>
          <w:szCs w:val="24"/>
        </w:rPr>
        <w:t>creación de un área especial</w:t>
      </w:r>
      <w:r w:rsidRPr="00767B46">
        <w:rPr>
          <w:rFonts w:cs="Arial"/>
          <w:sz w:val="24"/>
          <w:szCs w:val="24"/>
        </w:rPr>
        <w:t xml:space="preserve">, enfocada a garantizar una gestión pública y una cultura institucional con perspectiva de género, permitirá la elaboración de un diagnóstico en materia de género, en el que se identifiquen las áreas de oportunidad para lograr la igualdad </w:t>
      </w:r>
      <w:r w:rsidR="00413E6C" w:rsidRPr="00767B46">
        <w:rPr>
          <w:rFonts w:cs="Arial"/>
          <w:sz w:val="24"/>
          <w:szCs w:val="24"/>
        </w:rPr>
        <w:t xml:space="preserve">entre hombres y mujeres, además permite incorporar </w:t>
      </w:r>
      <w:r w:rsidRPr="00767B46">
        <w:rPr>
          <w:rFonts w:cs="Arial"/>
          <w:sz w:val="24"/>
          <w:szCs w:val="24"/>
        </w:rPr>
        <w:t>en los planes, proyectos y presupuestos la perspectiva de género y el principio de igualdad.</w:t>
      </w:r>
      <w:r w:rsidR="005247B1" w:rsidRPr="00767B46">
        <w:rPr>
          <w:rFonts w:cs="Arial"/>
          <w:sz w:val="24"/>
          <w:szCs w:val="24"/>
        </w:rPr>
        <w:t xml:space="preserve"> </w:t>
      </w:r>
    </w:p>
    <w:p w:rsidR="00413E6C" w:rsidRPr="00767B46" w:rsidRDefault="00413E6C" w:rsidP="00D9657F">
      <w:pPr>
        <w:spacing w:line="276" w:lineRule="auto"/>
        <w:rPr>
          <w:rFonts w:cs="Arial"/>
          <w:sz w:val="24"/>
          <w:szCs w:val="24"/>
        </w:rPr>
      </w:pPr>
    </w:p>
    <w:p w:rsidR="00413E6C" w:rsidRPr="00767B46" w:rsidRDefault="00413E6C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 xml:space="preserve">La presente iniciativa, tiene por objeto crear una Unidad para la Igualdad de Género del </w:t>
      </w:r>
      <w:r w:rsidR="002E0D16" w:rsidRPr="00767B46">
        <w:rPr>
          <w:rFonts w:cs="Arial"/>
          <w:sz w:val="24"/>
          <w:szCs w:val="24"/>
        </w:rPr>
        <w:t>Congreso del Estado</w:t>
      </w:r>
      <w:r w:rsidRPr="00767B46">
        <w:rPr>
          <w:rFonts w:cs="Arial"/>
          <w:sz w:val="24"/>
          <w:szCs w:val="24"/>
        </w:rPr>
        <w:t>,</w:t>
      </w:r>
      <w:r w:rsidR="002E0D16" w:rsidRPr="00767B46">
        <w:rPr>
          <w:rFonts w:cs="Arial"/>
          <w:sz w:val="24"/>
          <w:szCs w:val="24"/>
        </w:rPr>
        <w:t xml:space="preserve"> como un área especializada que asegure la institucionalización de la perspectiva de género en la cultura organizacional de est</w:t>
      </w:r>
      <w:r w:rsidR="00524F63" w:rsidRPr="00767B46">
        <w:rPr>
          <w:rFonts w:cs="Arial"/>
          <w:sz w:val="24"/>
          <w:szCs w:val="24"/>
        </w:rPr>
        <w:t>e órgano legislativo</w:t>
      </w:r>
      <w:r w:rsidR="002E0D16" w:rsidRPr="00767B46">
        <w:rPr>
          <w:rFonts w:cs="Arial"/>
          <w:sz w:val="24"/>
          <w:szCs w:val="24"/>
        </w:rPr>
        <w:t>.</w:t>
      </w:r>
    </w:p>
    <w:p w:rsidR="002E0D16" w:rsidRPr="00767B46" w:rsidRDefault="002E0D16" w:rsidP="00D9657F">
      <w:pPr>
        <w:spacing w:line="276" w:lineRule="auto"/>
        <w:rPr>
          <w:rFonts w:cs="Arial"/>
          <w:sz w:val="24"/>
          <w:szCs w:val="24"/>
        </w:rPr>
      </w:pPr>
    </w:p>
    <w:p w:rsidR="002E0D16" w:rsidRPr="00767B46" w:rsidRDefault="002E0D16" w:rsidP="00D9657F">
      <w:pPr>
        <w:spacing w:line="276" w:lineRule="auto"/>
        <w:rPr>
          <w:rFonts w:cs="Arial"/>
          <w:bCs/>
          <w:color w:val="000000"/>
          <w:sz w:val="24"/>
          <w:szCs w:val="24"/>
        </w:rPr>
      </w:pPr>
      <w:r w:rsidRPr="00767B46">
        <w:rPr>
          <w:rFonts w:cs="Arial"/>
          <w:sz w:val="24"/>
          <w:szCs w:val="24"/>
        </w:rPr>
        <w:t>Esta área directiva, dependerá orgánicamente de la Junta de Gobierno y nombrará a su titular</w:t>
      </w:r>
      <w:r w:rsidR="00151AB0" w:rsidRPr="00767B46">
        <w:rPr>
          <w:rFonts w:cs="Arial"/>
          <w:sz w:val="24"/>
          <w:szCs w:val="24"/>
        </w:rPr>
        <w:t xml:space="preserve"> en base a una terna propuesta por la Comisión de Igualdad y No Discriminación, </w:t>
      </w:r>
      <w:r w:rsidRPr="00767B46">
        <w:rPr>
          <w:rFonts w:cs="Arial"/>
          <w:bCs/>
          <w:color w:val="000000"/>
          <w:sz w:val="24"/>
          <w:szCs w:val="24"/>
        </w:rPr>
        <w:t>dentro del primer mes del ejercicio constitucional de cada legislatura</w:t>
      </w:r>
      <w:r w:rsidR="00524F63" w:rsidRPr="00767B46">
        <w:rPr>
          <w:rFonts w:cs="Arial"/>
          <w:bCs/>
          <w:color w:val="000000"/>
          <w:sz w:val="24"/>
          <w:szCs w:val="24"/>
        </w:rPr>
        <w:t xml:space="preserve"> y deberá contar con personal necesario para el desempeño de sus funciones</w:t>
      </w:r>
      <w:r w:rsidRPr="00767B46">
        <w:rPr>
          <w:rFonts w:cs="Arial"/>
          <w:bCs/>
          <w:color w:val="000000"/>
          <w:sz w:val="24"/>
          <w:szCs w:val="24"/>
        </w:rPr>
        <w:t>.</w:t>
      </w:r>
    </w:p>
    <w:p w:rsidR="00524F63" w:rsidRPr="00767B46" w:rsidRDefault="00524F63" w:rsidP="00D9657F">
      <w:pPr>
        <w:spacing w:line="276" w:lineRule="auto"/>
        <w:rPr>
          <w:rFonts w:cs="Arial"/>
          <w:bCs/>
          <w:color w:val="000000"/>
          <w:sz w:val="24"/>
          <w:szCs w:val="24"/>
        </w:rPr>
      </w:pPr>
    </w:p>
    <w:p w:rsidR="00524F63" w:rsidRPr="00767B46" w:rsidRDefault="00524F63" w:rsidP="00D9657F">
      <w:pPr>
        <w:spacing w:line="276" w:lineRule="auto"/>
        <w:rPr>
          <w:rFonts w:cs="Arial"/>
          <w:bCs/>
          <w:color w:val="000000"/>
          <w:sz w:val="24"/>
          <w:szCs w:val="24"/>
        </w:rPr>
      </w:pPr>
      <w:r w:rsidRPr="00767B46">
        <w:rPr>
          <w:rFonts w:cs="Arial"/>
          <w:bCs/>
          <w:color w:val="000000"/>
          <w:sz w:val="24"/>
          <w:szCs w:val="24"/>
        </w:rPr>
        <w:t xml:space="preserve">Gozará de facultades orientadas a </w:t>
      </w:r>
      <w:r w:rsidR="00C554EA" w:rsidRPr="00767B46">
        <w:rPr>
          <w:rFonts w:cs="Arial"/>
          <w:bCs/>
          <w:color w:val="000000"/>
          <w:sz w:val="24"/>
          <w:szCs w:val="24"/>
        </w:rPr>
        <w:t>lograr la igualdad sustantiva entre hombres y mujeres y que asegure la institucionalización de la perspectiva de género en esta Soberanía; así como para prevenir el acoso y hostigamiento sexual.</w:t>
      </w:r>
    </w:p>
    <w:p w:rsidR="00C554EA" w:rsidRPr="00767B46" w:rsidRDefault="00C554EA" w:rsidP="00D9657F">
      <w:pPr>
        <w:spacing w:line="276" w:lineRule="auto"/>
        <w:rPr>
          <w:rFonts w:cs="Arial"/>
          <w:bCs/>
          <w:color w:val="000000"/>
          <w:sz w:val="24"/>
          <w:szCs w:val="24"/>
        </w:rPr>
      </w:pPr>
    </w:p>
    <w:p w:rsidR="00C554EA" w:rsidRPr="00767B46" w:rsidRDefault="00C554EA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bCs/>
          <w:color w:val="000000"/>
          <w:sz w:val="24"/>
          <w:szCs w:val="24"/>
        </w:rPr>
        <w:t xml:space="preserve">Asimismo, contempla la participación de </w:t>
      </w:r>
      <w:r w:rsidR="003E7D7C" w:rsidRPr="00767B46">
        <w:rPr>
          <w:rFonts w:cs="Arial"/>
          <w:bCs/>
          <w:color w:val="000000"/>
          <w:sz w:val="24"/>
          <w:szCs w:val="24"/>
        </w:rPr>
        <w:t xml:space="preserve">la Comisión </w:t>
      </w:r>
      <w:r w:rsidR="003E7D7C" w:rsidRPr="00767B46">
        <w:rPr>
          <w:rFonts w:cs="Arial"/>
          <w:sz w:val="24"/>
          <w:szCs w:val="24"/>
        </w:rPr>
        <w:t>de Igualdad y No Discriminación</w:t>
      </w:r>
      <w:r w:rsidR="00651A84" w:rsidRPr="00767B46">
        <w:rPr>
          <w:rFonts w:cs="Arial"/>
          <w:sz w:val="24"/>
          <w:szCs w:val="24"/>
        </w:rPr>
        <w:t xml:space="preserve"> en</w:t>
      </w:r>
      <w:r w:rsidR="003D0ABF" w:rsidRPr="00767B46">
        <w:rPr>
          <w:rFonts w:cs="Arial"/>
          <w:sz w:val="24"/>
          <w:szCs w:val="24"/>
        </w:rPr>
        <w:t xml:space="preserve"> la vigilancia y seguimiento de </w:t>
      </w:r>
      <w:r w:rsidR="00651A84" w:rsidRPr="00767B46">
        <w:rPr>
          <w:rFonts w:cs="Arial"/>
          <w:sz w:val="24"/>
          <w:szCs w:val="24"/>
        </w:rPr>
        <w:t xml:space="preserve">acciones </w:t>
      </w:r>
      <w:r w:rsidR="003D0ABF" w:rsidRPr="00767B46">
        <w:rPr>
          <w:rFonts w:cs="Arial"/>
          <w:sz w:val="24"/>
          <w:szCs w:val="24"/>
        </w:rPr>
        <w:t xml:space="preserve">de la Unidad para la Igualdad de Género del </w:t>
      </w:r>
      <w:r w:rsidR="003D0ABF" w:rsidRPr="00767B46">
        <w:rPr>
          <w:rFonts w:cs="Arial"/>
          <w:sz w:val="24"/>
          <w:szCs w:val="24"/>
        </w:rPr>
        <w:lastRenderedPageBreak/>
        <w:t xml:space="preserve">Congreso del Estado, por lo que se agregan facultades a dicha comisión legislativa, para </w:t>
      </w:r>
      <w:r w:rsidR="00063D37" w:rsidRPr="00767B46">
        <w:rPr>
          <w:rFonts w:cs="Arial"/>
          <w:sz w:val="24"/>
          <w:szCs w:val="24"/>
        </w:rPr>
        <w:t>coordinar acciones en materia de igualdad de género</w:t>
      </w:r>
      <w:r w:rsidR="003D0ABF" w:rsidRPr="00767B46">
        <w:rPr>
          <w:rFonts w:cs="Arial"/>
          <w:sz w:val="24"/>
          <w:szCs w:val="24"/>
        </w:rPr>
        <w:t>.</w:t>
      </w:r>
    </w:p>
    <w:p w:rsidR="00063D37" w:rsidRPr="00767B46" w:rsidRDefault="00063D37" w:rsidP="00D9657F">
      <w:pPr>
        <w:spacing w:line="276" w:lineRule="auto"/>
        <w:rPr>
          <w:rFonts w:cs="Arial"/>
          <w:sz w:val="24"/>
          <w:szCs w:val="24"/>
        </w:rPr>
      </w:pPr>
    </w:p>
    <w:p w:rsidR="00151AB0" w:rsidRPr="00767B46" w:rsidRDefault="00063D37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>Finalmente se hacen algunas adecuaciones para lograr la implementación del funcionamiento de la Unidad para la Igualdad de Género del Congreso del Estado, por lo que se agregan facultades a la Junta de Gobierno y se adecuan diversos artículos en lo que se refiere a su coordinación con otras áreas operativas del Congreso del Estado.</w:t>
      </w:r>
    </w:p>
    <w:p w:rsidR="00063D37" w:rsidRPr="00767B46" w:rsidRDefault="00063D37" w:rsidP="00D9657F">
      <w:pPr>
        <w:spacing w:line="276" w:lineRule="auto"/>
        <w:rPr>
          <w:rFonts w:cs="Arial"/>
          <w:sz w:val="24"/>
          <w:szCs w:val="24"/>
        </w:rPr>
      </w:pPr>
    </w:p>
    <w:p w:rsidR="00C154B6" w:rsidRPr="00767B46" w:rsidRDefault="00C154B6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sz w:val="24"/>
          <w:szCs w:val="24"/>
        </w:rPr>
        <w:t>Por l</w:t>
      </w:r>
      <w:r w:rsidR="00063D37" w:rsidRPr="00767B46">
        <w:rPr>
          <w:rFonts w:cs="Arial"/>
          <w:sz w:val="24"/>
          <w:szCs w:val="24"/>
        </w:rPr>
        <w:t xml:space="preserve">o anteriormente </w:t>
      </w:r>
      <w:r w:rsidRPr="00767B46">
        <w:rPr>
          <w:rFonts w:cs="Arial"/>
          <w:sz w:val="24"/>
          <w:szCs w:val="24"/>
        </w:rPr>
        <w:t>expuest</w:t>
      </w:r>
      <w:r w:rsidR="00063D37" w:rsidRPr="00767B46">
        <w:rPr>
          <w:rFonts w:cs="Arial"/>
          <w:sz w:val="24"/>
          <w:szCs w:val="24"/>
        </w:rPr>
        <w:t>o</w:t>
      </w:r>
      <w:r w:rsidRPr="00767B46">
        <w:rPr>
          <w:rFonts w:cs="Arial"/>
          <w:sz w:val="24"/>
          <w:szCs w:val="24"/>
        </w:rPr>
        <w:t>, someto a la consideración de est</w:t>
      </w:r>
      <w:r w:rsidR="00063D37" w:rsidRPr="00767B46">
        <w:rPr>
          <w:rFonts w:cs="Arial"/>
          <w:sz w:val="24"/>
          <w:szCs w:val="24"/>
        </w:rPr>
        <w:t>e</w:t>
      </w:r>
      <w:r w:rsidRPr="00767B46">
        <w:rPr>
          <w:rFonts w:cs="Arial"/>
          <w:sz w:val="24"/>
          <w:szCs w:val="24"/>
        </w:rPr>
        <w:t xml:space="preserve"> </w:t>
      </w:r>
      <w:r w:rsidR="00063D37" w:rsidRPr="00767B46">
        <w:rPr>
          <w:rFonts w:cs="Arial"/>
          <w:sz w:val="24"/>
          <w:szCs w:val="24"/>
        </w:rPr>
        <w:t>H</w:t>
      </w:r>
      <w:r w:rsidRPr="00767B46">
        <w:rPr>
          <w:rFonts w:cs="Arial"/>
          <w:sz w:val="24"/>
          <w:szCs w:val="24"/>
        </w:rPr>
        <w:t xml:space="preserve">onorable </w:t>
      </w:r>
      <w:r w:rsidR="00063D37" w:rsidRPr="00767B46">
        <w:rPr>
          <w:rFonts w:cs="Arial"/>
          <w:sz w:val="24"/>
          <w:szCs w:val="24"/>
        </w:rPr>
        <w:t xml:space="preserve">Pleno del Congreso, </w:t>
      </w:r>
      <w:r w:rsidRPr="00767B46">
        <w:rPr>
          <w:rFonts w:cs="Arial"/>
          <w:sz w:val="24"/>
          <w:szCs w:val="24"/>
        </w:rPr>
        <w:t>la siguiente:</w:t>
      </w:r>
    </w:p>
    <w:p w:rsidR="00C154B6" w:rsidRPr="00767B46" w:rsidRDefault="00C154B6" w:rsidP="00D9657F">
      <w:pPr>
        <w:spacing w:line="276" w:lineRule="auto"/>
        <w:rPr>
          <w:rFonts w:cs="Arial"/>
          <w:sz w:val="24"/>
          <w:szCs w:val="24"/>
        </w:rPr>
      </w:pPr>
    </w:p>
    <w:p w:rsidR="00E56C25" w:rsidRPr="00767B46" w:rsidRDefault="00E56C25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t>INICIATIVA CON PROYECTO DE DECRETO</w:t>
      </w:r>
    </w:p>
    <w:p w:rsidR="00E56C25" w:rsidRPr="00767B46" w:rsidRDefault="00E56C25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E56C25" w:rsidRPr="00767B46" w:rsidRDefault="00156082" w:rsidP="00D9657F">
      <w:pPr>
        <w:spacing w:line="276" w:lineRule="auto"/>
        <w:rPr>
          <w:rFonts w:cs="Arial"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t>ÚNICO</w:t>
      </w:r>
      <w:r w:rsidR="00E56C25" w:rsidRPr="00767B46">
        <w:rPr>
          <w:rFonts w:cs="Arial"/>
          <w:b/>
          <w:sz w:val="24"/>
          <w:szCs w:val="24"/>
        </w:rPr>
        <w:t>.</w:t>
      </w:r>
      <w:r w:rsidR="00FC0CAD" w:rsidRPr="00767B46">
        <w:rPr>
          <w:rFonts w:cs="Arial"/>
          <w:b/>
          <w:sz w:val="24"/>
          <w:szCs w:val="24"/>
        </w:rPr>
        <w:t>-</w:t>
      </w:r>
      <w:r w:rsidR="00E56C25" w:rsidRPr="00767B46">
        <w:rPr>
          <w:rFonts w:cs="Arial"/>
          <w:sz w:val="24"/>
          <w:szCs w:val="24"/>
        </w:rPr>
        <w:t xml:space="preserve"> Se reforman </w:t>
      </w:r>
      <w:r w:rsidR="007B5418" w:rsidRPr="00767B46">
        <w:rPr>
          <w:rFonts w:cs="Arial"/>
          <w:sz w:val="24"/>
          <w:szCs w:val="24"/>
        </w:rPr>
        <w:t xml:space="preserve">la fracción XIV del artículo 72, la fracción III del artículo 75 y el artículo 275 y se adiciona: el </w:t>
      </w:r>
      <w:r w:rsidR="00A47FB5" w:rsidRPr="00767B46">
        <w:rPr>
          <w:rFonts w:cs="Arial"/>
          <w:sz w:val="24"/>
          <w:szCs w:val="24"/>
        </w:rPr>
        <w:t xml:space="preserve">contenido de la fracción XV y se recorre la </w:t>
      </w:r>
      <w:r w:rsidR="00F23F6F" w:rsidRPr="00767B46">
        <w:rPr>
          <w:rFonts w:cs="Arial"/>
          <w:sz w:val="24"/>
          <w:szCs w:val="24"/>
        </w:rPr>
        <w:t>actual</w:t>
      </w:r>
      <w:r w:rsidR="007B5418" w:rsidRPr="00767B46">
        <w:rPr>
          <w:rFonts w:cs="Arial"/>
          <w:sz w:val="24"/>
          <w:szCs w:val="24"/>
        </w:rPr>
        <w:t xml:space="preserve"> del artículo 72; </w:t>
      </w:r>
      <w:r w:rsidR="00A47FB5" w:rsidRPr="00767B46">
        <w:rPr>
          <w:rFonts w:cs="Arial"/>
          <w:sz w:val="24"/>
          <w:szCs w:val="24"/>
        </w:rPr>
        <w:t>un segundo párrafo al artículo 74</w:t>
      </w:r>
      <w:r w:rsidR="007B5418" w:rsidRPr="00767B46">
        <w:rPr>
          <w:rFonts w:cs="Arial"/>
          <w:sz w:val="24"/>
          <w:szCs w:val="24"/>
        </w:rPr>
        <w:t xml:space="preserve">; las fracciones X, XI y XII </w:t>
      </w:r>
      <w:r w:rsidR="00E9137E" w:rsidRPr="00767B46">
        <w:rPr>
          <w:rFonts w:cs="Arial"/>
          <w:sz w:val="24"/>
          <w:szCs w:val="24"/>
        </w:rPr>
        <w:t>al artículo 103</w:t>
      </w:r>
      <w:r w:rsidR="007B5418" w:rsidRPr="00767B46">
        <w:rPr>
          <w:rFonts w:cs="Arial"/>
          <w:sz w:val="24"/>
          <w:szCs w:val="24"/>
        </w:rPr>
        <w:t xml:space="preserve">, el </w:t>
      </w:r>
      <w:r w:rsidR="00734A0A" w:rsidRPr="00767B46">
        <w:rPr>
          <w:rFonts w:cs="Arial"/>
          <w:sz w:val="24"/>
          <w:szCs w:val="24"/>
        </w:rPr>
        <w:t>artículo 279 B</w:t>
      </w:r>
      <w:r w:rsidR="007B5418" w:rsidRPr="00767B46">
        <w:rPr>
          <w:rFonts w:cs="Arial"/>
          <w:sz w:val="24"/>
          <w:szCs w:val="24"/>
        </w:rPr>
        <w:t xml:space="preserve">is y un segundo párrafo al artículo 287 </w:t>
      </w:r>
      <w:r w:rsidR="00E56C25" w:rsidRPr="00767B46">
        <w:rPr>
          <w:rFonts w:cs="Arial"/>
          <w:sz w:val="24"/>
          <w:szCs w:val="24"/>
        </w:rPr>
        <w:t>de la</w:t>
      </w:r>
      <w:r w:rsidR="00FC0CAD" w:rsidRPr="00767B46">
        <w:rPr>
          <w:rFonts w:cs="Arial"/>
          <w:sz w:val="24"/>
          <w:szCs w:val="24"/>
        </w:rPr>
        <w:t xml:space="preserve"> Ley </w:t>
      </w:r>
      <w:r w:rsidRPr="00767B46">
        <w:rPr>
          <w:rFonts w:cs="Arial"/>
          <w:sz w:val="24"/>
          <w:szCs w:val="24"/>
        </w:rPr>
        <w:t xml:space="preserve">Orgánica del Congreso </w:t>
      </w:r>
      <w:r w:rsidR="009D0225" w:rsidRPr="00767B46">
        <w:rPr>
          <w:rFonts w:cs="Arial"/>
          <w:sz w:val="24"/>
          <w:szCs w:val="24"/>
        </w:rPr>
        <w:t xml:space="preserve">del Estado </w:t>
      </w:r>
      <w:r w:rsidRPr="00767B46">
        <w:rPr>
          <w:rFonts w:cs="Arial"/>
          <w:sz w:val="24"/>
          <w:szCs w:val="24"/>
        </w:rPr>
        <w:t xml:space="preserve">Independiente, Libre y Soberano de </w:t>
      </w:r>
      <w:r w:rsidR="00FC0CAD" w:rsidRPr="00767B46">
        <w:rPr>
          <w:rFonts w:cs="Arial"/>
          <w:sz w:val="24"/>
          <w:szCs w:val="24"/>
        </w:rPr>
        <w:t xml:space="preserve">Coahuila de Zaragoza, </w:t>
      </w:r>
      <w:r w:rsidR="00E56C25" w:rsidRPr="00767B46">
        <w:rPr>
          <w:rFonts w:cs="Arial"/>
          <w:sz w:val="24"/>
          <w:szCs w:val="24"/>
        </w:rPr>
        <w:t>para quedar como sigue:</w:t>
      </w:r>
    </w:p>
    <w:p w:rsidR="00156082" w:rsidRPr="00767B46" w:rsidRDefault="00156082" w:rsidP="00D9657F">
      <w:pPr>
        <w:spacing w:line="276" w:lineRule="auto"/>
        <w:rPr>
          <w:rFonts w:cs="Arial"/>
          <w:sz w:val="24"/>
          <w:szCs w:val="24"/>
        </w:rPr>
      </w:pPr>
    </w:p>
    <w:p w:rsidR="00946549" w:rsidRPr="00767B46" w:rsidRDefault="00946549" w:rsidP="00D9657F">
      <w:pPr>
        <w:spacing w:line="276" w:lineRule="auto"/>
        <w:rPr>
          <w:rFonts w:cs="Arial"/>
          <w:sz w:val="24"/>
          <w:szCs w:val="24"/>
        </w:rPr>
      </w:pPr>
    </w:p>
    <w:p w:rsidR="00683F43" w:rsidRPr="00767B46" w:rsidRDefault="00683F43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bCs/>
          <w:color w:val="000000"/>
          <w:sz w:val="24"/>
          <w:szCs w:val="24"/>
        </w:rPr>
        <w:t>ARTÍCULO 72.-</w:t>
      </w:r>
      <w:r w:rsidRPr="00767B46">
        <w:rPr>
          <w:rFonts w:cs="Arial"/>
          <w:color w:val="000000"/>
          <w:sz w:val="24"/>
          <w:szCs w:val="24"/>
        </w:rPr>
        <w:t xml:space="preserve"> </w:t>
      </w:r>
      <w:r w:rsidR="00D9657F" w:rsidRPr="00767B46">
        <w:rPr>
          <w:rFonts w:cs="Arial"/>
          <w:color w:val="000000"/>
          <w:sz w:val="24"/>
          <w:szCs w:val="24"/>
        </w:rPr>
        <w:t>...</w:t>
      </w:r>
    </w:p>
    <w:p w:rsidR="00683F43" w:rsidRPr="00767B46" w:rsidRDefault="00683F43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</w:p>
    <w:p w:rsidR="00683F43" w:rsidRPr="00767B46" w:rsidRDefault="00683F43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>XIV.</w:t>
      </w:r>
      <w:r w:rsidRPr="00767B46">
        <w:rPr>
          <w:rFonts w:cs="Arial"/>
          <w:color w:val="000000"/>
          <w:sz w:val="24"/>
          <w:szCs w:val="24"/>
        </w:rPr>
        <w:tab/>
      </w:r>
      <w:r w:rsidR="002C7D80" w:rsidRPr="00767B46">
        <w:rPr>
          <w:rFonts w:cs="Arial"/>
          <w:color w:val="000000"/>
          <w:sz w:val="24"/>
          <w:szCs w:val="24"/>
        </w:rPr>
        <w:t xml:space="preserve"> </w:t>
      </w:r>
      <w:r w:rsidRPr="00767B46">
        <w:rPr>
          <w:rFonts w:cs="Arial"/>
          <w:color w:val="000000"/>
          <w:sz w:val="24"/>
          <w:szCs w:val="24"/>
        </w:rPr>
        <w:t xml:space="preserve">Designar a quienes deben participar en eventos a los que sea invitado el Congreso; </w:t>
      </w:r>
    </w:p>
    <w:p w:rsidR="00683F43" w:rsidRPr="00767B46" w:rsidRDefault="00683F43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</w:p>
    <w:p w:rsidR="00683F43" w:rsidRPr="00767B46" w:rsidRDefault="00683F43" w:rsidP="00D9657F">
      <w:pPr>
        <w:spacing w:line="276" w:lineRule="auto"/>
        <w:ind w:left="454" w:hanging="454"/>
        <w:rPr>
          <w:rFonts w:cs="Arial"/>
          <w:b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>XV.</w:t>
      </w:r>
      <w:r w:rsidRPr="00767B46">
        <w:rPr>
          <w:rFonts w:cs="Arial"/>
          <w:color w:val="000000"/>
          <w:sz w:val="24"/>
          <w:szCs w:val="24"/>
        </w:rPr>
        <w:t xml:space="preserve"> </w:t>
      </w:r>
      <w:r w:rsidRPr="00767B46">
        <w:rPr>
          <w:rFonts w:cs="Arial"/>
          <w:color w:val="000000"/>
          <w:sz w:val="24"/>
          <w:szCs w:val="24"/>
        </w:rPr>
        <w:tab/>
        <w:t>Aprobar de la terna propuesta por la Comisión de Igualdad y No Discriminación</w:t>
      </w:r>
      <w:r w:rsidR="00ED643D" w:rsidRPr="00767B46">
        <w:rPr>
          <w:rFonts w:cs="Arial"/>
          <w:color w:val="000000"/>
          <w:sz w:val="24"/>
          <w:szCs w:val="24"/>
        </w:rPr>
        <w:t xml:space="preserve"> para la designación de</w:t>
      </w:r>
      <w:r w:rsidR="00946549" w:rsidRPr="00767B46">
        <w:rPr>
          <w:rFonts w:cs="Arial"/>
          <w:color w:val="000000"/>
          <w:sz w:val="24"/>
          <w:szCs w:val="24"/>
        </w:rPr>
        <w:t xml:space="preserve"> </w:t>
      </w:r>
      <w:r w:rsidR="00ED643D" w:rsidRPr="00767B46">
        <w:rPr>
          <w:rFonts w:cs="Arial"/>
          <w:color w:val="000000"/>
          <w:sz w:val="24"/>
          <w:szCs w:val="24"/>
        </w:rPr>
        <w:t>l</w:t>
      </w:r>
      <w:r w:rsidR="00946549" w:rsidRPr="00767B46">
        <w:rPr>
          <w:rFonts w:cs="Arial"/>
          <w:color w:val="000000"/>
          <w:sz w:val="24"/>
          <w:szCs w:val="24"/>
        </w:rPr>
        <w:t xml:space="preserve">a persona que será </w:t>
      </w:r>
      <w:r w:rsidR="00ED643D" w:rsidRPr="00767B46">
        <w:rPr>
          <w:rFonts w:cs="Arial"/>
          <w:color w:val="000000"/>
          <w:sz w:val="24"/>
          <w:szCs w:val="24"/>
        </w:rPr>
        <w:t xml:space="preserve">titular de la Unidad </w:t>
      </w:r>
      <w:r w:rsidR="00ED643D" w:rsidRPr="00767B46">
        <w:rPr>
          <w:rFonts w:cs="Arial"/>
          <w:sz w:val="24"/>
          <w:szCs w:val="24"/>
        </w:rPr>
        <w:t>para la Igualdad de Género del Congreso del Estado; y</w:t>
      </w:r>
    </w:p>
    <w:p w:rsidR="00683F43" w:rsidRPr="00767B46" w:rsidRDefault="00683F43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</w:p>
    <w:p w:rsidR="00683F43" w:rsidRPr="00767B46" w:rsidRDefault="00683F43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>XVI.</w:t>
      </w:r>
      <w:r w:rsidRPr="00767B46">
        <w:rPr>
          <w:rFonts w:cs="Arial"/>
          <w:color w:val="000000"/>
          <w:sz w:val="24"/>
          <w:szCs w:val="24"/>
        </w:rPr>
        <w:t xml:space="preserve"> Las demás que le confiera esta ley. </w:t>
      </w:r>
    </w:p>
    <w:p w:rsidR="00683F43" w:rsidRPr="00767B46" w:rsidRDefault="00683F43" w:rsidP="00D9657F">
      <w:pPr>
        <w:spacing w:line="276" w:lineRule="auto"/>
        <w:rPr>
          <w:rFonts w:cs="Arial"/>
          <w:b/>
          <w:bCs/>
          <w:color w:val="000000"/>
          <w:sz w:val="24"/>
          <w:szCs w:val="24"/>
        </w:rPr>
      </w:pPr>
    </w:p>
    <w:p w:rsidR="00946549" w:rsidRPr="00767B46" w:rsidRDefault="00946549" w:rsidP="00D9657F">
      <w:pPr>
        <w:spacing w:line="276" w:lineRule="auto"/>
        <w:rPr>
          <w:rFonts w:cs="Arial"/>
          <w:b/>
          <w:bCs/>
          <w:color w:val="000000"/>
          <w:sz w:val="24"/>
          <w:szCs w:val="24"/>
        </w:rPr>
      </w:pPr>
    </w:p>
    <w:p w:rsidR="00ED643D" w:rsidRPr="00767B46" w:rsidRDefault="00ED643D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bCs/>
          <w:color w:val="000000"/>
          <w:sz w:val="24"/>
          <w:szCs w:val="24"/>
        </w:rPr>
        <w:t xml:space="preserve">ARTÍCULO 74.- </w:t>
      </w:r>
      <w:r w:rsidRPr="00767B46">
        <w:rPr>
          <w:rFonts w:cs="Arial"/>
          <w:color w:val="000000"/>
          <w:sz w:val="24"/>
          <w:szCs w:val="24"/>
        </w:rPr>
        <w:t xml:space="preserve">...  </w:t>
      </w:r>
    </w:p>
    <w:p w:rsidR="00ED643D" w:rsidRPr="00767B46" w:rsidRDefault="00ED643D" w:rsidP="00D9657F">
      <w:pPr>
        <w:spacing w:line="276" w:lineRule="auto"/>
        <w:rPr>
          <w:rFonts w:cs="Arial"/>
          <w:color w:val="000000"/>
          <w:sz w:val="24"/>
          <w:szCs w:val="24"/>
        </w:rPr>
      </w:pPr>
    </w:p>
    <w:p w:rsidR="00ED643D" w:rsidRPr="00767B46" w:rsidRDefault="00A47FB5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Dentro del primer mes del ejercicio constitucional de cada legislatura, la Junta de Gobierno nombrará a</w:t>
      </w:r>
      <w:r w:rsidR="00946549" w:rsidRPr="00767B46">
        <w:rPr>
          <w:rFonts w:cs="Arial"/>
          <w:color w:val="000000"/>
          <w:sz w:val="24"/>
          <w:szCs w:val="24"/>
        </w:rPr>
        <w:t xml:space="preserve"> la persona que será</w:t>
      </w:r>
      <w:r w:rsidRPr="00767B46">
        <w:rPr>
          <w:rFonts w:cs="Arial"/>
          <w:color w:val="000000"/>
          <w:sz w:val="24"/>
          <w:szCs w:val="24"/>
        </w:rPr>
        <w:t xml:space="preserve"> titular de la Unidad para la Igualdad de Género del Congreso del Estado, en base a la terna que proponga la Comisión de Igualdad y No Discriminación, pudiendo ratificar en el puesto a quien ya ocupe la titularidad de la Unidad.</w:t>
      </w:r>
    </w:p>
    <w:p w:rsidR="00063D37" w:rsidRPr="00767B46" w:rsidRDefault="00063D37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946549" w:rsidRPr="00767B46" w:rsidRDefault="00946549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ED643D" w:rsidRPr="00767B46" w:rsidRDefault="00ED643D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bCs/>
          <w:color w:val="000000"/>
          <w:sz w:val="24"/>
          <w:szCs w:val="24"/>
        </w:rPr>
        <w:t xml:space="preserve">ARTÍCULO 75.- </w:t>
      </w:r>
      <w:r w:rsidR="00D9657F" w:rsidRPr="00767B46">
        <w:rPr>
          <w:rFonts w:cs="Arial"/>
          <w:color w:val="000000"/>
          <w:sz w:val="24"/>
          <w:szCs w:val="24"/>
        </w:rPr>
        <w:t>…</w:t>
      </w:r>
      <w:r w:rsidRPr="00767B46">
        <w:rPr>
          <w:rFonts w:cs="Arial"/>
          <w:color w:val="000000"/>
          <w:sz w:val="24"/>
          <w:szCs w:val="24"/>
        </w:rPr>
        <w:t xml:space="preserve">: </w:t>
      </w:r>
    </w:p>
    <w:p w:rsidR="00ED643D" w:rsidRPr="00767B46" w:rsidRDefault="00ED643D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</w:p>
    <w:p w:rsidR="00ED643D" w:rsidRPr="00767B46" w:rsidRDefault="00ED643D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>III.</w:t>
      </w:r>
      <w:r w:rsidRPr="00767B46">
        <w:rPr>
          <w:rFonts w:cs="Arial"/>
          <w:color w:val="000000"/>
          <w:sz w:val="24"/>
          <w:szCs w:val="24"/>
        </w:rPr>
        <w:tab/>
        <w:t>Poner a consideración de la Junta de Gobierno la remoción de titulares de la Oficialía Mayor</w:t>
      </w:r>
      <w:r w:rsidR="00F23F6F" w:rsidRPr="00767B46">
        <w:rPr>
          <w:rFonts w:cs="Arial"/>
          <w:color w:val="000000"/>
          <w:sz w:val="24"/>
          <w:szCs w:val="24"/>
        </w:rPr>
        <w:t xml:space="preserve">, de </w:t>
      </w:r>
      <w:r w:rsidRPr="00767B46">
        <w:rPr>
          <w:rFonts w:cs="Arial"/>
          <w:color w:val="000000"/>
          <w:sz w:val="24"/>
          <w:szCs w:val="24"/>
        </w:rPr>
        <w:t xml:space="preserve">la Tesorería </w:t>
      </w:r>
      <w:r w:rsidR="00F23F6F" w:rsidRPr="00767B46">
        <w:rPr>
          <w:rFonts w:cs="Arial"/>
          <w:color w:val="000000"/>
          <w:sz w:val="24"/>
          <w:szCs w:val="24"/>
        </w:rPr>
        <w:t xml:space="preserve">y </w:t>
      </w:r>
      <w:r w:rsidRPr="00767B46">
        <w:rPr>
          <w:rFonts w:cs="Arial"/>
          <w:color w:val="000000"/>
          <w:sz w:val="24"/>
          <w:szCs w:val="24"/>
        </w:rPr>
        <w:t>de</w:t>
      </w:r>
      <w:r w:rsidR="00F23F6F" w:rsidRPr="00767B46">
        <w:rPr>
          <w:rFonts w:cs="Arial"/>
          <w:color w:val="000000"/>
          <w:sz w:val="24"/>
          <w:szCs w:val="24"/>
        </w:rPr>
        <w:t xml:space="preserve"> la Unidad para la Igualdad de Género del</w:t>
      </w:r>
      <w:r w:rsidRPr="00767B46">
        <w:rPr>
          <w:rFonts w:cs="Arial"/>
          <w:color w:val="000000"/>
          <w:sz w:val="24"/>
          <w:szCs w:val="24"/>
        </w:rPr>
        <w:t xml:space="preserve"> Congreso del Estado;</w:t>
      </w:r>
      <w:r w:rsidRPr="00767B46">
        <w:rPr>
          <w:rFonts w:cs="Arial"/>
          <w:b/>
          <w:color w:val="000000"/>
          <w:sz w:val="24"/>
          <w:szCs w:val="24"/>
        </w:rPr>
        <w:t xml:space="preserve"> </w:t>
      </w:r>
    </w:p>
    <w:p w:rsidR="00063D37" w:rsidRPr="00767B46" w:rsidRDefault="00063D37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946549" w:rsidRPr="00767B46" w:rsidRDefault="00946549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23F6F" w:rsidRPr="00767B46" w:rsidRDefault="00F23F6F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 xml:space="preserve">ARTÍCULO 103.- </w:t>
      </w:r>
      <w:r w:rsidR="00635738" w:rsidRPr="00767B46">
        <w:rPr>
          <w:rFonts w:cs="Arial"/>
          <w:color w:val="000000"/>
          <w:sz w:val="24"/>
          <w:szCs w:val="24"/>
        </w:rPr>
        <w:t>…</w:t>
      </w:r>
      <w:r w:rsidR="005247B1" w:rsidRPr="00767B46">
        <w:rPr>
          <w:rFonts w:cs="Arial"/>
          <w:color w:val="000000"/>
          <w:sz w:val="24"/>
          <w:szCs w:val="24"/>
        </w:rPr>
        <w:t>:</w:t>
      </w:r>
    </w:p>
    <w:p w:rsidR="00635738" w:rsidRPr="00767B46" w:rsidRDefault="00635738" w:rsidP="00D9657F">
      <w:pPr>
        <w:spacing w:line="276" w:lineRule="auto"/>
        <w:rPr>
          <w:rFonts w:cs="Arial"/>
          <w:color w:val="000000"/>
          <w:sz w:val="24"/>
          <w:szCs w:val="24"/>
        </w:rPr>
      </w:pPr>
    </w:p>
    <w:p w:rsidR="00F23F6F" w:rsidRPr="00767B46" w:rsidRDefault="00F23F6F" w:rsidP="00D9657F">
      <w:pPr>
        <w:spacing w:line="276" w:lineRule="auto"/>
        <w:ind w:left="567" w:hanging="567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 xml:space="preserve">X. </w:t>
      </w:r>
      <w:r w:rsidR="00E9137E" w:rsidRPr="00767B46">
        <w:rPr>
          <w:rFonts w:cs="Arial"/>
          <w:b/>
          <w:color w:val="000000"/>
          <w:sz w:val="24"/>
          <w:szCs w:val="24"/>
        </w:rPr>
        <w:t xml:space="preserve">   </w:t>
      </w:r>
      <w:r w:rsidR="00E9137E" w:rsidRPr="00767B46">
        <w:rPr>
          <w:rFonts w:cs="Arial"/>
          <w:color w:val="000000"/>
          <w:sz w:val="24"/>
          <w:szCs w:val="24"/>
        </w:rPr>
        <w:t>Formulación de la terna para la designación de</w:t>
      </w:r>
      <w:r w:rsidR="00946549" w:rsidRPr="00767B46">
        <w:rPr>
          <w:rFonts w:cs="Arial"/>
          <w:color w:val="000000"/>
          <w:sz w:val="24"/>
          <w:szCs w:val="24"/>
        </w:rPr>
        <w:t xml:space="preserve"> la persona que será </w:t>
      </w:r>
      <w:r w:rsidR="00E9137E" w:rsidRPr="00767B46">
        <w:rPr>
          <w:rFonts w:cs="Arial"/>
          <w:color w:val="000000"/>
          <w:sz w:val="24"/>
          <w:szCs w:val="24"/>
        </w:rPr>
        <w:t>titular de la Unidad para la Igualdad de Género del Congreso del Estado.</w:t>
      </w:r>
    </w:p>
    <w:p w:rsidR="00E9137E" w:rsidRPr="00767B46" w:rsidRDefault="00E9137E" w:rsidP="00D9657F">
      <w:pPr>
        <w:spacing w:line="276" w:lineRule="auto"/>
        <w:ind w:left="567" w:hanging="567"/>
        <w:rPr>
          <w:rFonts w:cs="Arial"/>
          <w:b/>
          <w:color w:val="000000"/>
          <w:sz w:val="24"/>
          <w:szCs w:val="24"/>
        </w:rPr>
      </w:pPr>
    </w:p>
    <w:p w:rsidR="00E9137E" w:rsidRPr="00767B46" w:rsidRDefault="00E9137E" w:rsidP="00D9657F">
      <w:pPr>
        <w:spacing w:line="276" w:lineRule="auto"/>
        <w:ind w:left="567" w:hanging="567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 xml:space="preserve">XI. </w:t>
      </w:r>
      <w:r w:rsidRPr="00767B46">
        <w:rPr>
          <w:rFonts w:cs="Arial"/>
          <w:b/>
          <w:color w:val="000000"/>
          <w:sz w:val="24"/>
          <w:szCs w:val="24"/>
        </w:rPr>
        <w:tab/>
      </w:r>
      <w:r w:rsidRPr="00767B46">
        <w:rPr>
          <w:rFonts w:cs="Arial"/>
          <w:color w:val="000000"/>
          <w:sz w:val="24"/>
          <w:szCs w:val="24"/>
        </w:rPr>
        <w:t>Evaluación y seguimiento de las acciones realizadas por la Unidad para la Igualdad de Género del Congreso del Estado.</w:t>
      </w:r>
    </w:p>
    <w:p w:rsidR="00E9137E" w:rsidRPr="00767B46" w:rsidRDefault="00E9137E" w:rsidP="00D9657F">
      <w:pPr>
        <w:spacing w:line="276" w:lineRule="auto"/>
        <w:ind w:left="567" w:hanging="567"/>
        <w:rPr>
          <w:rFonts w:cs="Arial"/>
          <w:color w:val="000000"/>
          <w:sz w:val="24"/>
          <w:szCs w:val="24"/>
        </w:rPr>
      </w:pPr>
    </w:p>
    <w:p w:rsidR="00F23F6F" w:rsidRPr="00767B46" w:rsidRDefault="00F23F6F" w:rsidP="00D9657F">
      <w:pPr>
        <w:spacing w:line="276" w:lineRule="auto"/>
        <w:ind w:left="454" w:hanging="454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>XI</w:t>
      </w:r>
      <w:r w:rsidR="00E9137E" w:rsidRPr="00767B46">
        <w:rPr>
          <w:rFonts w:cs="Arial"/>
          <w:b/>
          <w:color w:val="000000"/>
          <w:sz w:val="24"/>
          <w:szCs w:val="24"/>
        </w:rPr>
        <w:t>I</w:t>
      </w:r>
      <w:r w:rsidRPr="00767B46">
        <w:rPr>
          <w:rFonts w:cs="Arial"/>
          <w:b/>
          <w:color w:val="000000"/>
          <w:sz w:val="24"/>
          <w:szCs w:val="24"/>
        </w:rPr>
        <w:t>.</w:t>
      </w:r>
      <w:r w:rsidRPr="00767B46">
        <w:rPr>
          <w:rFonts w:cs="Arial"/>
          <w:b/>
          <w:color w:val="000000"/>
          <w:sz w:val="24"/>
          <w:szCs w:val="24"/>
        </w:rPr>
        <w:tab/>
      </w:r>
      <w:r w:rsidRPr="00767B46">
        <w:rPr>
          <w:rFonts w:cs="Arial"/>
          <w:color w:val="000000"/>
          <w:sz w:val="24"/>
          <w:szCs w:val="24"/>
        </w:rPr>
        <w:t>Otros asuntos que sean o se consideren de la competencia de esta comisión.</w:t>
      </w:r>
    </w:p>
    <w:p w:rsidR="00F23F6F" w:rsidRPr="00767B46" w:rsidRDefault="00F23F6F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946549" w:rsidRPr="00767B46" w:rsidRDefault="00946549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057153" w:rsidRPr="00767B46" w:rsidRDefault="00057153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color w:val="000000"/>
          <w:sz w:val="24"/>
          <w:szCs w:val="24"/>
        </w:rPr>
        <w:t>ARTÍCULO 275.-</w:t>
      </w:r>
      <w:r w:rsidRPr="00767B46">
        <w:rPr>
          <w:rFonts w:cs="Arial"/>
          <w:color w:val="000000"/>
          <w:sz w:val="24"/>
          <w:szCs w:val="24"/>
        </w:rPr>
        <w:t xml:space="preserve"> Para la prestación de los servicios financieros, parlamentarios y administrativos que requiere el Congreso del Estado para el adecuado desarrollo de las funciones legislativas, se contará con una Tesorería y una Oficialía Mayor, corresponde al Pleno del Congreso del Estado, a propuesta de la Presidencia de la Junta de Gobierno, la designación de sus titulares. También habrá una Unidad para la Igualdad de Género, quien coordinará acciones con las demás áreas </w:t>
      </w:r>
      <w:r w:rsidR="0026497B" w:rsidRPr="00767B46">
        <w:rPr>
          <w:rFonts w:cs="Arial"/>
          <w:color w:val="000000"/>
          <w:sz w:val="24"/>
          <w:szCs w:val="24"/>
        </w:rPr>
        <w:t xml:space="preserve">del Congreso </w:t>
      </w:r>
      <w:r w:rsidRPr="00767B46">
        <w:rPr>
          <w:rFonts w:cs="Arial"/>
          <w:color w:val="000000"/>
          <w:sz w:val="24"/>
          <w:szCs w:val="24"/>
        </w:rPr>
        <w:t xml:space="preserve">para </w:t>
      </w:r>
      <w:r w:rsidRPr="00767B46">
        <w:rPr>
          <w:rFonts w:cs="Arial"/>
          <w:bCs/>
          <w:color w:val="000000"/>
          <w:sz w:val="24"/>
          <w:szCs w:val="24"/>
        </w:rPr>
        <w:t>lograr la igualdad susta</w:t>
      </w:r>
      <w:r w:rsidR="0026497B" w:rsidRPr="00767B46">
        <w:rPr>
          <w:rFonts w:cs="Arial"/>
          <w:bCs/>
          <w:color w:val="000000"/>
          <w:sz w:val="24"/>
          <w:szCs w:val="24"/>
        </w:rPr>
        <w:t>ntiva entre hombres y mujeres y</w:t>
      </w:r>
      <w:r w:rsidRPr="00767B46">
        <w:rPr>
          <w:rFonts w:cs="Arial"/>
          <w:bCs/>
          <w:color w:val="000000"/>
          <w:sz w:val="24"/>
          <w:szCs w:val="24"/>
        </w:rPr>
        <w:t xml:space="preserve"> asegure la institucionalización de la perspectiva de género en </w:t>
      </w:r>
      <w:r w:rsidR="0026497B" w:rsidRPr="00767B46">
        <w:rPr>
          <w:rFonts w:cs="Arial"/>
          <w:bCs/>
          <w:color w:val="000000"/>
          <w:sz w:val="24"/>
          <w:szCs w:val="24"/>
        </w:rPr>
        <w:t>este órgano legislativo.</w:t>
      </w:r>
    </w:p>
    <w:p w:rsidR="00057153" w:rsidRPr="00767B46" w:rsidRDefault="00057153" w:rsidP="00D9657F">
      <w:pPr>
        <w:spacing w:line="276" w:lineRule="auto"/>
        <w:rPr>
          <w:rFonts w:cs="Arial"/>
          <w:color w:val="000000"/>
          <w:sz w:val="24"/>
          <w:szCs w:val="24"/>
        </w:rPr>
      </w:pPr>
    </w:p>
    <w:p w:rsidR="00057153" w:rsidRPr="00767B46" w:rsidRDefault="00057153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 xml:space="preserve">Quienes sean titulares de la Tesorería, de la Oficialía Mayor y de la Unidad para la Igualdad de Género del Congreso del Estado, desempeñarán sus cargos durante todo el período constitucional de la legislatura que los nombre y podrán ser reelectos. Al término del ejercicio de la legislatura que corresponda, continuarán desempeñando sus funciones hasta que se realice la elección correspondiente. </w:t>
      </w:r>
    </w:p>
    <w:p w:rsidR="00063D37" w:rsidRPr="00767B46" w:rsidRDefault="00063D37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946549" w:rsidRPr="00767B46" w:rsidRDefault="00946549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26497B" w:rsidRPr="00767B46" w:rsidRDefault="0026497B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bCs/>
          <w:color w:val="000000"/>
          <w:sz w:val="24"/>
          <w:szCs w:val="24"/>
        </w:rPr>
        <w:t>ARTÍCULO 279 BIS.-</w:t>
      </w:r>
      <w:r w:rsidRPr="00767B46">
        <w:rPr>
          <w:rFonts w:cs="Arial"/>
          <w:color w:val="000000"/>
          <w:sz w:val="24"/>
          <w:szCs w:val="24"/>
        </w:rPr>
        <w:t xml:space="preserve"> El Congreso contará con una Unidad para la Igualdad de Género, como área especializada en materia de igualdad de género y será responsable de </w:t>
      </w:r>
      <w:r w:rsidRPr="00767B46">
        <w:rPr>
          <w:rFonts w:cs="Arial"/>
          <w:color w:val="000000"/>
          <w:sz w:val="24"/>
          <w:szCs w:val="24"/>
        </w:rPr>
        <w:lastRenderedPageBreak/>
        <w:t>asegurar la institucionalización de la perspectiva de género en la cultura organizacional del Congreso del Estado.</w:t>
      </w:r>
      <w:r w:rsidR="00CA3475" w:rsidRPr="00767B46">
        <w:rPr>
          <w:rFonts w:cs="Arial"/>
          <w:color w:val="000000"/>
          <w:sz w:val="24"/>
          <w:szCs w:val="24"/>
        </w:rPr>
        <w:t xml:space="preserve"> Y tendrá las siguientes atribuciones:</w:t>
      </w:r>
    </w:p>
    <w:p w:rsidR="00CA3475" w:rsidRPr="00767B46" w:rsidRDefault="00CA3475" w:rsidP="00D9657F">
      <w:pPr>
        <w:spacing w:line="276" w:lineRule="auto"/>
        <w:rPr>
          <w:rFonts w:cs="Arial"/>
          <w:color w:val="000000"/>
          <w:sz w:val="24"/>
          <w:szCs w:val="24"/>
        </w:rPr>
      </w:pPr>
    </w:p>
    <w:p w:rsidR="002C7D80" w:rsidRPr="00767B46" w:rsidRDefault="002C7D80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Proponer acciones orientadas a la igualdad sustantiva del Congreso del Estado;</w:t>
      </w:r>
    </w:p>
    <w:p w:rsidR="002C7D80" w:rsidRPr="00767B46" w:rsidRDefault="002C7D80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2C7D80" w:rsidRPr="00767B46" w:rsidRDefault="002C7D80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Coadyuvar con las instancias competentes para promover ambientes libres de acoso laboral, así como para prevenir el acoso y el hostigamiento sexual en el Congreso del Estado;</w:t>
      </w:r>
    </w:p>
    <w:p w:rsidR="002C7D80" w:rsidRPr="00767B46" w:rsidRDefault="002C7D80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75397D" w:rsidRPr="00767B46" w:rsidRDefault="0075397D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 xml:space="preserve">Elaborar un diagnóstico en materia de perspectiva de género, en el que se identifiquen áreas de oportunidad para fortalecer la igualdad sustantiva entre hombres y mujeres en el Congreso del Estado, el cual será presentado a la Junta de Gobierno para que determine las acciones </w:t>
      </w:r>
      <w:r w:rsidR="00EF230C" w:rsidRPr="00767B46">
        <w:rPr>
          <w:rFonts w:cs="Arial"/>
          <w:color w:val="000000"/>
          <w:sz w:val="24"/>
          <w:szCs w:val="24"/>
        </w:rPr>
        <w:t>a seguir</w:t>
      </w:r>
      <w:r w:rsidRPr="00767B46">
        <w:rPr>
          <w:rFonts w:cs="Arial"/>
          <w:color w:val="000000"/>
          <w:sz w:val="24"/>
          <w:szCs w:val="24"/>
        </w:rPr>
        <w:t>;</w:t>
      </w:r>
    </w:p>
    <w:p w:rsidR="00EF230C" w:rsidRPr="00767B46" w:rsidRDefault="00EF230C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2C7D80" w:rsidRPr="00767B46" w:rsidRDefault="002C7D80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Proponer ante la Junta de Gobierno políticas laborales orientadas a la igualdad sustantiva, sin menoscabo de los principios de imparcialidad, objetividad, productividad, imparcialidad, disposición y compromiso institucional;</w:t>
      </w:r>
    </w:p>
    <w:p w:rsidR="002C7D80" w:rsidRPr="00767B46" w:rsidRDefault="002C7D80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824AFD" w:rsidRPr="00767B46" w:rsidRDefault="002C7D80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 xml:space="preserve">Colaborar con el Instituto de Investigaciones Jurídicas y Parlamentarias en la elaboración de </w:t>
      </w:r>
      <w:r w:rsidR="00824AFD" w:rsidRPr="00767B46">
        <w:rPr>
          <w:rFonts w:cs="Arial"/>
          <w:color w:val="000000"/>
          <w:sz w:val="24"/>
          <w:szCs w:val="24"/>
        </w:rPr>
        <w:t xml:space="preserve">estudios </w:t>
      </w:r>
      <w:r w:rsidR="00EF230C" w:rsidRPr="00767B46">
        <w:rPr>
          <w:rFonts w:cs="Arial"/>
          <w:color w:val="000000"/>
          <w:sz w:val="24"/>
          <w:szCs w:val="24"/>
        </w:rPr>
        <w:t xml:space="preserve">que se </w:t>
      </w:r>
      <w:r w:rsidR="00824AFD" w:rsidRPr="00767B46">
        <w:rPr>
          <w:rFonts w:cs="Arial"/>
          <w:color w:val="000000"/>
          <w:sz w:val="24"/>
          <w:szCs w:val="24"/>
        </w:rPr>
        <w:t xml:space="preserve">refieran a la igualdad de género, así como en </w:t>
      </w:r>
      <w:r w:rsidR="00EF230C" w:rsidRPr="00767B46">
        <w:rPr>
          <w:rFonts w:cs="Arial"/>
          <w:color w:val="000000"/>
          <w:sz w:val="24"/>
          <w:szCs w:val="24"/>
        </w:rPr>
        <w:t xml:space="preserve">anteproyectos para adecuar la normatividad existente con </w:t>
      </w:r>
      <w:r w:rsidR="00824AFD" w:rsidRPr="00767B46">
        <w:rPr>
          <w:rFonts w:cs="Arial"/>
          <w:color w:val="000000"/>
          <w:sz w:val="24"/>
          <w:szCs w:val="24"/>
        </w:rPr>
        <w:t>perspectiva de género;</w:t>
      </w:r>
    </w:p>
    <w:p w:rsidR="00824AFD" w:rsidRPr="00767B46" w:rsidRDefault="00824AFD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824AFD" w:rsidRPr="00767B46" w:rsidRDefault="00824AFD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Contribuir en la formación y especialización del personal del Congreso del Estado en materia de perspectiva de género e igualdad sustantiva;</w:t>
      </w:r>
    </w:p>
    <w:p w:rsidR="00EF230C" w:rsidRPr="00767B46" w:rsidRDefault="00EF230C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EF230C" w:rsidRPr="00767B46" w:rsidRDefault="00EF230C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Brindar asesoría en materia de igualdad de género a la Legislatura y emitir opinión a las comisiones legislativas que así lo soliciten</w:t>
      </w:r>
      <w:r w:rsidR="00734A0A" w:rsidRPr="00767B46">
        <w:rPr>
          <w:rFonts w:cs="Arial"/>
          <w:color w:val="000000"/>
          <w:sz w:val="24"/>
          <w:szCs w:val="24"/>
        </w:rPr>
        <w:t>, respecto a las iniciativas de ley en materia de igualdad de género</w:t>
      </w:r>
      <w:r w:rsidRPr="00767B46">
        <w:rPr>
          <w:rFonts w:cs="Arial"/>
          <w:color w:val="000000"/>
          <w:sz w:val="24"/>
          <w:szCs w:val="24"/>
        </w:rPr>
        <w:t>;</w:t>
      </w:r>
    </w:p>
    <w:p w:rsidR="00824AFD" w:rsidRPr="00767B46" w:rsidRDefault="00824AFD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75397D" w:rsidRPr="00767B46" w:rsidRDefault="00824AFD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Apoyar a la Comisión para la Igualdad y no discriminación en las acciones o proyectos que realice para impulsar la igualdad entre hombres y mujeres y la eliminación de toda forma de discriminación</w:t>
      </w:r>
      <w:r w:rsidR="00734A0A" w:rsidRPr="00767B46">
        <w:rPr>
          <w:rFonts w:cs="Arial"/>
          <w:color w:val="000000"/>
          <w:sz w:val="24"/>
          <w:szCs w:val="24"/>
        </w:rPr>
        <w:t>;</w:t>
      </w:r>
    </w:p>
    <w:p w:rsidR="0075397D" w:rsidRPr="00767B46" w:rsidRDefault="0075397D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734A0A" w:rsidRPr="00767B46" w:rsidRDefault="00734A0A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Elaborar un protocolo de prevención, atención y sanción de actos que constituyan un hostigamiento o acoso sexual en el Congreso del Estado, mismo que deberá ser sometido a aprobación de la Junta de Gobierno;</w:t>
      </w:r>
    </w:p>
    <w:p w:rsidR="00734A0A" w:rsidRPr="00767B46" w:rsidRDefault="00734A0A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734A0A" w:rsidRPr="00767B46" w:rsidRDefault="00734A0A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lastRenderedPageBreak/>
        <w:t>Impartir cursos de capacitación enfocados a fortalecer la igualdad de género en el Congreso del Estado;</w:t>
      </w:r>
    </w:p>
    <w:p w:rsidR="00734A0A" w:rsidRPr="00767B46" w:rsidRDefault="00734A0A" w:rsidP="00D9657F">
      <w:pPr>
        <w:spacing w:line="276" w:lineRule="auto"/>
        <w:ind w:left="709"/>
        <w:rPr>
          <w:rFonts w:cs="Arial"/>
          <w:color w:val="000000"/>
          <w:sz w:val="24"/>
          <w:szCs w:val="24"/>
        </w:rPr>
      </w:pPr>
    </w:p>
    <w:p w:rsidR="00734A0A" w:rsidRPr="00767B46" w:rsidRDefault="00734A0A" w:rsidP="00D9657F">
      <w:pPr>
        <w:numPr>
          <w:ilvl w:val="0"/>
          <w:numId w:val="15"/>
        </w:numPr>
        <w:spacing w:line="276" w:lineRule="auto"/>
        <w:ind w:left="709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Las demás que acuerde el Pleno del Congreso, la Diputación Permanente o la Junta de Gobierno.</w:t>
      </w:r>
    </w:p>
    <w:p w:rsidR="002C7D80" w:rsidRPr="00767B46" w:rsidRDefault="002C7D80" w:rsidP="00D9657F">
      <w:pPr>
        <w:spacing w:line="276" w:lineRule="auto"/>
        <w:rPr>
          <w:rFonts w:cs="Arial"/>
          <w:color w:val="000000"/>
          <w:sz w:val="24"/>
          <w:szCs w:val="24"/>
        </w:rPr>
      </w:pPr>
    </w:p>
    <w:p w:rsidR="00946549" w:rsidRPr="00767B46" w:rsidRDefault="00946549" w:rsidP="00D9657F">
      <w:pPr>
        <w:spacing w:line="276" w:lineRule="auto"/>
        <w:rPr>
          <w:rFonts w:cs="Arial"/>
          <w:color w:val="000000"/>
          <w:sz w:val="24"/>
          <w:szCs w:val="24"/>
        </w:rPr>
      </w:pPr>
    </w:p>
    <w:p w:rsidR="007B5418" w:rsidRPr="00767B46" w:rsidRDefault="007B5418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b/>
          <w:bCs/>
          <w:color w:val="000000"/>
          <w:sz w:val="24"/>
          <w:szCs w:val="24"/>
        </w:rPr>
        <w:t xml:space="preserve">ARTÍCULO 287.- </w:t>
      </w:r>
      <w:r w:rsidRPr="00767B46">
        <w:rPr>
          <w:rFonts w:cs="Arial"/>
          <w:color w:val="000000"/>
          <w:sz w:val="24"/>
          <w:szCs w:val="24"/>
        </w:rPr>
        <w:t xml:space="preserve">...  </w:t>
      </w:r>
    </w:p>
    <w:p w:rsidR="007B5418" w:rsidRPr="00767B46" w:rsidRDefault="007B5418" w:rsidP="00D9657F">
      <w:pPr>
        <w:spacing w:line="276" w:lineRule="auto"/>
        <w:rPr>
          <w:rFonts w:cs="Arial"/>
          <w:b/>
          <w:color w:val="000000"/>
          <w:sz w:val="24"/>
          <w:szCs w:val="24"/>
        </w:rPr>
      </w:pPr>
    </w:p>
    <w:p w:rsidR="007B5418" w:rsidRPr="00767B46" w:rsidRDefault="007B5418" w:rsidP="00D9657F">
      <w:pPr>
        <w:spacing w:line="276" w:lineRule="auto"/>
        <w:rPr>
          <w:rFonts w:cs="Arial"/>
          <w:color w:val="000000"/>
          <w:sz w:val="24"/>
          <w:szCs w:val="24"/>
        </w:rPr>
      </w:pPr>
      <w:r w:rsidRPr="00767B46">
        <w:rPr>
          <w:rFonts w:cs="Arial"/>
          <w:color w:val="000000"/>
          <w:sz w:val="24"/>
          <w:szCs w:val="24"/>
        </w:rPr>
        <w:t>El Instituto de Investigaciones Jurídicas y Parlamentarias coordinará acciones con la Unidad para la Igualdad de Género del Congreso del Estado, en los temas en los que refiera a la igualdad de género.</w:t>
      </w:r>
    </w:p>
    <w:p w:rsidR="00946549" w:rsidRPr="00767B46" w:rsidRDefault="00946549" w:rsidP="00D9657F">
      <w:pPr>
        <w:spacing w:line="276" w:lineRule="auto"/>
        <w:rPr>
          <w:rFonts w:cs="Arial"/>
          <w:b/>
          <w:color w:val="000000"/>
          <w:sz w:val="24"/>
          <w:szCs w:val="24"/>
        </w:rPr>
      </w:pPr>
    </w:p>
    <w:p w:rsidR="00E56C25" w:rsidRPr="00767B46" w:rsidRDefault="00E56C25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767B46">
        <w:rPr>
          <w:rFonts w:cs="Arial"/>
          <w:b/>
          <w:sz w:val="24"/>
          <w:szCs w:val="24"/>
        </w:rPr>
        <w:t>TRANSITORIOS</w:t>
      </w:r>
    </w:p>
    <w:p w:rsidR="00946549" w:rsidRPr="00767B46" w:rsidRDefault="00946549" w:rsidP="00D9657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502CA" w:rsidRPr="00767B46" w:rsidRDefault="00F502CA" w:rsidP="00D9657F">
      <w:pPr>
        <w:spacing w:line="276" w:lineRule="auto"/>
        <w:ind w:right="50"/>
        <w:rPr>
          <w:rFonts w:cs="Arial"/>
          <w:sz w:val="24"/>
          <w:szCs w:val="24"/>
          <w:lang w:eastAsia="en-US"/>
        </w:rPr>
      </w:pPr>
      <w:r w:rsidRPr="00767B46">
        <w:rPr>
          <w:rFonts w:cs="Arial"/>
          <w:b/>
          <w:sz w:val="24"/>
          <w:szCs w:val="24"/>
        </w:rPr>
        <w:t>ÚNICO.-</w:t>
      </w:r>
      <w:r w:rsidRPr="00767B46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DA3A5E" w:rsidRPr="00767B46" w:rsidRDefault="00DA3A5E" w:rsidP="00D9657F">
      <w:pPr>
        <w:spacing w:line="276" w:lineRule="auto"/>
        <w:rPr>
          <w:rFonts w:cs="Arial"/>
          <w:sz w:val="24"/>
          <w:szCs w:val="24"/>
        </w:rPr>
      </w:pPr>
    </w:p>
    <w:p w:rsidR="00D345F4" w:rsidRPr="00767B46" w:rsidRDefault="00D345F4" w:rsidP="00D9657F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767B46">
        <w:rPr>
          <w:rFonts w:cs="Arial"/>
          <w:b/>
          <w:bCs/>
          <w:sz w:val="24"/>
          <w:szCs w:val="24"/>
        </w:rPr>
        <w:t>A T E N T A M E N T E</w:t>
      </w:r>
    </w:p>
    <w:p w:rsidR="00D345F4" w:rsidRPr="00767B46" w:rsidRDefault="00D345F4" w:rsidP="00D9657F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767B46">
        <w:rPr>
          <w:rFonts w:cs="Arial"/>
          <w:b/>
          <w:bCs/>
          <w:sz w:val="24"/>
          <w:szCs w:val="24"/>
        </w:rPr>
        <w:t xml:space="preserve">Saltillo, Coahuila de Zaragoza, </w:t>
      </w:r>
      <w:r w:rsidR="00946549" w:rsidRPr="00767B46">
        <w:rPr>
          <w:rFonts w:cs="Arial"/>
          <w:b/>
          <w:bCs/>
          <w:sz w:val="24"/>
          <w:szCs w:val="24"/>
        </w:rPr>
        <w:t xml:space="preserve">a 02 de </w:t>
      </w:r>
      <w:r w:rsidRPr="00767B46">
        <w:rPr>
          <w:rFonts w:cs="Arial"/>
          <w:b/>
          <w:bCs/>
          <w:sz w:val="24"/>
          <w:szCs w:val="24"/>
        </w:rPr>
        <w:t>a</w:t>
      </w:r>
      <w:r w:rsidR="00D9657F" w:rsidRPr="00767B46">
        <w:rPr>
          <w:rFonts w:cs="Arial"/>
          <w:b/>
          <w:bCs/>
          <w:sz w:val="24"/>
          <w:szCs w:val="24"/>
        </w:rPr>
        <w:t>bril de 2019</w:t>
      </w:r>
    </w:p>
    <w:p w:rsidR="00D345F4" w:rsidRPr="00767B46" w:rsidRDefault="00D345F4" w:rsidP="00D345F4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D345F4" w:rsidRPr="00767B46" w:rsidTr="00C114F4">
        <w:tc>
          <w:tcPr>
            <w:tcW w:w="9396" w:type="dxa"/>
            <w:shd w:val="clear" w:color="auto" w:fill="auto"/>
          </w:tcPr>
          <w:p w:rsidR="00D345F4" w:rsidRPr="00767B46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345F4" w:rsidRPr="00767B46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345F4" w:rsidRPr="00767B46" w:rsidTr="00C114F4">
        <w:tc>
          <w:tcPr>
            <w:tcW w:w="9396" w:type="dxa"/>
            <w:shd w:val="clear" w:color="auto" w:fill="auto"/>
          </w:tcPr>
          <w:p w:rsidR="00D345F4" w:rsidRPr="00767B46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67B46">
              <w:rPr>
                <w:rFonts w:cs="Arial"/>
                <w:b/>
                <w:sz w:val="24"/>
                <w:szCs w:val="24"/>
              </w:rPr>
              <w:t xml:space="preserve">DIP. </w:t>
            </w:r>
            <w:r w:rsidRPr="00767B46">
              <w:rPr>
                <w:rFonts w:cs="Arial"/>
                <w:b/>
                <w:snapToGrid w:val="0"/>
                <w:sz w:val="24"/>
                <w:szCs w:val="24"/>
              </w:rPr>
              <w:t>DIANA PATRICIA GONZÁLEZ SOTO</w:t>
            </w:r>
            <w:r w:rsidRPr="00767B4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D345F4" w:rsidRPr="00767B46" w:rsidTr="00C114F4">
        <w:tc>
          <w:tcPr>
            <w:tcW w:w="9396" w:type="dxa"/>
            <w:shd w:val="clear" w:color="auto" w:fill="auto"/>
          </w:tcPr>
          <w:p w:rsidR="00D345F4" w:rsidRPr="00767B46" w:rsidRDefault="00D345F4" w:rsidP="00C114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67B46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D345F4" w:rsidRPr="00767B46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67B46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:rsidR="00767B46" w:rsidRDefault="00767B46" w:rsidP="00D345F4">
      <w:pPr>
        <w:jc w:val="center"/>
        <w:rPr>
          <w:rFonts w:cs="Arial"/>
          <w:b/>
        </w:rPr>
      </w:pPr>
    </w:p>
    <w:p w:rsidR="00D345F4" w:rsidRPr="00C6567B" w:rsidRDefault="00D345F4" w:rsidP="00D345F4">
      <w:pPr>
        <w:jc w:val="center"/>
        <w:rPr>
          <w:rFonts w:cs="Arial"/>
          <w:b/>
        </w:rPr>
      </w:pPr>
      <w:r w:rsidRPr="00C6567B">
        <w:rPr>
          <w:rFonts w:cs="Arial"/>
          <w:b/>
        </w:rPr>
        <w:t xml:space="preserve">CONJUNTAMENTE CON LAS DEMAS DIPUTADAS Y LOS DIPUTADOS INTEGRANTES DEL </w:t>
      </w:r>
    </w:p>
    <w:p w:rsidR="00D345F4" w:rsidRPr="00C6567B" w:rsidRDefault="00D345F4" w:rsidP="00D345F4">
      <w:pPr>
        <w:jc w:val="center"/>
        <w:rPr>
          <w:rFonts w:cs="Arial"/>
          <w:b/>
        </w:rPr>
      </w:pPr>
      <w:r w:rsidRPr="00C6567B">
        <w:rPr>
          <w:rFonts w:cs="Arial"/>
          <w:b/>
        </w:rPr>
        <w:t xml:space="preserve">GRUPO PARLAMENTARIO “GRAL. ANDRÉS S. VIESCA”, </w:t>
      </w:r>
    </w:p>
    <w:p w:rsidR="00D345F4" w:rsidRPr="00C6567B" w:rsidRDefault="00D345F4" w:rsidP="00D345F4">
      <w:pPr>
        <w:jc w:val="center"/>
        <w:rPr>
          <w:rFonts w:cs="Arial"/>
          <w:b/>
        </w:rPr>
      </w:pPr>
      <w:r w:rsidRPr="00C6567B">
        <w:rPr>
          <w:rFonts w:cs="Arial"/>
          <w:b/>
        </w:rPr>
        <w:t>DEL PARTIDO REVOLUCIONARIO INSTITUCIONAL.</w:t>
      </w:r>
    </w:p>
    <w:p w:rsidR="00D345F4" w:rsidRPr="00222E9B" w:rsidRDefault="00D345F4" w:rsidP="00D345F4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 xml:space="preserve">DIP. </w:t>
            </w:r>
            <w:r w:rsidRPr="00C114F4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>DIP. JOSEFINA GARZA BARRERA</w:t>
            </w:r>
          </w:p>
        </w:tc>
      </w:tr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 xml:space="preserve">DIP. </w:t>
            </w:r>
            <w:r w:rsidRPr="00C114F4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 xml:space="preserve">DIP. </w:t>
            </w:r>
            <w:r w:rsidRPr="00C114F4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C114F4">
              <w:rPr>
                <w:b/>
                <w:noProof/>
                <w:lang w:eastAsia="es-MX"/>
              </w:rPr>
              <w:t xml:space="preserve"> </w:t>
            </w:r>
            <w:r w:rsidRPr="00C114F4">
              <w:rPr>
                <w:rFonts w:cs="Arial"/>
                <w:b/>
              </w:rPr>
              <w:t xml:space="preserve">DIP. </w:t>
            </w:r>
            <w:r w:rsidRPr="00C114F4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 xml:space="preserve">DIP. </w:t>
            </w:r>
            <w:r w:rsidRPr="00C114F4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C114F4">
              <w:rPr>
                <w:rFonts w:cs="Arial"/>
                <w:b/>
                <w:snapToGrid w:val="0"/>
              </w:rPr>
              <w:t>RAMOS</w:t>
            </w:r>
            <w:proofErr w:type="spellEnd"/>
            <w:r w:rsidRPr="00C114F4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D345F4" w:rsidRPr="003F63C5" w:rsidTr="00C114F4">
        <w:tc>
          <w:tcPr>
            <w:tcW w:w="4248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 xml:space="preserve">DIP.  JESÚS </w:t>
            </w:r>
            <w:r w:rsidRPr="00C114F4">
              <w:rPr>
                <w:rFonts w:cs="Arial"/>
                <w:b/>
                <w:snapToGrid w:val="0"/>
              </w:rPr>
              <w:t>ANDRÉS LOYA CARDONA</w:t>
            </w:r>
            <w:r w:rsidRPr="00C114F4">
              <w:rPr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 xml:space="preserve">DIP. </w:t>
            </w:r>
            <w:r w:rsidRPr="00C114F4">
              <w:rPr>
                <w:rFonts w:cs="Arial"/>
                <w:b/>
                <w:snapToGrid w:val="0"/>
              </w:rPr>
              <w:t>VERÓNICA BOREQUE MARTÍNEZ GONZÁLEZ</w:t>
            </w:r>
          </w:p>
        </w:tc>
      </w:tr>
      <w:tr w:rsidR="00D345F4" w:rsidRPr="003F63C5" w:rsidTr="00C114F4">
        <w:tc>
          <w:tcPr>
            <w:tcW w:w="9396" w:type="dxa"/>
            <w:gridSpan w:val="3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D345F4" w:rsidRPr="003F63C5" w:rsidTr="00C114F4">
        <w:tc>
          <w:tcPr>
            <w:tcW w:w="9396" w:type="dxa"/>
            <w:gridSpan w:val="3"/>
            <w:shd w:val="clear" w:color="auto" w:fill="auto"/>
          </w:tcPr>
          <w:p w:rsidR="00D345F4" w:rsidRPr="00C114F4" w:rsidRDefault="00D345F4" w:rsidP="00C114F4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C114F4">
              <w:rPr>
                <w:rFonts w:cs="Arial"/>
                <w:b/>
              </w:rPr>
              <w:t xml:space="preserve">DIP. </w:t>
            </w:r>
            <w:r w:rsidRPr="00C114F4">
              <w:rPr>
                <w:rFonts w:cs="Arial"/>
                <w:b/>
                <w:snapToGrid w:val="0"/>
              </w:rPr>
              <w:t>JESÚS BERINO GRANADOS</w:t>
            </w:r>
          </w:p>
        </w:tc>
      </w:tr>
    </w:tbl>
    <w:p w:rsidR="00D345F4" w:rsidRPr="003F63C5" w:rsidRDefault="00D345F4" w:rsidP="00D345F4">
      <w:pPr>
        <w:tabs>
          <w:tab w:val="left" w:pos="5056"/>
        </w:tabs>
        <w:jc w:val="center"/>
        <w:rPr>
          <w:rFonts w:cs="Arial"/>
          <w:b/>
        </w:rPr>
      </w:pPr>
    </w:p>
    <w:p w:rsidR="00D345F4" w:rsidRPr="00222E9B" w:rsidRDefault="00D345F4" w:rsidP="00D345F4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B65CA3">
        <w:rPr>
          <w:rFonts w:cs="Arial"/>
          <w:b/>
        </w:rPr>
        <w:tab/>
      </w:r>
    </w:p>
    <w:p w:rsidR="00D345F4" w:rsidRDefault="00D345F4" w:rsidP="00D345F4">
      <w:pPr>
        <w:rPr>
          <w:rFonts w:cs="Arial"/>
          <w:sz w:val="16"/>
          <w:szCs w:val="16"/>
        </w:rPr>
      </w:pPr>
    </w:p>
    <w:p w:rsidR="00C154B6" w:rsidRPr="00222E9B" w:rsidRDefault="00C154B6" w:rsidP="00C154B6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B65CA3">
        <w:rPr>
          <w:rFonts w:cs="Arial"/>
          <w:b/>
        </w:rPr>
        <w:tab/>
      </w:r>
    </w:p>
    <w:p w:rsidR="00C154B6" w:rsidRDefault="00C154B6" w:rsidP="00C154B6">
      <w:pPr>
        <w:rPr>
          <w:rFonts w:cs="Arial"/>
          <w:sz w:val="16"/>
          <w:szCs w:val="16"/>
        </w:rPr>
      </w:pPr>
    </w:p>
    <w:p w:rsidR="00FF200F" w:rsidRPr="00FF200F" w:rsidRDefault="00FF200F" w:rsidP="00FF200F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F200F" w:rsidRDefault="00FF200F" w:rsidP="00FF200F">
      <w:pPr>
        <w:spacing w:line="276" w:lineRule="auto"/>
        <w:rPr>
          <w:rFonts w:cs="Arial"/>
          <w:bCs/>
          <w:sz w:val="24"/>
          <w:szCs w:val="24"/>
        </w:rPr>
      </w:pPr>
    </w:p>
    <w:p w:rsidR="00FF200F" w:rsidRDefault="00FF200F" w:rsidP="00FF200F">
      <w:pPr>
        <w:spacing w:line="276" w:lineRule="auto"/>
        <w:rPr>
          <w:rFonts w:cs="Arial"/>
          <w:bCs/>
          <w:sz w:val="24"/>
          <w:szCs w:val="24"/>
        </w:rPr>
      </w:pPr>
    </w:p>
    <w:p w:rsidR="009F0BBA" w:rsidRPr="009F0BBA" w:rsidRDefault="008B59F7" w:rsidP="009F0BBA">
      <w:pPr>
        <w:rPr>
          <w:rFonts w:cs="Arial"/>
          <w:sz w:val="16"/>
          <w:szCs w:val="16"/>
        </w:rPr>
      </w:pPr>
      <w:r w:rsidRPr="009F0BBA">
        <w:rPr>
          <w:rFonts w:cs="Arial"/>
          <w:sz w:val="16"/>
          <w:szCs w:val="16"/>
        </w:rPr>
        <w:t xml:space="preserve">ESTA HOJA DE FIRMAS CORRESPONDE A LA INICIATIVA CON PROYECTO DE DECRETO </w:t>
      </w:r>
      <w:r w:rsidR="009F0BBA" w:rsidRPr="009F0BBA">
        <w:rPr>
          <w:rFonts w:cs="Arial"/>
          <w:sz w:val="16"/>
          <w:szCs w:val="16"/>
        </w:rPr>
        <w:t>POR EL QUE SE REFORMAN Y ADICIONAN DIVERSAS DISPOSICIONES DE LA LEY ORGÁNICA DEL CONGRESO DEL ESTADO INDEPENDIENTE, LIBRE Y SOBERANO DE COAHUILA DE ZARAGOZA, CON EL OBJETO DE CREAR LA UNIDAD PARA LA IGUALDAD DE GÉNERO DEL CONGRESO DEL ESTADO.</w:t>
      </w:r>
    </w:p>
    <w:p w:rsidR="00E56C25" w:rsidRPr="008B59F7" w:rsidRDefault="00E56C25" w:rsidP="008B59F7">
      <w:pPr>
        <w:spacing w:line="276" w:lineRule="auto"/>
        <w:rPr>
          <w:rFonts w:cs="Arial"/>
          <w:b/>
          <w:sz w:val="14"/>
          <w:szCs w:val="14"/>
          <w:lang w:val="es-ES"/>
        </w:rPr>
      </w:pPr>
      <w:bookmarkStart w:id="0" w:name="_GoBack"/>
      <w:bookmarkEnd w:id="0"/>
    </w:p>
    <w:sectPr w:rsidR="00E56C25" w:rsidRPr="008B59F7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21" w:rsidRDefault="00A40121">
      <w:r>
        <w:separator/>
      </w:r>
    </w:p>
  </w:endnote>
  <w:endnote w:type="continuationSeparator" w:id="0">
    <w:p w:rsidR="00A40121" w:rsidRDefault="00A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21" w:rsidRDefault="00A40121">
      <w:r>
        <w:separator/>
      </w:r>
    </w:p>
  </w:footnote>
  <w:footnote w:type="continuationSeparator" w:id="0">
    <w:p w:rsidR="00A40121" w:rsidRDefault="00A4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674A02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674A02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2E1219" w:rsidRDefault="002E1219" w:rsidP="002E1219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2E1219" w:rsidP="002E1219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D5011" w:rsidRPr="004D5011" w:rsidRDefault="004D5011" w:rsidP="004D5011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3D1AC2" w:rsidRPr="00E41A80" w:rsidRDefault="00C154B6" w:rsidP="003D1AC2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</w:t>
          </w:r>
          <w:r>
            <w:rPr>
              <w:rFonts w:cs="Arial"/>
              <w:sz w:val="16"/>
            </w:rPr>
            <w:t>9</w:t>
          </w:r>
          <w:r w:rsidRPr="00E41A80">
            <w:rPr>
              <w:rFonts w:cs="Arial"/>
              <w:sz w:val="16"/>
            </w:rPr>
            <w:t>, A</w:t>
          </w:r>
          <w:r>
            <w:rPr>
              <w:rFonts w:cs="Arial"/>
              <w:sz w:val="16"/>
            </w:rPr>
            <w:t>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E1219" w:rsidRPr="0037765C" w:rsidRDefault="002E1219" w:rsidP="00AC6304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E1219" w:rsidRPr="00D775E4" w:rsidRDefault="002E1219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Default="002E1219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2E1219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3C7624" w:rsidRPr="00030032" w:rsidRDefault="003C7624" w:rsidP="00177538">
    <w:pPr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43E"/>
    <w:multiLevelType w:val="hybridMultilevel"/>
    <w:tmpl w:val="DB6682B6"/>
    <w:lvl w:ilvl="0" w:tplc="FCC0E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82998"/>
    <w:multiLevelType w:val="hybridMultilevel"/>
    <w:tmpl w:val="0E6819CC"/>
    <w:lvl w:ilvl="0" w:tplc="C90A1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DA1"/>
    <w:rsid w:val="00046F42"/>
    <w:rsid w:val="00047DF8"/>
    <w:rsid w:val="000518E1"/>
    <w:rsid w:val="00057153"/>
    <w:rsid w:val="00057A0E"/>
    <w:rsid w:val="00057CD7"/>
    <w:rsid w:val="00060DEA"/>
    <w:rsid w:val="00060F73"/>
    <w:rsid w:val="00061C58"/>
    <w:rsid w:val="00063589"/>
    <w:rsid w:val="00063D37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9120D"/>
    <w:rsid w:val="000947D6"/>
    <w:rsid w:val="00096F76"/>
    <w:rsid w:val="00097774"/>
    <w:rsid w:val="000979F2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B23"/>
    <w:rsid w:val="000F3F6B"/>
    <w:rsid w:val="00100C5E"/>
    <w:rsid w:val="001026BE"/>
    <w:rsid w:val="001031C1"/>
    <w:rsid w:val="0010320F"/>
    <w:rsid w:val="00103E2E"/>
    <w:rsid w:val="00105323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1AB0"/>
    <w:rsid w:val="001549C5"/>
    <w:rsid w:val="00156082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D9E"/>
    <w:rsid w:val="00175CA5"/>
    <w:rsid w:val="00177302"/>
    <w:rsid w:val="00177538"/>
    <w:rsid w:val="00177AE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C0837"/>
    <w:rsid w:val="001C2191"/>
    <w:rsid w:val="001C4701"/>
    <w:rsid w:val="001C550D"/>
    <w:rsid w:val="001C64D6"/>
    <w:rsid w:val="001D1539"/>
    <w:rsid w:val="001D5A04"/>
    <w:rsid w:val="001D6003"/>
    <w:rsid w:val="001D6AF9"/>
    <w:rsid w:val="001D7DFE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263F"/>
    <w:rsid w:val="00254C1B"/>
    <w:rsid w:val="00261AB9"/>
    <w:rsid w:val="00261BA9"/>
    <w:rsid w:val="00261DFE"/>
    <w:rsid w:val="00262C1B"/>
    <w:rsid w:val="00263AC5"/>
    <w:rsid w:val="0026497B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264A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6E8E"/>
    <w:rsid w:val="002C7277"/>
    <w:rsid w:val="002C7D80"/>
    <w:rsid w:val="002D1893"/>
    <w:rsid w:val="002D3288"/>
    <w:rsid w:val="002D3290"/>
    <w:rsid w:val="002D380F"/>
    <w:rsid w:val="002D3A6C"/>
    <w:rsid w:val="002D3CA0"/>
    <w:rsid w:val="002D6A7E"/>
    <w:rsid w:val="002D6D66"/>
    <w:rsid w:val="002D796E"/>
    <w:rsid w:val="002E0052"/>
    <w:rsid w:val="002E06E9"/>
    <w:rsid w:val="002E0D16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19B9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67E6A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C7624"/>
    <w:rsid w:val="003D0ABF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0E9C"/>
    <w:rsid w:val="003E0EC6"/>
    <w:rsid w:val="003E2A8B"/>
    <w:rsid w:val="003E66A5"/>
    <w:rsid w:val="003E7D7C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3E6C"/>
    <w:rsid w:val="00414A1D"/>
    <w:rsid w:val="00415406"/>
    <w:rsid w:val="004169A9"/>
    <w:rsid w:val="0042162E"/>
    <w:rsid w:val="0042349D"/>
    <w:rsid w:val="0042499A"/>
    <w:rsid w:val="00426159"/>
    <w:rsid w:val="0042728A"/>
    <w:rsid w:val="00427B78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646"/>
    <w:rsid w:val="0045382A"/>
    <w:rsid w:val="004543D0"/>
    <w:rsid w:val="00454935"/>
    <w:rsid w:val="0045574E"/>
    <w:rsid w:val="00456097"/>
    <w:rsid w:val="0045623C"/>
    <w:rsid w:val="00460D7F"/>
    <w:rsid w:val="00461BC9"/>
    <w:rsid w:val="0046205E"/>
    <w:rsid w:val="0046260D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47B1"/>
    <w:rsid w:val="00524F63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562"/>
    <w:rsid w:val="005E0EDD"/>
    <w:rsid w:val="005E1F86"/>
    <w:rsid w:val="005E2B03"/>
    <w:rsid w:val="005E500C"/>
    <w:rsid w:val="005F37FA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381C"/>
    <w:rsid w:val="00614F67"/>
    <w:rsid w:val="0061545A"/>
    <w:rsid w:val="00616835"/>
    <w:rsid w:val="00616CDE"/>
    <w:rsid w:val="00620D03"/>
    <w:rsid w:val="0062132D"/>
    <w:rsid w:val="006230BD"/>
    <w:rsid w:val="0062680B"/>
    <w:rsid w:val="006275E1"/>
    <w:rsid w:val="00632E09"/>
    <w:rsid w:val="006354DF"/>
    <w:rsid w:val="00635738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1A84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BBF"/>
    <w:rsid w:val="00665EDD"/>
    <w:rsid w:val="00667AC2"/>
    <w:rsid w:val="00671337"/>
    <w:rsid w:val="0067348B"/>
    <w:rsid w:val="00673A54"/>
    <w:rsid w:val="00673A8A"/>
    <w:rsid w:val="00674A02"/>
    <w:rsid w:val="00682812"/>
    <w:rsid w:val="00682FD5"/>
    <w:rsid w:val="0068330E"/>
    <w:rsid w:val="00683F43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4A0A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397D"/>
    <w:rsid w:val="00754861"/>
    <w:rsid w:val="007636C8"/>
    <w:rsid w:val="007646C7"/>
    <w:rsid w:val="00767B46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693"/>
    <w:rsid w:val="007A5213"/>
    <w:rsid w:val="007B20C6"/>
    <w:rsid w:val="007B2379"/>
    <w:rsid w:val="007B2859"/>
    <w:rsid w:val="007B2B8D"/>
    <w:rsid w:val="007B46DE"/>
    <w:rsid w:val="007B4F62"/>
    <w:rsid w:val="007B5418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17C67"/>
    <w:rsid w:val="0082062D"/>
    <w:rsid w:val="0082240D"/>
    <w:rsid w:val="0082477F"/>
    <w:rsid w:val="00824AFD"/>
    <w:rsid w:val="00825EA6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7485"/>
    <w:rsid w:val="008B79CE"/>
    <w:rsid w:val="008D13ED"/>
    <w:rsid w:val="008D1709"/>
    <w:rsid w:val="008D1E32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604C"/>
    <w:rsid w:val="00937616"/>
    <w:rsid w:val="0093768E"/>
    <w:rsid w:val="009402D1"/>
    <w:rsid w:val="0094133A"/>
    <w:rsid w:val="00941B73"/>
    <w:rsid w:val="00946549"/>
    <w:rsid w:val="0094654E"/>
    <w:rsid w:val="00947FD7"/>
    <w:rsid w:val="00950563"/>
    <w:rsid w:val="009519F7"/>
    <w:rsid w:val="00951F40"/>
    <w:rsid w:val="00954A88"/>
    <w:rsid w:val="00954C97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2D9"/>
    <w:rsid w:val="0097449E"/>
    <w:rsid w:val="00976B92"/>
    <w:rsid w:val="009818B4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4B3C"/>
    <w:rsid w:val="009A5E48"/>
    <w:rsid w:val="009A6E28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0225"/>
    <w:rsid w:val="009D3C21"/>
    <w:rsid w:val="009D7620"/>
    <w:rsid w:val="009D7A7E"/>
    <w:rsid w:val="009E0CD9"/>
    <w:rsid w:val="009E12F7"/>
    <w:rsid w:val="009E17AB"/>
    <w:rsid w:val="009E4628"/>
    <w:rsid w:val="009E5247"/>
    <w:rsid w:val="009E5941"/>
    <w:rsid w:val="009E5D94"/>
    <w:rsid w:val="009F0BBA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32EE"/>
    <w:rsid w:val="00A34785"/>
    <w:rsid w:val="00A34CDA"/>
    <w:rsid w:val="00A40121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47FB5"/>
    <w:rsid w:val="00A512F0"/>
    <w:rsid w:val="00A52348"/>
    <w:rsid w:val="00A5326C"/>
    <w:rsid w:val="00A552F0"/>
    <w:rsid w:val="00A55765"/>
    <w:rsid w:val="00A61584"/>
    <w:rsid w:val="00A6293E"/>
    <w:rsid w:val="00A62DE1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0FB2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0A79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4324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BF7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A6E"/>
    <w:rsid w:val="00BF3E12"/>
    <w:rsid w:val="00C01F01"/>
    <w:rsid w:val="00C02189"/>
    <w:rsid w:val="00C0307D"/>
    <w:rsid w:val="00C0344B"/>
    <w:rsid w:val="00C0610E"/>
    <w:rsid w:val="00C064AB"/>
    <w:rsid w:val="00C114F4"/>
    <w:rsid w:val="00C11B21"/>
    <w:rsid w:val="00C154B6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375BF"/>
    <w:rsid w:val="00C40CD2"/>
    <w:rsid w:val="00C43FD8"/>
    <w:rsid w:val="00C45B40"/>
    <w:rsid w:val="00C47D1B"/>
    <w:rsid w:val="00C50C2F"/>
    <w:rsid w:val="00C51270"/>
    <w:rsid w:val="00C5295E"/>
    <w:rsid w:val="00C52DC5"/>
    <w:rsid w:val="00C54260"/>
    <w:rsid w:val="00C54FA8"/>
    <w:rsid w:val="00C554EA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347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EA1"/>
    <w:rsid w:val="00D01847"/>
    <w:rsid w:val="00D02B6B"/>
    <w:rsid w:val="00D03019"/>
    <w:rsid w:val="00D0366F"/>
    <w:rsid w:val="00D05896"/>
    <w:rsid w:val="00D05F71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45F4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657F"/>
    <w:rsid w:val="00D96769"/>
    <w:rsid w:val="00D96A93"/>
    <w:rsid w:val="00D9718E"/>
    <w:rsid w:val="00DA0654"/>
    <w:rsid w:val="00DA0D90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2476"/>
    <w:rsid w:val="00DC25DD"/>
    <w:rsid w:val="00DC42C8"/>
    <w:rsid w:val="00DC5252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245C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777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B54"/>
    <w:rsid w:val="00E53D69"/>
    <w:rsid w:val="00E54150"/>
    <w:rsid w:val="00E54CDF"/>
    <w:rsid w:val="00E552DC"/>
    <w:rsid w:val="00E56C25"/>
    <w:rsid w:val="00E61630"/>
    <w:rsid w:val="00E61BC4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81A9A"/>
    <w:rsid w:val="00E81E84"/>
    <w:rsid w:val="00E82868"/>
    <w:rsid w:val="00E8690D"/>
    <w:rsid w:val="00E9137E"/>
    <w:rsid w:val="00E9236D"/>
    <w:rsid w:val="00E939A5"/>
    <w:rsid w:val="00E950F4"/>
    <w:rsid w:val="00E95F13"/>
    <w:rsid w:val="00E96D61"/>
    <w:rsid w:val="00E97673"/>
    <w:rsid w:val="00EA0799"/>
    <w:rsid w:val="00EA2C16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B52"/>
    <w:rsid w:val="00ED39AC"/>
    <w:rsid w:val="00ED3E05"/>
    <w:rsid w:val="00ED643D"/>
    <w:rsid w:val="00EE034D"/>
    <w:rsid w:val="00EE4045"/>
    <w:rsid w:val="00EE6867"/>
    <w:rsid w:val="00EE719A"/>
    <w:rsid w:val="00EF00DB"/>
    <w:rsid w:val="00EF1095"/>
    <w:rsid w:val="00EF1DE9"/>
    <w:rsid w:val="00EF230C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3F6F"/>
    <w:rsid w:val="00F25AB5"/>
    <w:rsid w:val="00F27204"/>
    <w:rsid w:val="00F279EC"/>
    <w:rsid w:val="00F31A7B"/>
    <w:rsid w:val="00F3347A"/>
    <w:rsid w:val="00F34A43"/>
    <w:rsid w:val="00F40023"/>
    <w:rsid w:val="00F41743"/>
    <w:rsid w:val="00F4263E"/>
    <w:rsid w:val="00F440C3"/>
    <w:rsid w:val="00F502CA"/>
    <w:rsid w:val="00F51851"/>
    <w:rsid w:val="00F53ABB"/>
    <w:rsid w:val="00F53FDD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F65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587"/>
    <w:rsid w:val="00FC5D96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00F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2A85D"/>
  <w15:chartTrackingRefBased/>
  <w15:docId w15:val="{D8B9B7B1-B95A-4880-8CD8-5725050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37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0837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C0837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C0837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C0837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C0837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C0837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C0837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C0837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C0837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08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C0837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1C0837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1C08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1C0837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C0837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1C0837"/>
    <w:rPr>
      <w:rFonts w:ascii="Arial" w:hAnsi="Arial"/>
      <w:lang w:eastAsia="es-ES"/>
    </w:rPr>
  </w:style>
  <w:style w:type="character" w:customStyle="1" w:styleId="Ttulo2Car">
    <w:name w:val="Título 2 Car"/>
    <w:link w:val="Ttulo2"/>
    <w:rsid w:val="001C0837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C0837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1C0837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rsid w:val="001C0837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rsid w:val="001C0837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1C0837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1C0837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1C0837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1C0837"/>
    <w:rPr>
      <w:rFonts w:ascii="Arial" w:hAnsi="Arial"/>
      <w:b/>
      <w:sz w:val="22"/>
      <w:lang w:eastAsia="es-ES"/>
    </w:rPr>
  </w:style>
  <w:style w:type="character" w:customStyle="1" w:styleId="Ttulo9Car">
    <w:name w:val="Título 9 Car"/>
    <w:link w:val="Ttulo9"/>
    <w:rsid w:val="001C0837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ADAD-0860-4375-99F5-331191EA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3</cp:revision>
  <cp:lastPrinted>2019-03-29T19:11:00Z</cp:lastPrinted>
  <dcterms:created xsi:type="dcterms:W3CDTF">2019-04-03T18:16:00Z</dcterms:created>
  <dcterms:modified xsi:type="dcterms:W3CDTF">2019-04-03T18:17:00Z</dcterms:modified>
</cp:coreProperties>
</file>