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C7" w:rsidRDefault="00DF56C7" w:rsidP="00DA2D59">
      <w:pPr>
        <w:rPr>
          <w:rFonts w:cs="Arial"/>
          <w:b/>
          <w:sz w:val="26"/>
          <w:szCs w:val="26"/>
        </w:rPr>
      </w:pPr>
    </w:p>
    <w:p w:rsidR="00DF56C7" w:rsidRPr="00DF56C7" w:rsidRDefault="00DF56C7" w:rsidP="00DF56C7">
      <w:pPr>
        <w:rPr>
          <w:rFonts w:ascii="Arial Narrow" w:hAnsi="Arial Narrow"/>
          <w:b/>
          <w:color w:val="000000"/>
          <w:sz w:val="26"/>
          <w:szCs w:val="26"/>
        </w:rPr>
      </w:pPr>
      <w:r w:rsidRPr="00DF56C7">
        <w:rPr>
          <w:rFonts w:ascii="Arial Narrow" w:hAnsi="Arial Narrow"/>
          <w:color w:val="000000"/>
          <w:sz w:val="26"/>
          <w:szCs w:val="26"/>
        </w:rPr>
        <w:t xml:space="preserve">Iniciativa con Proyecto de Decreto por la que se propone adicionar en lo conducente diversas fracciones y párrafos a los artículos 175 y 176 del </w:t>
      </w:r>
      <w:r w:rsidRPr="00DF56C7">
        <w:rPr>
          <w:rFonts w:ascii="Arial Narrow" w:hAnsi="Arial Narrow"/>
          <w:b/>
          <w:color w:val="000000"/>
          <w:sz w:val="26"/>
          <w:szCs w:val="26"/>
        </w:rPr>
        <w:t>Código Penal de Coahuila de Zaragoza.</w:t>
      </w:r>
    </w:p>
    <w:p w:rsidR="00DF56C7" w:rsidRDefault="00DF56C7" w:rsidP="00DF56C7">
      <w:pPr>
        <w:rPr>
          <w:rFonts w:ascii="Arial Narrow" w:hAnsi="Arial Narrow"/>
          <w:color w:val="000000"/>
          <w:sz w:val="26"/>
          <w:szCs w:val="26"/>
        </w:rPr>
      </w:pPr>
    </w:p>
    <w:p w:rsidR="00DF56C7" w:rsidRPr="00DF56C7" w:rsidRDefault="00DF56C7" w:rsidP="00DF56C7">
      <w:pPr>
        <w:numPr>
          <w:ilvl w:val="0"/>
          <w:numId w:val="13"/>
        </w:numPr>
        <w:rPr>
          <w:rFonts w:ascii="Arial Narrow" w:hAnsi="Arial Narrow"/>
          <w:b/>
          <w:color w:val="000000"/>
          <w:sz w:val="26"/>
          <w:szCs w:val="26"/>
        </w:rPr>
      </w:pPr>
      <w:r w:rsidRPr="00DF56C7">
        <w:rPr>
          <w:rFonts w:ascii="Arial Narrow" w:hAnsi="Arial Narrow"/>
          <w:b/>
          <w:color w:val="000000"/>
          <w:sz w:val="26"/>
          <w:szCs w:val="26"/>
        </w:rPr>
        <w:t>Para modificar el momento procesal en que empieza a computarse el periodo de prescripción en los delitos cometidos por servidores públicos o contra la función pública; asimismo, establecer un periodo de siete años para la prescripción de los delitos cometidos por servidores públicos en el ejercicio de su función, cualquiera sea la modalidad de estos delitos y, modificar el momento en que empieza a computarse el plazo para la preclusión de la querella, estableciendo  que la parte legitimada tiene conocimiento de dichos delitos hasta la conclusión de los procedimientos de revisión, auditoría u otros de naturaleza análoga, practicadas por los órganos facultados para ejercer esas funciones.</w:t>
      </w:r>
    </w:p>
    <w:p w:rsidR="00DF56C7" w:rsidRDefault="00DF56C7" w:rsidP="00DA2D59">
      <w:pPr>
        <w:rPr>
          <w:rFonts w:cs="Arial"/>
          <w:b/>
          <w:sz w:val="26"/>
          <w:szCs w:val="26"/>
        </w:rPr>
      </w:pPr>
    </w:p>
    <w:p w:rsidR="00DF56C7" w:rsidRPr="004F4FDD" w:rsidRDefault="00DF56C7" w:rsidP="00DF56C7">
      <w:pPr>
        <w:tabs>
          <w:tab w:val="left" w:pos="5056"/>
        </w:tabs>
        <w:rPr>
          <w:rFonts w:ascii="Arial Narrow" w:hAnsi="Arial Narrow"/>
          <w:color w:val="000000"/>
          <w:sz w:val="26"/>
          <w:szCs w:val="26"/>
        </w:rPr>
      </w:pPr>
      <w:r w:rsidRPr="004F4FDD">
        <w:rPr>
          <w:rFonts w:ascii="Arial Narrow" w:hAnsi="Arial Narrow"/>
          <w:color w:val="000000"/>
          <w:sz w:val="26"/>
          <w:szCs w:val="26"/>
        </w:rPr>
        <w:t xml:space="preserve">Planteada por </w:t>
      </w:r>
      <w:r>
        <w:rPr>
          <w:rFonts w:ascii="Arial Narrow" w:hAnsi="Arial Narrow"/>
          <w:color w:val="000000"/>
          <w:sz w:val="26"/>
          <w:szCs w:val="26"/>
        </w:rPr>
        <w:t xml:space="preserve">el </w:t>
      </w:r>
      <w:r w:rsidRPr="00DF56C7">
        <w:rPr>
          <w:rFonts w:ascii="Arial Narrow" w:hAnsi="Arial Narrow"/>
          <w:b/>
          <w:color w:val="000000"/>
          <w:sz w:val="26"/>
          <w:szCs w:val="26"/>
        </w:rPr>
        <w:t>Diputado Juan Antonio García Villa</w:t>
      </w:r>
      <w:r w:rsidRPr="004F4FDD">
        <w:rPr>
          <w:rFonts w:ascii="Arial Narrow" w:hAnsi="Arial Narrow"/>
          <w:b/>
          <w:color w:val="000000"/>
          <w:sz w:val="26"/>
          <w:szCs w:val="26"/>
        </w:rPr>
        <w:t xml:space="preserve">, </w:t>
      </w:r>
      <w:r w:rsidRPr="004F4FDD">
        <w:rPr>
          <w:rFonts w:ascii="Arial Narrow" w:hAnsi="Arial Narrow"/>
          <w:color w:val="000000"/>
          <w:sz w:val="26"/>
          <w:szCs w:val="26"/>
        </w:rPr>
        <w:t>del Grupo Parlamentario “Del Partido Acción Nacional”, conjuntamente con las demás Diputadas y Diputados que la suscriben.</w:t>
      </w:r>
    </w:p>
    <w:p w:rsidR="00DF56C7" w:rsidRPr="004F4FDD" w:rsidRDefault="00DF56C7" w:rsidP="00DF56C7">
      <w:pPr>
        <w:rPr>
          <w:rFonts w:ascii="Arial Narrow" w:hAnsi="Arial Narrow"/>
          <w:color w:val="000000"/>
          <w:sz w:val="26"/>
          <w:szCs w:val="26"/>
        </w:rPr>
      </w:pPr>
    </w:p>
    <w:p w:rsidR="00DF56C7" w:rsidRPr="004F4FDD" w:rsidRDefault="00DF56C7" w:rsidP="00DF56C7">
      <w:pPr>
        <w:rPr>
          <w:rFonts w:ascii="Arial Narrow" w:hAnsi="Arial Narrow"/>
          <w:b/>
          <w:color w:val="000000"/>
          <w:sz w:val="26"/>
          <w:szCs w:val="26"/>
        </w:rPr>
      </w:pPr>
      <w:r w:rsidRPr="004F4FDD">
        <w:rPr>
          <w:rFonts w:ascii="Arial Narrow" w:hAnsi="Arial Narrow"/>
          <w:color w:val="000000"/>
          <w:sz w:val="26"/>
          <w:szCs w:val="26"/>
        </w:rPr>
        <w:t xml:space="preserve">Fecha de Lectura de la Iniciativa: </w:t>
      </w:r>
      <w:r>
        <w:rPr>
          <w:rFonts w:ascii="Arial Narrow" w:hAnsi="Arial Narrow"/>
          <w:b/>
          <w:color w:val="000000"/>
          <w:sz w:val="26"/>
          <w:szCs w:val="26"/>
        </w:rPr>
        <w:t xml:space="preserve">08 </w:t>
      </w:r>
      <w:r w:rsidRPr="004F4FDD">
        <w:rPr>
          <w:rFonts w:ascii="Arial Narrow" w:hAnsi="Arial Narrow"/>
          <w:b/>
          <w:color w:val="000000"/>
          <w:sz w:val="26"/>
          <w:szCs w:val="26"/>
        </w:rPr>
        <w:t xml:space="preserve">de </w:t>
      </w:r>
      <w:proofErr w:type="gramStart"/>
      <w:r>
        <w:rPr>
          <w:rFonts w:ascii="Arial Narrow" w:hAnsi="Arial Narrow"/>
          <w:b/>
          <w:color w:val="000000"/>
          <w:sz w:val="26"/>
          <w:szCs w:val="26"/>
        </w:rPr>
        <w:t>Mayo</w:t>
      </w:r>
      <w:proofErr w:type="gramEnd"/>
      <w:r>
        <w:rPr>
          <w:rFonts w:ascii="Arial Narrow" w:hAnsi="Arial Narrow"/>
          <w:b/>
          <w:color w:val="000000"/>
          <w:sz w:val="26"/>
          <w:szCs w:val="26"/>
        </w:rPr>
        <w:t xml:space="preserve"> </w:t>
      </w:r>
      <w:r w:rsidRPr="004F4FDD">
        <w:rPr>
          <w:rFonts w:ascii="Arial Narrow" w:hAnsi="Arial Narrow"/>
          <w:b/>
          <w:color w:val="000000"/>
          <w:sz w:val="26"/>
          <w:szCs w:val="26"/>
        </w:rPr>
        <w:t>de 2019.</w:t>
      </w:r>
    </w:p>
    <w:p w:rsidR="00DF56C7" w:rsidRPr="004F4FDD" w:rsidRDefault="00DF56C7" w:rsidP="00DF56C7">
      <w:pPr>
        <w:rPr>
          <w:rFonts w:ascii="Arial Narrow" w:hAnsi="Arial Narrow" w:cs="Arial"/>
          <w:sz w:val="26"/>
          <w:szCs w:val="26"/>
        </w:rPr>
      </w:pPr>
    </w:p>
    <w:p w:rsidR="00DF56C7" w:rsidRDefault="00DF56C7" w:rsidP="00DF56C7">
      <w:pPr>
        <w:rPr>
          <w:rFonts w:ascii="Arial Narrow" w:hAnsi="Arial Narrow"/>
          <w:b/>
          <w:color w:val="000000"/>
          <w:sz w:val="26"/>
          <w:szCs w:val="26"/>
        </w:rPr>
      </w:pPr>
      <w:r w:rsidRPr="004F4FDD">
        <w:rPr>
          <w:rFonts w:ascii="Arial Narrow" w:hAnsi="Arial Narrow"/>
          <w:color w:val="000000"/>
          <w:sz w:val="26"/>
          <w:szCs w:val="26"/>
        </w:rPr>
        <w:t>Turnada a la</w:t>
      </w:r>
      <w:r>
        <w:rPr>
          <w:rFonts w:ascii="Arial Narrow" w:hAnsi="Arial Narrow"/>
          <w:color w:val="000000"/>
          <w:sz w:val="26"/>
          <w:szCs w:val="26"/>
        </w:rPr>
        <w:t xml:space="preserve"> </w:t>
      </w:r>
      <w:r w:rsidRPr="00DF56C7">
        <w:rPr>
          <w:rFonts w:ascii="Arial Narrow" w:hAnsi="Arial Narrow"/>
          <w:b/>
          <w:color w:val="000000"/>
          <w:sz w:val="24"/>
          <w:szCs w:val="26"/>
        </w:rPr>
        <w:t>Comisión de Gobernación Puntos Constitucionales y Justicia</w:t>
      </w:r>
      <w:r>
        <w:rPr>
          <w:rFonts w:ascii="Arial Narrow" w:hAnsi="Arial Narrow"/>
          <w:b/>
          <w:color w:val="000000"/>
          <w:sz w:val="26"/>
          <w:szCs w:val="26"/>
        </w:rPr>
        <w:t>.</w:t>
      </w:r>
    </w:p>
    <w:p w:rsidR="00DF56C7" w:rsidRDefault="00DF56C7" w:rsidP="00DF56C7">
      <w:pPr>
        <w:rPr>
          <w:rFonts w:ascii="Arial Narrow" w:hAnsi="Arial Narrow"/>
          <w:color w:val="000000"/>
          <w:sz w:val="26"/>
          <w:szCs w:val="26"/>
        </w:rPr>
      </w:pPr>
    </w:p>
    <w:p w:rsidR="001E3DEF" w:rsidRPr="001B1C98" w:rsidRDefault="001E3DEF" w:rsidP="001E3DEF">
      <w:pPr>
        <w:rPr>
          <w:rFonts w:ascii="Arial Narrow" w:hAnsi="Arial Narrow"/>
          <w:b/>
          <w:color w:val="000000"/>
          <w:sz w:val="26"/>
          <w:szCs w:val="26"/>
        </w:rPr>
      </w:pPr>
      <w:r w:rsidRPr="001B1C98">
        <w:rPr>
          <w:rFonts w:ascii="Arial Narrow" w:hAnsi="Arial Narrow"/>
          <w:b/>
          <w:color w:val="000000"/>
          <w:sz w:val="26"/>
          <w:szCs w:val="26"/>
        </w:rPr>
        <w:t xml:space="preserve">Lectura del Dictamen: </w:t>
      </w:r>
      <w:r>
        <w:rPr>
          <w:rFonts w:ascii="Arial Narrow" w:hAnsi="Arial Narrow"/>
          <w:b/>
          <w:color w:val="000000"/>
          <w:sz w:val="26"/>
          <w:szCs w:val="26"/>
        </w:rPr>
        <w:t xml:space="preserve">30 de </w:t>
      </w:r>
      <w:proofErr w:type="gramStart"/>
      <w:r>
        <w:rPr>
          <w:rFonts w:ascii="Arial Narrow" w:hAnsi="Arial Narrow"/>
          <w:b/>
          <w:color w:val="000000"/>
          <w:sz w:val="26"/>
          <w:szCs w:val="26"/>
        </w:rPr>
        <w:t>Junio</w:t>
      </w:r>
      <w:proofErr w:type="gramEnd"/>
      <w:r>
        <w:rPr>
          <w:rFonts w:ascii="Arial Narrow" w:hAnsi="Arial Narrow"/>
          <w:b/>
          <w:color w:val="000000"/>
          <w:sz w:val="26"/>
          <w:szCs w:val="26"/>
        </w:rPr>
        <w:t xml:space="preserve"> de 2020.</w:t>
      </w:r>
    </w:p>
    <w:p w:rsidR="001E3DEF" w:rsidRPr="001B1C98" w:rsidRDefault="001E3DEF" w:rsidP="001E3DEF">
      <w:pPr>
        <w:rPr>
          <w:rFonts w:ascii="Arial Narrow" w:hAnsi="Arial Narrow"/>
          <w:b/>
          <w:color w:val="000000"/>
          <w:sz w:val="26"/>
          <w:szCs w:val="26"/>
        </w:rPr>
      </w:pPr>
    </w:p>
    <w:p w:rsidR="001E3DEF" w:rsidRPr="001B1C98" w:rsidRDefault="001E3DEF" w:rsidP="001E3DEF">
      <w:pPr>
        <w:rPr>
          <w:rFonts w:ascii="Arial Narrow" w:hAnsi="Arial Narrow"/>
          <w:b/>
          <w:color w:val="000000"/>
          <w:sz w:val="26"/>
          <w:szCs w:val="26"/>
        </w:rPr>
      </w:pPr>
      <w:r w:rsidRPr="001B1C98">
        <w:rPr>
          <w:rFonts w:ascii="Arial Narrow" w:hAnsi="Arial Narrow"/>
          <w:b/>
          <w:color w:val="000000"/>
          <w:sz w:val="26"/>
          <w:szCs w:val="26"/>
        </w:rPr>
        <w:t xml:space="preserve">Decreto No. </w:t>
      </w:r>
      <w:r>
        <w:rPr>
          <w:rFonts w:ascii="Arial Narrow" w:hAnsi="Arial Narrow"/>
          <w:b/>
          <w:color w:val="000000"/>
          <w:sz w:val="26"/>
          <w:szCs w:val="26"/>
        </w:rPr>
        <w:t>664</w:t>
      </w:r>
    </w:p>
    <w:p w:rsidR="00DF56C7" w:rsidRPr="004F4FDD" w:rsidRDefault="00DF56C7" w:rsidP="00DF56C7">
      <w:pPr>
        <w:rPr>
          <w:rFonts w:ascii="Arial Narrow" w:hAnsi="Arial Narrow"/>
          <w:b/>
          <w:color w:val="000000"/>
          <w:sz w:val="26"/>
          <w:szCs w:val="26"/>
        </w:rPr>
      </w:pPr>
    </w:p>
    <w:p w:rsidR="000E0DE7" w:rsidRPr="000E0DE7" w:rsidRDefault="000E0DE7" w:rsidP="000E0DE7">
      <w:pPr>
        <w:widowControl w:val="0"/>
        <w:rPr>
          <w:rFonts w:ascii="Arial Narrow" w:hAnsi="Arial Narrow"/>
          <w:b/>
          <w:color w:val="000000"/>
          <w:sz w:val="26"/>
          <w:szCs w:val="26"/>
        </w:rPr>
      </w:pPr>
      <w:r w:rsidRPr="000E0DE7">
        <w:rPr>
          <w:rFonts w:ascii="Arial Narrow" w:hAnsi="Arial Narrow"/>
          <w:color w:val="000000"/>
          <w:sz w:val="26"/>
          <w:szCs w:val="26"/>
        </w:rPr>
        <w:t xml:space="preserve">Publicación en el Periódico Oficial del Gobierno del Estado: </w:t>
      </w:r>
      <w:r w:rsidRPr="000E0DE7">
        <w:rPr>
          <w:rFonts w:ascii="Arial Narrow" w:hAnsi="Arial Narrow"/>
          <w:b/>
          <w:color w:val="000000"/>
          <w:sz w:val="26"/>
          <w:szCs w:val="26"/>
        </w:rPr>
        <w:t xml:space="preserve">P.O. 63 - 07 de </w:t>
      </w:r>
      <w:proofErr w:type="gramStart"/>
      <w:r w:rsidRPr="000E0DE7">
        <w:rPr>
          <w:rFonts w:ascii="Arial Narrow" w:hAnsi="Arial Narrow"/>
          <w:b/>
          <w:color w:val="000000"/>
          <w:sz w:val="26"/>
          <w:szCs w:val="26"/>
        </w:rPr>
        <w:t>Agosto</w:t>
      </w:r>
      <w:proofErr w:type="gramEnd"/>
      <w:r w:rsidRPr="000E0DE7">
        <w:rPr>
          <w:rFonts w:ascii="Arial Narrow" w:hAnsi="Arial Narrow"/>
          <w:b/>
          <w:color w:val="000000"/>
          <w:sz w:val="26"/>
          <w:szCs w:val="26"/>
        </w:rPr>
        <w:t xml:space="preserve"> de 2020.</w:t>
      </w:r>
    </w:p>
    <w:p w:rsidR="00DF56C7" w:rsidRPr="004F4FDD" w:rsidRDefault="00DF56C7" w:rsidP="00DF56C7">
      <w:pPr>
        <w:rPr>
          <w:rFonts w:cs="Arial"/>
          <w:b/>
          <w:sz w:val="26"/>
          <w:szCs w:val="26"/>
        </w:rPr>
      </w:pPr>
      <w:bookmarkStart w:id="0" w:name="_GoBack"/>
      <w:bookmarkEnd w:id="0"/>
    </w:p>
    <w:p w:rsidR="00DF56C7" w:rsidRDefault="00DF56C7" w:rsidP="00DF56C7">
      <w:pPr>
        <w:spacing w:line="360" w:lineRule="auto"/>
        <w:rPr>
          <w:rFonts w:cs="Arial"/>
          <w:b/>
          <w:sz w:val="28"/>
          <w:szCs w:val="28"/>
        </w:rPr>
      </w:pPr>
    </w:p>
    <w:p w:rsidR="00DF56C7" w:rsidRDefault="00DF56C7" w:rsidP="00DA2D59">
      <w:pPr>
        <w:rPr>
          <w:rFonts w:cs="Arial"/>
          <w:b/>
          <w:sz w:val="26"/>
          <w:szCs w:val="26"/>
        </w:rPr>
      </w:pPr>
    </w:p>
    <w:p w:rsidR="00DF56C7" w:rsidRDefault="00DF56C7" w:rsidP="00DA2D59">
      <w:pPr>
        <w:rPr>
          <w:rFonts w:cs="Arial"/>
          <w:b/>
          <w:sz w:val="26"/>
          <w:szCs w:val="26"/>
        </w:rPr>
      </w:pPr>
    </w:p>
    <w:p w:rsidR="00DF56C7" w:rsidRDefault="00DF56C7">
      <w:pPr>
        <w:jc w:val="left"/>
        <w:rPr>
          <w:rFonts w:cs="Arial"/>
          <w:b/>
          <w:sz w:val="26"/>
          <w:szCs w:val="26"/>
        </w:rPr>
      </w:pPr>
      <w:r>
        <w:rPr>
          <w:rFonts w:cs="Arial"/>
          <w:b/>
          <w:sz w:val="26"/>
          <w:szCs w:val="26"/>
        </w:rPr>
        <w:br w:type="page"/>
      </w:r>
    </w:p>
    <w:p w:rsidR="00CF7298" w:rsidRPr="00C11396" w:rsidRDefault="00CF7298" w:rsidP="00DA2D59">
      <w:pPr>
        <w:rPr>
          <w:rFonts w:cs="Arial"/>
          <w:b/>
          <w:sz w:val="26"/>
          <w:szCs w:val="26"/>
        </w:rPr>
      </w:pPr>
      <w:r w:rsidRPr="00C11396">
        <w:rPr>
          <w:rFonts w:cs="Arial"/>
          <w:b/>
          <w:sz w:val="26"/>
          <w:szCs w:val="26"/>
        </w:rPr>
        <w:lastRenderedPageBreak/>
        <w:t xml:space="preserve">H. </w:t>
      </w:r>
      <w:r w:rsidR="0014300C" w:rsidRPr="00C11396">
        <w:rPr>
          <w:rFonts w:cs="Arial"/>
          <w:b/>
          <w:sz w:val="26"/>
          <w:szCs w:val="26"/>
        </w:rPr>
        <w:t>PLENO</w:t>
      </w:r>
      <w:r w:rsidRPr="00C11396">
        <w:rPr>
          <w:rFonts w:cs="Arial"/>
          <w:b/>
          <w:sz w:val="26"/>
          <w:szCs w:val="26"/>
        </w:rPr>
        <w:t xml:space="preserve"> DEL CONGRESO DEL ESTADO </w:t>
      </w:r>
    </w:p>
    <w:p w:rsidR="00CF7298" w:rsidRPr="00C11396" w:rsidRDefault="00CF7298" w:rsidP="00DA2D59">
      <w:pPr>
        <w:rPr>
          <w:rFonts w:cs="Arial"/>
          <w:b/>
          <w:sz w:val="26"/>
          <w:szCs w:val="26"/>
        </w:rPr>
      </w:pPr>
      <w:r w:rsidRPr="00C11396">
        <w:rPr>
          <w:rFonts w:cs="Arial"/>
          <w:b/>
          <w:sz w:val="26"/>
          <w:szCs w:val="26"/>
        </w:rPr>
        <w:t>DE COAHUILA DE ZARAGOZA.</w:t>
      </w:r>
    </w:p>
    <w:p w:rsidR="00CF7298" w:rsidRPr="00C11396" w:rsidRDefault="003A0F46" w:rsidP="00DA2D59">
      <w:pPr>
        <w:rPr>
          <w:rFonts w:cs="Arial"/>
          <w:b/>
          <w:sz w:val="26"/>
          <w:szCs w:val="26"/>
        </w:rPr>
      </w:pPr>
      <w:r w:rsidRPr="00C11396">
        <w:rPr>
          <w:rFonts w:cs="Arial"/>
          <w:b/>
          <w:sz w:val="26"/>
          <w:szCs w:val="26"/>
        </w:rPr>
        <w:t>PRESENTE. -</w:t>
      </w:r>
      <w:r w:rsidR="00CF7298" w:rsidRPr="00C11396">
        <w:rPr>
          <w:rFonts w:cs="Arial"/>
          <w:b/>
          <w:sz w:val="26"/>
          <w:szCs w:val="26"/>
        </w:rPr>
        <w:t xml:space="preserve"> </w:t>
      </w:r>
    </w:p>
    <w:p w:rsidR="001C1115" w:rsidRPr="00C11396" w:rsidRDefault="001C1115" w:rsidP="00961C46">
      <w:pPr>
        <w:rPr>
          <w:b/>
          <w:color w:val="00B0F0"/>
          <w:sz w:val="26"/>
          <w:szCs w:val="26"/>
        </w:rPr>
      </w:pPr>
    </w:p>
    <w:p w:rsidR="006D773A" w:rsidRPr="00C11396" w:rsidRDefault="002A013F" w:rsidP="006D773A">
      <w:pPr>
        <w:widowControl w:val="0"/>
        <w:autoSpaceDE w:val="0"/>
        <w:autoSpaceDN w:val="0"/>
        <w:adjustRightInd w:val="0"/>
        <w:rPr>
          <w:rFonts w:cs="Arial"/>
          <w:b/>
          <w:sz w:val="26"/>
          <w:szCs w:val="26"/>
        </w:rPr>
      </w:pPr>
      <w:r w:rsidRPr="00C11396">
        <w:rPr>
          <w:b/>
          <w:color w:val="000000"/>
          <w:sz w:val="26"/>
          <w:szCs w:val="26"/>
        </w:rPr>
        <w:t>El que suscribe</w:t>
      </w:r>
      <w:r w:rsidR="00953B41" w:rsidRPr="00C11396">
        <w:rPr>
          <w:b/>
          <w:color w:val="000000"/>
          <w:sz w:val="26"/>
          <w:szCs w:val="26"/>
        </w:rPr>
        <w:t xml:space="preserve"> </w:t>
      </w:r>
      <w:r w:rsidR="00D15A52" w:rsidRPr="00C11396">
        <w:rPr>
          <w:b/>
          <w:color w:val="000000"/>
          <w:sz w:val="26"/>
          <w:szCs w:val="26"/>
        </w:rPr>
        <w:t xml:space="preserve">la presente </w:t>
      </w:r>
      <w:r w:rsidR="0014300C" w:rsidRPr="00C11396">
        <w:rPr>
          <w:b/>
          <w:color w:val="000000"/>
          <w:sz w:val="26"/>
          <w:szCs w:val="26"/>
        </w:rPr>
        <w:t>Ini</w:t>
      </w:r>
      <w:r w:rsidR="00AB3AC3" w:rsidRPr="00C11396">
        <w:rPr>
          <w:b/>
          <w:color w:val="000000"/>
          <w:sz w:val="26"/>
          <w:szCs w:val="26"/>
        </w:rPr>
        <w:t>ciativa</w:t>
      </w:r>
      <w:r w:rsidR="00D15A52" w:rsidRPr="00C11396">
        <w:rPr>
          <w:b/>
          <w:color w:val="000000"/>
          <w:sz w:val="26"/>
          <w:szCs w:val="26"/>
        </w:rPr>
        <w:t xml:space="preserve">, </w:t>
      </w:r>
      <w:r w:rsidR="00961C46" w:rsidRPr="00C11396">
        <w:rPr>
          <w:b/>
          <w:color w:val="000000"/>
          <w:sz w:val="26"/>
          <w:szCs w:val="26"/>
        </w:rPr>
        <w:t>diputado</w:t>
      </w:r>
      <w:r w:rsidR="00AB3AC3" w:rsidRPr="00C11396">
        <w:rPr>
          <w:b/>
          <w:color w:val="000000"/>
          <w:sz w:val="26"/>
          <w:szCs w:val="26"/>
        </w:rPr>
        <w:t xml:space="preserve"> </w:t>
      </w:r>
      <w:r w:rsidR="00961C46" w:rsidRPr="00C11396">
        <w:rPr>
          <w:b/>
          <w:color w:val="000000"/>
          <w:sz w:val="26"/>
          <w:szCs w:val="26"/>
        </w:rPr>
        <w:t>Juan Antonio García Villa</w:t>
      </w:r>
      <w:r w:rsidR="0014300C" w:rsidRPr="00C11396">
        <w:rPr>
          <w:b/>
          <w:color w:val="000000"/>
          <w:sz w:val="26"/>
          <w:szCs w:val="26"/>
        </w:rPr>
        <w:t xml:space="preserve">, conjuntamente con los diputados del Grupo Parlamentario </w:t>
      </w:r>
      <w:r w:rsidR="00D15A52" w:rsidRPr="00C11396">
        <w:rPr>
          <w:b/>
          <w:color w:val="000000"/>
          <w:sz w:val="26"/>
          <w:szCs w:val="26"/>
        </w:rPr>
        <w:t>d</w:t>
      </w:r>
      <w:r w:rsidR="00044293" w:rsidRPr="00C11396">
        <w:rPr>
          <w:b/>
          <w:color w:val="000000"/>
          <w:sz w:val="26"/>
          <w:szCs w:val="26"/>
        </w:rPr>
        <w:t>el Partido Acción Nacional</w:t>
      </w:r>
      <w:r w:rsidR="005D44EC" w:rsidRPr="00C11396">
        <w:rPr>
          <w:b/>
          <w:color w:val="000000"/>
          <w:sz w:val="26"/>
          <w:szCs w:val="26"/>
        </w:rPr>
        <w:t xml:space="preserve">, </w:t>
      </w:r>
      <w:r w:rsidR="0014300C" w:rsidRPr="00C11396">
        <w:rPr>
          <w:b/>
          <w:color w:val="000000"/>
          <w:sz w:val="26"/>
          <w:szCs w:val="26"/>
        </w:rPr>
        <w:t>en ejercicio de la facultad legislativa que nos concede el artículo 59</w:t>
      </w:r>
      <w:r w:rsidR="00D15A52" w:rsidRPr="00C11396">
        <w:rPr>
          <w:b/>
          <w:color w:val="000000"/>
          <w:sz w:val="26"/>
          <w:szCs w:val="26"/>
        </w:rPr>
        <w:t xml:space="preserve">, </w:t>
      </w:r>
      <w:r w:rsidR="0014300C" w:rsidRPr="00C11396">
        <w:rPr>
          <w:b/>
          <w:color w:val="000000"/>
          <w:sz w:val="26"/>
          <w:szCs w:val="26"/>
        </w:rPr>
        <w:t>Fracción I, 67</w:t>
      </w:r>
      <w:r w:rsidR="00D15A52" w:rsidRPr="00C11396">
        <w:rPr>
          <w:b/>
          <w:color w:val="000000"/>
          <w:sz w:val="26"/>
          <w:szCs w:val="26"/>
        </w:rPr>
        <w:t xml:space="preserve">, </w:t>
      </w:r>
      <w:r w:rsidR="0014300C" w:rsidRPr="00C11396">
        <w:rPr>
          <w:b/>
          <w:color w:val="000000"/>
          <w:sz w:val="26"/>
          <w:szCs w:val="26"/>
        </w:rPr>
        <w:t>Fracción I</w:t>
      </w:r>
      <w:r w:rsidR="00D15A52" w:rsidRPr="00C11396">
        <w:rPr>
          <w:b/>
          <w:color w:val="000000"/>
          <w:sz w:val="26"/>
          <w:szCs w:val="26"/>
        </w:rPr>
        <w:t xml:space="preserve">, </w:t>
      </w:r>
      <w:r w:rsidR="0014300C" w:rsidRPr="00C11396">
        <w:rPr>
          <w:b/>
          <w:color w:val="000000"/>
          <w:sz w:val="26"/>
          <w:szCs w:val="26"/>
        </w:rPr>
        <w:t>de la Constitución Política del Estado de Coahuila de Zaragoza, y con fundamento en los artículos 22</w:t>
      </w:r>
      <w:r w:rsidR="00D15A52" w:rsidRPr="00C11396">
        <w:rPr>
          <w:b/>
          <w:color w:val="000000"/>
          <w:sz w:val="26"/>
          <w:szCs w:val="26"/>
        </w:rPr>
        <w:t xml:space="preserve">, </w:t>
      </w:r>
      <w:r w:rsidR="0014300C" w:rsidRPr="00C11396">
        <w:rPr>
          <w:b/>
          <w:color w:val="000000"/>
          <w:sz w:val="26"/>
          <w:szCs w:val="26"/>
        </w:rPr>
        <w:t>Fracci</w:t>
      </w:r>
      <w:r w:rsidR="005C0EB0" w:rsidRPr="00C11396">
        <w:rPr>
          <w:b/>
          <w:color w:val="000000"/>
          <w:sz w:val="26"/>
          <w:szCs w:val="26"/>
        </w:rPr>
        <w:t>ón V, 144</w:t>
      </w:r>
      <w:r w:rsidR="00D15A52" w:rsidRPr="00C11396">
        <w:rPr>
          <w:b/>
          <w:color w:val="000000"/>
          <w:sz w:val="26"/>
          <w:szCs w:val="26"/>
        </w:rPr>
        <w:t xml:space="preserve">, </w:t>
      </w:r>
      <w:r w:rsidR="005C0EB0" w:rsidRPr="00C11396">
        <w:rPr>
          <w:b/>
          <w:color w:val="000000"/>
          <w:sz w:val="26"/>
          <w:szCs w:val="26"/>
        </w:rPr>
        <w:t>Fracción I, 158, 159 y</w:t>
      </w:r>
      <w:r w:rsidR="0014300C" w:rsidRPr="00C11396">
        <w:rPr>
          <w:b/>
          <w:color w:val="000000"/>
          <w:sz w:val="26"/>
          <w:szCs w:val="26"/>
        </w:rPr>
        <w:t xml:space="preserve"> 160 de la Ley Orgánica del Congreso </w:t>
      </w:r>
      <w:r w:rsidR="005C0EB0" w:rsidRPr="00C11396">
        <w:rPr>
          <w:b/>
          <w:color w:val="000000"/>
          <w:sz w:val="26"/>
          <w:szCs w:val="26"/>
        </w:rPr>
        <w:t xml:space="preserve">del Estado Independiente Libre y Soberano de Coahuila de Zaragoza, </w:t>
      </w:r>
      <w:r w:rsidR="0014300C" w:rsidRPr="00C11396">
        <w:rPr>
          <w:b/>
          <w:color w:val="000000"/>
          <w:sz w:val="26"/>
          <w:szCs w:val="26"/>
        </w:rPr>
        <w:t>presentamos</w:t>
      </w:r>
      <w:r w:rsidR="005C0EB0" w:rsidRPr="00C11396">
        <w:rPr>
          <w:b/>
          <w:color w:val="000000"/>
          <w:sz w:val="26"/>
          <w:szCs w:val="26"/>
        </w:rPr>
        <w:t xml:space="preserve"> </w:t>
      </w:r>
      <w:r w:rsidR="00044293" w:rsidRPr="00C11396">
        <w:rPr>
          <w:b/>
          <w:color w:val="000000"/>
          <w:sz w:val="26"/>
          <w:szCs w:val="26"/>
        </w:rPr>
        <w:t xml:space="preserve">la siguiente: </w:t>
      </w:r>
      <w:r w:rsidR="0014300C" w:rsidRPr="00C11396">
        <w:rPr>
          <w:b/>
          <w:color w:val="000000"/>
          <w:sz w:val="26"/>
          <w:szCs w:val="26"/>
        </w:rPr>
        <w:t>INI</w:t>
      </w:r>
      <w:r w:rsidR="006D773A" w:rsidRPr="00C11396">
        <w:rPr>
          <w:b/>
          <w:color w:val="000000"/>
          <w:sz w:val="26"/>
          <w:szCs w:val="26"/>
        </w:rPr>
        <w:t xml:space="preserve">CIATIVA CON PROYECTO DE </w:t>
      </w:r>
      <w:r w:rsidR="006D773A" w:rsidRPr="00C11396">
        <w:rPr>
          <w:rFonts w:cs="Arial"/>
          <w:b/>
          <w:sz w:val="26"/>
          <w:szCs w:val="26"/>
        </w:rPr>
        <w:t>DECRETO</w:t>
      </w:r>
      <w:r w:rsidR="00CC338B" w:rsidRPr="00C11396">
        <w:rPr>
          <w:rFonts w:cs="Arial"/>
          <w:b/>
          <w:sz w:val="26"/>
          <w:szCs w:val="26"/>
          <w:shd w:val="clear" w:color="auto" w:fill="FFFFFF"/>
        </w:rPr>
        <w:t xml:space="preserve"> </w:t>
      </w:r>
      <w:r w:rsidR="00B12A59" w:rsidRPr="00C11396">
        <w:rPr>
          <w:rFonts w:cs="Arial"/>
          <w:b/>
          <w:sz w:val="26"/>
          <w:szCs w:val="26"/>
          <w:shd w:val="clear" w:color="auto" w:fill="FFFFFF"/>
        </w:rPr>
        <w:t xml:space="preserve">por la que se propone adicionar en lo conducente </w:t>
      </w:r>
      <w:r w:rsidR="00573CB8" w:rsidRPr="00C11396">
        <w:rPr>
          <w:rFonts w:cs="Arial"/>
          <w:b/>
          <w:sz w:val="26"/>
          <w:szCs w:val="26"/>
          <w:shd w:val="clear" w:color="auto" w:fill="FFFFFF"/>
        </w:rPr>
        <w:t xml:space="preserve">diversas fracciones </w:t>
      </w:r>
      <w:r w:rsidR="005B417D" w:rsidRPr="00C11396">
        <w:rPr>
          <w:rFonts w:cs="Arial"/>
          <w:b/>
          <w:sz w:val="26"/>
          <w:szCs w:val="26"/>
          <w:shd w:val="clear" w:color="auto" w:fill="FFFFFF"/>
        </w:rPr>
        <w:t xml:space="preserve">y párrafos </w:t>
      </w:r>
      <w:r w:rsidR="00573CB8" w:rsidRPr="00C11396">
        <w:rPr>
          <w:rFonts w:cs="Arial"/>
          <w:b/>
          <w:sz w:val="26"/>
          <w:szCs w:val="26"/>
          <w:shd w:val="clear" w:color="auto" w:fill="FFFFFF"/>
        </w:rPr>
        <w:t>a</w:t>
      </w:r>
      <w:r w:rsidR="005B417D" w:rsidRPr="00C11396">
        <w:rPr>
          <w:rFonts w:cs="Arial"/>
          <w:b/>
          <w:sz w:val="26"/>
          <w:szCs w:val="26"/>
          <w:shd w:val="clear" w:color="auto" w:fill="FFFFFF"/>
        </w:rPr>
        <w:t xml:space="preserve"> </w:t>
      </w:r>
      <w:r w:rsidR="00573CB8" w:rsidRPr="00C11396">
        <w:rPr>
          <w:rFonts w:cs="Arial"/>
          <w:b/>
          <w:sz w:val="26"/>
          <w:szCs w:val="26"/>
          <w:shd w:val="clear" w:color="auto" w:fill="FFFFFF"/>
        </w:rPr>
        <w:t>l</w:t>
      </w:r>
      <w:r w:rsidR="005B417D" w:rsidRPr="00C11396">
        <w:rPr>
          <w:rFonts w:cs="Arial"/>
          <w:b/>
          <w:sz w:val="26"/>
          <w:szCs w:val="26"/>
          <w:shd w:val="clear" w:color="auto" w:fill="FFFFFF"/>
        </w:rPr>
        <w:t xml:space="preserve">os </w:t>
      </w:r>
      <w:r w:rsidR="00573CB8" w:rsidRPr="00C11396">
        <w:rPr>
          <w:rFonts w:cs="Arial"/>
          <w:b/>
          <w:sz w:val="26"/>
          <w:szCs w:val="26"/>
          <w:shd w:val="clear" w:color="auto" w:fill="FFFFFF"/>
        </w:rPr>
        <w:t>artículo</w:t>
      </w:r>
      <w:r w:rsidR="005B417D" w:rsidRPr="00C11396">
        <w:rPr>
          <w:rFonts w:cs="Arial"/>
          <w:b/>
          <w:sz w:val="26"/>
          <w:szCs w:val="26"/>
          <w:shd w:val="clear" w:color="auto" w:fill="FFFFFF"/>
        </w:rPr>
        <w:t>s</w:t>
      </w:r>
      <w:r w:rsidR="00573CB8" w:rsidRPr="00C11396">
        <w:rPr>
          <w:rFonts w:cs="Arial"/>
          <w:b/>
          <w:sz w:val="26"/>
          <w:szCs w:val="26"/>
          <w:shd w:val="clear" w:color="auto" w:fill="FFFFFF"/>
        </w:rPr>
        <w:t xml:space="preserve"> </w:t>
      </w:r>
      <w:r w:rsidR="00B12A59" w:rsidRPr="00C11396">
        <w:rPr>
          <w:rFonts w:cs="Arial"/>
          <w:b/>
          <w:sz w:val="26"/>
          <w:szCs w:val="26"/>
          <w:shd w:val="clear" w:color="auto" w:fill="FFFFFF"/>
        </w:rPr>
        <w:t>1</w:t>
      </w:r>
      <w:r w:rsidR="00573CB8" w:rsidRPr="00C11396">
        <w:rPr>
          <w:rFonts w:cs="Arial"/>
          <w:b/>
          <w:sz w:val="26"/>
          <w:szCs w:val="26"/>
          <w:shd w:val="clear" w:color="auto" w:fill="FFFFFF"/>
        </w:rPr>
        <w:t>75</w:t>
      </w:r>
      <w:r w:rsidR="005B417D" w:rsidRPr="00C11396">
        <w:rPr>
          <w:rFonts w:cs="Arial"/>
          <w:b/>
          <w:sz w:val="26"/>
          <w:szCs w:val="26"/>
          <w:shd w:val="clear" w:color="auto" w:fill="FFFFFF"/>
        </w:rPr>
        <w:t xml:space="preserve"> y </w:t>
      </w:r>
      <w:r w:rsidR="00573CB8" w:rsidRPr="00C11396">
        <w:rPr>
          <w:rFonts w:cs="Arial"/>
          <w:b/>
          <w:sz w:val="26"/>
          <w:szCs w:val="26"/>
          <w:shd w:val="clear" w:color="auto" w:fill="FFFFFF"/>
        </w:rPr>
        <w:t xml:space="preserve">176 del </w:t>
      </w:r>
      <w:r w:rsidR="008F382A" w:rsidRPr="00C11396">
        <w:rPr>
          <w:rFonts w:cs="Arial"/>
          <w:b/>
          <w:sz w:val="26"/>
          <w:szCs w:val="26"/>
          <w:shd w:val="clear" w:color="auto" w:fill="FFFFFF"/>
        </w:rPr>
        <w:t xml:space="preserve">Código </w:t>
      </w:r>
      <w:r w:rsidR="00B14044" w:rsidRPr="00C11396">
        <w:rPr>
          <w:rFonts w:cs="Arial"/>
          <w:b/>
          <w:sz w:val="26"/>
          <w:szCs w:val="26"/>
          <w:shd w:val="clear" w:color="auto" w:fill="FFFFFF"/>
        </w:rPr>
        <w:t>P</w:t>
      </w:r>
      <w:r w:rsidR="008F382A" w:rsidRPr="00C11396">
        <w:rPr>
          <w:rFonts w:cs="Arial"/>
          <w:b/>
          <w:sz w:val="26"/>
          <w:szCs w:val="26"/>
          <w:shd w:val="clear" w:color="auto" w:fill="FFFFFF"/>
        </w:rPr>
        <w:t xml:space="preserve">enal del Estado </w:t>
      </w:r>
      <w:r w:rsidR="006D773A" w:rsidRPr="00C11396">
        <w:rPr>
          <w:rFonts w:cs="Arial"/>
          <w:b/>
          <w:sz w:val="26"/>
          <w:szCs w:val="26"/>
          <w:shd w:val="clear" w:color="auto" w:fill="FFFFFF"/>
        </w:rPr>
        <w:t>de Coahuila de Zaragoza, al tenor de la siguiente:</w:t>
      </w:r>
    </w:p>
    <w:p w:rsidR="00931AA8" w:rsidRPr="00C11396" w:rsidRDefault="00F8140B" w:rsidP="00A332F7">
      <w:pPr>
        <w:widowControl w:val="0"/>
        <w:autoSpaceDE w:val="0"/>
        <w:autoSpaceDN w:val="0"/>
        <w:adjustRightInd w:val="0"/>
        <w:rPr>
          <w:rFonts w:cs="Arial"/>
          <w:sz w:val="26"/>
          <w:szCs w:val="26"/>
        </w:rPr>
      </w:pPr>
      <w:r w:rsidRPr="00C11396">
        <w:rPr>
          <w:b/>
          <w:color w:val="000000"/>
          <w:sz w:val="26"/>
          <w:szCs w:val="26"/>
        </w:rPr>
        <w:t xml:space="preserve"> </w:t>
      </w:r>
    </w:p>
    <w:p w:rsidR="0014300C" w:rsidRPr="00C11396" w:rsidRDefault="0014300C" w:rsidP="00B66752">
      <w:pPr>
        <w:spacing w:line="360" w:lineRule="auto"/>
        <w:jc w:val="center"/>
        <w:rPr>
          <w:rFonts w:cs="Arial"/>
          <w:sz w:val="28"/>
          <w:szCs w:val="26"/>
        </w:rPr>
      </w:pPr>
      <w:r w:rsidRPr="00C11396">
        <w:rPr>
          <w:rFonts w:cs="Arial"/>
          <w:sz w:val="28"/>
          <w:szCs w:val="26"/>
        </w:rPr>
        <w:t>Exposición de motivos</w:t>
      </w:r>
    </w:p>
    <w:p w:rsidR="00362457" w:rsidRPr="00C11396" w:rsidRDefault="00362457" w:rsidP="00D85D2C">
      <w:pPr>
        <w:spacing w:line="360" w:lineRule="auto"/>
        <w:rPr>
          <w:rFonts w:cs="Arial"/>
          <w:sz w:val="26"/>
          <w:szCs w:val="26"/>
        </w:rPr>
      </w:pPr>
    </w:p>
    <w:p w:rsidR="00D85D2C" w:rsidRDefault="00D85D2C" w:rsidP="00D85D2C">
      <w:pPr>
        <w:spacing w:line="360" w:lineRule="auto"/>
        <w:rPr>
          <w:rFonts w:cs="Arial"/>
          <w:sz w:val="26"/>
          <w:szCs w:val="26"/>
        </w:rPr>
      </w:pPr>
      <w:r>
        <w:rPr>
          <w:rFonts w:cs="Arial"/>
          <w:sz w:val="26"/>
          <w:szCs w:val="26"/>
        </w:rPr>
        <w:t xml:space="preserve">Por medio de la presente iniciativa se propone reformar </w:t>
      </w:r>
      <w:r w:rsidRPr="00B50991">
        <w:rPr>
          <w:rFonts w:cs="Arial"/>
          <w:sz w:val="26"/>
          <w:szCs w:val="26"/>
        </w:rPr>
        <w:t xml:space="preserve">el Código Penal del Estado de Coahuila de Zaragoza </w:t>
      </w:r>
      <w:r>
        <w:rPr>
          <w:rFonts w:cs="Arial"/>
          <w:sz w:val="26"/>
          <w:szCs w:val="26"/>
        </w:rPr>
        <w:t>a fin de crear un marco jurídico eficaz</w:t>
      </w:r>
      <w:r w:rsidR="00B14044">
        <w:rPr>
          <w:rFonts w:cs="Arial"/>
          <w:sz w:val="26"/>
          <w:szCs w:val="26"/>
        </w:rPr>
        <w:t xml:space="preserve">, </w:t>
      </w:r>
      <w:r>
        <w:rPr>
          <w:rFonts w:cs="Arial"/>
          <w:sz w:val="26"/>
          <w:szCs w:val="26"/>
        </w:rPr>
        <w:t xml:space="preserve">que permita el </w:t>
      </w:r>
      <w:proofErr w:type="spellStart"/>
      <w:r w:rsidRPr="00B50991">
        <w:rPr>
          <w:rFonts w:cs="Arial"/>
          <w:sz w:val="26"/>
          <w:szCs w:val="26"/>
        </w:rPr>
        <w:t>fincamiento</w:t>
      </w:r>
      <w:proofErr w:type="spellEnd"/>
      <w:r w:rsidRPr="00B50991">
        <w:rPr>
          <w:rFonts w:cs="Arial"/>
          <w:sz w:val="26"/>
          <w:szCs w:val="26"/>
        </w:rPr>
        <w:t xml:space="preserve"> de responsabilidades respecto de los delitos cometidos por servidores públicos contra el patrimonio de la administración pública</w:t>
      </w:r>
      <w:r>
        <w:rPr>
          <w:rFonts w:cs="Arial"/>
          <w:sz w:val="26"/>
          <w:szCs w:val="26"/>
        </w:rPr>
        <w:t xml:space="preserve">, </w:t>
      </w:r>
      <w:r w:rsidRPr="00B50991">
        <w:rPr>
          <w:rFonts w:cs="Arial"/>
          <w:sz w:val="26"/>
          <w:szCs w:val="26"/>
        </w:rPr>
        <w:t>con el prop</w:t>
      </w:r>
      <w:r w:rsidR="002A6CD6">
        <w:rPr>
          <w:rFonts w:cs="Arial"/>
          <w:sz w:val="26"/>
          <w:szCs w:val="26"/>
        </w:rPr>
        <w:t>ósito de combatir la corrupción y</w:t>
      </w:r>
      <w:r w:rsidRPr="00B50991">
        <w:rPr>
          <w:rFonts w:cs="Arial"/>
          <w:sz w:val="26"/>
          <w:szCs w:val="26"/>
        </w:rPr>
        <w:t xml:space="preserve"> la impunidad</w:t>
      </w:r>
      <w:r w:rsidR="00B14044">
        <w:rPr>
          <w:rFonts w:cs="Arial"/>
          <w:sz w:val="26"/>
          <w:szCs w:val="26"/>
        </w:rPr>
        <w:t xml:space="preserve">. </w:t>
      </w:r>
      <w:r w:rsidRPr="00B50991">
        <w:rPr>
          <w:rFonts w:cs="Arial"/>
          <w:sz w:val="26"/>
          <w:szCs w:val="26"/>
        </w:rPr>
        <w:t xml:space="preserve"> </w:t>
      </w:r>
    </w:p>
    <w:p w:rsidR="00D85D2C" w:rsidRDefault="00D85D2C" w:rsidP="00D85D2C">
      <w:pPr>
        <w:spacing w:line="360" w:lineRule="auto"/>
        <w:rPr>
          <w:rFonts w:cs="Arial"/>
          <w:sz w:val="26"/>
          <w:szCs w:val="26"/>
        </w:rPr>
      </w:pPr>
    </w:p>
    <w:p w:rsidR="00C711AE" w:rsidRPr="00B50991" w:rsidRDefault="00362457" w:rsidP="00C711AE">
      <w:pPr>
        <w:spacing w:line="360" w:lineRule="auto"/>
        <w:rPr>
          <w:rFonts w:cs="Arial"/>
          <w:sz w:val="26"/>
          <w:szCs w:val="26"/>
        </w:rPr>
      </w:pPr>
      <w:r w:rsidRPr="00B50991">
        <w:rPr>
          <w:rFonts w:cs="Arial"/>
          <w:sz w:val="26"/>
          <w:szCs w:val="26"/>
        </w:rPr>
        <w:t>La rendición de cuentas es uno de los instrumentos para controlar el abuso de poder y garantizar que los gobernantes cumplan con los principios de transparencia, honestidad, eficiencia y eficacia</w:t>
      </w:r>
      <w:r w:rsidR="00B14044">
        <w:rPr>
          <w:rFonts w:cs="Arial"/>
          <w:sz w:val="26"/>
          <w:szCs w:val="26"/>
        </w:rPr>
        <w:t>. E</w:t>
      </w:r>
      <w:r w:rsidR="00C711AE">
        <w:rPr>
          <w:rFonts w:cs="Arial"/>
          <w:sz w:val="26"/>
          <w:szCs w:val="26"/>
        </w:rPr>
        <w:t xml:space="preserve">l Congreso del Estado efectúa la fiscalización a través de </w:t>
      </w:r>
      <w:r w:rsidR="004931BE" w:rsidRPr="00A332F7">
        <w:rPr>
          <w:rFonts w:cs="Arial"/>
          <w:sz w:val="26"/>
          <w:szCs w:val="26"/>
          <w:shd w:val="clear" w:color="auto" w:fill="FFFFFF"/>
        </w:rPr>
        <w:t xml:space="preserve">la Auditoría Superior del Estado y entre sus </w:t>
      </w:r>
      <w:r w:rsidR="00C711AE" w:rsidRPr="00A332F7">
        <w:rPr>
          <w:rFonts w:cs="Arial"/>
          <w:sz w:val="26"/>
          <w:szCs w:val="26"/>
        </w:rPr>
        <w:t>atribuciones se encuentra la de promover sanciones penales ante</w:t>
      </w:r>
      <w:r w:rsidR="00C711AE" w:rsidRPr="00B50991">
        <w:rPr>
          <w:rFonts w:cs="Arial"/>
          <w:sz w:val="26"/>
          <w:szCs w:val="26"/>
        </w:rPr>
        <w:t xml:space="preserve"> la autoridad competente y coadyuvar con </w:t>
      </w:r>
      <w:r w:rsidR="00B14044">
        <w:rPr>
          <w:rFonts w:cs="Arial"/>
          <w:sz w:val="26"/>
          <w:szCs w:val="26"/>
        </w:rPr>
        <w:t>ésta</w:t>
      </w:r>
      <w:r w:rsidR="00C711AE" w:rsidRPr="00B50991">
        <w:rPr>
          <w:rFonts w:cs="Arial"/>
          <w:sz w:val="26"/>
          <w:szCs w:val="26"/>
        </w:rPr>
        <w:t xml:space="preserve"> en los procesos penales correspondientes, por lo cual debe atender las disposiciones que en materia de derecho penal le sean aplicables</w:t>
      </w:r>
      <w:r w:rsidR="00C711AE">
        <w:rPr>
          <w:rFonts w:cs="Arial"/>
          <w:sz w:val="26"/>
          <w:szCs w:val="26"/>
        </w:rPr>
        <w:t xml:space="preserve">.  </w:t>
      </w:r>
    </w:p>
    <w:p w:rsidR="00F2385F" w:rsidRDefault="00F2385F" w:rsidP="00C711AE">
      <w:pPr>
        <w:spacing w:line="360" w:lineRule="auto"/>
        <w:rPr>
          <w:rFonts w:cs="Arial"/>
          <w:sz w:val="26"/>
          <w:szCs w:val="26"/>
        </w:rPr>
      </w:pPr>
    </w:p>
    <w:p w:rsidR="00F2385F" w:rsidRPr="00C11396" w:rsidRDefault="00C711AE" w:rsidP="00C711AE">
      <w:pPr>
        <w:spacing w:line="360" w:lineRule="auto"/>
        <w:rPr>
          <w:rFonts w:cs="Arial"/>
          <w:sz w:val="26"/>
          <w:szCs w:val="26"/>
        </w:rPr>
      </w:pPr>
      <w:r w:rsidRPr="00C11396">
        <w:rPr>
          <w:rFonts w:cs="Arial"/>
          <w:sz w:val="26"/>
          <w:szCs w:val="26"/>
        </w:rPr>
        <w:lastRenderedPageBreak/>
        <w:t>Sin embargo, debido a que la fiscalización se realiza con posterioridad a</w:t>
      </w:r>
      <w:r w:rsidR="002C1377" w:rsidRPr="00C11396">
        <w:rPr>
          <w:rFonts w:cs="Arial"/>
          <w:sz w:val="26"/>
          <w:szCs w:val="26"/>
        </w:rPr>
        <w:t xml:space="preserve"> </w:t>
      </w:r>
      <w:r w:rsidRPr="00C11396">
        <w:rPr>
          <w:rFonts w:cs="Arial"/>
          <w:sz w:val="26"/>
          <w:szCs w:val="26"/>
        </w:rPr>
        <w:t>l</w:t>
      </w:r>
      <w:r w:rsidR="002C1377" w:rsidRPr="00C11396">
        <w:rPr>
          <w:rFonts w:cs="Arial"/>
          <w:sz w:val="26"/>
          <w:szCs w:val="26"/>
        </w:rPr>
        <w:t>a presentación de la C</w:t>
      </w:r>
      <w:r w:rsidRPr="00C11396">
        <w:rPr>
          <w:rFonts w:cs="Arial"/>
          <w:sz w:val="26"/>
          <w:szCs w:val="26"/>
        </w:rPr>
        <w:t>uenta</w:t>
      </w:r>
      <w:r w:rsidR="002C1377" w:rsidRPr="00C11396">
        <w:rPr>
          <w:rFonts w:cs="Arial"/>
          <w:sz w:val="26"/>
          <w:szCs w:val="26"/>
        </w:rPr>
        <w:t xml:space="preserve"> P</w:t>
      </w:r>
      <w:r w:rsidRPr="00C11396">
        <w:rPr>
          <w:rFonts w:cs="Arial"/>
          <w:sz w:val="26"/>
          <w:szCs w:val="26"/>
        </w:rPr>
        <w:t xml:space="preserve">ública, </w:t>
      </w:r>
      <w:r w:rsidR="00D237C6" w:rsidRPr="00C11396">
        <w:rPr>
          <w:rFonts w:cs="Arial"/>
          <w:sz w:val="26"/>
          <w:szCs w:val="26"/>
        </w:rPr>
        <w:t>e</w:t>
      </w:r>
      <w:r w:rsidRPr="00C11396">
        <w:rPr>
          <w:rFonts w:cs="Arial"/>
          <w:sz w:val="26"/>
          <w:szCs w:val="26"/>
        </w:rPr>
        <w:t xml:space="preserve">l </w:t>
      </w:r>
      <w:r w:rsidR="00D237C6" w:rsidRPr="00C11396">
        <w:rPr>
          <w:rFonts w:cs="Arial"/>
          <w:sz w:val="26"/>
          <w:szCs w:val="26"/>
        </w:rPr>
        <w:t>ó</w:t>
      </w:r>
      <w:r w:rsidRPr="00C11396">
        <w:rPr>
          <w:rFonts w:cs="Arial"/>
          <w:sz w:val="26"/>
          <w:szCs w:val="26"/>
        </w:rPr>
        <w:t>rgano fiscalizador se encuentra con diversos obstáculos al promover el ejercicio de la acción penal</w:t>
      </w:r>
      <w:r w:rsidR="00444C00" w:rsidRPr="00C11396">
        <w:rPr>
          <w:rFonts w:cs="Arial"/>
          <w:sz w:val="26"/>
          <w:szCs w:val="26"/>
        </w:rPr>
        <w:t xml:space="preserve"> </w:t>
      </w:r>
      <w:r w:rsidR="002C1377" w:rsidRPr="00C11396">
        <w:rPr>
          <w:rFonts w:cs="Arial"/>
          <w:sz w:val="26"/>
          <w:szCs w:val="26"/>
        </w:rPr>
        <w:t xml:space="preserve">en </w:t>
      </w:r>
      <w:r w:rsidR="00444C00" w:rsidRPr="00C11396">
        <w:rPr>
          <w:rFonts w:cs="Arial"/>
          <w:sz w:val="26"/>
          <w:szCs w:val="26"/>
        </w:rPr>
        <w:t>tiempo y de manera eficaz</w:t>
      </w:r>
      <w:r w:rsidRPr="00C11396">
        <w:rPr>
          <w:rFonts w:cs="Arial"/>
          <w:sz w:val="26"/>
          <w:szCs w:val="26"/>
        </w:rPr>
        <w:t xml:space="preserve">, </w:t>
      </w:r>
      <w:r w:rsidR="004435D8" w:rsidRPr="00C11396">
        <w:rPr>
          <w:rFonts w:cs="Arial"/>
          <w:sz w:val="26"/>
          <w:szCs w:val="26"/>
        </w:rPr>
        <w:t xml:space="preserve">toda vez que por la diversidad de operaciones llevadas a cabo </w:t>
      </w:r>
      <w:r w:rsidR="00444C00" w:rsidRPr="00C11396">
        <w:rPr>
          <w:rFonts w:cs="Arial"/>
          <w:sz w:val="26"/>
          <w:szCs w:val="26"/>
        </w:rPr>
        <w:t xml:space="preserve">durante </w:t>
      </w:r>
      <w:r w:rsidR="00D237C6" w:rsidRPr="00C11396">
        <w:rPr>
          <w:rFonts w:cs="Arial"/>
          <w:sz w:val="26"/>
          <w:szCs w:val="26"/>
        </w:rPr>
        <w:t xml:space="preserve">las auditorías, la obtención y elaboración de los documentos necesarios para promover la </w:t>
      </w:r>
      <w:r w:rsidR="002A6CD6" w:rsidRPr="00C11396">
        <w:rPr>
          <w:rFonts w:cs="Arial"/>
          <w:sz w:val="26"/>
          <w:szCs w:val="26"/>
          <w:shd w:val="clear" w:color="auto" w:fill="FFFFFF"/>
        </w:rPr>
        <w:t>acción penal se realizan después </w:t>
      </w:r>
      <w:r w:rsidR="00D237C6" w:rsidRPr="00C11396">
        <w:rPr>
          <w:rFonts w:cs="Arial"/>
          <w:sz w:val="26"/>
          <w:szCs w:val="26"/>
        </w:rPr>
        <w:t xml:space="preserve">de que terminó el proceso de fiscalización y </w:t>
      </w:r>
      <w:r w:rsidR="002C1377" w:rsidRPr="00C11396">
        <w:rPr>
          <w:rFonts w:cs="Arial"/>
          <w:sz w:val="26"/>
          <w:szCs w:val="26"/>
        </w:rPr>
        <w:t xml:space="preserve">frecuentemente sucede que </w:t>
      </w:r>
      <w:r w:rsidR="00D237C6" w:rsidRPr="00C11396">
        <w:rPr>
          <w:rFonts w:cs="Arial"/>
          <w:sz w:val="26"/>
          <w:szCs w:val="26"/>
        </w:rPr>
        <w:t>el término con el que se cuenta para ejercitar la acción penal</w:t>
      </w:r>
      <w:r w:rsidR="00F2385F" w:rsidRPr="00C11396">
        <w:rPr>
          <w:rFonts w:cs="Arial"/>
          <w:sz w:val="26"/>
          <w:szCs w:val="26"/>
        </w:rPr>
        <w:t xml:space="preserve"> es insuficiente. </w:t>
      </w:r>
    </w:p>
    <w:p w:rsidR="00444C00" w:rsidRDefault="00444C00" w:rsidP="00444C00">
      <w:pPr>
        <w:spacing w:line="360" w:lineRule="auto"/>
        <w:rPr>
          <w:rFonts w:cs="Arial"/>
          <w:sz w:val="26"/>
          <w:szCs w:val="26"/>
        </w:rPr>
      </w:pPr>
    </w:p>
    <w:p w:rsidR="00A833DF" w:rsidRPr="00C11396" w:rsidRDefault="00E8508E" w:rsidP="00444C00">
      <w:pPr>
        <w:spacing w:line="360" w:lineRule="auto"/>
        <w:rPr>
          <w:rFonts w:cs="Arial"/>
          <w:sz w:val="26"/>
          <w:szCs w:val="26"/>
        </w:rPr>
      </w:pPr>
      <w:r w:rsidRPr="00C11396">
        <w:rPr>
          <w:rFonts w:cs="Arial"/>
          <w:sz w:val="26"/>
          <w:szCs w:val="26"/>
        </w:rPr>
        <w:t xml:space="preserve">En consecuencia, a fin de </w:t>
      </w:r>
      <w:r w:rsidR="00444C00" w:rsidRPr="00C11396">
        <w:rPr>
          <w:rFonts w:cs="Arial"/>
          <w:sz w:val="26"/>
          <w:szCs w:val="26"/>
        </w:rPr>
        <w:t xml:space="preserve">estar </w:t>
      </w:r>
      <w:r w:rsidR="002C1377" w:rsidRPr="00C11396">
        <w:rPr>
          <w:rFonts w:cs="Arial"/>
          <w:sz w:val="26"/>
          <w:szCs w:val="26"/>
        </w:rPr>
        <w:t xml:space="preserve">en línea </w:t>
      </w:r>
      <w:r w:rsidR="00444C00" w:rsidRPr="00C11396">
        <w:rPr>
          <w:rFonts w:cs="Arial"/>
          <w:sz w:val="26"/>
          <w:szCs w:val="26"/>
        </w:rPr>
        <w:t xml:space="preserve">con las reformas y avances en materia de procuración de justicia y </w:t>
      </w:r>
      <w:r w:rsidR="002C1377" w:rsidRPr="00C11396">
        <w:rPr>
          <w:rFonts w:cs="Arial"/>
          <w:sz w:val="26"/>
          <w:szCs w:val="26"/>
        </w:rPr>
        <w:t xml:space="preserve">para el caso considerando sólo los delitos de mayor </w:t>
      </w:r>
      <w:r w:rsidR="00444C00" w:rsidRPr="00C11396">
        <w:rPr>
          <w:rFonts w:cs="Arial"/>
          <w:sz w:val="26"/>
          <w:szCs w:val="26"/>
        </w:rPr>
        <w:t>trascendencia</w:t>
      </w:r>
      <w:r w:rsidR="002C1377" w:rsidRPr="00C11396">
        <w:rPr>
          <w:rFonts w:cs="Arial"/>
          <w:sz w:val="26"/>
          <w:szCs w:val="26"/>
        </w:rPr>
        <w:t xml:space="preserve">, es decir, </w:t>
      </w:r>
      <w:r w:rsidR="00444C00" w:rsidRPr="00C11396">
        <w:rPr>
          <w:rFonts w:cs="Arial"/>
          <w:sz w:val="26"/>
          <w:szCs w:val="26"/>
        </w:rPr>
        <w:t xml:space="preserve">los delitos que afectan el patrimonio de la hacienda pública, es preciso aumentar el periodo de preclusión y de prescripción </w:t>
      </w:r>
      <w:r w:rsidR="002C1377" w:rsidRPr="00C11396">
        <w:rPr>
          <w:rFonts w:cs="Arial"/>
          <w:sz w:val="26"/>
          <w:szCs w:val="26"/>
        </w:rPr>
        <w:t>a l</w:t>
      </w:r>
      <w:r w:rsidR="00444C00" w:rsidRPr="00C11396">
        <w:rPr>
          <w:rFonts w:cs="Arial"/>
          <w:sz w:val="26"/>
          <w:szCs w:val="26"/>
        </w:rPr>
        <w:t xml:space="preserve">os delitos cometidos en contra de la administración pública. Por lo que </w:t>
      </w:r>
      <w:r w:rsidR="002A6CD6" w:rsidRPr="00C11396">
        <w:rPr>
          <w:rFonts w:cs="Arial"/>
          <w:sz w:val="26"/>
          <w:szCs w:val="26"/>
          <w:shd w:val="clear" w:color="auto" w:fill="FFFFFF"/>
        </w:rPr>
        <w:t xml:space="preserve">se propone aumentar el término para </w:t>
      </w:r>
      <w:r w:rsidR="00444C00" w:rsidRPr="00C11396">
        <w:rPr>
          <w:rFonts w:cs="Arial"/>
          <w:sz w:val="26"/>
          <w:szCs w:val="26"/>
        </w:rPr>
        <w:t xml:space="preserve">la presentación de las denuncias y querellas, es decir, ampliar el </w:t>
      </w:r>
      <w:r w:rsidR="002C1377" w:rsidRPr="00C11396">
        <w:rPr>
          <w:rFonts w:cs="Arial"/>
          <w:sz w:val="26"/>
          <w:szCs w:val="26"/>
        </w:rPr>
        <w:t>tiempo</w:t>
      </w:r>
      <w:r w:rsidR="00444C00" w:rsidRPr="00C11396">
        <w:rPr>
          <w:rFonts w:cs="Arial"/>
          <w:sz w:val="26"/>
          <w:szCs w:val="26"/>
        </w:rPr>
        <w:t xml:space="preserve"> para la preclusión</w:t>
      </w:r>
      <w:r w:rsidR="00A833DF" w:rsidRPr="00C11396">
        <w:rPr>
          <w:rFonts w:cs="Arial"/>
          <w:sz w:val="26"/>
          <w:szCs w:val="26"/>
        </w:rPr>
        <w:t xml:space="preserve"> del derecho de formular querellas </w:t>
      </w:r>
      <w:r w:rsidR="00444C00" w:rsidRPr="00C11396">
        <w:rPr>
          <w:rFonts w:cs="Arial"/>
          <w:sz w:val="26"/>
          <w:szCs w:val="26"/>
        </w:rPr>
        <w:t>y la prescripción</w:t>
      </w:r>
      <w:r w:rsidR="00A833DF" w:rsidRPr="00C11396">
        <w:rPr>
          <w:rFonts w:cs="Arial"/>
          <w:sz w:val="26"/>
          <w:szCs w:val="26"/>
        </w:rPr>
        <w:t xml:space="preserve"> de los delitos</w:t>
      </w:r>
      <w:r w:rsidR="00444C00" w:rsidRPr="00C11396">
        <w:rPr>
          <w:rFonts w:cs="Arial"/>
          <w:sz w:val="26"/>
          <w:szCs w:val="26"/>
        </w:rPr>
        <w:t xml:space="preserve">, así como el momento a partir del cual se inicia a computar el </w:t>
      </w:r>
      <w:r w:rsidR="002C1377" w:rsidRPr="00C11396">
        <w:rPr>
          <w:rFonts w:cs="Arial"/>
          <w:sz w:val="26"/>
          <w:szCs w:val="26"/>
        </w:rPr>
        <w:t>plazo</w:t>
      </w:r>
      <w:r w:rsidR="00444C00" w:rsidRPr="00C11396">
        <w:rPr>
          <w:rFonts w:cs="Arial"/>
          <w:sz w:val="26"/>
          <w:szCs w:val="26"/>
        </w:rPr>
        <w:t xml:space="preserve"> para ambas figuras jurídicas.</w:t>
      </w:r>
    </w:p>
    <w:p w:rsidR="00A833DF" w:rsidRDefault="00A833DF" w:rsidP="00444C00">
      <w:pPr>
        <w:spacing w:line="360" w:lineRule="auto"/>
        <w:rPr>
          <w:rFonts w:cs="Arial"/>
          <w:sz w:val="26"/>
          <w:szCs w:val="26"/>
        </w:rPr>
      </w:pPr>
    </w:p>
    <w:p w:rsidR="00A833DF" w:rsidRPr="00C11396" w:rsidRDefault="00A833DF" w:rsidP="00C11396">
      <w:pPr>
        <w:spacing w:line="360" w:lineRule="auto"/>
        <w:rPr>
          <w:rFonts w:cs="Arial"/>
          <w:sz w:val="26"/>
          <w:szCs w:val="26"/>
        </w:rPr>
      </w:pPr>
      <w:r w:rsidRPr="00C11396">
        <w:rPr>
          <w:rFonts w:cs="Arial"/>
          <w:sz w:val="26"/>
          <w:szCs w:val="26"/>
        </w:rPr>
        <w:t>Al r</w:t>
      </w:r>
      <w:r w:rsidR="00C11396" w:rsidRPr="00C11396">
        <w:rPr>
          <w:rFonts w:cs="Arial"/>
          <w:sz w:val="26"/>
          <w:szCs w:val="26"/>
        </w:rPr>
        <w:t>especto los artículos 175 y 176</w:t>
      </w:r>
      <w:r w:rsidR="002A6CD6" w:rsidRPr="00C11396">
        <w:rPr>
          <w:rFonts w:cs="Arial"/>
          <w:sz w:val="26"/>
          <w:szCs w:val="26"/>
          <w:shd w:val="clear" w:color="auto" w:fill="FFFFFF"/>
        </w:rPr>
        <w:t xml:space="preserve"> del Código Penal del Estado de Coahuila </w:t>
      </w:r>
      <w:r w:rsidRPr="00C11396">
        <w:rPr>
          <w:rFonts w:cs="Arial"/>
          <w:sz w:val="26"/>
          <w:szCs w:val="26"/>
        </w:rPr>
        <w:t xml:space="preserve">establecen lo siguiente: </w:t>
      </w:r>
    </w:p>
    <w:p w:rsidR="002A6CD6" w:rsidRPr="00C11396" w:rsidRDefault="002A6CD6" w:rsidP="00C11396">
      <w:pPr>
        <w:spacing w:line="360" w:lineRule="auto"/>
        <w:rPr>
          <w:rFonts w:cs="Arial"/>
          <w:sz w:val="26"/>
          <w:szCs w:val="26"/>
        </w:rPr>
      </w:pPr>
    </w:p>
    <w:p w:rsidR="00C11396" w:rsidRPr="00C11396" w:rsidRDefault="002C1893" w:rsidP="00C11396">
      <w:pPr>
        <w:spacing w:line="360" w:lineRule="auto"/>
        <w:rPr>
          <w:rFonts w:cs="Arial"/>
          <w:sz w:val="26"/>
          <w:szCs w:val="26"/>
          <w:shd w:val="clear" w:color="auto" w:fill="FFFFFF"/>
        </w:rPr>
      </w:pPr>
      <w:r>
        <w:rPr>
          <w:rFonts w:cs="Arial"/>
          <w:sz w:val="26"/>
          <w:szCs w:val="26"/>
          <w:shd w:val="clear" w:color="auto" w:fill="FFFFFF"/>
        </w:rPr>
        <w:t>El art. 175: Q</w:t>
      </w:r>
      <w:r w:rsidR="002A6CD6" w:rsidRPr="00C11396">
        <w:rPr>
          <w:rFonts w:cs="Arial"/>
          <w:sz w:val="26"/>
          <w:szCs w:val="26"/>
          <w:shd w:val="clear" w:color="auto" w:fill="FFFFFF"/>
        </w:rPr>
        <w:t>ue la prescripción es personal y extingue la acción penal, las penas y las medidas de seguridad por el simple transcurso del tiempo señalado en la ley, y dispone al efecto los términos para la prescripción de la acción penal, según el tipo de delito y sus modalidades (si es instantáneo, permanente, continua</w:t>
      </w:r>
      <w:r w:rsidR="00C11396" w:rsidRPr="00C11396">
        <w:rPr>
          <w:rFonts w:cs="Arial"/>
          <w:sz w:val="26"/>
          <w:szCs w:val="26"/>
          <w:shd w:val="clear" w:color="auto" w:fill="FFFFFF"/>
        </w:rPr>
        <w:t xml:space="preserve">do o de tentativa punible), así como otros elementos. </w:t>
      </w:r>
    </w:p>
    <w:p w:rsidR="00C11396" w:rsidRDefault="00C11396" w:rsidP="00C11396">
      <w:pPr>
        <w:spacing w:line="360" w:lineRule="auto"/>
        <w:rPr>
          <w:rFonts w:cs="Arial"/>
          <w:sz w:val="24"/>
          <w:szCs w:val="24"/>
          <w:shd w:val="clear" w:color="auto" w:fill="FFFFFF"/>
        </w:rPr>
      </w:pPr>
    </w:p>
    <w:p w:rsidR="002A6CD6" w:rsidRPr="00C11396" w:rsidRDefault="002A6CD6" w:rsidP="00C11396">
      <w:pPr>
        <w:spacing w:line="360" w:lineRule="auto"/>
        <w:rPr>
          <w:rFonts w:cs="Arial"/>
          <w:sz w:val="26"/>
          <w:szCs w:val="26"/>
        </w:rPr>
      </w:pPr>
      <w:r w:rsidRPr="00C11396">
        <w:rPr>
          <w:rFonts w:cs="Arial"/>
          <w:sz w:val="26"/>
          <w:szCs w:val="26"/>
          <w:shd w:val="clear" w:color="auto" w:fill="FFFFFF"/>
        </w:rPr>
        <w:t>Asimismo el art. 175 establece, según la naturaleza de la pena, el tiempo que ha de transcurrir para que opere la prescripción de la acción penal, que será: 1) Igual al promedio aritmético de la pena de prisión, aunque nunca será menor a tres años; 2) De un año si el delito no se sanciona con pena de prisión, y 3) Cuando se trate de concurso ideal de delitos, la prescripción atenderá a la pena mayor de prisión señalada para el delito más grave; y en los casos de concurso real de delitos, la prescripción empezará a correr a partir del día en que se cometieron los delitos y prescribirán separadamente para cada uno de ellos, así</w:t>
      </w:r>
      <w:r w:rsidR="0074306E">
        <w:rPr>
          <w:rFonts w:cs="Arial"/>
          <w:sz w:val="26"/>
          <w:szCs w:val="26"/>
          <w:shd w:val="clear" w:color="auto" w:fill="FFFFFF"/>
        </w:rPr>
        <w:t xml:space="preserve"> como otras reglas que al efecto previene este numeral. </w:t>
      </w:r>
      <w:r w:rsidRPr="00C11396">
        <w:rPr>
          <w:rFonts w:ascii="Segoe UI" w:hAnsi="Segoe UI" w:cs="Segoe UI"/>
          <w:color w:val="201F1E"/>
          <w:sz w:val="26"/>
          <w:szCs w:val="26"/>
          <w:shd w:val="clear" w:color="auto" w:fill="FFFFFF"/>
        </w:rPr>
        <w:t>           </w:t>
      </w:r>
      <w:r w:rsidRPr="00C11396">
        <w:rPr>
          <w:rFonts w:ascii="Segoe UI" w:hAnsi="Segoe UI" w:cs="Segoe UI"/>
          <w:color w:val="201F1E"/>
          <w:sz w:val="26"/>
          <w:szCs w:val="26"/>
        </w:rPr>
        <w:br/>
      </w:r>
      <w:r w:rsidRPr="00C11396">
        <w:rPr>
          <w:rFonts w:cs="Arial"/>
          <w:sz w:val="24"/>
          <w:szCs w:val="22"/>
        </w:rPr>
        <w:br/>
      </w:r>
      <w:r w:rsidRPr="00C11396">
        <w:rPr>
          <w:rFonts w:cs="Arial"/>
          <w:sz w:val="26"/>
          <w:szCs w:val="26"/>
          <w:shd w:val="clear" w:color="auto" w:fill="FFFFFF"/>
        </w:rPr>
        <w:t xml:space="preserve">Por cuanto hace al art. 176 del mencionado Código Penal, el precepto establece reglas especiales de extinción del derecho de querella, que puede </w:t>
      </w:r>
      <w:proofErr w:type="spellStart"/>
      <w:r w:rsidRPr="00C11396">
        <w:rPr>
          <w:rFonts w:cs="Arial"/>
          <w:sz w:val="26"/>
          <w:szCs w:val="26"/>
          <w:shd w:val="clear" w:color="auto" w:fill="FFFFFF"/>
        </w:rPr>
        <w:t>precluir</w:t>
      </w:r>
      <w:proofErr w:type="spellEnd"/>
      <w:r w:rsidRPr="00C11396">
        <w:rPr>
          <w:rFonts w:cs="Arial"/>
          <w:sz w:val="26"/>
          <w:szCs w:val="26"/>
          <w:shd w:val="clear" w:color="auto" w:fill="FFFFFF"/>
        </w:rPr>
        <w:t xml:space="preserve"> en un año o en tres años de acuerdo a las reglas que el precepto establece. </w:t>
      </w:r>
    </w:p>
    <w:p w:rsidR="002A6CD6" w:rsidRPr="00C11396" w:rsidRDefault="002A6CD6" w:rsidP="00444C00">
      <w:pPr>
        <w:spacing w:line="360" w:lineRule="auto"/>
        <w:rPr>
          <w:rFonts w:cs="Arial"/>
          <w:sz w:val="28"/>
          <w:szCs w:val="26"/>
        </w:rPr>
      </w:pPr>
    </w:p>
    <w:p w:rsidR="002A6CD6" w:rsidRPr="00C11396" w:rsidRDefault="002A6CD6" w:rsidP="00444C00">
      <w:pPr>
        <w:spacing w:line="360" w:lineRule="auto"/>
        <w:rPr>
          <w:rFonts w:cs="Arial"/>
          <w:sz w:val="26"/>
          <w:szCs w:val="26"/>
        </w:rPr>
      </w:pPr>
      <w:r w:rsidRPr="00C11396">
        <w:rPr>
          <w:rFonts w:cs="Arial"/>
          <w:sz w:val="26"/>
          <w:szCs w:val="26"/>
          <w:shd w:val="clear" w:color="auto" w:fill="FFFFFF"/>
        </w:rPr>
        <w:t xml:space="preserve">De acuerdo pues al art. 175 del Código Penal la acción prescribe en un término igual al promedio aritmético de la pena de prisión, que en ningún caso será menor a tres años. Y el art. 176 regula el plazo para que </w:t>
      </w:r>
      <w:proofErr w:type="spellStart"/>
      <w:r w:rsidRPr="00C11396">
        <w:rPr>
          <w:rFonts w:cs="Arial"/>
          <w:sz w:val="26"/>
          <w:szCs w:val="26"/>
          <w:shd w:val="clear" w:color="auto" w:fill="FFFFFF"/>
        </w:rPr>
        <w:t>precluya</w:t>
      </w:r>
      <w:proofErr w:type="spellEnd"/>
      <w:r w:rsidRPr="00C11396">
        <w:rPr>
          <w:rFonts w:cs="Arial"/>
          <w:sz w:val="26"/>
          <w:szCs w:val="26"/>
          <w:shd w:val="clear" w:color="auto" w:fill="FFFFFF"/>
        </w:rPr>
        <w:t xml:space="preserve"> el derecho de formular querellas, así como el momento a partir del cual se computa dicho plazo. </w:t>
      </w:r>
    </w:p>
    <w:p w:rsidR="00A850BD" w:rsidRPr="00C11396" w:rsidRDefault="00A850BD" w:rsidP="00A833DF">
      <w:pPr>
        <w:spacing w:line="360" w:lineRule="auto"/>
        <w:rPr>
          <w:rFonts w:cs="Arial"/>
          <w:sz w:val="26"/>
          <w:szCs w:val="26"/>
        </w:rPr>
      </w:pPr>
    </w:p>
    <w:p w:rsidR="00320411" w:rsidRPr="00C11396" w:rsidRDefault="003764C9" w:rsidP="00320411">
      <w:pPr>
        <w:spacing w:line="360" w:lineRule="auto"/>
        <w:rPr>
          <w:rFonts w:cs="Arial"/>
          <w:sz w:val="26"/>
          <w:szCs w:val="26"/>
        </w:rPr>
      </w:pPr>
      <w:r>
        <w:rPr>
          <w:rFonts w:cs="Arial"/>
          <w:sz w:val="26"/>
          <w:szCs w:val="26"/>
          <w:shd w:val="clear" w:color="auto" w:fill="FFFFFF"/>
        </w:rPr>
        <w:t>En los términos d</w:t>
      </w:r>
      <w:r w:rsidR="002A6CD6" w:rsidRPr="00C11396">
        <w:rPr>
          <w:rFonts w:cs="Arial"/>
          <w:sz w:val="26"/>
          <w:szCs w:val="26"/>
          <w:shd w:val="clear" w:color="auto" w:fill="FFFFFF"/>
        </w:rPr>
        <w:t>el citado art. 175, el plazo</w:t>
      </w:r>
      <w:r w:rsidR="002A6CD6" w:rsidRPr="00C11396">
        <w:rPr>
          <w:rFonts w:ascii="Segoe UI" w:hAnsi="Segoe UI" w:cs="Segoe UI"/>
          <w:sz w:val="26"/>
          <w:szCs w:val="26"/>
          <w:shd w:val="clear" w:color="auto" w:fill="FFFFFF"/>
        </w:rPr>
        <w:t xml:space="preserve"> </w:t>
      </w:r>
      <w:r w:rsidR="00A850BD" w:rsidRPr="00C11396">
        <w:rPr>
          <w:rFonts w:cs="Arial"/>
          <w:sz w:val="26"/>
          <w:szCs w:val="26"/>
        </w:rPr>
        <w:t xml:space="preserve">de prescripción con el que cuenta la autoridad es de tres años en todos estos </w:t>
      </w:r>
      <w:r>
        <w:rPr>
          <w:rFonts w:cs="Arial"/>
          <w:sz w:val="26"/>
          <w:szCs w:val="26"/>
        </w:rPr>
        <w:t>supuestos</w:t>
      </w:r>
      <w:r w:rsidR="00A850BD" w:rsidRPr="00C11396">
        <w:rPr>
          <w:rFonts w:cs="Arial"/>
          <w:sz w:val="26"/>
          <w:szCs w:val="26"/>
        </w:rPr>
        <w:t xml:space="preserve">, ya que </w:t>
      </w:r>
      <w:r w:rsidR="00A833DF" w:rsidRPr="00C11396">
        <w:rPr>
          <w:rFonts w:cs="Arial"/>
          <w:sz w:val="26"/>
          <w:szCs w:val="26"/>
        </w:rPr>
        <w:t>tratándose de delitos cometidos en el ejerci</w:t>
      </w:r>
      <w:r w:rsidR="00320411" w:rsidRPr="00C11396">
        <w:rPr>
          <w:rFonts w:cs="Arial"/>
          <w:sz w:val="26"/>
          <w:szCs w:val="26"/>
        </w:rPr>
        <w:t>cio</w:t>
      </w:r>
      <w:r w:rsidR="00A833DF" w:rsidRPr="00C11396">
        <w:rPr>
          <w:rFonts w:cs="Arial"/>
          <w:sz w:val="26"/>
          <w:szCs w:val="26"/>
        </w:rPr>
        <w:t xml:space="preserve"> del servicio público la pena máxima en algunos casos es de </w:t>
      </w:r>
      <w:r w:rsidR="002A6CD6" w:rsidRPr="00C11396">
        <w:rPr>
          <w:rFonts w:cs="Arial"/>
          <w:sz w:val="26"/>
          <w:szCs w:val="26"/>
          <w:shd w:val="clear" w:color="auto" w:fill="FFFFFF"/>
        </w:rPr>
        <w:t>un año. Este plazo, como ya quedó explicado, en un </w:t>
      </w:r>
      <w:r w:rsidR="00A833DF" w:rsidRPr="00C11396">
        <w:rPr>
          <w:rFonts w:cs="Arial"/>
          <w:sz w:val="26"/>
          <w:szCs w:val="26"/>
        </w:rPr>
        <w:t xml:space="preserve"> buen número de </w:t>
      </w:r>
      <w:r>
        <w:rPr>
          <w:rFonts w:cs="Arial"/>
          <w:sz w:val="26"/>
          <w:szCs w:val="26"/>
        </w:rPr>
        <w:t xml:space="preserve">supuestos </w:t>
      </w:r>
      <w:r w:rsidR="00A833DF" w:rsidRPr="00C11396">
        <w:rPr>
          <w:rFonts w:cs="Arial"/>
          <w:sz w:val="26"/>
          <w:szCs w:val="26"/>
        </w:rPr>
        <w:t xml:space="preserve">es insuficiente para solicitar el ejercicio de la acción penal, por lo que se propone </w:t>
      </w:r>
      <w:r w:rsidR="00A833DF" w:rsidRPr="0074306E">
        <w:rPr>
          <w:rFonts w:cs="Arial"/>
          <w:sz w:val="26"/>
          <w:szCs w:val="26"/>
        </w:rPr>
        <w:t xml:space="preserve">aumentar el plazo para la prescripción a siete años de manera general </w:t>
      </w:r>
      <w:r w:rsidR="00A833DF" w:rsidRPr="0074306E">
        <w:rPr>
          <w:rFonts w:cs="Arial"/>
          <w:sz w:val="26"/>
          <w:szCs w:val="26"/>
        </w:rPr>
        <w:lastRenderedPageBreak/>
        <w:t xml:space="preserve">en </w:t>
      </w:r>
      <w:r w:rsidR="002A6CD6" w:rsidRPr="0074306E">
        <w:rPr>
          <w:rFonts w:cs="Arial"/>
          <w:sz w:val="26"/>
          <w:szCs w:val="26"/>
          <w:shd w:val="clear" w:color="auto" w:fill="FFFFFF"/>
        </w:rPr>
        <w:t>lugar de tres; asimismo</w:t>
      </w:r>
      <w:r w:rsidR="004931BE" w:rsidRPr="0074306E">
        <w:rPr>
          <w:rFonts w:cs="Arial"/>
          <w:sz w:val="26"/>
          <w:szCs w:val="26"/>
          <w:shd w:val="clear" w:color="auto" w:fill="FFFFFF"/>
        </w:rPr>
        <w:t xml:space="preserve"> este artículo establece que el término para</w:t>
      </w:r>
      <w:r w:rsidR="002A6CD6" w:rsidRPr="0074306E">
        <w:rPr>
          <w:rFonts w:cs="Arial"/>
          <w:sz w:val="26"/>
          <w:szCs w:val="26"/>
          <w:shd w:val="clear" w:color="auto" w:fill="FFFFFF"/>
        </w:rPr>
        <w:t xml:space="preserve"> </w:t>
      </w:r>
      <w:r w:rsidR="00320411" w:rsidRPr="0074306E">
        <w:rPr>
          <w:rFonts w:cs="Arial"/>
          <w:sz w:val="26"/>
          <w:szCs w:val="26"/>
        </w:rPr>
        <w:t>la prescripción se contará a partir del día en que se consumó el delito, si es instantáneo</w:t>
      </w:r>
      <w:r>
        <w:rPr>
          <w:rFonts w:cs="Arial"/>
          <w:sz w:val="26"/>
          <w:szCs w:val="26"/>
        </w:rPr>
        <w:t xml:space="preserve">; </w:t>
      </w:r>
      <w:r w:rsidR="00320411" w:rsidRPr="0074306E">
        <w:rPr>
          <w:rFonts w:cs="Arial"/>
          <w:sz w:val="26"/>
          <w:szCs w:val="26"/>
        </w:rPr>
        <w:t>el día</w:t>
      </w:r>
      <w:r w:rsidR="00320411" w:rsidRPr="00C11396">
        <w:rPr>
          <w:rFonts w:cs="Arial"/>
          <w:sz w:val="26"/>
          <w:szCs w:val="26"/>
        </w:rPr>
        <w:t xml:space="preserve"> en que cesó la consumación, si el</w:t>
      </w:r>
      <w:r w:rsidR="00320411" w:rsidRPr="00C11396">
        <w:rPr>
          <w:rFonts w:cs="Arial"/>
          <w:sz w:val="24"/>
          <w:szCs w:val="24"/>
        </w:rPr>
        <w:t xml:space="preserve"> </w:t>
      </w:r>
      <w:r w:rsidR="00320411" w:rsidRPr="00C11396">
        <w:rPr>
          <w:rFonts w:cs="Arial"/>
          <w:sz w:val="26"/>
          <w:szCs w:val="26"/>
        </w:rPr>
        <w:t>delito es permanente</w:t>
      </w:r>
      <w:r>
        <w:rPr>
          <w:rFonts w:cs="Arial"/>
          <w:sz w:val="26"/>
          <w:szCs w:val="26"/>
        </w:rPr>
        <w:t>;</w:t>
      </w:r>
      <w:r w:rsidR="00320411" w:rsidRPr="00C11396">
        <w:rPr>
          <w:rFonts w:cs="Arial"/>
          <w:sz w:val="26"/>
          <w:szCs w:val="26"/>
        </w:rPr>
        <w:t xml:space="preserve"> y el día en que se realizó la última conducta, si el delito </w:t>
      </w:r>
      <w:r w:rsidR="00A119FD" w:rsidRPr="00C11396">
        <w:rPr>
          <w:rFonts w:cs="Arial"/>
          <w:sz w:val="26"/>
          <w:szCs w:val="26"/>
          <w:shd w:val="clear" w:color="auto" w:fill="FFFFFF"/>
        </w:rPr>
        <w:t xml:space="preserve">es continuado. Sin embargo, para </w:t>
      </w:r>
      <w:r w:rsidR="00320411" w:rsidRPr="00C11396">
        <w:rPr>
          <w:rFonts w:cs="Arial"/>
          <w:sz w:val="26"/>
          <w:szCs w:val="26"/>
        </w:rPr>
        <w:t xml:space="preserve">el caso de la fiscalización de las cuentas públicas, </w:t>
      </w:r>
      <w:r w:rsidR="00A119FD" w:rsidRPr="00C11396">
        <w:rPr>
          <w:rFonts w:cs="Arial"/>
          <w:sz w:val="26"/>
          <w:szCs w:val="26"/>
          <w:shd w:val="clear" w:color="auto" w:fill="FFFFFF"/>
        </w:rPr>
        <w:t>tomar en cuenta estos momentos</w:t>
      </w:r>
      <w:r w:rsidR="00A119FD" w:rsidRPr="00C11396">
        <w:rPr>
          <w:rFonts w:cs="Arial"/>
          <w:sz w:val="26"/>
          <w:szCs w:val="26"/>
        </w:rPr>
        <w:t xml:space="preserve"> </w:t>
      </w:r>
      <w:r w:rsidR="003F730D" w:rsidRPr="00C11396">
        <w:rPr>
          <w:rFonts w:cs="Arial"/>
          <w:sz w:val="26"/>
          <w:szCs w:val="26"/>
        </w:rPr>
        <w:t xml:space="preserve">para el inicio del cómputo de la prescripción no es adecuado, </w:t>
      </w:r>
      <w:r w:rsidR="00320411" w:rsidRPr="00C11396">
        <w:rPr>
          <w:rFonts w:cs="Arial"/>
          <w:sz w:val="26"/>
          <w:szCs w:val="26"/>
        </w:rPr>
        <w:t xml:space="preserve">ya que como se señaló anteriormente la autoridad fiscalizadora conoce </w:t>
      </w:r>
      <w:r w:rsidR="003F730D" w:rsidRPr="00C11396">
        <w:rPr>
          <w:rFonts w:cs="Arial"/>
          <w:sz w:val="26"/>
          <w:szCs w:val="26"/>
        </w:rPr>
        <w:t xml:space="preserve">a ciencia cierta </w:t>
      </w:r>
      <w:r w:rsidR="00320411" w:rsidRPr="00C11396">
        <w:rPr>
          <w:rFonts w:cs="Arial"/>
          <w:sz w:val="26"/>
          <w:szCs w:val="26"/>
        </w:rPr>
        <w:t xml:space="preserve">del delito hasta que concluye el procedimiento de auditoría y </w:t>
      </w:r>
      <w:r w:rsidR="00A119FD" w:rsidRPr="00C11396">
        <w:rPr>
          <w:rFonts w:cs="Arial"/>
          <w:sz w:val="26"/>
          <w:szCs w:val="26"/>
          <w:shd w:val="clear" w:color="auto" w:fill="FFFFFF"/>
        </w:rPr>
        <w:t xml:space="preserve">durante este proceso ya </w:t>
      </w:r>
      <w:r w:rsidR="00320411" w:rsidRPr="00C11396">
        <w:rPr>
          <w:rFonts w:cs="Arial"/>
          <w:sz w:val="26"/>
          <w:szCs w:val="26"/>
        </w:rPr>
        <w:t>inició el cómputo en perjuicio del cumplimiento de la función de la autoridad fiscalizadora, que es la de</w:t>
      </w:r>
      <w:r w:rsidR="002D4296" w:rsidRPr="00C11396">
        <w:rPr>
          <w:rFonts w:cs="Arial"/>
          <w:sz w:val="26"/>
          <w:szCs w:val="26"/>
        </w:rPr>
        <w:t xml:space="preserve"> promover la sanción penal ante la autoridad competente respecto de los servidores que no hayan efectuado su función dentro de un marco de legalidad, por lo que </w:t>
      </w:r>
      <w:r w:rsidR="004931BE" w:rsidRPr="004931BE">
        <w:rPr>
          <w:rFonts w:cs="Arial"/>
          <w:sz w:val="26"/>
          <w:szCs w:val="26"/>
          <w:shd w:val="clear" w:color="auto" w:fill="FFFFFF"/>
        </w:rPr>
        <w:t xml:space="preserve">se propone agregar como momento </w:t>
      </w:r>
      <w:r w:rsidR="002D4296" w:rsidRPr="004931BE">
        <w:rPr>
          <w:rFonts w:cs="Arial"/>
          <w:sz w:val="26"/>
          <w:szCs w:val="26"/>
        </w:rPr>
        <w:t>para el inicio del cómputo de la prescripción en el caso de delitos</w:t>
      </w:r>
      <w:r w:rsidR="002D4296" w:rsidRPr="00C11396">
        <w:rPr>
          <w:rFonts w:cs="Arial"/>
          <w:sz w:val="26"/>
          <w:szCs w:val="26"/>
        </w:rPr>
        <w:t xml:space="preserve"> cometidos por servidores públicos</w:t>
      </w:r>
      <w:r w:rsidR="003F730D" w:rsidRPr="00C11396">
        <w:rPr>
          <w:rFonts w:cs="Arial"/>
          <w:sz w:val="26"/>
          <w:szCs w:val="26"/>
        </w:rPr>
        <w:t xml:space="preserve">, hasta que haya concluido el proceso de fiscalización. </w:t>
      </w:r>
      <w:r w:rsidR="002D4296" w:rsidRPr="00C11396">
        <w:rPr>
          <w:rFonts w:cs="Arial"/>
          <w:sz w:val="26"/>
          <w:szCs w:val="26"/>
        </w:rPr>
        <w:t xml:space="preserve">    </w:t>
      </w:r>
      <w:r w:rsidR="00320411" w:rsidRPr="00C11396">
        <w:rPr>
          <w:rFonts w:cs="Arial"/>
          <w:sz w:val="26"/>
          <w:szCs w:val="26"/>
        </w:rPr>
        <w:t xml:space="preserve">  </w:t>
      </w:r>
    </w:p>
    <w:p w:rsidR="00320411" w:rsidRPr="00A833DF" w:rsidRDefault="00320411" w:rsidP="00320411">
      <w:pPr>
        <w:spacing w:line="360" w:lineRule="auto"/>
        <w:rPr>
          <w:rFonts w:cs="Arial"/>
          <w:sz w:val="26"/>
          <w:szCs w:val="26"/>
        </w:rPr>
      </w:pPr>
    </w:p>
    <w:p w:rsidR="002C1893" w:rsidRDefault="002D4296" w:rsidP="003A6BD0">
      <w:pPr>
        <w:spacing w:line="360" w:lineRule="auto"/>
        <w:rPr>
          <w:rFonts w:cs="Arial"/>
          <w:sz w:val="26"/>
          <w:szCs w:val="26"/>
        </w:rPr>
      </w:pPr>
      <w:r w:rsidRPr="00C11396">
        <w:rPr>
          <w:rFonts w:cs="Arial"/>
          <w:sz w:val="26"/>
          <w:szCs w:val="26"/>
        </w:rPr>
        <w:t>Por su parte el artículo 176 d</w:t>
      </w:r>
      <w:r w:rsidR="00E8508E" w:rsidRPr="00C11396">
        <w:rPr>
          <w:rFonts w:cs="Arial"/>
          <w:sz w:val="26"/>
          <w:szCs w:val="26"/>
        </w:rPr>
        <w:t>e</w:t>
      </w:r>
      <w:r w:rsidR="00940EEF" w:rsidRPr="00C11396">
        <w:rPr>
          <w:rFonts w:cs="Arial"/>
          <w:sz w:val="26"/>
          <w:szCs w:val="26"/>
        </w:rPr>
        <w:t xml:space="preserve">l Código establece que el derecho de formular querellas </w:t>
      </w:r>
      <w:proofErr w:type="spellStart"/>
      <w:r w:rsidR="00940EEF" w:rsidRPr="00C11396">
        <w:rPr>
          <w:rFonts w:cs="Arial"/>
          <w:sz w:val="26"/>
          <w:szCs w:val="26"/>
        </w:rPr>
        <w:t>precluye</w:t>
      </w:r>
      <w:proofErr w:type="spellEnd"/>
      <w:r w:rsidR="00940EEF" w:rsidRPr="00C11396">
        <w:rPr>
          <w:rFonts w:cs="Arial"/>
          <w:sz w:val="26"/>
          <w:szCs w:val="26"/>
        </w:rPr>
        <w:t xml:space="preserve"> </w:t>
      </w:r>
      <w:r w:rsidR="0056722A" w:rsidRPr="00C11396">
        <w:rPr>
          <w:rFonts w:cs="Arial"/>
          <w:sz w:val="26"/>
          <w:szCs w:val="26"/>
        </w:rPr>
        <w:t xml:space="preserve">en algunos casos </w:t>
      </w:r>
      <w:r w:rsidR="00940EEF" w:rsidRPr="00C11396">
        <w:rPr>
          <w:rFonts w:cs="Arial"/>
          <w:sz w:val="26"/>
          <w:szCs w:val="26"/>
        </w:rPr>
        <w:t>en un año, que se contará a partir del día siguiente al que se tenga conocimiento del delito, o en tres años a partir del día en que se consumó el delito si fuera de carácter instantáneo</w:t>
      </w:r>
      <w:r w:rsidR="0056722A" w:rsidRPr="00C11396">
        <w:rPr>
          <w:rFonts w:cs="Arial"/>
          <w:sz w:val="26"/>
          <w:szCs w:val="26"/>
        </w:rPr>
        <w:t xml:space="preserve">, </w:t>
      </w:r>
      <w:r w:rsidR="00940EEF" w:rsidRPr="00C11396">
        <w:rPr>
          <w:rFonts w:cs="Arial"/>
          <w:sz w:val="26"/>
          <w:szCs w:val="26"/>
        </w:rPr>
        <w:t>o a partir del último día en que se ejecutó la última conducta si fuera delito continuado, o bien, a partir del día en que cesó la consumación si el delito fue permanente. Ahora bien, aún y cuando la ley correspondiente dispone que el plazo para la preclusión pudiera ser de uno o tres años, el término de tres años resulta incierto para e</w:t>
      </w:r>
      <w:r w:rsidR="0056722A" w:rsidRPr="00C11396">
        <w:rPr>
          <w:rFonts w:cs="Arial"/>
          <w:sz w:val="26"/>
          <w:szCs w:val="26"/>
        </w:rPr>
        <w:t xml:space="preserve">l </w:t>
      </w:r>
      <w:r w:rsidR="00940EEF" w:rsidRPr="00C11396">
        <w:rPr>
          <w:rFonts w:cs="Arial"/>
          <w:sz w:val="26"/>
          <w:szCs w:val="26"/>
        </w:rPr>
        <w:t xml:space="preserve">órgano técnico de fiscalización, </w:t>
      </w:r>
      <w:r w:rsidR="0056722A" w:rsidRPr="00C11396">
        <w:rPr>
          <w:rFonts w:cs="Arial"/>
          <w:sz w:val="26"/>
          <w:szCs w:val="26"/>
        </w:rPr>
        <w:t xml:space="preserve">es decir, </w:t>
      </w:r>
      <w:r w:rsidR="00A119FD" w:rsidRPr="00C11396">
        <w:rPr>
          <w:rFonts w:cs="Arial"/>
          <w:sz w:val="26"/>
          <w:szCs w:val="26"/>
          <w:shd w:val="clear" w:color="auto" w:fill="FFFFFF"/>
        </w:rPr>
        <w:t xml:space="preserve">para la Auditoría Superior del Estado, derivado del </w:t>
      </w:r>
      <w:r w:rsidR="00940EEF" w:rsidRPr="00C11396">
        <w:rPr>
          <w:rFonts w:cs="Arial"/>
          <w:sz w:val="26"/>
          <w:szCs w:val="26"/>
        </w:rPr>
        <w:t xml:space="preserve">obstáculo con el que se encuentra a la hora de determinar el momento de la comisión de los delitos </w:t>
      </w:r>
      <w:r w:rsidR="003A6BD0" w:rsidRPr="00C11396">
        <w:rPr>
          <w:rFonts w:cs="Arial"/>
          <w:sz w:val="26"/>
          <w:szCs w:val="26"/>
        </w:rPr>
        <w:t xml:space="preserve">dentro del proceso de fiscalización </w:t>
      </w:r>
      <w:r w:rsidR="00886BD2" w:rsidRPr="00C11396">
        <w:rPr>
          <w:rFonts w:cs="Arial"/>
          <w:sz w:val="26"/>
          <w:szCs w:val="26"/>
        </w:rPr>
        <w:t xml:space="preserve">ya que </w:t>
      </w:r>
      <w:r w:rsidR="0056722A" w:rsidRPr="00C11396">
        <w:rPr>
          <w:rFonts w:cs="Arial"/>
          <w:sz w:val="26"/>
          <w:szCs w:val="26"/>
        </w:rPr>
        <w:t xml:space="preserve">éstos </w:t>
      </w:r>
      <w:r w:rsidR="003A6BD0" w:rsidRPr="00C11396">
        <w:rPr>
          <w:rFonts w:cs="Arial"/>
          <w:sz w:val="26"/>
          <w:szCs w:val="26"/>
        </w:rPr>
        <w:t xml:space="preserve">pudieron </w:t>
      </w:r>
      <w:r w:rsidR="003A6BD0" w:rsidRPr="00C11396">
        <w:rPr>
          <w:rFonts w:cs="Arial"/>
          <w:sz w:val="26"/>
          <w:szCs w:val="26"/>
        </w:rPr>
        <w:lastRenderedPageBreak/>
        <w:t>cometerse en distintos momentos, resultando instantáneos,</w:t>
      </w:r>
      <w:r w:rsidR="003A6BD0" w:rsidRPr="00B50991">
        <w:rPr>
          <w:rFonts w:cs="Arial"/>
          <w:sz w:val="26"/>
          <w:szCs w:val="26"/>
        </w:rPr>
        <w:t xml:space="preserve"> </w:t>
      </w:r>
      <w:r w:rsidR="003A6BD0" w:rsidRPr="00C11396">
        <w:rPr>
          <w:rFonts w:cs="Arial"/>
          <w:sz w:val="26"/>
          <w:szCs w:val="26"/>
        </w:rPr>
        <w:t>continuados y</w:t>
      </w:r>
      <w:r w:rsidR="0056722A" w:rsidRPr="00C11396">
        <w:rPr>
          <w:rFonts w:cs="Arial"/>
          <w:sz w:val="26"/>
          <w:szCs w:val="26"/>
        </w:rPr>
        <w:t xml:space="preserve"> </w:t>
      </w:r>
      <w:r w:rsidR="003A6BD0" w:rsidRPr="00C11396">
        <w:rPr>
          <w:rFonts w:cs="Arial"/>
          <w:sz w:val="26"/>
          <w:szCs w:val="26"/>
        </w:rPr>
        <w:t xml:space="preserve">permanentes. </w:t>
      </w:r>
    </w:p>
    <w:p w:rsidR="002C1893" w:rsidRDefault="002C1893" w:rsidP="003A6BD0">
      <w:pPr>
        <w:spacing w:line="360" w:lineRule="auto"/>
        <w:rPr>
          <w:rFonts w:cs="Arial"/>
          <w:sz w:val="26"/>
          <w:szCs w:val="26"/>
        </w:rPr>
      </w:pPr>
    </w:p>
    <w:p w:rsidR="00940EEF" w:rsidRPr="00C11396" w:rsidRDefault="003A6BD0" w:rsidP="003A6BD0">
      <w:pPr>
        <w:spacing w:line="360" w:lineRule="auto"/>
        <w:rPr>
          <w:rFonts w:cs="Arial"/>
          <w:sz w:val="26"/>
          <w:szCs w:val="26"/>
        </w:rPr>
      </w:pPr>
      <w:r w:rsidRPr="00C11396">
        <w:rPr>
          <w:rFonts w:cs="Arial"/>
          <w:sz w:val="26"/>
          <w:szCs w:val="26"/>
        </w:rPr>
        <w:t xml:space="preserve">Por lo tanto, debe considerarse que el órgano encargado del proceso de fiscalización se ubica en el primer supuesto, es decir, cuenta con el término legal de un año para presentar la querella, toda vez que </w:t>
      </w:r>
      <w:r w:rsidR="00940EEF" w:rsidRPr="00C11396">
        <w:rPr>
          <w:rFonts w:cs="Arial"/>
          <w:sz w:val="26"/>
          <w:szCs w:val="26"/>
        </w:rPr>
        <w:t>de acuerdo al marco jurídico vigente se tiene conocimiento del delito a</w:t>
      </w:r>
      <w:r w:rsidRPr="00C11396">
        <w:rPr>
          <w:rFonts w:cs="Arial"/>
          <w:sz w:val="26"/>
          <w:szCs w:val="26"/>
        </w:rPr>
        <w:t xml:space="preserve">l momento de </w:t>
      </w:r>
      <w:r w:rsidR="00940EEF" w:rsidRPr="00C11396">
        <w:rPr>
          <w:rFonts w:cs="Arial"/>
          <w:sz w:val="26"/>
          <w:szCs w:val="26"/>
        </w:rPr>
        <w:t xml:space="preserve">la fiscalización, de tal suerte que el criterio del </w:t>
      </w:r>
      <w:r w:rsidR="00A119FD" w:rsidRPr="00C11396">
        <w:rPr>
          <w:rFonts w:cs="Arial"/>
          <w:sz w:val="26"/>
          <w:szCs w:val="26"/>
          <w:shd w:val="clear" w:color="auto" w:fill="FFFFFF"/>
        </w:rPr>
        <w:t xml:space="preserve">Ministerio Publico tiene, como consecuencia, que el periodo </w:t>
      </w:r>
      <w:r w:rsidR="00940EEF" w:rsidRPr="00C11396">
        <w:rPr>
          <w:rFonts w:cs="Arial"/>
          <w:sz w:val="26"/>
          <w:szCs w:val="26"/>
        </w:rPr>
        <w:t>durante el cual se desahoga el proceso de fiscalización transcurr</w:t>
      </w:r>
      <w:r w:rsidR="0056722A" w:rsidRPr="00C11396">
        <w:rPr>
          <w:rFonts w:cs="Arial"/>
          <w:sz w:val="26"/>
          <w:szCs w:val="26"/>
        </w:rPr>
        <w:t>e</w:t>
      </w:r>
      <w:r w:rsidR="00940EEF" w:rsidRPr="00C11396">
        <w:rPr>
          <w:rFonts w:cs="Arial"/>
          <w:sz w:val="26"/>
          <w:szCs w:val="26"/>
        </w:rPr>
        <w:t xml:space="preserve"> en perjuicio de la entidad fiscalizadora</w:t>
      </w:r>
      <w:r w:rsidR="002D4296" w:rsidRPr="00C11396">
        <w:rPr>
          <w:rFonts w:cs="Arial"/>
          <w:sz w:val="26"/>
          <w:szCs w:val="26"/>
        </w:rPr>
        <w:t xml:space="preserve">, </w:t>
      </w:r>
      <w:r w:rsidR="00940EEF" w:rsidRPr="00C11396">
        <w:rPr>
          <w:rFonts w:cs="Arial"/>
          <w:sz w:val="26"/>
          <w:szCs w:val="26"/>
        </w:rPr>
        <w:t xml:space="preserve">por lo que se propone </w:t>
      </w:r>
      <w:r w:rsidR="002858DA" w:rsidRPr="00C11396">
        <w:rPr>
          <w:rFonts w:cs="Arial"/>
          <w:sz w:val="26"/>
          <w:szCs w:val="26"/>
        </w:rPr>
        <w:t xml:space="preserve">que </w:t>
      </w:r>
      <w:r w:rsidRPr="00C11396">
        <w:rPr>
          <w:rFonts w:cs="Arial"/>
          <w:sz w:val="26"/>
          <w:szCs w:val="26"/>
        </w:rPr>
        <w:t>dicho cómputo deb</w:t>
      </w:r>
      <w:r w:rsidR="002858DA" w:rsidRPr="00C11396">
        <w:rPr>
          <w:rFonts w:cs="Arial"/>
          <w:sz w:val="26"/>
          <w:szCs w:val="26"/>
        </w:rPr>
        <w:t xml:space="preserve">e </w:t>
      </w:r>
      <w:r w:rsidRPr="00C11396">
        <w:rPr>
          <w:rFonts w:cs="Arial"/>
          <w:sz w:val="26"/>
          <w:szCs w:val="26"/>
        </w:rPr>
        <w:t>comenzar al finalizar el proceso de fiscalización</w:t>
      </w:r>
      <w:r w:rsidR="002858DA" w:rsidRPr="00C11396">
        <w:rPr>
          <w:rFonts w:cs="Arial"/>
          <w:sz w:val="26"/>
          <w:szCs w:val="26"/>
        </w:rPr>
        <w:t>.</w:t>
      </w:r>
      <w:r w:rsidRPr="00C11396">
        <w:rPr>
          <w:rFonts w:cs="Arial"/>
          <w:sz w:val="26"/>
          <w:szCs w:val="26"/>
        </w:rPr>
        <w:t xml:space="preserve"> </w:t>
      </w:r>
    </w:p>
    <w:p w:rsidR="00940EEF" w:rsidRPr="00C11396" w:rsidRDefault="00940EEF" w:rsidP="003A6BD0">
      <w:pPr>
        <w:spacing w:line="360" w:lineRule="auto"/>
        <w:rPr>
          <w:rFonts w:cs="Arial"/>
          <w:sz w:val="26"/>
          <w:szCs w:val="26"/>
        </w:rPr>
      </w:pPr>
    </w:p>
    <w:p w:rsidR="00886BD2" w:rsidRPr="00C11396" w:rsidRDefault="002D4296" w:rsidP="00886BD2">
      <w:pPr>
        <w:spacing w:line="360" w:lineRule="auto"/>
        <w:rPr>
          <w:rFonts w:cs="Arial"/>
          <w:sz w:val="26"/>
          <w:szCs w:val="26"/>
        </w:rPr>
      </w:pPr>
      <w:r w:rsidRPr="00C11396">
        <w:rPr>
          <w:rFonts w:cs="Arial"/>
          <w:sz w:val="26"/>
          <w:szCs w:val="26"/>
        </w:rPr>
        <w:t xml:space="preserve">La </w:t>
      </w:r>
      <w:r w:rsidR="002858DA" w:rsidRPr="00C11396">
        <w:rPr>
          <w:rFonts w:cs="Arial"/>
          <w:sz w:val="26"/>
          <w:szCs w:val="26"/>
        </w:rPr>
        <w:t xml:space="preserve">propuesta de elevar a siete años el término para que opere la </w:t>
      </w:r>
      <w:r w:rsidR="00A119FD" w:rsidRPr="00C11396">
        <w:rPr>
          <w:rFonts w:cs="Arial"/>
          <w:sz w:val="26"/>
          <w:szCs w:val="26"/>
          <w:shd w:val="clear" w:color="auto" w:fill="FFFFFF"/>
        </w:rPr>
        <w:t>prescripción, corresponde al mismo de la</w:t>
      </w:r>
      <w:r w:rsidR="00A119FD" w:rsidRPr="00C11396">
        <w:rPr>
          <w:rFonts w:ascii="Segoe UI" w:hAnsi="Segoe UI" w:cs="Segoe UI"/>
          <w:color w:val="201F1E"/>
          <w:sz w:val="26"/>
          <w:szCs w:val="26"/>
          <w:shd w:val="clear" w:color="auto" w:fill="FFFFFF"/>
        </w:rPr>
        <w:t xml:space="preserve"> </w:t>
      </w:r>
      <w:r w:rsidR="00D85D2C" w:rsidRPr="00C11396">
        <w:rPr>
          <w:rFonts w:cs="Arial"/>
          <w:sz w:val="26"/>
          <w:szCs w:val="26"/>
        </w:rPr>
        <w:t>reforma constitucional mediante la cual se creó el Sistema Nacional Anticorrupción</w:t>
      </w:r>
      <w:r w:rsidR="002858DA" w:rsidRPr="00C11396">
        <w:rPr>
          <w:rFonts w:cs="Arial"/>
          <w:sz w:val="26"/>
          <w:szCs w:val="26"/>
        </w:rPr>
        <w:t xml:space="preserve">, </w:t>
      </w:r>
      <w:r w:rsidR="00D85D2C" w:rsidRPr="00C11396">
        <w:rPr>
          <w:rFonts w:cs="Arial"/>
          <w:sz w:val="26"/>
          <w:szCs w:val="26"/>
        </w:rPr>
        <w:t xml:space="preserve">publicada en el Diario Oficial de la Federación el 27 de mayo de 2015 y el artículo 74 de la Ley General de </w:t>
      </w:r>
      <w:r w:rsidR="004931BE" w:rsidRPr="00C11396">
        <w:rPr>
          <w:rFonts w:cs="Arial"/>
          <w:sz w:val="26"/>
          <w:szCs w:val="26"/>
        </w:rPr>
        <w:t>Responsabilidades</w:t>
      </w:r>
      <w:r w:rsidR="00D85D2C" w:rsidRPr="00C11396">
        <w:rPr>
          <w:rFonts w:cs="Arial"/>
          <w:sz w:val="26"/>
          <w:szCs w:val="26"/>
        </w:rPr>
        <w:t xml:space="preserve"> Administrativas, misma que prevé para los actos u omisiones de los servidores públicos que incurran en responsabilidad frente al Estado, un periodo de prescripción mínimo de siete años, </w:t>
      </w:r>
      <w:r w:rsidR="00886BD2" w:rsidRPr="00C11396">
        <w:rPr>
          <w:rFonts w:cs="Arial"/>
          <w:sz w:val="26"/>
          <w:szCs w:val="26"/>
        </w:rPr>
        <w:t xml:space="preserve">así como iniciar su cómputo a partir de que concluya el proceso de fiscalización, </w:t>
      </w:r>
      <w:r w:rsidR="002858DA" w:rsidRPr="00C11396">
        <w:rPr>
          <w:rFonts w:cs="Arial"/>
          <w:sz w:val="26"/>
          <w:szCs w:val="26"/>
        </w:rPr>
        <w:t>e</w:t>
      </w:r>
      <w:r w:rsidR="00886BD2" w:rsidRPr="00C11396">
        <w:rPr>
          <w:rFonts w:cs="Arial"/>
          <w:sz w:val="26"/>
          <w:szCs w:val="26"/>
        </w:rPr>
        <w:t>s decir, especificar en el ordenamiento jurídico que tratándose de delitos cometidos por servidores públicos, el término legal de la prescripción empezará a correr a partir de que se concluya la revisión correspondiente</w:t>
      </w:r>
      <w:r w:rsidR="002858DA" w:rsidRPr="00C11396">
        <w:rPr>
          <w:rFonts w:cs="Arial"/>
          <w:sz w:val="26"/>
          <w:szCs w:val="26"/>
        </w:rPr>
        <w:t>, por parte de los órganos competentes en materia de revisión de cuentas</w:t>
      </w:r>
      <w:r w:rsidR="00886BD2" w:rsidRPr="00C11396">
        <w:rPr>
          <w:rFonts w:cs="Arial"/>
          <w:sz w:val="26"/>
          <w:szCs w:val="26"/>
        </w:rPr>
        <w:t xml:space="preserve">. </w:t>
      </w:r>
    </w:p>
    <w:p w:rsidR="00886BD2" w:rsidRDefault="00886BD2" w:rsidP="00D85D2C">
      <w:pPr>
        <w:spacing w:line="360" w:lineRule="auto"/>
        <w:rPr>
          <w:rFonts w:cs="Arial"/>
          <w:sz w:val="26"/>
          <w:szCs w:val="26"/>
        </w:rPr>
      </w:pPr>
    </w:p>
    <w:p w:rsidR="00D85D2C" w:rsidRPr="00C11396" w:rsidRDefault="00361C02" w:rsidP="00D85D2C">
      <w:pPr>
        <w:spacing w:line="360" w:lineRule="auto"/>
        <w:rPr>
          <w:rFonts w:cs="Arial"/>
          <w:sz w:val="26"/>
          <w:szCs w:val="26"/>
        </w:rPr>
      </w:pPr>
      <w:r w:rsidRPr="00C11396">
        <w:rPr>
          <w:rFonts w:cs="Arial"/>
          <w:sz w:val="26"/>
          <w:szCs w:val="26"/>
        </w:rPr>
        <w:t>L</w:t>
      </w:r>
      <w:r w:rsidR="00D85D2C" w:rsidRPr="00C11396">
        <w:rPr>
          <w:rFonts w:cs="Arial"/>
          <w:sz w:val="26"/>
          <w:szCs w:val="26"/>
        </w:rPr>
        <w:t xml:space="preserve">o anterior coadyuvará a que la administración de los recursos públicos en el Estado se realice con mejores criterios de legalidad, honestidad, eficiencia, </w:t>
      </w:r>
      <w:r w:rsidR="00D85D2C" w:rsidRPr="00C11396">
        <w:rPr>
          <w:rFonts w:cs="Arial"/>
          <w:sz w:val="26"/>
          <w:szCs w:val="26"/>
        </w:rPr>
        <w:lastRenderedPageBreak/>
        <w:t>eficacia, economía, austeridad, transparencia y control, lo cual, por consecuencia, fortalecer</w:t>
      </w:r>
      <w:r w:rsidR="00D97FD9" w:rsidRPr="00C11396">
        <w:rPr>
          <w:rFonts w:cs="Arial"/>
          <w:sz w:val="26"/>
          <w:szCs w:val="26"/>
        </w:rPr>
        <w:t>á</w:t>
      </w:r>
      <w:r w:rsidR="00D85D2C" w:rsidRPr="00C11396">
        <w:rPr>
          <w:rFonts w:cs="Arial"/>
          <w:sz w:val="26"/>
          <w:szCs w:val="26"/>
        </w:rPr>
        <w:t xml:space="preserve"> la rendición y revisión de cuentas. </w:t>
      </w:r>
    </w:p>
    <w:p w:rsidR="00D85D2C" w:rsidRPr="00C11396" w:rsidRDefault="00D85D2C" w:rsidP="00D85D2C">
      <w:pPr>
        <w:spacing w:line="360" w:lineRule="auto"/>
        <w:rPr>
          <w:rFonts w:cs="Arial"/>
          <w:sz w:val="26"/>
          <w:szCs w:val="26"/>
        </w:rPr>
      </w:pPr>
    </w:p>
    <w:p w:rsidR="00CF161A" w:rsidRPr="00C11396" w:rsidRDefault="00F1434F" w:rsidP="00540988">
      <w:pPr>
        <w:spacing w:line="360" w:lineRule="auto"/>
        <w:rPr>
          <w:rFonts w:cs="Arial"/>
          <w:sz w:val="26"/>
          <w:szCs w:val="26"/>
        </w:rPr>
      </w:pPr>
      <w:r w:rsidRPr="00C11396">
        <w:rPr>
          <w:rFonts w:cs="Arial"/>
          <w:sz w:val="26"/>
          <w:szCs w:val="26"/>
        </w:rPr>
        <w:t>Por</w:t>
      </w:r>
      <w:r w:rsidR="00CC338B" w:rsidRPr="00C11396">
        <w:rPr>
          <w:rFonts w:cs="Arial"/>
          <w:sz w:val="26"/>
          <w:szCs w:val="26"/>
        </w:rPr>
        <w:t xml:space="preserve"> lo</w:t>
      </w:r>
      <w:r w:rsidRPr="00C11396">
        <w:rPr>
          <w:rFonts w:cs="Arial"/>
          <w:sz w:val="26"/>
          <w:szCs w:val="26"/>
        </w:rPr>
        <w:t xml:space="preserve"> tanto</w:t>
      </w:r>
      <w:r w:rsidR="00CC338B" w:rsidRPr="00C11396">
        <w:rPr>
          <w:rFonts w:cs="Arial"/>
          <w:sz w:val="26"/>
          <w:szCs w:val="26"/>
        </w:rPr>
        <w:t>,</w:t>
      </w:r>
      <w:r w:rsidR="00F8140B" w:rsidRPr="00C11396">
        <w:rPr>
          <w:rFonts w:cs="Arial"/>
          <w:sz w:val="26"/>
          <w:szCs w:val="26"/>
        </w:rPr>
        <w:t xml:space="preserve"> frente a la necesidad de fortalecer </w:t>
      </w:r>
      <w:r w:rsidRPr="00C11396">
        <w:rPr>
          <w:rFonts w:cs="Arial"/>
          <w:sz w:val="26"/>
          <w:szCs w:val="26"/>
          <w:shd w:val="clear" w:color="auto" w:fill="FFFFFF"/>
        </w:rPr>
        <w:t>el principio de legalida</w:t>
      </w:r>
      <w:r w:rsidR="00CC338B" w:rsidRPr="00C11396">
        <w:rPr>
          <w:rFonts w:cs="Arial"/>
          <w:sz w:val="26"/>
          <w:szCs w:val="26"/>
          <w:shd w:val="clear" w:color="auto" w:fill="FFFFFF"/>
        </w:rPr>
        <w:t xml:space="preserve">d, conforme al cual se deben </w:t>
      </w:r>
      <w:r w:rsidRPr="00C11396">
        <w:rPr>
          <w:rFonts w:cs="Arial"/>
          <w:sz w:val="26"/>
          <w:szCs w:val="26"/>
          <w:shd w:val="clear" w:color="auto" w:fill="FFFFFF"/>
        </w:rPr>
        <w:t xml:space="preserve">desempeñar </w:t>
      </w:r>
      <w:r w:rsidR="00A956B6" w:rsidRPr="00C11396">
        <w:rPr>
          <w:rFonts w:cs="Arial"/>
          <w:sz w:val="26"/>
          <w:szCs w:val="26"/>
        </w:rPr>
        <w:t xml:space="preserve">los servidores públicos, la </w:t>
      </w:r>
      <w:r w:rsidR="00402759" w:rsidRPr="00C11396">
        <w:rPr>
          <w:rFonts w:cs="Arial"/>
          <w:sz w:val="26"/>
          <w:szCs w:val="26"/>
        </w:rPr>
        <w:t xml:space="preserve">rendición de cuentas </w:t>
      </w:r>
      <w:r w:rsidR="00A956B6" w:rsidRPr="00C11396">
        <w:rPr>
          <w:rFonts w:cs="Arial"/>
          <w:sz w:val="26"/>
          <w:szCs w:val="26"/>
        </w:rPr>
        <w:t xml:space="preserve">y </w:t>
      </w:r>
      <w:r w:rsidR="00D242E7" w:rsidRPr="00C11396">
        <w:rPr>
          <w:rFonts w:cs="Arial"/>
          <w:sz w:val="26"/>
          <w:szCs w:val="26"/>
        </w:rPr>
        <w:t>la t</w:t>
      </w:r>
      <w:r w:rsidR="00F8140B" w:rsidRPr="00C11396">
        <w:rPr>
          <w:rFonts w:cs="Arial"/>
          <w:sz w:val="26"/>
          <w:szCs w:val="26"/>
        </w:rPr>
        <w:t>ransparencia</w:t>
      </w:r>
      <w:r w:rsidR="00402759" w:rsidRPr="00C11396">
        <w:rPr>
          <w:rFonts w:cs="Arial"/>
          <w:sz w:val="26"/>
          <w:szCs w:val="26"/>
        </w:rPr>
        <w:t xml:space="preserve">, </w:t>
      </w:r>
      <w:r w:rsidR="00F8140B" w:rsidRPr="00C11396">
        <w:rPr>
          <w:rFonts w:cs="Arial"/>
          <w:sz w:val="26"/>
          <w:szCs w:val="26"/>
        </w:rPr>
        <w:t xml:space="preserve">es oportuno contar </w:t>
      </w:r>
      <w:r w:rsidR="00444C00" w:rsidRPr="00C11396">
        <w:rPr>
          <w:rFonts w:cs="Arial"/>
          <w:sz w:val="26"/>
          <w:szCs w:val="26"/>
        </w:rPr>
        <w:t xml:space="preserve">en el Código Penal del Estado </w:t>
      </w:r>
      <w:r w:rsidR="00402759" w:rsidRPr="00C11396">
        <w:rPr>
          <w:rFonts w:cs="Arial"/>
          <w:sz w:val="26"/>
          <w:szCs w:val="26"/>
        </w:rPr>
        <w:t xml:space="preserve">con </w:t>
      </w:r>
      <w:r w:rsidR="00F8140B" w:rsidRPr="00C11396">
        <w:rPr>
          <w:rFonts w:cs="Arial"/>
          <w:sz w:val="26"/>
          <w:szCs w:val="26"/>
        </w:rPr>
        <w:t xml:space="preserve">una regulación </w:t>
      </w:r>
      <w:r w:rsidR="00D97FD9" w:rsidRPr="00C11396">
        <w:rPr>
          <w:rFonts w:cs="Arial"/>
          <w:sz w:val="26"/>
          <w:szCs w:val="26"/>
        </w:rPr>
        <w:t xml:space="preserve">adecuada </w:t>
      </w:r>
      <w:r w:rsidR="00444C00" w:rsidRPr="00C11396">
        <w:rPr>
          <w:rFonts w:cs="Arial"/>
          <w:sz w:val="26"/>
          <w:szCs w:val="26"/>
        </w:rPr>
        <w:t xml:space="preserve">respecto al tiempo con el que se cuenta </w:t>
      </w:r>
      <w:r w:rsidR="00F8140B" w:rsidRPr="00C11396">
        <w:rPr>
          <w:rFonts w:cs="Arial"/>
          <w:sz w:val="26"/>
          <w:szCs w:val="26"/>
        </w:rPr>
        <w:t xml:space="preserve">para </w:t>
      </w:r>
      <w:r w:rsidR="00444C00" w:rsidRPr="00C11396">
        <w:rPr>
          <w:rFonts w:cs="Arial"/>
          <w:sz w:val="26"/>
          <w:szCs w:val="26"/>
        </w:rPr>
        <w:t>solicitar el ejercicio de la acción penal</w:t>
      </w:r>
      <w:r w:rsidR="00CF161A" w:rsidRPr="00C11396">
        <w:rPr>
          <w:rFonts w:cs="Arial"/>
          <w:sz w:val="26"/>
          <w:szCs w:val="26"/>
        </w:rPr>
        <w:t xml:space="preserve">. </w:t>
      </w:r>
    </w:p>
    <w:p w:rsidR="00A956B6" w:rsidRPr="00C11396" w:rsidRDefault="00A956B6" w:rsidP="008F382A">
      <w:pPr>
        <w:spacing w:line="360" w:lineRule="auto"/>
        <w:jc w:val="center"/>
        <w:rPr>
          <w:rFonts w:cs="Arial"/>
          <w:sz w:val="26"/>
          <w:szCs w:val="26"/>
        </w:rPr>
      </w:pPr>
    </w:p>
    <w:p w:rsidR="00540988" w:rsidRPr="00BA71B0" w:rsidRDefault="00540988" w:rsidP="00540988">
      <w:pPr>
        <w:spacing w:line="360" w:lineRule="auto"/>
        <w:rPr>
          <w:rFonts w:cs="Arial"/>
          <w:sz w:val="26"/>
          <w:szCs w:val="26"/>
        </w:rPr>
      </w:pPr>
      <w:r w:rsidRPr="00BA71B0">
        <w:rPr>
          <w:rFonts w:cs="Arial"/>
          <w:sz w:val="26"/>
          <w:szCs w:val="26"/>
        </w:rPr>
        <w:t xml:space="preserve">Por </w:t>
      </w:r>
      <w:r w:rsidR="00D92F36">
        <w:rPr>
          <w:rFonts w:cs="Arial"/>
          <w:sz w:val="26"/>
          <w:szCs w:val="26"/>
        </w:rPr>
        <w:t>l</w:t>
      </w:r>
      <w:r w:rsidRPr="00BA71B0">
        <w:rPr>
          <w:rFonts w:cs="Arial"/>
          <w:sz w:val="26"/>
          <w:szCs w:val="26"/>
        </w:rPr>
        <w:t xml:space="preserve">o expuesto, </w:t>
      </w:r>
      <w:r w:rsidR="00D92F36">
        <w:rPr>
          <w:rFonts w:cs="Arial"/>
          <w:sz w:val="26"/>
          <w:szCs w:val="26"/>
        </w:rPr>
        <w:t xml:space="preserve">se propone </w:t>
      </w:r>
      <w:r w:rsidRPr="00BA71B0">
        <w:rPr>
          <w:rFonts w:cs="Arial"/>
          <w:sz w:val="26"/>
          <w:szCs w:val="26"/>
        </w:rPr>
        <w:t>la presente iniciativa con proyecto de:</w:t>
      </w:r>
    </w:p>
    <w:p w:rsidR="002C1893" w:rsidRPr="00BA71B0" w:rsidRDefault="002C1893" w:rsidP="00540988">
      <w:pPr>
        <w:spacing w:line="360" w:lineRule="auto"/>
        <w:jc w:val="center"/>
        <w:rPr>
          <w:rFonts w:cs="Arial"/>
          <w:sz w:val="26"/>
          <w:szCs w:val="26"/>
        </w:rPr>
      </w:pPr>
    </w:p>
    <w:p w:rsidR="00540988" w:rsidRPr="00C11396" w:rsidRDefault="00540988" w:rsidP="00540988">
      <w:pPr>
        <w:spacing w:line="360" w:lineRule="auto"/>
        <w:jc w:val="center"/>
        <w:rPr>
          <w:rFonts w:cs="Arial"/>
          <w:b/>
          <w:sz w:val="28"/>
          <w:szCs w:val="26"/>
        </w:rPr>
      </w:pPr>
      <w:r w:rsidRPr="00C11396">
        <w:rPr>
          <w:rFonts w:cs="Arial"/>
          <w:b/>
          <w:sz w:val="28"/>
          <w:szCs w:val="26"/>
        </w:rPr>
        <w:t>DECRETO</w:t>
      </w:r>
    </w:p>
    <w:p w:rsidR="00540988" w:rsidRPr="00BA71B0" w:rsidRDefault="00540988" w:rsidP="00540988">
      <w:pPr>
        <w:spacing w:line="360" w:lineRule="auto"/>
        <w:rPr>
          <w:rFonts w:cs="Arial"/>
          <w:sz w:val="26"/>
          <w:szCs w:val="26"/>
        </w:rPr>
      </w:pPr>
    </w:p>
    <w:p w:rsidR="00EA6DDC" w:rsidRPr="00C11396" w:rsidRDefault="00D6705D" w:rsidP="00EA6DDC">
      <w:pPr>
        <w:spacing w:line="360" w:lineRule="auto"/>
        <w:rPr>
          <w:rFonts w:cs="Arial"/>
          <w:sz w:val="26"/>
          <w:szCs w:val="26"/>
        </w:rPr>
      </w:pPr>
      <w:r w:rsidRPr="00C11396">
        <w:rPr>
          <w:rFonts w:cs="Arial"/>
          <w:color w:val="201F1E"/>
          <w:sz w:val="26"/>
          <w:szCs w:val="26"/>
          <w:shd w:val="clear" w:color="auto" w:fill="FFFFFF"/>
        </w:rPr>
        <w:t xml:space="preserve">ARTÍCULO </w:t>
      </w:r>
      <w:r w:rsidR="00D97FD9" w:rsidRPr="00C11396">
        <w:rPr>
          <w:rFonts w:cs="Arial"/>
          <w:color w:val="201F1E"/>
          <w:sz w:val="26"/>
          <w:szCs w:val="26"/>
          <w:shd w:val="clear" w:color="auto" w:fill="FFFFFF"/>
        </w:rPr>
        <w:t>ÚNICO</w:t>
      </w:r>
      <w:r w:rsidR="00EA6DDC" w:rsidRPr="00C11396">
        <w:rPr>
          <w:rFonts w:cs="Arial"/>
          <w:color w:val="201F1E"/>
          <w:sz w:val="26"/>
          <w:szCs w:val="26"/>
          <w:shd w:val="clear" w:color="auto" w:fill="FFFFFF"/>
        </w:rPr>
        <w:t xml:space="preserve">. Se adicionan las fracciones VII y III del apartado A y </w:t>
      </w:r>
      <w:r w:rsidR="00D97FD9" w:rsidRPr="00C11396">
        <w:rPr>
          <w:rFonts w:cs="Arial"/>
          <w:color w:val="201F1E"/>
          <w:sz w:val="26"/>
          <w:szCs w:val="26"/>
          <w:shd w:val="clear" w:color="auto" w:fill="FFFFFF"/>
        </w:rPr>
        <w:t xml:space="preserve">del </w:t>
      </w:r>
      <w:r w:rsidR="00EA6DDC" w:rsidRPr="00C11396">
        <w:rPr>
          <w:rFonts w:cs="Arial"/>
          <w:color w:val="201F1E"/>
          <w:sz w:val="26"/>
          <w:szCs w:val="26"/>
          <w:shd w:val="clear" w:color="auto" w:fill="FFFFFF"/>
        </w:rPr>
        <w:t>apartado B</w:t>
      </w:r>
      <w:r w:rsidR="00D97FD9" w:rsidRPr="00C11396">
        <w:rPr>
          <w:rFonts w:cs="Arial"/>
          <w:color w:val="201F1E"/>
          <w:sz w:val="26"/>
          <w:szCs w:val="26"/>
          <w:shd w:val="clear" w:color="auto" w:fill="FFFFFF"/>
        </w:rPr>
        <w:t xml:space="preserve">, </w:t>
      </w:r>
      <w:r w:rsidR="00EA6DDC" w:rsidRPr="00C11396">
        <w:rPr>
          <w:rFonts w:cs="Arial"/>
          <w:color w:val="201F1E"/>
          <w:sz w:val="26"/>
          <w:szCs w:val="26"/>
          <w:shd w:val="clear" w:color="auto" w:fill="FFFFFF"/>
        </w:rPr>
        <w:t xml:space="preserve">respectivamente, del artículo </w:t>
      </w:r>
      <w:r w:rsidR="00EA6DDC" w:rsidRPr="00C11396">
        <w:rPr>
          <w:rFonts w:cs="Arial"/>
          <w:sz w:val="26"/>
          <w:szCs w:val="26"/>
          <w:shd w:val="clear" w:color="auto" w:fill="FFFFFF"/>
        </w:rPr>
        <w:t>175</w:t>
      </w:r>
      <w:r w:rsidR="00D97FD9" w:rsidRPr="00C11396">
        <w:rPr>
          <w:rFonts w:cs="Arial"/>
          <w:sz w:val="26"/>
          <w:szCs w:val="26"/>
          <w:shd w:val="clear" w:color="auto" w:fill="FFFFFF"/>
        </w:rPr>
        <w:t xml:space="preserve">, y un </w:t>
      </w:r>
      <w:r w:rsidR="00A119FD" w:rsidRPr="00C11396">
        <w:rPr>
          <w:rFonts w:cs="Arial"/>
          <w:sz w:val="26"/>
          <w:szCs w:val="26"/>
          <w:shd w:val="clear" w:color="auto" w:fill="FFFFFF"/>
        </w:rPr>
        <w:t xml:space="preserve">tercer párrafo al artículo 176, </w:t>
      </w:r>
      <w:r w:rsidR="00EA6DDC" w:rsidRPr="00C11396">
        <w:rPr>
          <w:rFonts w:cs="Arial"/>
          <w:sz w:val="26"/>
          <w:szCs w:val="26"/>
          <w:shd w:val="clear" w:color="auto" w:fill="FFFFFF"/>
        </w:rPr>
        <w:t>del Código Penal del Estado de Coahuila de Zaragoza, para quedar como sigue:</w:t>
      </w:r>
    </w:p>
    <w:p w:rsidR="00F35911" w:rsidRPr="00C11396" w:rsidRDefault="00D6705D" w:rsidP="00F35911">
      <w:pPr>
        <w:outlineLvl w:val="0"/>
        <w:rPr>
          <w:rFonts w:cs="Arial"/>
          <w:sz w:val="26"/>
          <w:szCs w:val="26"/>
        </w:rPr>
      </w:pPr>
      <w:r w:rsidRPr="00C11396">
        <w:rPr>
          <w:rFonts w:cs="Arial"/>
          <w:sz w:val="26"/>
          <w:szCs w:val="26"/>
        </w:rPr>
        <w:br/>
      </w:r>
      <w:r w:rsidR="00F35911" w:rsidRPr="00C11396">
        <w:rPr>
          <w:rFonts w:cs="Arial"/>
          <w:sz w:val="26"/>
          <w:szCs w:val="26"/>
        </w:rPr>
        <w:t>Artículo 175</w:t>
      </w:r>
      <w:r w:rsidR="00D97FD9" w:rsidRPr="00C11396">
        <w:rPr>
          <w:rFonts w:cs="Arial"/>
          <w:sz w:val="26"/>
          <w:szCs w:val="26"/>
        </w:rPr>
        <w:t xml:space="preserve">. . . </w:t>
      </w:r>
      <w:r w:rsidR="00F35911" w:rsidRPr="00C11396">
        <w:rPr>
          <w:rFonts w:cs="Arial"/>
          <w:sz w:val="26"/>
          <w:szCs w:val="26"/>
        </w:rPr>
        <w:t xml:space="preserve"> </w:t>
      </w:r>
    </w:p>
    <w:p w:rsidR="00F35911" w:rsidRPr="00C11396" w:rsidRDefault="00D97FD9" w:rsidP="00F35911">
      <w:pPr>
        <w:rPr>
          <w:rFonts w:cs="Arial"/>
          <w:sz w:val="26"/>
          <w:szCs w:val="26"/>
        </w:rPr>
      </w:pPr>
      <w:r w:rsidRPr="00C11396">
        <w:rPr>
          <w:rFonts w:cs="Arial"/>
          <w:sz w:val="26"/>
          <w:szCs w:val="26"/>
        </w:rPr>
        <w:t>. . .</w:t>
      </w:r>
    </w:p>
    <w:p w:rsidR="00D97FD9" w:rsidRPr="00C11396" w:rsidRDefault="00D97FD9" w:rsidP="00F35911">
      <w:pPr>
        <w:rPr>
          <w:rFonts w:cs="Arial"/>
          <w:sz w:val="26"/>
          <w:szCs w:val="26"/>
        </w:rPr>
      </w:pPr>
      <w:r w:rsidRPr="00C11396">
        <w:rPr>
          <w:rFonts w:cs="Arial"/>
          <w:sz w:val="26"/>
          <w:szCs w:val="26"/>
        </w:rPr>
        <w:t xml:space="preserve">. . . </w:t>
      </w:r>
    </w:p>
    <w:p w:rsidR="00D97FD9" w:rsidRPr="00C11396" w:rsidRDefault="00D97FD9" w:rsidP="00F35911">
      <w:pPr>
        <w:rPr>
          <w:rFonts w:cs="Arial"/>
          <w:sz w:val="26"/>
          <w:szCs w:val="26"/>
        </w:rPr>
      </w:pPr>
      <w:r w:rsidRPr="00C11396">
        <w:rPr>
          <w:rFonts w:cs="Arial"/>
          <w:sz w:val="26"/>
          <w:szCs w:val="26"/>
        </w:rPr>
        <w:t xml:space="preserve">. . . </w:t>
      </w:r>
    </w:p>
    <w:p w:rsidR="00D97FD9" w:rsidRPr="00C11396" w:rsidRDefault="00D97FD9" w:rsidP="00F35911">
      <w:pPr>
        <w:rPr>
          <w:rFonts w:cs="Arial"/>
          <w:sz w:val="26"/>
          <w:szCs w:val="26"/>
        </w:rPr>
      </w:pPr>
      <w:r w:rsidRPr="00C11396">
        <w:rPr>
          <w:rFonts w:cs="Arial"/>
          <w:sz w:val="26"/>
          <w:szCs w:val="26"/>
        </w:rPr>
        <w:t xml:space="preserve">. . . </w:t>
      </w:r>
    </w:p>
    <w:p w:rsidR="00F35911" w:rsidRPr="00C11396" w:rsidRDefault="00F35911" w:rsidP="00F35911">
      <w:pPr>
        <w:ind w:left="454" w:hanging="454"/>
        <w:rPr>
          <w:rFonts w:cs="Arial"/>
          <w:sz w:val="26"/>
          <w:szCs w:val="26"/>
        </w:rPr>
      </w:pPr>
      <w:r w:rsidRPr="00C11396">
        <w:rPr>
          <w:rFonts w:cs="Arial"/>
          <w:sz w:val="26"/>
          <w:szCs w:val="26"/>
        </w:rPr>
        <w:t>A.</w:t>
      </w:r>
      <w:r w:rsidRPr="00C11396">
        <w:rPr>
          <w:rFonts w:cs="Arial"/>
          <w:sz w:val="26"/>
          <w:szCs w:val="26"/>
        </w:rPr>
        <w:tab/>
        <w:t>(Términos para la prescripción de la acción penal)</w:t>
      </w:r>
    </w:p>
    <w:p w:rsidR="00F35911" w:rsidRPr="00C11396" w:rsidRDefault="00F35911" w:rsidP="00F35911">
      <w:pPr>
        <w:ind w:left="284"/>
        <w:rPr>
          <w:rFonts w:cs="Arial"/>
          <w:sz w:val="26"/>
          <w:szCs w:val="26"/>
        </w:rPr>
      </w:pPr>
    </w:p>
    <w:p w:rsidR="00F35911" w:rsidRPr="00F35911" w:rsidRDefault="00D97FD9" w:rsidP="00D97FD9">
      <w:pPr>
        <w:ind w:left="454"/>
        <w:rPr>
          <w:rFonts w:cs="Arial"/>
          <w:sz w:val="26"/>
          <w:szCs w:val="26"/>
        </w:rPr>
      </w:pPr>
      <w:r>
        <w:rPr>
          <w:rFonts w:cs="Arial"/>
          <w:sz w:val="26"/>
          <w:szCs w:val="26"/>
        </w:rPr>
        <w:t xml:space="preserve">. . . </w:t>
      </w:r>
    </w:p>
    <w:p w:rsidR="00F35911" w:rsidRPr="00C11396" w:rsidRDefault="00F35911" w:rsidP="00F35911">
      <w:pPr>
        <w:ind w:left="908" w:hanging="454"/>
        <w:rPr>
          <w:rFonts w:cs="Arial"/>
          <w:sz w:val="26"/>
          <w:szCs w:val="26"/>
        </w:rPr>
      </w:pPr>
      <w:r w:rsidRPr="00C11396">
        <w:rPr>
          <w:rFonts w:cs="Arial"/>
          <w:sz w:val="26"/>
          <w:szCs w:val="26"/>
        </w:rPr>
        <w:t>I.</w:t>
      </w:r>
      <w:r w:rsidRPr="00C11396">
        <w:rPr>
          <w:rFonts w:cs="Arial"/>
          <w:sz w:val="26"/>
          <w:szCs w:val="26"/>
        </w:rPr>
        <w:tab/>
      </w:r>
      <w:r w:rsidR="00D97FD9" w:rsidRPr="00C11396">
        <w:rPr>
          <w:rFonts w:cs="Arial"/>
          <w:sz w:val="26"/>
          <w:szCs w:val="26"/>
        </w:rPr>
        <w:t xml:space="preserve">a VI </w:t>
      </w:r>
      <w:r w:rsidR="00F054CC" w:rsidRPr="00C11396">
        <w:rPr>
          <w:rFonts w:cs="Arial"/>
          <w:sz w:val="26"/>
          <w:szCs w:val="26"/>
        </w:rPr>
        <w:t xml:space="preserve">… </w:t>
      </w:r>
    </w:p>
    <w:p w:rsidR="00EF1DA7" w:rsidRPr="00C11396" w:rsidRDefault="00586BC8" w:rsidP="00586BC8">
      <w:pPr>
        <w:ind w:left="908" w:hanging="454"/>
        <w:rPr>
          <w:rFonts w:cs="Arial"/>
          <w:b/>
          <w:sz w:val="26"/>
          <w:szCs w:val="26"/>
        </w:rPr>
      </w:pPr>
      <w:r w:rsidRPr="00C11396">
        <w:rPr>
          <w:rFonts w:cs="Arial"/>
          <w:b/>
          <w:sz w:val="26"/>
          <w:szCs w:val="26"/>
        </w:rPr>
        <w:t xml:space="preserve">VII. </w:t>
      </w:r>
      <w:r w:rsidR="004369AC" w:rsidRPr="00C11396">
        <w:rPr>
          <w:rFonts w:cs="Arial"/>
          <w:b/>
          <w:sz w:val="26"/>
          <w:szCs w:val="26"/>
        </w:rPr>
        <w:t xml:space="preserve">Para efectos de los </w:t>
      </w:r>
      <w:r w:rsidRPr="00C11396">
        <w:rPr>
          <w:rFonts w:cs="Arial"/>
          <w:b/>
          <w:sz w:val="26"/>
          <w:szCs w:val="26"/>
        </w:rPr>
        <w:t xml:space="preserve">delitos </w:t>
      </w:r>
      <w:r w:rsidR="004369AC" w:rsidRPr="00C11396">
        <w:rPr>
          <w:rFonts w:cs="Arial"/>
          <w:b/>
          <w:sz w:val="26"/>
          <w:szCs w:val="26"/>
        </w:rPr>
        <w:t>de servidores públicos o contra la función pública</w:t>
      </w:r>
      <w:r w:rsidR="00CF1AF5" w:rsidRPr="00C11396">
        <w:rPr>
          <w:rFonts w:cs="Arial"/>
          <w:b/>
          <w:sz w:val="26"/>
          <w:szCs w:val="26"/>
        </w:rPr>
        <w:t xml:space="preserve">, </w:t>
      </w:r>
      <w:r w:rsidRPr="00C11396">
        <w:rPr>
          <w:rFonts w:cs="Arial"/>
          <w:b/>
          <w:sz w:val="26"/>
          <w:szCs w:val="26"/>
        </w:rPr>
        <w:t>el término de prescripción de la acción penal empezará a co</w:t>
      </w:r>
      <w:r w:rsidR="00CF1AF5" w:rsidRPr="00C11396">
        <w:rPr>
          <w:rFonts w:cs="Arial"/>
          <w:b/>
          <w:sz w:val="26"/>
          <w:szCs w:val="26"/>
        </w:rPr>
        <w:t xml:space="preserve">mputarse </w:t>
      </w:r>
      <w:r w:rsidR="00A119FD" w:rsidRPr="00C11396">
        <w:rPr>
          <w:rFonts w:cs="Arial"/>
          <w:b/>
          <w:color w:val="201F1E"/>
          <w:sz w:val="26"/>
          <w:szCs w:val="26"/>
          <w:shd w:val="clear" w:color="auto" w:fill="FFFFFF"/>
        </w:rPr>
        <w:t xml:space="preserve">al día siguiente a aquel en que </w:t>
      </w:r>
      <w:r w:rsidR="00EF1DA7" w:rsidRPr="00C11396">
        <w:rPr>
          <w:rFonts w:cs="Arial"/>
          <w:b/>
          <w:sz w:val="26"/>
          <w:szCs w:val="26"/>
        </w:rPr>
        <w:t xml:space="preserve">se notifique el resultado de la valoración de la </w:t>
      </w:r>
      <w:proofErr w:type="spellStart"/>
      <w:r w:rsidR="00EF1DA7" w:rsidRPr="00C11396">
        <w:rPr>
          <w:rFonts w:cs="Arial"/>
          <w:b/>
          <w:sz w:val="26"/>
          <w:szCs w:val="26"/>
        </w:rPr>
        <w:t>solventación</w:t>
      </w:r>
      <w:proofErr w:type="spellEnd"/>
      <w:r w:rsidR="00EF1DA7" w:rsidRPr="00C11396">
        <w:rPr>
          <w:rFonts w:cs="Arial"/>
          <w:b/>
          <w:sz w:val="26"/>
          <w:szCs w:val="26"/>
        </w:rPr>
        <w:t xml:space="preserve"> de las irregularidades previamente dadas a conocer</w:t>
      </w:r>
      <w:r w:rsidR="00A119FD" w:rsidRPr="00C11396">
        <w:rPr>
          <w:rFonts w:cs="Arial"/>
          <w:b/>
          <w:sz w:val="26"/>
          <w:szCs w:val="26"/>
        </w:rPr>
        <w:t xml:space="preserve"> </w:t>
      </w:r>
      <w:r w:rsidR="00A119FD" w:rsidRPr="00C11396">
        <w:rPr>
          <w:rFonts w:cs="Arial"/>
          <w:b/>
          <w:color w:val="201F1E"/>
          <w:sz w:val="26"/>
          <w:szCs w:val="26"/>
          <w:shd w:val="clear" w:color="auto" w:fill="FFFFFF"/>
        </w:rPr>
        <w:t>al servidor público responsable.</w:t>
      </w:r>
      <w:r w:rsidR="00EF1DA7" w:rsidRPr="00C11396">
        <w:rPr>
          <w:rFonts w:cs="Arial"/>
          <w:b/>
          <w:sz w:val="26"/>
          <w:szCs w:val="26"/>
        </w:rPr>
        <w:t xml:space="preserve">   </w:t>
      </w:r>
      <w:r w:rsidR="001E7989" w:rsidRPr="00C11396">
        <w:rPr>
          <w:rFonts w:cs="Arial"/>
          <w:b/>
          <w:sz w:val="26"/>
          <w:szCs w:val="26"/>
        </w:rPr>
        <w:t xml:space="preserve"> </w:t>
      </w:r>
    </w:p>
    <w:p w:rsidR="00EF1DA7" w:rsidRPr="00C11396" w:rsidRDefault="00EF1DA7" w:rsidP="00586BC8">
      <w:pPr>
        <w:ind w:left="908" w:hanging="454"/>
        <w:rPr>
          <w:rFonts w:cs="Arial"/>
          <w:b/>
          <w:sz w:val="26"/>
          <w:szCs w:val="26"/>
        </w:rPr>
      </w:pPr>
    </w:p>
    <w:p w:rsidR="00EF1DA7" w:rsidRDefault="00EF1DA7" w:rsidP="00586BC8">
      <w:pPr>
        <w:ind w:left="908" w:hanging="454"/>
        <w:rPr>
          <w:rFonts w:cs="Arial"/>
          <w:b/>
          <w:sz w:val="26"/>
          <w:szCs w:val="26"/>
        </w:rPr>
      </w:pPr>
    </w:p>
    <w:p w:rsidR="00F35911" w:rsidRPr="00F35911" w:rsidRDefault="00F35911" w:rsidP="00F35911">
      <w:pPr>
        <w:ind w:left="454" w:hanging="454"/>
        <w:rPr>
          <w:rFonts w:cs="Arial"/>
          <w:sz w:val="26"/>
          <w:szCs w:val="26"/>
        </w:rPr>
      </w:pPr>
      <w:r w:rsidRPr="00F35911">
        <w:rPr>
          <w:rFonts w:cs="Arial"/>
          <w:sz w:val="26"/>
          <w:szCs w:val="26"/>
        </w:rPr>
        <w:t>B.</w:t>
      </w:r>
      <w:r w:rsidRPr="00F35911">
        <w:rPr>
          <w:rFonts w:cs="Arial"/>
          <w:sz w:val="26"/>
          <w:szCs w:val="26"/>
        </w:rPr>
        <w:tab/>
        <w:t>(Prescripción de la acción penal según la naturaleza de la pena)</w:t>
      </w:r>
    </w:p>
    <w:p w:rsidR="00F35911" w:rsidRPr="00C11396" w:rsidRDefault="00D97FD9" w:rsidP="00F35911">
      <w:pPr>
        <w:ind w:left="284"/>
        <w:rPr>
          <w:rFonts w:cs="Arial"/>
          <w:sz w:val="26"/>
          <w:szCs w:val="26"/>
        </w:rPr>
      </w:pPr>
      <w:r w:rsidRPr="00C11396">
        <w:rPr>
          <w:rFonts w:cs="Arial"/>
          <w:sz w:val="26"/>
          <w:szCs w:val="26"/>
        </w:rPr>
        <w:t xml:space="preserve">. . . </w:t>
      </w:r>
    </w:p>
    <w:p w:rsidR="00D97FD9" w:rsidRPr="00C11396" w:rsidRDefault="00D97FD9" w:rsidP="00D97FD9">
      <w:pPr>
        <w:numPr>
          <w:ilvl w:val="0"/>
          <w:numId w:val="12"/>
        </w:numPr>
        <w:rPr>
          <w:rFonts w:cs="Arial"/>
          <w:sz w:val="26"/>
          <w:szCs w:val="26"/>
        </w:rPr>
      </w:pPr>
    </w:p>
    <w:p w:rsidR="00F35911" w:rsidRPr="00C11396" w:rsidRDefault="00D97FD9" w:rsidP="006051DB">
      <w:pPr>
        <w:numPr>
          <w:ilvl w:val="0"/>
          <w:numId w:val="12"/>
        </w:numPr>
        <w:rPr>
          <w:rFonts w:cs="Arial"/>
          <w:sz w:val="26"/>
          <w:szCs w:val="26"/>
        </w:rPr>
      </w:pPr>
      <w:r w:rsidRPr="00C11396">
        <w:rPr>
          <w:rFonts w:cs="Arial"/>
          <w:sz w:val="26"/>
          <w:szCs w:val="26"/>
        </w:rPr>
        <w:t>a II</w:t>
      </w:r>
      <w:r w:rsidR="00F35911" w:rsidRPr="00C11396">
        <w:rPr>
          <w:rFonts w:cs="Arial"/>
          <w:sz w:val="26"/>
          <w:szCs w:val="26"/>
        </w:rPr>
        <w:tab/>
      </w:r>
      <w:r w:rsidR="00CA2FF5" w:rsidRPr="00C11396">
        <w:rPr>
          <w:rFonts w:cs="Arial"/>
          <w:sz w:val="26"/>
          <w:szCs w:val="26"/>
        </w:rPr>
        <w:t xml:space="preserve">… </w:t>
      </w:r>
    </w:p>
    <w:p w:rsidR="00C15135" w:rsidRPr="00C11396" w:rsidRDefault="00C15135" w:rsidP="00C15135">
      <w:pPr>
        <w:ind w:left="908" w:hanging="454"/>
        <w:rPr>
          <w:rFonts w:cs="Arial"/>
          <w:b/>
          <w:color w:val="201F1E"/>
          <w:sz w:val="26"/>
          <w:szCs w:val="26"/>
          <w:shd w:val="clear" w:color="auto" w:fill="FFFFFF"/>
        </w:rPr>
      </w:pPr>
      <w:r w:rsidRPr="00C11396">
        <w:rPr>
          <w:rFonts w:cs="Arial"/>
          <w:sz w:val="26"/>
          <w:szCs w:val="26"/>
        </w:rPr>
        <w:t>III.</w:t>
      </w:r>
      <w:r w:rsidRPr="00C11396">
        <w:rPr>
          <w:rFonts w:cs="Arial"/>
          <w:color w:val="201F1E"/>
          <w:sz w:val="26"/>
          <w:szCs w:val="26"/>
          <w:shd w:val="clear" w:color="auto" w:fill="FFFFFF"/>
        </w:rPr>
        <w:t xml:space="preserve"> </w:t>
      </w:r>
      <w:r w:rsidR="004931BE">
        <w:rPr>
          <w:rFonts w:cs="Arial"/>
          <w:b/>
          <w:color w:val="201F1E"/>
          <w:sz w:val="26"/>
          <w:szCs w:val="26"/>
          <w:shd w:val="clear" w:color="auto" w:fill="FFFFFF"/>
        </w:rPr>
        <w:t xml:space="preserve">En un período de siete </w:t>
      </w:r>
      <w:r w:rsidRPr="00C11396">
        <w:rPr>
          <w:rFonts w:cs="Arial"/>
          <w:b/>
          <w:color w:val="201F1E"/>
          <w:sz w:val="26"/>
          <w:szCs w:val="26"/>
          <w:shd w:val="clear" w:color="auto" w:fill="FFFFFF"/>
        </w:rPr>
        <w:t xml:space="preserve">años, </w:t>
      </w:r>
      <w:r w:rsidR="00D97FD9" w:rsidRPr="00C11396">
        <w:rPr>
          <w:rFonts w:cs="Arial"/>
          <w:b/>
          <w:color w:val="201F1E"/>
          <w:sz w:val="26"/>
          <w:szCs w:val="26"/>
          <w:shd w:val="clear" w:color="auto" w:fill="FFFFFF"/>
        </w:rPr>
        <w:t xml:space="preserve">cualquiera que sea la </w:t>
      </w:r>
      <w:r w:rsidRPr="00C11396">
        <w:rPr>
          <w:rFonts w:cs="Arial"/>
          <w:b/>
          <w:color w:val="201F1E"/>
          <w:sz w:val="26"/>
          <w:szCs w:val="26"/>
          <w:shd w:val="clear" w:color="auto" w:fill="FFFFFF"/>
        </w:rPr>
        <w:t>modalidad del delito cometido, tratándose de delitos cometidos por servidores públicos en el ejercicio de su función.</w:t>
      </w:r>
    </w:p>
    <w:p w:rsidR="00C15135" w:rsidRDefault="00C15135" w:rsidP="00A332F7">
      <w:pPr>
        <w:ind w:left="908" w:hanging="454"/>
        <w:rPr>
          <w:rFonts w:cs="Arial"/>
          <w:sz w:val="26"/>
          <w:szCs w:val="26"/>
        </w:rPr>
      </w:pPr>
      <w:r>
        <w:rPr>
          <w:rFonts w:cs="Arial"/>
          <w:sz w:val="26"/>
          <w:szCs w:val="26"/>
        </w:rPr>
        <w:t xml:space="preserve"> </w:t>
      </w:r>
    </w:p>
    <w:p w:rsidR="00F35911" w:rsidRPr="00F35911" w:rsidRDefault="00F35911" w:rsidP="00F35911">
      <w:pPr>
        <w:rPr>
          <w:rFonts w:cs="Arial"/>
          <w:sz w:val="26"/>
          <w:szCs w:val="26"/>
        </w:rPr>
      </w:pPr>
      <w:r w:rsidRPr="00F35911">
        <w:rPr>
          <w:rFonts w:cs="Arial"/>
          <w:sz w:val="26"/>
          <w:szCs w:val="26"/>
        </w:rPr>
        <w:t>Artículo 176 (Reglas especiales de extinción de la acción penal por preclusión del derecho de querella)</w:t>
      </w:r>
      <w:r w:rsidR="00417BF6">
        <w:rPr>
          <w:rFonts w:cs="Arial"/>
          <w:sz w:val="26"/>
          <w:szCs w:val="26"/>
        </w:rPr>
        <w:t xml:space="preserve"> . . . </w:t>
      </w:r>
    </w:p>
    <w:p w:rsidR="00F35911" w:rsidRPr="00F35911" w:rsidRDefault="00F35911" w:rsidP="00F35911">
      <w:pPr>
        <w:rPr>
          <w:rFonts w:cs="Arial"/>
          <w:sz w:val="26"/>
          <w:szCs w:val="26"/>
        </w:rPr>
      </w:pPr>
    </w:p>
    <w:p w:rsidR="00EF1DA7" w:rsidRDefault="00D97FD9" w:rsidP="00EF1DA7">
      <w:pPr>
        <w:ind w:left="908"/>
        <w:rPr>
          <w:rFonts w:cs="Arial"/>
          <w:b/>
          <w:sz w:val="26"/>
          <w:szCs w:val="26"/>
        </w:rPr>
      </w:pPr>
      <w:r>
        <w:rPr>
          <w:rFonts w:cs="Arial"/>
          <w:b/>
          <w:sz w:val="26"/>
          <w:szCs w:val="26"/>
        </w:rPr>
        <w:t xml:space="preserve">En el caso </w:t>
      </w:r>
      <w:r w:rsidR="00475C27">
        <w:rPr>
          <w:rFonts w:cs="Arial"/>
          <w:b/>
          <w:sz w:val="26"/>
          <w:szCs w:val="26"/>
        </w:rPr>
        <w:t xml:space="preserve">de los </w:t>
      </w:r>
      <w:r w:rsidR="00475C27" w:rsidRPr="00586BC8">
        <w:rPr>
          <w:rFonts w:cs="Arial"/>
          <w:b/>
          <w:sz w:val="26"/>
          <w:szCs w:val="26"/>
        </w:rPr>
        <w:t xml:space="preserve">delitos </w:t>
      </w:r>
      <w:r w:rsidR="00475C27">
        <w:rPr>
          <w:rFonts w:cs="Arial"/>
          <w:b/>
          <w:sz w:val="26"/>
          <w:szCs w:val="26"/>
        </w:rPr>
        <w:t>de servidores públicos o contra la función pública, se entenderá que la parte legitimada tiene conocimiento de dichos delitos hasta la conclusión de los procedimientos de revisión</w:t>
      </w:r>
      <w:r w:rsidR="00475C27" w:rsidRPr="00B47A2D">
        <w:rPr>
          <w:rFonts w:cs="Arial"/>
          <w:b/>
          <w:sz w:val="26"/>
          <w:szCs w:val="26"/>
        </w:rPr>
        <w:t>, auditoría u otros de naturaleza análoga, practicadas por los órganos facultados para ejercer esas funciones. En ese caso</w:t>
      </w:r>
      <w:r w:rsidR="00475C27">
        <w:rPr>
          <w:rFonts w:cs="Arial"/>
          <w:b/>
          <w:sz w:val="26"/>
          <w:szCs w:val="26"/>
        </w:rPr>
        <w:t xml:space="preserve"> </w:t>
      </w:r>
      <w:r w:rsidR="00475C27" w:rsidRPr="00586BC8">
        <w:rPr>
          <w:rFonts w:cs="Arial"/>
          <w:b/>
          <w:sz w:val="26"/>
          <w:szCs w:val="26"/>
        </w:rPr>
        <w:t>el término de pre</w:t>
      </w:r>
      <w:r w:rsidR="00417BF6">
        <w:rPr>
          <w:rFonts w:cs="Arial"/>
          <w:b/>
          <w:sz w:val="26"/>
          <w:szCs w:val="26"/>
        </w:rPr>
        <w:t xml:space="preserve">clusión </w:t>
      </w:r>
      <w:r w:rsidR="00475C27" w:rsidRPr="00586BC8">
        <w:rPr>
          <w:rFonts w:cs="Arial"/>
          <w:b/>
          <w:sz w:val="26"/>
          <w:szCs w:val="26"/>
        </w:rPr>
        <w:t>empezará a co</w:t>
      </w:r>
      <w:r w:rsidR="00475C27">
        <w:rPr>
          <w:rFonts w:cs="Arial"/>
          <w:b/>
          <w:sz w:val="26"/>
          <w:szCs w:val="26"/>
        </w:rPr>
        <w:t xml:space="preserve">mputarse </w:t>
      </w:r>
      <w:r w:rsidR="00475C27" w:rsidRPr="00586BC8">
        <w:rPr>
          <w:rFonts w:cs="Arial"/>
          <w:b/>
          <w:sz w:val="26"/>
          <w:szCs w:val="26"/>
        </w:rPr>
        <w:t>al día siguiente</w:t>
      </w:r>
      <w:r w:rsidR="00475C27">
        <w:rPr>
          <w:rFonts w:cs="Arial"/>
          <w:b/>
          <w:sz w:val="26"/>
          <w:szCs w:val="26"/>
        </w:rPr>
        <w:t xml:space="preserve"> a</w:t>
      </w:r>
      <w:r w:rsidR="00EF1DA7">
        <w:rPr>
          <w:rFonts w:cs="Arial"/>
          <w:b/>
          <w:sz w:val="26"/>
          <w:szCs w:val="26"/>
        </w:rPr>
        <w:t xml:space="preserve"> aquel en que se notifique el resultado de la valoración</w:t>
      </w:r>
      <w:r w:rsidR="00EF1DA7" w:rsidRPr="00EF1DA7">
        <w:rPr>
          <w:rFonts w:cs="Arial"/>
          <w:b/>
          <w:sz w:val="26"/>
          <w:szCs w:val="26"/>
        </w:rPr>
        <w:t xml:space="preserve"> </w:t>
      </w:r>
      <w:r w:rsidR="00EF1DA7">
        <w:rPr>
          <w:rFonts w:cs="Arial"/>
          <w:b/>
          <w:sz w:val="26"/>
          <w:szCs w:val="26"/>
        </w:rPr>
        <w:t xml:space="preserve">de la </w:t>
      </w:r>
      <w:proofErr w:type="spellStart"/>
      <w:r w:rsidR="00EF1DA7">
        <w:rPr>
          <w:rFonts w:cs="Arial"/>
          <w:b/>
          <w:sz w:val="26"/>
          <w:szCs w:val="26"/>
        </w:rPr>
        <w:t>solventación</w:t>
      </w:r>
      <w:proofErr w:type="spellEnd"/>
      <w:r w:rsidR="00EF1DA7">
        <w:rPr>
          <w:rFonts w:cs="Arial"/>
          <w:b/>
          <w:sz w:val="26"/>
          <w:szCs w:val="26"/>
        </w:rPr>
        <w:t xml:space="preserve"> de las irregularidades previamente dadas a conocer.    </w:t>
      </w:r>
    </w:p>
    <w:p w:rsidR="00EF1DA7" w:rsidRDefault="00EF1DA7" w:rsidP="00EF1DA7">
      <w:pPr>
        <w:ind w:left="908" w:hanging="454"/>
        <w:rPr>
          <w:rFonts w:cs="Arial"/>
          <w:b/>
          <w:sz w:val="26"/>
          <w:szCs w:val="26"/>
        </w:rPr>
      </w:pPr>
    </w:p>
    <w:p w:rsidR="00B90E19" w:rsidRPr="008316B7" w:rsidRDefault="00EF1DA7" w:rsidP="008316B7">
      <w:pPr>
        <w:rPr>
          <w:rFonts w:cs="Arial"/>
          <w:b/>
          <w:sz w:val="26"/>
          <w:szCs w:val="26"/>
        </w:rPr>
      </w:pPr>
      <w:r>
        <w:rPr>
          <w:rFonts w:cs="Arial"/>
          <w:b/>
          <w:sz w:val="26"/>
          <w:szCs w:val="26"/>
        </w:rPr>
        <w:t xml:space="preserve"> </w:t>
      </w:r>
    </w:p>
    <w:p w:rsidR="007C64E4" w:rsidRPr="008316B7" w:rsidRDefault="007C64E4" w:rsidP="007C64E4">
      <w:pPr>
        <w:spacing w:line="360" w:lineRule="auto"/>
        <w:jc w:val="center"/>
        <w:rPr>
          <w:rFonts w:cs="Arial"/>
          <w:b/>
          <w:sz w:val="26"/>
          <w:szCs w:val="26"/>
        </w:rPr>
      </w:pPr>
      <w:r w:rsidRPr="008316B7">
        <w:rPr>
          <w:rFonts w:cs="Arial"/>
          <w:b/>
          <w:sz w:val="26"/>
          <w:szCs w:val="26"/>
        </w:rPr>
        <w:t>TRANSITORIOS</w:t>
      </w:r>
    </w:p>
    <w:p w:rsidR="00A332F7" w:rsidRDefault="00A332F7" w:rsidP="007C64E4">
      <w:pPr>
        <w:spacing w:line="360" w:lineRule="auto"/>
        <w:rPr>
          <w:rFonts w:cs="Arial"/>
          <w:sz w:val="26"/>
          <w:szCs w:val="26"/>
          <w:shd w:val="clear" w:color="auto" w:fill="FFFFFF"/>
        </w:rPr>
      </w:pPr>
    </w:p>
    <w:p w:rsidR="00DB58A8" w:rsidRPr="00C11396" w:rsidRDefault="00DB58A8" w:rsidP="007C64E4">
      <w:pPr>
        <w:spacing w:line="360" w:lineRule="auto"/>
        <w:rPr>
          <w:rFonts w:cs="Arial"/>
          <w:sz w:val="26"/>
          <w:szCs w:val="26"/>
          <w:shd w:val="clear" w:color="auto" w:fill="FFFFFF"/>
        </w:rPr>
      </w:pPr>
      <w:r w:rsidRPr="00C11396">
        <w:rPr>
          <w:rFonts w:cs="Arial"/>
          <w:sz w:val="26"/>
          <w:szCs w:val="26"/>
          <w:shd w:val="clear" w:color="auto" w:fill="FFFFFF"/>
        </w:rPr>
        <w:t xml:space="preserve">PRIMERO. El presente decreto entrará en vigor </w:t>
      </w:r>
      <w:r w:rsidR="00805A19" w:rsidRPr="00C11396">
        <w:rPr>
          <w:rFonts w:cs="Arial"/>
          <w:sz w:val="26"/>
          <w:szCs w:val="26"/>
          <w:shd w:val="clear" w:color="auto" w:fill="FFFFFF"/>
        </w:rPr>
        <w:t xml:space="preserve">a los </w:t>
      </w:r>
      <w:r w:rsidRPr="00C11396">
        <w:rPr>
          <w:rFonts w:cs="Arial"/>
          <w:sz w:val="26"/>
          <w:szCs w:val="26"/>
          <w:shd w:val="clear" w:color="auto" w:fill="FFFFFF"/>
        </w:rPr>
        <w:t xml:space="preserve">treinta días naturales </w:t>
      </w:r>
      <w:r w:rsidR="00274CF7" w:rsidRPr="00C11396">
        <w:rPr>
          <w:rFonts w:cs="Arial"/>
          <w:sz w:val="26"/>
          <w:szCs w:val="26"/>
          <w:shd w:val="clear" w:color="auto" w:fill="FFFFFF"/>
        </w:rPr>
        <w:t xml:space="preserve">posteriores al de su </w:t>
      </w:r>
      <w:r w:rsidRPr="00C11396">
        <w:rPr>
          <w:rFonts w:cs="Arial"/>
          <w:sz w:val="26"/>
          <w:szCs w:val="26"/>
          <w:shd w:val="clear" w:color="auto" w:fill="FFFFFF"/>
        </w:rPr>
        <w:t>publicación en el Periódico Oficial del Gobierno del Estado.</w:t>
      </w:r>
    </w:p>
    <w:p w:rsidR="00CC4CA4" w:rsidRPr="00C11396" w:rsidRDefault="00DB58A8" w:rsidP="007C64E4">
      <w:pPr>
        <w:spacing w:line="360" w:lineRule="auto"/>
        <w:rPr>
          <w:rFonts w:cs="Arial"/>
          <w:sz w:val="26"/>
          <w:szCs w:val="26"/>
        </w:rPr>
      </w:pPr>
      <w:r w:rsidRPr="00C11396">
        <w:rPr>
          <w:rFonts w:cs="Arial"/>
          <w:sz w:val="26"/>
          <w:szCs w:val="26"/>
        </w:rPr>
        <w:br/>
      </w:r>
      <w:r w:rsidRPr="00C11396">
        <w:rPr>
          <w:rFonts w:cs="Arial"/>
          <w:sz w:val="26"/>
          <w:szCs w:val="26"/>
          <w:shd w:val="clear" w:color="auto" w:fill="FFFFFF"/>
        </w:rPr>
        <w:t>SEGUNDO. Se derogan todas las disposiciones que se opongan a este decreto.</w:t>
      </w:r>
    </w:p>
    <w:p w:rsidR="00CC4CA4" w:rsidRPr="00C11396" w:rsidRDefault="00CC4CA4" w:rsidP="00DB58A8">
      <w:pPr>
        <w:jc w:val="left"/>
        <w:rPr>
          <w:rFonts w:cs="Arial"/>
          <w:sz w:val="26"/>
          <w:szCs w:val="26"/>
        </w:rPr>
      </w:pPr>
    </w:p>
    <w:p w:rsidR="0014300C" w:rsidRPr="00C11396" w:rsidRDefault="0014300C" w:rsidP="00EC4733">
      <w:pPr>
        <w:jc w:val="center"/>
        <w:rPr>
          <w:rFonts w:cs="Arial"/>
          <w:sz w:val="26"/>
          <w:szCs w:val="26"/>
        </w:rPr>
      </w:pPr>
      <w:r w:rsidRPr="00C11396">
        <w:rPr>
          <w:rFonts w:cs="Arial"/>
          <w:sz w:val="26"/>
          <w:szCs w:val="26"/>
        </w:rPr>
        <w:t>Saltillo, Coahuila</w:t>
      </w:r>
      <w:r w:rsidR="00274CF7" w:rsidRPr="00C11396">
        <w:rPr>
          <w:rFonts w:cs="Arial"/>
          <w:sz w:val="26"/>
          <w:szCs w:val="26"/>
        </w:rPr>
        <w:t>,</w:t>
      </w:r>
      <w:r w:rsidRPr="00C11396">
        <w:rPr>
          <w:rFonts w:cs="Arial"/>
          <w:sz w:val="26"/>
          <w:szCs w:val="26"/>
        </w:rPr>
        <w:t xml:space="preserve"> a </w:t>
      </w:r>
      <w:r w:rsidR="004931BE">
        <w:rPr>
          <w:rFonts w:cs="Arial"/>
          <w:sz w:val="26"/>
          <w:szCs w:val="26"/>
        </w:rPr>
        <w:t xml:space="preserve">8 </w:t>
      </w:r>
      <w:r w:rsidR="00DB58A8" w:rsidRPr="00C11396">
        <w:rPr>
          <w:rFonts w:cs="Arial"/>
          <w:sz w:val="26"/>
          <w:szCs w:val="26"/>
        </w:rPr>
        <w:t xml:space="preserve">de </w:t>
      </w:r>
      <w:r w:rsidR="00BC2AC2" w:rsidRPr="00C11396">
        <w:rPr>
          <w:rFonts w:cs="Arial"/>
          <w:sz w:val="26"/>
          <w:szCs w:val="26"/>
        </w:rPr>
        <w:t>mayo</w:t>
      </w:r>
      <w:r w:rsidR="003B52BF" w:rsidRPr="00C11396">
        <w:rPr>
          <w:rFonts w:cs="Arial"/>
          <w:sz w:val="26"/>
          <w:szCs w:val="26"/>
        </w:rPr>
        <w:t xml:space="preserve"> </w:t>
      </w:r>
      <w:r w:rsidRPr="00C11396">
        <w:rPr>
          <w:rFonts w:cs="Arial"/>
          <w:sz w:val="26"/>
          <w:szCs w:val="26"/>
        </w:rPr>
        <w:t>de 201</w:t>
      </w:r>
      <w:r w:rsidR="006C6E5C" w:rsidRPr="00C11396">
        <w:rPr>
          <w:rFonts w:cs="Arial"/>
          <w:sz w:val="26"/>
          <w:szCs w:val="26"/>
        </w:rPr>
        <w:t>9</w:t>
      </w:r>
    </w:p>
    <w:p w:rsidR="00CF7298" w:rsidRPr="00C11396" w:rsidRDefault="00CF7298" w:rsidP="00CF7298">
      <w:pPr>
        <w:widowControl w:val="0"/>
        <w:autoSpaceDE w:val="0"/>
        <w:autoSpaceDN w:val="0"/>
        <w:adjustRightInd w:val="0"/>
        <w:rPr>
          <w:rFonts w:cs="Arial"/>
          <w:sz w:val="26"/>
          <w:szCs w:val="26"/>
        </w:rPr>
      </w:pPr>
    </w:p>
    <w:p w:rsidR="00CF7298" w:rsidRPr="003645FB" w:rsidRDefault="00CF7298" w:rsidP="00CF7298">
      <w:pPr>
        <w:pStyle w:val="Ttulo5"/>
        <w:jc w:val="center"/>
        <w:rPr>
          <w:rFonts w:cs="Arial"/>
          <w:sz w:val="24"/>
          <w:szCs w:val="26"/>
          <w:lang w:val="es-MX"/>
        </w:rPr>
      </w:pPr>
      <w:r w:rsidRPr="003645FB">
        <w:rPr>
          <w:rFonts w:cs="Arial"/>
          <w:sz w:val="24"/>
          <w:szCs w:val="26"/>
          <w:lang w:val="es-MX"/>
        </w:rPr>
        <w:t>ATENTAMENTE</w:t>
      </w:r>
    </w:p>
    <w:p w:rsidR="00A332F7" w:rsidRPr="002C1893" w:rsidRDefault="00CF7298" w:rsidP="00CF7298">
      <w:pPr>
        <w:jc w:val="center"/>
        <w:rPr>
          <w:rFonts w:cs="Arial"/>
          <w:i/>
          <w:szCs w:val="21"/>
        </w:rPr>
      </w:pPr>
      <w:r w:rsidRPr="002C1893">
        <w:rPr>
          <w:rFonts w:cs="Arial"/>
          <w:i/>
          <w:szCs w:val="21"/>
        </w:rPr>
        <w:t>“POR UNA PATRIA ORDENADA Y GENEROSA</w:t>
      </w:r>
    </w:p>
    <w:p w:rsidR="00CF7298" w:rsidRPr="002C1893" w:rsidRDefault="00CF7298" w:rsidP="00CF7298">
      <w:pPr>
        <w:jc w:val="center"/>
        <w:rPr>
          <w:rFonts w:cs="Arial"/>
          <w:i/>
          <w:szCs w:val="21"/>
        </w:rPr>
      </w:pPr>
      <w:r w:rsidRPr="002C1893">
        <w:rPr>
          <w:rFonts w:cs="Arial"/>
          <w:i/>
          <w:szCs w:val="21"/>
        </w:rPr>
        <w:t xml:space="preserve"> Y UNA VIDA MEJOR Y MÁS DIGNA PARA TODOS”</w:t>
      </w:r>
    </w:p>
    <w:p w:rsidR="002C1893" w:rsidRPr="00A332F7" w:rsidRDefault="002C1893" w:rsidP="00CF7298">
      <w:pPr>
        <w:jc w:val="center"/>
        <w:rPr>
          <w:rFonts w:cs="Arial"/>
          <w:sz w:val="21"/>
          <w:szCs w:val="21"/>
        </w:rPr>
      </w:pPr>
    </w:p>
    <w:p w:rsidR="00CF7298" w:rsidRPr="003645FB" w:rsidRDefault="00CF7298" w:rsidP="00CF7298">
      <w:pPr>
        <w:jc w:val="center"/>
        <w:rPr>
          <w:rFonts w:cs="Arial"/>
          <w:b/>
          <w:sz w:val="24"/>
          <w:szCs w:val="26"/>
        </w:rPr>
      </w:pPr>
      <w:r w:rsidRPr="003645FB">
        <w:rPr>
          <w:rFonts w:cs="Arial"/>
          <w:b/>
          <w:sz w:val="24"/>
          <w:szCs w:val="26"/>
        </w:rPr>
        <w:t>GRUPO PARLAMENTARI</w:t>
      </w:r>
      <w:r w:rsidR="00274CF7" w:rsidRPr="003645FB">
        <w:rPr>
          <w:rFonts w:cs="Arial"/>
          <w:b/>
          <w:sz w:val="24"/>
          <w:szCs w:val="26"/>
        </w:rPr>
        <w:t>O DEL PARTIDO ACCION NACIONAL</w:t>
      </w:r>
    </w:p>
    <w:p w:rsidR="002C1893" w:rsidRDefault="002C1893" w:rsidP="00CF7298">
      <w:pPr>
        <w:jc w:val="center"/>
        <w:rPr>
          <w:rFonts w:cs="Arial"/>
          <w:b/>
          <w:sz w:val="26"/>
          <w:szCs w:val="26"/>
        </w:rPr>
      </w:pPr>
    </w:p>
    <w:p w:rsidR="0030620C" w:rsidRDefault="0030620C" w:rsidP="0030620C">
      <w:pPr>
        <w:rPr>
          <w:rFonts w:cs="Arial"/>
          <w:sz w:val="24"/>
        </w:rPr>
      </w:pPr>
    </w:p>
    <w:p w:rsidR="0030620C" w:rsidRDefault="0030620C" w:rsidP="0030620C">
      <w:pPr>
        <w:jc w:val="right"/>
        <w:rPr>
          <w:rFonts w:cs="Arial"/>
          <w:sz w:val="24"/>
        </w:rPr>
      </w:pPr>
    </w:p>
    <w:p w:rsidR="0030620C" w:rsidRDefault="0030620C" w:rsidP="0030620C">
      <w:pPr>
        <w:jc w:val="center"/>
        <w:rPr>
          <w:rFonts w:cs="Arial"/>
          <w:sz w:val="36"/>
          <w:szCs w:val="36"/>
        </w:rPr>
      </w:pPr>
    </w:p>
    <w:p w:rsidR="0030620C" w:rsidRPr="0030620C" w:rsidRDefault="0030620C" w:rsidP="0030620C">
      <w:pPr>
        <w:jc w:val="center"/>
        <w:rPr>
          <w:rFonts w:cs="Calibri"/>
          <w:b/>
          <w:sz w:val="28"/>
          <w:szCs w:val="28"/>
        </w:rPr>
      </w:pPr>
    </w:p>
    <w:p w:rsidR="0030620C" w:rsidRDefault="0030620C" w:rsidP="0030620C">
      <w:pPr>
        <w:tabs>
          <w:tab w:val="left" w:pos="5056"/>
        </w:tabs>
        <w:jc w:val="center"/>
        <w:rPr>
          <w:rFonts w:cs="Arial"/>
          <w:b/>
        </w:rPr>
      </w:pPr>
    </w:p>
    <w:p w:rsidR="0030620C" w:rsidRDefault="0030620C" w:rsidP="0030620C">
      <w:pPr>
        <w:tabs>
          <w:tab w:val="left" w:pos="5056"/>
        </w:tabs>
        <w:jc w:val="center"/>
        <w:rPr>
          <w:rFonts w:cs="Arial"/>
          <w:b/>
        </w:rPr>
      </w:pPr>
    </w:p>
    <w:p w:rsidR="0030620C" w:rsidRDefault="0030620C" w:rsidP="0030620C">
      <w:pPr>
        <w:tabs>
          <w:tab w:val="left" w:pos="5056"/>
        </w:tabs>
        <w:jc w:val="center"/>
        <w:rPr>
          <w:rFonts w:cs="Arial"/>
          <w:b/>
        </w:rPr>
      </w:pPr>
      <w:r>
        <w:rPr>
          <w:rFonts w:cs="Arial"/>
          <w:b/>
        </w:rPr>
        <w:t>DIP. JUAN ANTONIO GARCIA VILLA</w:t>
      </w: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Pr="00603D38" w:rsidRDefault="0030620C" w:rsidP="0030620C">
      <w:pPr>
        <w:tabs>
          <w:tab w:val="left" w:pos="5056"/>
        </w:tabs>
        <w:rPr>
          <w:rFonts w:cs="Arial"/>
          <w:b/>
        </w:rPr>
      </w:pPr>
    </w:p>
    <w:p w:rsidR="0030620C" w:rsidRPr="00603D38" w:rsidRDefault="0030620C" w:rsidP="0030620C">
      <w:pPr>
        <w:tabs>
          <w:tab w:val="left" w:pos="5056"/>
        </w:tabs>
        <w:rPr>
          <w:rFonts w:cs="Arial"/>
          <w:b/>
        </w:rPr>
      </w:pPr>
    </w:p>
    <w:p w:rsidR="0030620C" w:rsidRPr="00603D38" w:rsidRDefault="0030620C" w:rsidP="0030620C">
      <w:pPr>
        <w:tabs>
          <w:tab w:val="left" w:pos="5056"/>
        </w:tabs>
        <w:rPr>
          <w:rFonts w:cs="Arial"/>
          <w:b/>
        </w:rPr>
      </w:pPr>
    </w:p>
    <w:p w:rsidR="0030620C" w:rsidRPr="00603D38" w:rsidRDefault="0030620C" w:rsidP="0030620C">
      <w:pPr>
        <w:tabs>
          <w:tab w:val="left" w:pos="5056"/>
        </w:tabs>
        <w:rPr>
          <w:rFonts w:cs="Arial"/>
          <w:b/>
        </w:rPr>
      </w:pPr>
    </w:p>
    <w:p w:rsidR="0030620C" w:rsidRDefault="0030620C" w:rsidP="0030620C">
      <w:pPr>
        <w:tabs>
          <w:tab w:val="left" w:pos="5056"/>
        </w:tabs>
        <w:rPr>
          <w:rFonts w:cs="Arial"/>
          <w:b/>
        </w:rPr>
      </w:pPr>
      <w:r w:rsidRPr="00860FA1">
        <w:rPr>
          <w:rFonts w:cs="Arial"/>
          <w:b/>
          <w:lang w:val="pt-BR"/>
        </w:rPr>
        <w:t xml:space="preserve">DIP. </w:t>
      </w:r>
      <w:r>
        <w:rPr>
          <w:rFonts w:cs="Arial"/>
          <w:b/>
          <w:lang w:val="pt-BR"/>
        </w:rPr>
        <w:t>MARCELO DE JESUS TORRES CORIÑO</w:t>
      </w:r>
      <w:r>
        <w:rPr>
          <w:rFonts w:cs="Arial"/>
          <w:b/>
          <w:lang w:val="pt-BR"/>
        </w:rPr>
        <w:tab/>
      </w:r>
      <w:r w:rsidRPr="00860FA1">
        <w:rPr>
          <w:rFonts w:cs="Arial"/>
          <w:b/>
          <w:lang w:val="pt-BR"/>
        </w:rPr>
        <w:t xml:space="preserve">DIP. </w:t>
      </w:r>
      <w:r>
        <w:rPr>
          <w:rFonts w:cs="Arial"/>
          <w:b/>
        </w:rPr>
        <w:t>BLANCA EPPEN CANALES</w:t>
      </w: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ind w:right="-518"/>
        <w:rPr>
          <w:rFonts w:cs="Arial"/>
          <w:b/>
        </w:rPr>
      </w:pPr>
    </w:p>
    <w:p w:rsidR="0030620C" w:rsidRDefault="0030620C" w:rsidP="0030620C">
      <w:pPr>
        <w:tabs>
          <w:tab w:val="left" w:pos="5056"/>
        </w:tabs>
        <w:ind w:right="-518"/>
        <w:rPr>
          <w:rFonts w:cs="Arial"/>
          <w:b/>
        </w:rPr>
      </w:pPr>
      <w:r>
        <w:rPr>
          <w:rFonts w:cs="Arial"/>
          <w:b/>
        </w:rPr>
        <w:t>DIP. JUAN CARLOS GUERRA LÓPEZ NEGRETE          DIP. FERNANDO IZAGUIRRE VALDES</w:t>
      </w: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Default="0030620C" w:rsidP="0030620C">
      <w:pPr>
        <w:tabs>
          <w:tab w:val="left" w:pos="5056"/>
        </w:tabs>
        <w:rPr>
          <w:rFonts w:cs="Arial"/>
          <w:b/>
        </w:rPr>
      </w:pPr>
      <w:r>
        <w:rPr>
          <w:rFonts w:cs="Arial"/>
          <w:b/>
        </w:rPr>
        <w:t>DIP. ROSA NILDA GONZÁLEZ NORIEGA                    DIP. MARÍA EUGENIA CAZARES MARTINEZ</w:t>
      </w:r>
    </w:p>
    <w:p w:rsidR="0030620C" w:rsidRDefault="0030620C" w:rsidP="0030620C">
      <w:pPr>
        <w:tabs>
          <w:tab w:val="left" w:pos="5056"/>
        </w:tabs>
        <w:rPr>
          <w:rFonts w:cs="Arial"/>
          <w:b/>
        </w:rPr>
      </w:pPr>
    </w:p>
    <w:p w:rsidR="0030620C" w:rsidRDefault="0030620C" w:rsidP="0030620C">
      <w:pPr>
        <w:tabs>
          <w:tab w:val="left" w:pos="5056"/>
        </w:tabs>
        <w:rPr>
          <w:rFonts w:cs="Arial"/>
          <w:b/>
        </w:rPr>
      </w:pPr>
    </w:p>
    <w:p w:rsidR="0030620C" w:rsidRPr="0030620C" w:rsidRDefault="0030620C" w:rsidP="0030620C">
      <w:pPr>
        <w:rPr>
          <w:rFonts w:ascii="Calibri" w:hAnsi="Calibri" w:cs="Calibri"/>
          <w:b/>
          <w:sz w:val="28"/>
          <w:szCs w:val="28"/>
        </w:rPr>
      </w:pPr>
    </w:p>
    <w:p w:rsidR="0030620C" w:rsidRPr="0030620C" w:rsidRDefault="0030620C" w:rsidP="0030620C">
      <w:pPr>
        <w:jc w:val="left"/>
        <w:rPr>
          <w:rFonts w:ascii="Calibri" w:hAnsi="Calibri" w:cs="Calibri"/>
          <w:b/>
          <w:sz w:val="28"/>
          <w:szCs w:val="28"/>
        </w:rPr>
      </w:pPr>
    </w:p>
    <w:p w:rsidR="0030620C" w:rsidRPr="0030620C" w:rsidRDefault="0030620C" w:rsidP="0030620C">
      <w:pPr>
        <w:jc w:val="left"/>
        <w:rPr>
          <w:rFonts w:ascii="Calibri" w:hAnsi="Calibri" w:cs="Calibri"/>
          <w:b/>
          <w:sz w:val="28"/>
          <w:szCs w:val="28"/>
        </w:rPr>
      </w:pPr>
    </w:p>
    <w:p w:rsidR="0030620C" w:rsidRPr="0030620C" w:rsidRDefault="0030620C" w:rsidP="0030620C">
      <w:pPr>
        <w:jc w:val="left"/>
        <w:rPr>
          <w:rFonts w:ascii="Calibri" w:hAnsi="Calibri" w:cs="Calibri"/>
          <w:b/>
          <w:sz w:val="28"/>
          <w:szCs w:val="28"/>
        </w:rPr>
      </w:pPr>
    </w:p>
    <w:p w:rsidR="0030620C" w:rsidRDefault="0030620C" w:rsidP="0030620C">
      <w:pPr>
        <w:jc w:val="left"/>
        <w:rPr>
          <w:rFonts w:cs="Arial"/>
          <w:sz w:val="24"/>
        </w:rPr>
      </w:pPr>
      <w:r>
        <w:rPr>
          <w:rFonts w:cs="Arial"/>
          <w:b/>
        </w:rPr>
        <w:t>DIP. GABRIELA ZAPOPAN GARZA GALVAN</w:t>
      </w:r>
      <w:r w:rsidRPr="00D9429E">
        <w:rPr>
          <w:rFonts w:cs="Arial"/>
          <w:b/>
        </w:rPr>
        <w:tab/>
      </w:r>
      <w:r>
        <w:rPr>
          <w:rFonts w:cs="Arial"/>
          <w:b/>
        </w:rPr>
        <w:t xml:space="preserve">    </w:t>
      </w:r>
      <w:r w:rsidRPr="00D9429E">
        <w:rPr>
          <w:rFonts w:cs="Arial"/>
          <w:b/>
        </w:rPr>
        <w:t xml:space="preserve"> </w:t>
      </w:r>
      <w:r>
        <w:rPr>
          <w:rFonts w:cs="Arial"/>
          <w:b/>
        </w:rPr>
        <w:t xml:space="preserve">               </w:t>
      </w:r>
      <w:r w:rsidRPr="00D9429E">
        <w:rPr>
          <w:rFonts w:cs="Arial"/>
          <w:b/>
        </w:rPr>
        <w:t>DIP. GERARDO ABRAHAM AGUADO</w:t>
      </w:r>
    </w:p>
    <w:p w:rsidR="0030620C" w:rsidRDefault="0030620C" w:rsidP="0030620C">
      <w:pPr>
        <w:jc w:val="right"/>
        <w:rPr>
          <w:rFonts w:cs="Arial"/>
          <w:sz w:val="24"/>
        </w:rPr>
      </w:pPr>
    </w:p>
    <w:p w:rsidR="0030620C" w:rsidRPr="00996355" w:rsidRDefault="0030620C" w:rsidP="0030620C">
      <w:pPr>
        <w:rPr>
          <w:rFonts w:cs="Arial"/>
          <w:sz w:val="16"/>
          <w:szCs w:val="16"/>
        </w:rPr>
      </w:pPr>
    </w:p>
    <w:p w:rsidR="0030620C" w:rsidRDefault="0030620C" w:rsidP="00CF7298">
      <w:pPr>
        <w:jc w:val="center"/>
        <w:rPr>
          <w:rFonts w:cs="Arial"/>
          <w:b/>
          <w:sz w:val="26"/>
          <w:szCs w:val="26"/>
        </w:rPr>
      </w:pPr>
    </w:p>
    <w:sectPr w:rsidR="0030620C" w:rsidSect="00DF56C7">
      <w:headerReference w:type="default" r:id="rId8"/>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FB" w:rsidRDefault="00C119FB">
      <w:r>
        <w:separator/>
      </w:r>
    </w:p>
  </w:endnote>
  <w:endnote w:type="continuationSeparator" w:id="0">
    <w:p w:rsidR="00C119FB" w:rsidRDefault="00C1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charset w:val="00"/>
    <w:family w:val="swiss"/>
    <w:pitch w:val="variable"/>
    <w:sig w:usb0="E10022FF" w:usb1="C000E47F" w:usb2="00000029" w:usb3="00000000" w:csb0="000001D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FB" w:rsidRDefault="00C119FB">
      <w:r>
        <w:separator/>
      </w:r>
    </w:p>
  </w:footnote>
  <w:footnote w:type="continuationSeparator" w:id="0">
    <w:p w:rsidR="00C119FB" w:rsidRDefault="00C11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8417C5" w:rsidRPr="00452268" w:rsidTr="00EE69CB">
      <w:trPr>
        <w:jc w:val="center"/>
      </w:trPr>
      <w:tc>
        <w:tcPr>
          <w:tcW w:w="1253" w:type="dxa"/>
        </w:tcPr>
        <w:p w:rsidR="008417C5" w:rsidRPr="00452268" w:rsidRDefault="00E37CBD" w:rsidP="00EE69CB">
          <w:pPr>
            <w:jc w:val="center"/>
            <w:rPr>
              <w:b/>
              <w:bCs/>
              <w:sz w:val="12"/>
            </w:rPr>
          </w:pPr>
          <w:r>
            <w:rPr>
              <w:b/>
              <w:bCs/>
              <w:noProof/>
              <w:sz w:val="12"/>
              <w:lang w:eastAsia="es-MX"/>
            </w:rPr>
            <w:drawing>
              <wp:anchor distT="0" distB="0" distL="114300" distR="114300" simplePos="0" relativeHeight="251658240" behindDoc="0" locked="0" layoutInCell="1" allowOverlap="1">
                <wp:simplePos x="0" y="0"/>
                <wp:positionH relativeFrom="column">
                  <wp:posOffset>-33655</wp:posOffset>
                </wp:positionH>
                <wp:positionV relativeFrom="paragraph">
                  <wp:posOffset>52705</wp:posOffset>
                </wp:positionV>
                <wp:extent cx="902335" cy="886460"/>
                <wp:effectExtent l="0" t="0" r="0" b="0"/>
                <wp:wrapNone/>
                <wp:docPr id="4"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tc>
      <w:tc>
        <w:tcPr>
          <w:tcW w:w="8623" w:type="dxa"/>
        </w:tcPr>
        <w:p w:rsidR="008417C5" w:rsidRPr="00452268" w:rsidRDefault="008417C5" w:rsidP="00EE69CB">
          <w:pPr>
            <w:jc w:val="center"/>
            <w:rPr>
              <w:b/>
              <w:bCs/>
              <w:sz w:val="12"/>
            </w:rPr>
          </w:pPr>
        </w:p>
        <w:p w:rsidR="008417C5" w:rsidRPr="00452268" w:rsidRDefault="00E37CBD" w:rsidP="00EE69CB">
          <w:pPr>
            <w:tabs>
              <w:tab w:val="center" w:pos="4252"/>
              <w:tab w:val="left" w:pos="5040"/>
              <w:tab w:val="right" w:pos="8504"/>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57216" behindDoc="0" locked="0" layoutInCell="1" allowOverlap="1">
                <wp:simplePos x="0" y="0"/>
                <wp:positionH relativeFrom="column">
                  <wp:posOffset>5220335</wp:posOffset>
                </wp:positionH>
                <wp:positionV relativeFrom="paragraph">
                  <wp:posOffset>38735</wp:posOffset>
                </wp:positionV>
                <wp:extent cx="838200" cy="812800"/>
                <wp:effectExtent l="0" t="0" r="0" b="0"/>
                <wp:wrapNone/>
                <wp:docPr id="3" name="Imagen 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7C5" w:rsidRPr="00452268">
            <w:rPr>
              <w:rFonts w:ascii="Times New Roman" w:hAnsi="Times New Roman" w:cs="Arial"/>
              <w:bCs/>
              <w:smallCaps/>
              <w:spacing w:val="20"/>
              <w:sz w:val="32"/>
              <w:szCs w:val="32"/>
            </w:rPr>
            <w:t xml:space="preserve">Congreso del Estado Independiente, </w:t>
          </w:r>
        </w:p>
        <w:p w:rsidR="008417C5" w:rsidRPr="00452268" w:rsidRDefault="008417C5" w:rsidP="00EE69CB">
          <w:pPr>
            <w:tabs>
              <w:tab w:val="center" w:pos="4252"/>
              <w:tab w:val="left" w:pos="5040"/>
              <w:tab w:val="right" w:pos="8504"/>
            </w:tabs>
            <w:ind w:right="-93"/>
            <w:jc w:val="center"/>
            <w:rPr>
              <w:rFonts w:ascii="Times New Roman" w:hAnsi="Times New Roman" w:cs="Arial"/>
              <w:bCs/>
              <w:smallCaps/>
              <w:spacing w:val="20"/>
              <w:sz w:val="32"/>
              <w:szCs w:val="32"/>
            </w:rPr>
          </w:pPr>
          <w:r w:rsidRPr="00452268">
            <w:rPr>
              <w:rFonts w:ascii="Times New Roman" w:hAnsi="Times New Roman" w:cs="Arial"/>
              <w:bCs/>
              <w:smallCaps/>
              <w:spacing w:val="20"/>
              <w:sz w:val="32"/>
              <w:szCs w:val="32"/>
            </w:rPr>
            <w:t>Libre y Soberano de Coahuila de Zaragoza</w:t>
          </w:r>
        </w:p>
        <w:p w:rsidR="008417C5" w:rsidRPr="00452268" w:rsidRDefault="008417C5" w:rsidP="00EE69CB">
          <w:pPr>
            <w:jc w:val="center"/>
            <w:rPr>
              <w:rFonts w:ascii="Century Schoolbook" w:hAnsi="Century Schoolbook"/>
              <w:b/>
              <w:bCs/>
              <w:sz w:val="6"/>
            </w:rPr>
          </w:pPr>
        </w:p>
        <w:p w:rsidR="008417C5" w:rsidRPr="00452268" w:rsidRDefault="008417C5" w:rsidP="00EE69CB">
          <w:pPr>
            <w:jc w:val="center"/>
            <w:rPr>
              <w:rFonts w:cs="Arial"/>
              <w:b/>
              <w:bCs/>
              <w:sz w:val="16"/>
            </w:rPr>
          </w:pPr>
        </w:p>
        <w:p w:rsidR="008417C5" w:rsidRPr="00452268" w:rsidRDefault="008417C5" w:rsidP="00EE69CB">
          <w:pPr>
            <w:ind w:left="-434" w:right="-672"/>
            <w:jc w:val="center"/>
            <w:rPr>
              <w:b/>
              <w:bCs/>
              <w:sz w:val="12"/>
            </w:rPr>
          </w:pPr>
        </w:p>
      </w:tc>
      <w:tc>
        <w:tcPr>
          <w:tcW w:w="1181" w:type="dxa"/>
        </w:tcPr>
        <w:p w:rsidR="008417C5" w:rsidRPr="00452268" w:rsidRDefault="008417C5" w:rsidP="00EE69CB">
          <w:pPr>
            <w:jc w:val="center"/>
            <w:rPr>
              <w:b/>
              <w:bCs/>
              <w:sz w:val="12"/>
            </w:rPr>
          </w:pPr>
        </w:p>
        <w:p w:rsidR="008417C5" w:rsidRPr="00452268" w:rsidRDefault="008417C5" w:rsidP="00EE69CB">
          <w:pPr>
            <w:jc w:val="center"/>
            <w:rPr>
              <w:b/>
              <w:bCs/>
              <w:sz w:val="12"/>
            </w:rPr>
          </w:pPr>
        </w:p>
        <w:p w:rsidR="008417C5" w:rsidRPr="00452268" w:rsidRDefault="008417C5" w:rsidP="00EE69CB">
          <w:pPr>
            <w:jc w:val="center"/>
            <w:rPr>
              <w:b/>
              <w:bCs/>
              <w:sz w:val="12"/>
            </w:rPr>
          </w:pPr>
        </w:p>
      </w:tc>
    </w:tr>
  </w:tbl>
  <w:p w:rsidR="00947172" w:rsidRPr="00030032" w:rsidRDefault="00947172" w:rsidP="0094717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924"/>
    <w:multiLevelType w:val="hybridMultilevel"/>
    <w:tmpl w:val="CC626C88"/>
    <w:lvl w:ilvl="0" w:tplc="A8C64B9A">
      <w:start w:val="6"/>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CC01A9"/>
    <w:multiLevelType w:val="hybridMultilevel"/>
    <w:tmpl w:val="E3B427A4"/>
    <w:lvl w:ilvl="0" w:tplc="E482DE9E">
      <w:start w:val="6"/>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0FFA0DC0"/>
    <w:multiLevelType w:val="hybridMultilevel"/>
    <w:tmpl w:val="9D50AA08"/>
    <w:lvl w:ilvl="0" w:tplc="D22A4676">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 w15:restartNumberingAfterBreak="0">
    <w:nsid w:val="1D556FF5"/>
    <w:multiLevelType w:val="hybridMultilevel"/>
    <w:tmpl w:val="6F4AF3E2"/>
    <w:lvl w:ilvl="0" w:tplc="E7184852">
      <w:start w:val="1"/>
      <w:numFmt w:val="upperRoman"/>
      <w:lvlText w:val="%1."/>
      <w:lvlJc w:val="right"/>
      <w:pPr>
        <w:ind w:left="720" w:hanging="360"/>
      </w:pPr>
      <w:rPr>
        <w:b/>
      </w:rPr>
    </w:lvl>
    <w:lvl w:ilvl="1" w:tplc="D5A81E94">
      <w:start w:val="1"/>
      <w:numFmt w:val="lowerLetter"/>
      <w:lvlText w:val="%2."/>
      <w:lvlJc w:val="left"/>
      <w:pPr>
        <w:ind w:left="1440" w:hanging="360"/>
      </w:pPr>
    </w:lvl>
    <w:lvl w:ilvl="2" w:tplc="9290217E">
      <w:start w:val="1"/>
      <w:numFmt w:val="lowerRoman"/>
      <w:lvlText w:val="%3."/>
      <w:lvlJc w:val="right"/>
      <w:pPr>
        <w:ind w:left="2160" w:hanging="180"/>
      </w:pPr>
    </w:lvl>
    <w:lvl w:ilvl="3" w:tplc="3AA8AC38">
      <w:start w:val="1"/>
      <w:numFmt w:val="decimal"/>
      <w:lvlText w:val="%4."/>
      <w:lvlJc w:val="left"/>
      <w:pPr>
        <w:ind w:left="2880" w:hanging="360"/>
      </w:pPr>
    </w:lvl>
    <w:lvl w:ilvl="4" w:tplc="734A5982">
      <w:start w:val="1"/>
      <w:numFmt w:val="lowerLetter"/>
      <w:lvlText w:val="%5."/>
      <w:lvlJc w:val="left"/>
      <w:pPr>
        <w:ind w:left="3600" w:hanging="360"/>
      </w:pPr>
    </w:lvl>
    <w:lvl w:ilvl="5" w:tplc="4546F96C">
      <w:start w:val="1"/>
      <w:numFmt w:val="lowerRoman"/>
      <w:lvlText w:val="%6."/>
      <w:lvlJc w:val="right"/>
      <w:pPr>
        <w:ind w:left="4320" w:hanging="180"/>
      </w:pPr>
    </w:lvl>
    <w:lvl w:ilvl="6" w:tplc="4044035E">
      <w:start w:val="1"/>
      <w:numFmt w:val="decimal"/>
      <w:lvlText w:val="%7."/>
      <w:lvlJc w:val="left"/>
      <w:pPr>
        <w:ind w:left="5040" w:hanging="360"/>
      </w:pPr>
    </w:lvl>
    <w:lvl w:ilvl="7" w:tplc="874E27D8">
      <w:start w:val="1"/>
      <w:numFmt w:val="lowerLetter"/>
      <w:lvlText w:val="%8."/>
      <w:lvlJc w:val="left"/>
      <w:pPr>
        <w:ind w:left="5760" w:hanging="360"/>
      </w:pPr>
    </w:lvl>
    <w:lvl w:ilvl="8" w:tplc="0FC8BA12">
      <w:start w:val="1"/>
      <w:numFmt w:val="lowerRoman"/>
      <w:lvlText w:val="%9."/>
      <w:lvlJc w:val="right"/>
      <w:pPr>
        <w:ind w:left="6480" w:hanging="180"/>
      </w:pPr>
    </w:lvl>
  </w:abstractNum>
  <w:abstractNum w:abstractNumId="4" w15:restartNumberingAfterBreak="0">
    <w:nsid w:val="1EEF6A74"/>
    <w:multiLevelType w:val="hybridMultilevel"/>
    <w:tmpl w:val="CF92B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2124A"/>
    <w:multiLevelType w:val="hybridMultilevel"/>
    <w:tmpl w:val="57BAE680"/>
    <w:lvl w:ilvl="0" w:tplc="691E307C">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23BE79D7"/>
    <w:multiLevelType w:val="hybridMultilevel"/>
    <w:tmpl w:val="7EA610FE"/>
    <w:lvl w:ilvl="0" w:tplc="D0F017B2">
      <w:start w:val="6"/>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32D0EC8"/>
    <w:multiLevelType w:val="hybridMultilevel"/>
    <w:tmpl w:val="90A0E17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15:restartNumberingAfterBreak="0">
    <w:nsid w:val="381A6A71"/>
    <w:multiLevelType w:val="hybridMultilevel"/>
    <w:tmpl w:val="5CFA3C0A"/>
    <w:lvl w:ilvl="0" w:tplc="6F0239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880DFE"/>
    <w:multiLevelType w:val="hybridMultilevel"/>
    <w:tmpl w:val="75DE6216"/>
    <w:lvl w:ilvl="0" w:tplc="44BA19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053994"/>
    <w:multiLevelType w:val="hybridMultilevel"/>
    <w:tmpl w:val="2606FA3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FF516F"/>
    <w:multiLevelType w:val="hybridMultilevel"/>
    <w:tmpl w:val="B4DA96C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2"/>
  </w:num>
  <w:num w:numId="5">
    <w:abstractNumId w:val="11"/>
  </w:num>
  <w:num w:numId="6">
    <w:abstractNumId w:val="4"/>
  </w:num>
  <w:num w:numId="7">
    <w:abstractNumId w:val="3"/>
  </w:num>
  <w:num w:numId="8">
    <w:abstractNumId w:val="0"/>
  </w:num>
  <w:num w:numId="9">
    <w:abstractNumId w:val="1"/>
  </w:num>
  <w:num w:numId="10">
    <w:abstractNumId w:val="6"/>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47"/>
    <w:rsid w:val="00001795"/>
    <w:rsid w:val="000025C9"/>
    <w:rsid w:val="00004C78"/>
    <w:rsid w:val="00007D99"/>
    <w:rsid w:val="00011A34"/>
    <w:rsid w:val="000173E0"/>
    <w:rsid w:val="0002029F"/>
    <w:rsid w:val="00023F7D"/>
    <w:rsid w:val="00027F4E"/>
    <w:rsid w:val="00044293"/>
    <w:rsid w:val="00045DE7"/>
    <w:rsid w:val="00045E05"/>
    <w:rsid w:val="00081985"/>
    <w:rsid w:val="000927F7"/>
    <w:rsid w:val="000B0E45"/>
    <w:rsid w:val="000B1350"/>
    <w:rsid w:val="000B576C"/>
    <w:rsid w:val="000B6713"/>
    <w:rsid w:val="000B6EC2"/>
    <w:rsid w:val="000C5413"/>
    <w:rsid w:val="000C723E"/>
    <w:rsid w:val="000E0DE7"/>
    <w:rsid w:val="000F1FC3"/>
    <w:rsid w:val="000F671D"/>
    <w:rsid w:val="000F7101"/>
    <w:rsid w:val="000F7CCC"/>
    <w:rsid w:val="00100FB4"/>
    <w:rsid w:val="001073F6"/>
    <w:rsid w:val="001375D2"/>
    <w:rsid w:val="0014300C"/>
    <w:rsid w:val="00153D13"/>
    <w:rsid w:val="00164DA9"/>
    <w:rsid w:val="001732D4"/>
    <w:rsid w:val="001800CD"/>
    <w:rsid w:val="00190A88"/>
    <w:rsid w:val="001A003F"/>
    <w:rsid w:val="001A581D"/>
    <w:rsid w:val="001A6378"/>
    <w:rsid w:val="001B7BB7"/>
    <w:rsid w:val="001C1115"/>
    <w:rsid w:val="001C454F"/>
    <w:rsid w:val="001E27EE"/>
    <w:rsid w:val="001E3DEF"/>
    <w:rsid w:val="001E7989"/>
    <w:rsid w:val="001F0F4D"/>
    <w:rsid w:val="001F6201"/>
    <w:rsid w:val="002120A0"/>
    <w:rsid w:val="00220D8F"/>
    <w:rsid w:val="00222177"/>
    <w:rsid w:val="00225062"/>
    <w:rsid w:val="00225D2B"/>
    <w:rsid w:val="0026611E"/>
    <w:rsid w:val="002700B7"/>
    <w:rsid w:val="00274CF7"/>
    <w:rsid w:val="00275661"/>
    <w:rsid w:val="002858DA"/>
    <w:rsid w:val="00291D4C"/>
    <w:rsid w:val="002A013F"/>
    <w:rsid w:val="002A171F"/>
    <w:rsid w:val="002A66C4"/>
    <w:rsid w:val="002A6CD6"/>
    <w:rsid w:val="002B7178"/>
    <w:rsid w:val="002C1377"/>
    <w:rsid w:val="002C1893"/>
    <w:rsid w:val="002C53D0"/>
    <w:rsid w:val="002D396F"/>
    <w:rsid w:val="002D4296"/>
    <w:rsid w:val="002D711B"/>
    <w:rsid w:val="002E6CCC"/>
    <w:rsid w:val="002F25C0"/>
    <w:rsid w:val="002F2E3E"/>
    <w:rsid w:val="002F4D8C"/>
    <w:rsid w:val="002F5CCA"/>
    <w:rsid w:val="002F61BF"/>
    <w:rsid w:val="00304410"/>
    <w:rsid w:val="0030620C"/>
    <w:rsid w:val="00310D6B"/>
    <w:rsid w:val="00312C43"/>
    <w:rsid w:val="00316B25"/>
    <w:rsid w:val="00317192"/>
    <w:rsid w:val="00320411"/>
    <w:rsid w:val="003257B6"/>
    <w:rsid w:val="00326D62"/>
    <w:rsid w:val="00330D57"/>
    <w:rsid w:val="00355E99"/>
    <w:rsid w:val="003569E2"/>
    <w:rsid w:val="00361C02"/>
    <w:rsid w:val="00362457"/>
    <w:rsid w:val="003645FB"/>
    <w:rsid w:val="00365867"/>
    <w:rsid w:val="003764C9"/>
    <w:rsid w:val="0038533B"/>
    <w:rsid w:val="00391C9B"/>
    <w:rsid w:val="003933B0"/>
    <w:rsid w:val="00395A10"/>
    <w:rsid w:val="003A0F46"/>
    <w:rsid w:val="003A6BD0"/>
    <w:rsid w:val="003B52BF"/>
    <w:rsid w:val="003C1097"/>
    <w:rsid w:val="003C1FB4"/>
    <w:rsid w:val="003C306E"/>
    <w:rsid w:val="003D7532"/>
    <w:rsid w:val="003E447D"/>
    <w:rsid w:val="003F730D"/>
    <w:rsid w:val="00400EA6"/>
    <w:rsid w:val="004010C0"/>
    <w:rsid w:val="00402759"/>
    <w:rsid w:val="00417BF6"/>
    <w:rsid w:val="0042447F"/>
    <w:rsid w:val="004369AC"/>
    <w:rsid w:val="004435D8"/>
    <w:rsid w:val="00444C00"/>
    <w:rsid w:val="00451060"/>
    <w:rsid w:val="00464334"/>
    <w:rsid w:val="00475C27"/>
    <w:rsid w:val="00477B47"/>
    <w:rsid w:val="00481DCA"/>
    <w:rsid w:val="00491547"/>
    <w:rsid w:val="00492DB0"/>
    <w:rsid w:val="004931BE"/>
    <w:rsid w:val="004A277B"/>
    <w:rsid w:val="004A3F2F"/>
    <w:rsid w:val="004B7292"/>
    <w:rsid w:val="004C3319"/>
    <w:rsid w:val="004E044F"/>
    <w:rsid w:val="004F17B0"/>
    <w:rsid w:val="004F50EA"/>
    <w:rsid w:val="004F7416"/>
    <w:rsid w:val="005319BE"/>
    <w:rsid w:val="00535FA1"/>
    <w:rsid w:val="00540988"/>
    <w:rsid w:val="005418E5"/>
    <w:rsid w:val="00562BE5"/>
    <w:rsid w:val="0056722A"/>
    <w:rsid w:val="00572FFF"/>
    <w:rsid w:val="00573CB8"/>
    <w:rsid w:val="00574630"/>
    <w:rsid w:val="00586BC8"/>
    <w:rsid w:val="005922DA"/>
    <w:rsid w:val="005A276E"/>
    <w:rsid w:val="005B417D"/>
    <w:rsid w:val="005C0EB0"/>
    <w:rsid w:val="005C3399"/>
    <w:rsid w:val="005C45E7"/>
    <w:rsid w:val="005D44EC"/>
    <w:rsid w:val="005D59A6"/>
    <w:rsid w:val="005E2575"/>
    <w:rsid w:val="005E40A0"/>
    <w:rsid w:val="005E59C0"/>
    <w:rsid w:val="005F467C"/>
    <w:rsid w:val="005F4E74"/>
    <w:rsid w:val="00600E52"/>
    <w:rsid w:val="006051DB"/>
    <w:rsid w:val="00633542"/>
    <w:rsid w:val="00633652"/>
    <w:rsid w:val="00637BF7"/>
    <w:rsid w:val="00637DEF"/>
    <w:rsid w:val="00646D16"/>
    <w:rsid w:val="0065365F"/>
    <w:rsid w:val="00653A5D"/>
    <w:rsid w:val="00657397"/>
    <w:rsid w:val="006574C1"/>
    <w:rsid w:val="00677C89"/>
    <w:rsid w:val="00693B91"/>
    <w:rsid w:val="006A11E1"/>
    <w:rsid w:val="006A69F6"/>
    <w:rsid w:val="006C6E5C"/>
    <w:rsid w:val="006D773A"/>
    <w:rsid w:val="006E0D0C"/>
    <w:rsid w:val="006E249A"/>
    <w:rsid w:val="006E3E25"/>
    <w:rsid w:val="006E4F88"/>
    <w:rsid w:val="006F213E"/>
    <w:rsid w:val="006F2FE7"/>
    <w:rsid w:val="006F54E7"/>
    <w:rsid w:val="00703F78"/>
    <w:rsid w:val="00705F83"/>
    <w:rsid w:val="00715CD2"/>
    <w:rsid w:val="0073347B"/>
    <w:rsid w:val="00733BEC"/>
    <w:rsid w:val="0074306E"/>
    <w:rsid w:val="0074638A"/>
    <w:rsid w:val="00751929"/>
    <w:rsid w:val="00752093"/>
    <w:rsid w:val="00753953"/>
    <w:rsid w:val="00753E51"/>
    <w:rsid w:val="00761D20"/>
    <w:rsid w:val="007644FB"/>
    <w:rsid w:val="00780CF3"/>
    <w:rsid w:val="00784F6E"/>
    <w:rsid w:val="007948F3"/>
    <w:rsid w:val="007976D6"/>
    <w:rsid w:val="007A1D62"/>
    <w:rsid w:val="007A2EDB"/>
    <w:rsid w:val="007A65CD"/>
    <w:rsid w:val="007B5A70"/>
    <w:rsid w:val="007C06ED"/>
    <w:rsid w:val="007C64E4"/>
    <w:rsid w:val="007D3D14"/>
    <w:rsid w:val="007D72AD"/>
    <w:rsid w:val="007E3ED7"/>
    <w:rsid w:val="007F7DF3"/>
    <w:rsid w:val="00803E50"/>
    <w:rsid w:val="00805A19"/>
    <w:rsid w:val="008110DB"/>
    <w:rsid w:val="00811AC1"/>
    <w:rsid w:val="008316B7"/>
    <w:rsid w:val="008417C5"/>
    <w:rsid w:val="00850EDB"/>
    <w:rsid w:val="008750F6"/>
    <w:rsid w:val="008813EF"/>
    <w:rsid w:val="00886BD2"/>
    <w:rsid w:val="008973F1"/>
    <w:rsid w:val="008A42B5"/>
    <w:rsid w:val="008D2878"/>
    <w:rsid w:val="008E0F90"/>
    <w:rsid w:val="008F2D31"/>
    <w:rsid w:val="008F382A"/>
    <w:rsid w:val="008F421E"/>
    <w:rsid w:val="00907C10"/>
    <w:rsid w:val="00912A32"/>
    <w:rsid w:val="0092259A"/>
    <w:rsid w:val="00923325"/>
    <w:rsid w:val="009233EC"/>
    <w:rsid w:val="00927CDF"/>
    <w:rsid w:val="00931AA8"/>
    <w:rsid w:val="0093346D"/>
    <w:rsid w:val="009334E8"/>
    <w:rsid w:val="00940EEF"/>
    <w:rsid w:val="00946121"/>
    <w:rsid w:val="00947172"/>
    <w:rsid w:val="00950DF6"/>
    <w:rsid w:val="00953B41"/>
    <w:rsid w:val="00954933"/>
    <w:rsid w:val="00955B6D"/>
    <w:rsid w:val="00961C46"/>
    <w:rsid w:val="00965230"/>
    <w:rsid w:val="009A31FB"/>
    <w:rsid w:val="009D1640"/>
    <w:rsid w:val="009E44FF"/>
    <w:rsid w:val="00A057E5"/>
    <w:rsid w:val="00A119FD"/>
    <w:rsid w:val="00A148E8"/>
    <w:rsid w:val="00A332F7"/>
    <w:rsid w:val="00A42F73"/>
    <w:rsid w:val="00A56D9A"/>
    <w:rsid w:val="00A65F6F"/>
    <w:rsid w:val="00A70AF7"/>
    <w:rsid w:val="00A833DF"/>
    <w:rsid w:val="00A850BD"/>
    <w:rsid w:val="00A868CC"/>
    <w:rsid w:val="00A86F85"/>
    <w:rsid w:val="00A874F9"/>
    <w:rsid w:val="00A9539C"/>
    <w:rsid w:val="00A956B6"/>
    <w:rsid w:val="00AB297B"/>
    <w:rsid w:val="00AB3AC3"/>
    <w:rsid w:val="00AD0D6E"/>
    <w:rsid w:val="00AE15E7"/>
    <w:rsid w:val="00AE73C2"/>
    <w:rsid w:val="00AF0851"/>
    <w:rsid w:val="00B0223C"/>
    <w:rsid w:val="00B11DFA"/>
    <w:rsid w:val="00B12A59"/>
    <w:rsid w:val="00B12BBB"/>
    <w:rsid w:val="00B14044"/>
    <w:rsid w:val="00B22394"/>
    <w:rsid w:val="00B239AD"/>
    <w:rsid w:val="00B23A99"/>
    <w:rsid w:val="00B23F6B"/>
    <w:rsid w:val="00B3110C"/>
    <w:rsid w:val="00B34F0F"/>
    <w:rsid w:val="00B6144C"/>
    <w:rsid w:val="00B66105"/>
    <w:rsid w:val="00B6653A"/>
    <w:rsid w:val="00B66752"/>
    <w:rsid w:val="00B7493A"/>
    <w:rsid w:val="00B80234"/>
    <w:rsid w:val="00B84F0E"/>
    <w:rsid w:val="00B87C18"/>
    <w:rsid w:val="00B90E19"/>
    <w:rsid w:val="00B97D1F"/>
    <w:rsid w:val="00BA71B0"/>
    <w:rsid w:val="00BB4A09"/>
    <w:rsid w:val="00BB5186"/>
    <w:rsid w:val="00BB669A"/>
    <w:rsid w:val="00BB71F2"/>
    <w:rsid w:val="00BC2AC2"/>
    <w:rsid w:val="00BD0F18"/>
    <w:rsid w:val="00BD1391"/>
    <w:rsid w:val="00BD353C"/>
    <w:rsid w:val="00BE11BD"/>
    <w:rsid w:val="00BE751D"/>
    <w:rsid w:val="00C01F73"/>
    <w:rsid w:val="00C11396"/>
    <w:rsid w:val="00C119FB"/>
    <w:rsid w:val="00C12B13"/>
    <w:rsid w:val="00C15135"/>
    <w:rsid w:val="00C207B9"/>
    <w:rsid w:val="00C42096"/>
    <w:rsid w:val="00C51C4E"/>
    <w:rsid w:val="00C711AE"/>
    <w:rsid w:val="00C80E75"/>
    <w:rsid w:val="00C828C2"/>
    <w:rsid w:val="00C83E97"/>
    <w:rsid w:val="00C84398"/>
    <w:rsid w:val="00C91113"/>
    <w:rsid w:val="00C9532F"/>
    <w:rsid w:val="00CA2FF5"/>
    <w:rsid w:val="00CA3813"/>
    <w:rsid w:val="00CA4E25"/>
    <w:rsid w:val="00CB0B2C"/>
    <w:rsid w:val="00CC338B"/>
    <w:rsid w:val="00CC4CA4"/>
    <w:rsid w:val="00CD3E69"/>
    <w:rsid w:val="00CD6A72"/>
    <w:rsid w:val="00CD6F8C"/>
    <w:rsid w:val="00CE19E2"/>
    <w:rsid w:val="00CE6581"/>
    <w:rsid w:val="00CF161A"/>
    <w:rsid w:val="00CF1AF5"/>
    <w:rsid w:val="00CF7298"/>
    <w:rsid w:val="00D04039"/>
    <w:rsid w:val="00D15A52"/>
    <w:rsid w:val="00D17A5E"/>
    <w:rsid w:val="00D17FBC"/>
    <w:rsid w:val="00D230FA"/>
    <w:rsid w:val="00D2328F"/>
    <w:rsid w:val="00D237C6"/>
    <w:rsid w:val="00D242E7"/>
    <w:rsid w:val="00D50460"/>
    <w:rsid w:val="00D56A2B"/>
    <w:rsid w:val="00D66286"/>
    <w:rsid w:val="00D6705D"/>
    <w:rsid w:val="00D72165"/>
    <w:rsid w:val="00D762BA"/>
    <w:rsid w:val="00D77124"/>
    <w:rsid w:val="00D813F4"/>
    <w:rsid w:val="00D85D2C"/>
    <w:rsid w:val="00D92F36"/>
    <w:rsid w:val="00D9738E"/>
    <w:rsid w:val="00D97FD9"/>
    <w:rsid w:val="00DA2D59"/>
    <w:rsid w:val="00DA698F"/>
    <w:rsid w:val="00DB228A"/>
    <w:rsid w:val="00DB515A"/>
    <w:rsid w:val="00DB58A8"/>
    <w:rsid w:val="00DB64D2"/>
    <w:rsid w:val="00DC4BEA"/>
    <w:rsid w:val="00DF00BD"/>
    <w:rsid w:val="00DF372F"/>
    <w:rsid w:val="00DF56C7"/>
    <w:rsid w:val="00E009B0"/>
    <w:rsid w:val="00E063A4"/>
    <w:rsid w:val="00E14481"/>
    <w:rsid w:val="00E176CD"/>
    <w:rsid w:val="00E224D1"/>
    <w:rsid w:val="00E301C5"/>
    <w:rsid w:val="00E33BF1"/>
    <w:rsid w:val="00E3661F"/>
    <w:rsid w:val="00E36824"/>
    <w:rsid w:val="00E37CBD"/>
    <w:rsid w:val="00E438EC"/>
    <w:rsid w:val="00E503ED"/>
    <w:rsid w:val="00E5087C"/>
    <w:rsid w:val="00E70175"/>
    <w:rsid w:val="00E7244D"/>
    <w:rsid w:val="00E75268"/>
    <w:rsid w:val="00E8508E"/>
    <w:rsid w:val="00E97930"/>
    <w:rsid w:val="00EA1B44"/>
    <w:rsid w:val="00EA6DDC"/>
    <w:rsid w:val="00EB16BD"/>
    <w:rsid w:val="00EC366A"/>
    <w:rsid w:val="00EC4733"/>
    <w:rsid w:val="00EC6414"/>
    <w:rsid w:val="00ED3F7A"/>
    <w:rsid w:val="00ED6A80"/>
    <w:rsid w:val="00EE5607"/>
    <w:rsid w:val="00EE69CB"/>
    <w:rsid w:val="00EE6B3F"/>
    <w:rsid w:val="00EE6FB0"/>
    <w:rsid w:val="00EF1DA7"/>
    <w:rsid w:val="00EF770B"/>
    <w:rsid w:val="00F01108"/>
    <w:rsid w:val="00F020E3"/>
    <w:rsid w:val="00F054CC"/>
    <w:rsid w:val="00F12703"/>
    <w:rsid w:val="00F1434F"/>
    <w:rsid w:val="00F234F3"/>
    <w:rsid w:val="00F2385F"/>
    <w:rsid w:val="00F27DC5"/>
    <w:rsid w:val="00F307D3"/>
    <w:rsid w:val="00F31DFE"/>
    <w:rsid w:val="00F32BFC"/>
    <w:rsid w:val="00F34A46"/>
    <w:rsid w:val="00F34D16"/>
    <w:rsid w:val="00F35911"/>
    <w:rsid w:val="00F444DC"/>
    <w:rsid w:val="00F460C9"/>
    <w:rsid w:val="00F516E7"/>
    <w:rsid w:val="00F517E6"/>
    <w:rsid w:val="00F73643"/>
    <w:rsid w:val="00F8140B"/>
    <w:rsid w:val="00F8429E"/>
    <w:rsid w:val="00F9338D"/>
    <w:rsid w:val="00FA75B8"/>
    <w:rsid w:val="00FB2B37"/>
    <w:rsid w:val="00FB5ADF"/>
    <w:rsid w:val="00FB7337"/>
    <w:rsid w:val="00FC0E7B"/>
    <w:rsid w:val="00FD5188"/>
    <w:rsid w:val="00FE06AB"/>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530D5F-3151-4D8A-94A0-50C70744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6BD"/>
    <w:pPr>
      <w:jc w:val="both"/>
    </w:pPr>
    <w:rPr>
      <w:rFonts w:ascii="Arial" w:eastAsia="Times New Roman" w:hAnsi="Arial"/>
      <w:lang w:eastAsia="es-ES"/>
    </w:rPr>
  </w:style>
  <w:style w:type="paragraph" w:styleId="Ttulo1">
    <w:name w:val="heading 1"/>
    <w:basedOn w:val="Normal"/>
    <w:next w:val="Normal"/>
    <w:link w:val="Ttulo1Car"/>
    <w:qFormat/>
    <w:rsid w:val="00EB16BD"/>
    <w:pPr>
      <w:keepNext/>
      <w:outlineLvl w:val="0"/>
    </w:pPr>
    <w:rPr>
      <w:b/>
      <w:sz w:val="22"/>
      <w:lang w:val="x-none"/>
    </w:rPr>
  </w:style>
  <w:style w:type="paragraph" w:styleId="Ttulo2">
    <w:name w:val="heading 2"/>
    <w:basedOn w:val="Normal"/>
    <w:next w:val="Normal"/>
    <w:link w:val="Ttulo2Car"/>
    <w:qFormat/>
    <w:rsid w:val="00EB16BD"/>
    <w:pPr>
      <w:keepNext/>
      <w:tabs>
        <w:tab w:val="left" w:pos="0"/>
      </w:tabs>
      <w:jc w:val="center"/>
      <w:outlineLvl w:val="1"/>
    </w:pPr>
    <w:rPr>
      <w:b/>
      <w:lang w:val="x-none"/>
    </w:rPr>
  </w:style>
  <w:style w:type="paragraph" w:styleId="Ttulo3">
    <w:name w:val="heading 3"/>
    <w:basedOn w:val="Normal"/>
    <w:next w:val="Normal"/>
    <w:link w:val="Ttulo3Car"/>
    <w:qFormat/>
    <w:rsid w:val="00EB16BD"/>
    <w:pPr>
      <w:keepNext/>
      <w:spacing w:line="360" w:lineRule="auto"/>
      <w:outlineLvl w:val="2"/>
    </w:pPr>
    <w:rPr>
      <w:b/>
      <w:sz w:val="36"/>
      <w:lang w:val="x-none"/>
    </w:rPr>
  </w:style>
  <w:style w:type="paragraph" w:styleId="Ttulo4">
    <w:name w:val="heading 4"/>
    <w:basedOn w:val="Normal"/>
    <w:next w:val="Normal"/>
    <w:link w:val="Ttulo4Car"/>
    <w:qFormat/>
    <w:rsid w:val="00EB16BD"/>
    <w:pPr>
      <w:keepNext/>
      <w:spacing w:line="360" w:lineRule="auto"/>
      <w:outlineLvl w:val="3"/>
    </w:pPr>
    <w:rPr>
      <w:b/>
      <w:sz w:val="36"/>
      <w:lang w:val="x-none"/>
    </w:rPr>
  </w:style>
  <w:style w:type="paragraph" w:styleId="Ttulo5">
    <w:name w:val="heading 5"/>
    <w:basedOn w:val="Normal"/>
    <w:next w:val="Normal"/>
    <w:link w:val="Ttulo5Car"/>
    <w:qFormat/>
    <w:rsid w:val="00EB16BD"/>
    <w:pPr>
      <w:keepNext/>
      <w:shd w:val="clear" w:color="FF00FF" w:fill="auto"/>
      <w:spacing w:line="360" w:lineRule="auto"/>
      <w:outlineLvl w:val="4"/>
    </w:pPr>
    <w:rPr>
      <w:b/>
      <w:sz w:val="36"/>
      <w:lang w:val="x-none"/>
    </w:rPr>
  </w:style>
  <w:style w:type="paragraph" w:styleId="Ttulo6">
    <w:name w:val="heading 6"/>
    <w:basedOn w:val="Normal"/>
    <w:next w:val="Normal"/>
    <w:link w:val="Ttulo6Car"/>
    <w:qFormat/>
    <w:rsid w:val="00EB16BD"/>
    <w:pPr>
      <w:keepNext/>
      <w:spacing w:line="360" w:lineRule="auto"/>
      <w:outlineLvl w:val="5"/>
    </w:pPr>
    <w:rPr>
      <w:b/>
      <w:sz w:val="36"/>
      <w:lang w:val="x-none"/>
    </w:rPr>
  </w:style>
  <w:style w:type="paragraph" w:styleId="Ttulo7">
    <w:name w:val="heading 7"/>
    <w:basedOn w:val="Normal"/>
    <w:next w:val="Normal"/>
    <w:link w:val="Ttulo7Car"/>
    <w:qFormat/>
    <w:rsid w:val="00EB16BD"/>
    <w:pPr>
      <w:keepNext/>
      <w:spacing w:line="360" w:lineRule="auto"/>
      <w:outlineLvl w:val="6"/>
    </w:pPr>
    <w:rPr>
      <w:b/>
      <w:sz w:val="36"/>
      <w:lang w:val="x-none"/>
    </w:rPr>
  </w:style>
  <w:style w:type="paragraph" w:styleId="Ttulo8">
    <w:name w:val="heading 8"/>
    <w:basedOn w:val="Normal"/>
    <w:next w:val="Normal"/>
    <w:link w:val="Ttulo8Car"/>
    <w:qFormat/>
    <w:rsid w:val="00EB16BD"/>
    <w:pPr>
      <w:keepNext/>
      <w:tabs>
        <w:tab w:val="left" w:pos="6237"/>
      </w:tabs>
      <w:spacing w:line="360" w:lineRule="auto"/>
      <w:outlineLvl w:val="7"/>
    </w:pPr>
    <w:rPr>
      <w:b/>
      <w:sz w:val="36"/>
      <w:lang w:val="x-none"/>
    </w:rPr>
  </w:style>
  <w:style w:type="paragraph" w:styleId="Ttulo9">
    <w:name w:val="heading 9"/>
    <w:basedOn w:val="Normal"/>
    <w:next w:val="Normal"/>
    <w:link w:val="Ttulo9Car"/>
    <w:qFormat/>
    <w:rsid w:val="00EB16BD"/>
    <w:pPr>
      <w:keepNext/>
      <w:spacing w:line="360" w:lineRule="auto"/>
      <w:outlineLvl w:val="8"/>
    </w:pPr>
    <w:rPr>
      <w:b/>
      <w:sz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B16BD"/>
    <w:pPr>
      <w:autoSpaceDE w:val="0"/>
      <w:autoSpaceDN w:val="0"/>
      <w:adjustRightInd w:val="0"/>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EB16BD"/>
    <w:pPr>
      <w:tabs>
        <w:tab w:val="center" w:pos="4419"/>
        <w:tab w:val="right" w:pos="8838"/>
      </w:tabs>
    </w:pPr>
    <w:rPr>
      <w:lang w:val="x-none"/>
    </w:rPr>
  </w:style>
  <w:style w:type="character" w:customStyle="1" w:styleId="EncabezadoCar">
    <w:name w:val="Encabezado Car"/>
    <w:link w:val="Encabezado"/>
    <w:uiPriority w:val="99"/>
    <w:rsid w:val="00EB16BD"/>
    <w:rPr>
      <w:rFonts w:ascii="Arial" w:eastAsia="Times New Roman" w:hAnsi="Arial"/>
      <w:lang w:eastAsia="es-ES"/>
    </w:rPr>
  </w:style>
  <w:style w:type="paragraph" w:styleId="Piedepgina">
    <w:name w:val="footer"/>
    <w:basedOn w:val="Normal"/>
    <w:link w:val="PiedepginaCar"/>
    <w:uiPriority w:val="99"/>
    <w:unhideWhenUsed/>
    <w:rsid w:val="00EB16BD"/>
    <w:pPr>
      <w:tabs>
        <w:tab w:val="center" w:pos="4419"/>
        <w:tab w:val="right" w:pos="8838"/>
      </w:tabs>
    </w:pPr>
    <w:rPr>
      <w:lang w:val="x-none"/>
    </w:rPr>
  </w:style>
  <w:style w:type="character" w:customStyle="1" w:styleId="Ttulo2Car">
    <w:name w:val="Título 2 Car"/>
    <w:link w:val="Ttulo2"/>
    <w:rsid w:val="00EB16BD"/>
    <w:rPr>
      <w:rFonts w:ascii="Arial" w:eastAsia="Times New Roman" w:hAnsi="Arial"/>
      <w:b/>
      <w:lang w:eastAsia="es-ES"/>
    </w:rPr>
  </w:style>
  <w:style w:type="character" w:customStyle="1" w:styleId="Ttulo5Car">
    <w:name w:val="Título 5 Car"/>
    <w:link w:val="Ttulo5"/>
    <w:rsid w:val="00EB16BD"/>
    <w:rPr>
      <w:rFonts w:ascii="Arial" w:eastAsia="Times New Roman" w:hAnsi="Arial"/>
      <w:b/>
      <w:sz w:val="36"/>
      <w:shd w:val="clear" w:color="FF00FF" w:fill="auto"/>
      <w:lang w:eastAsia="es-ES"/>
    </w:rPr>
  </w:style>
  <w:style w:type="character" w:customStyle="1" w:styleId="PiedepginaCar">
    <w:name w:val="Pie de página Car"/>
    <w:link w:val="Piedepgina"/>
    <w:uiPriority w:val="99"/>
    <w:rsid w:val="00EB16BD"/>
    <w:rPr>
      <w:rFonts w:ascii="Arial" w:eastAsia="Times New Roman" w:hAnsi="Arial"/>
      <w:lang w:eastAsia="es-ES"/>
    </w:rPr>
  </w:style>
  <w:style w:type="character" w:customStyle="1" w:styleId="Ttulo1Car">
    <w:name w:val="Título 1 Car"/>
    <w:link w:val="Ttulo1"/>
    <w:rsid w:val="00EB16BD"/>
    <w:rPr>
      <w:rFonts w:ascii="Arial" w:eastAsia="Times New Roman" w:hAnsi="Arial"/>
      <w:b/>
      <w:sz w:val="22"/>
      <w:lang w:eastAsia="es-ES"/>
    </w:rPr>
  </w:style>
  <w:style w:type="character" w:customStyle="1" w:styleId="Ttulo3Car">
    <w:name w:val="Título 3 Car"/>
    <w:link w:val="Ttulo3"/>
    <w:rsid w:val="00EB16BD"/>
    <w:rPr>
      <w:rFonts w:ascii="Arial" w:eastAsia="Times New Roman" w:hAnsi="Arial"/>
      <w:b/>
      <w:sz w:val="36"/>
      <w:lang w:eastAsia="es-ES"/>
    </w:rPr>
  </w:style>
  <w:style w:type="character" w:customStyle="1" w:styleId="Ttulo4Car">
    <w:name w:val="Título 4 Car"/>
    <w:link w:val="Ttulo4"/>
    <w:rsid w:val="00EB16BD"/>
    <w:rPr>
      <w:rFonts w:ascii="Arial" w:eastAsia="Times New Roman" w:hAnsi="Arial"/>
      <w:b/>
      <w:sz w:val="36"/>
      <w:lang w:eastAsia="es-ES"/>
    </w:rPr>
  </w:style>
  <w:style w:type="character" w:customStyle="1" w:styleId="Ttulo6Car">
    <w:name w:val="Título 6 Car"/>
    <w:link w:val="Ttulo6"/>
    <w:rsid w:val="00EB16BD"/>
    <w:rPr>
      <w:rFonts w:ascii="Arial" w:eastAsia="Times New Roman" w:hAnsi="Arial"/>
      <w:b/>
      <w:sz w:val="36"/>
      <w:lang w:eastAsia="es-ES"/>
    </w:rPr>
  </w:style>
  <w:style w:type="character" w:customStyle="1" w:styleId="Ttulo7Car">
    <w:name w:val="Título 7 Car"/>
    <w:link w:val="Ttulo7"/>
    <w:rsid w:val="00EB16BD"/>
    <w:rPr>
      <w:rFonts w:ascii="Arial" w:eastAsia="Times New Roman" w:hAnsi="Arial"/>
      <w:b/>
      <w:sz w:val="36"/>
      <w:lang w:eastAsia="es-ES"/>
    </w:rPr>
  </w:style>
  <w:style w:type="character" w:customStyle="1" w:styleId="Ttulo8Car">
    <w:name w:val="Título 8 Car"/>
    <w:link w:val="Ttulo8"/>
    <w:rsid w:val="00EB16BD"/>
    <w:rPr>
      <w:rFonts w:ascii="Arial" w:eastAsia="Times New Roman" w:hAnsi="Arial"/>
      <w:b/>
      <w:sz w:val="36"/>
      <w:lang w:eastAsia="es-ES"/>
    </w:rPr>
  </w:style>
  <w:style w:type="character" w:customStyle="1" w:styleId="Ttulo9Car">
    <w:name w:val="Título 9 Car"/>
    <w:link w:val="Ttulo9"/>
    <w:rsid w:val="00EB16BD"/>
    <w:rPr>
      <w:rFonts w:ascii="Arial" w:eastAsia="Times New Roman" w:hAnsi="Arial"/>
      <w:b/>
      <w:sz w:val="36"/>
      <w:lang w:eastAsia="es-ES"/>
    </w:rPr>
  </w:style>
  <w:style w:type="table" w:styleId="Tablaconcuadrcula">
    <w:name w:val="Table Grid"/>
    <w:basedOn w:val="Tablanormal"/>
    <w:uiPriority w:val="59"/>
    <w:rsid w:val="007A65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653A5D"/>
    <w:pPr>
      <w:spacing w:after="101" w:line="216" w:lineRule="exact"/>
      <w:ind w:firstLine="288"/>
    </w:pPr>
    <w:rPr>
      <w:sz w:val="18"/>
      <w:lang w:val="es-ES"/>
    </w:rPr>
  </w:style>
  <w:style w:type="character" w:customStyle="1" w:styleId="TextoCar">
    <w:name w:val="Texto Car"/>
    <w:link w:val="Texto"/>
    <w:locked/>
    <w:rsid w:val="00653A5D"/>
    <w:rPr>
      <w:rFonts w:ascii="Arial" w:eastAsia="Times New Roman" w:hAnsi="Arial" w:cs="Arial"/>
      <w:sz w:val="18"/>
      <w:lang w:val="es-ES" w:eastAsia="es-ES"/>
    </w:rPr>
  </w:style>
  <w:style w:type="paragraph" w:customStyle="1" w:styleId="ANOTACION">
    <w:name w:val="ANOTACION"/>
    <w:basedOn w:val="Normal"/>
    <w:link w:val="ANOTACIONCar"/>
    <w:rsid w:val="00653A5D"/>
    <w:pPr>
      <w:spacing w:before="101" w:after="101" w:line="216" w:lineRule="atLeast"/>
      <w:jc w:val="center"/>
    </w:pPr>
    <w:rPr>
      <w:rFonts w:ascii="Times New Roman" w:hAnsi="Times New Roman"/>
      <w:b/>
      <w:sz w:val="18"/>
      <w:lang w:val="es-ES_tradnl"/>
    </w:rPr>
  </w:style>
  <w:style w:type="character" w:customStyle="1" w:styleId="ANOTACIONCar">
    <w:name w:val="ANOTACION Car"/>
    <w:link w:val="ANOTACION"/>
    <w:locked/>
    <w:rsid w:val="00653A5D"/>
    <w:rPr>
      <w:rFonts w:ascii="Times New Roman" w:eastAsia="Times New Roman" w:hAnsi="Times New Roman"/>
      <w:b/>
      <w:sz w:val="18"/>
      <w:lang w:val="es-ES_tradnl" w:eastAsia="es-ES"/>
    </w:rPr>
  </w:style>
  <w:style w:type="paragraph" w:styleId="Textosinformato">
    <w:name w:val="Plain Text"/>
    <w:basedOn w:val="Normal"/>
    <w:link w:val="TextosinformatoCar"/>
    <w:rsid w:val="00653A5D"/>
    <w:pPr>
      <w:jc w:val="left"/>
    </w:pPr>
    <w:rPr>
      <w:rFonts w:ascii="Courier New" w:hAnsi="Courier New"/>
      <w:lang w:val="es-ES"/>
    </w:rPr>
  </w:style>
  <w:style w:type="character" w:customStyle="1" w:styleId="TextosinformatoCar">
    <w:name w:val="Texto sin formato Car"/>
    <w:link w:val="Textosinformato"/>
    <w:rsid w:val="00653A5D"/>
    <w:rPr>
      <w:rFonts w:ascii="Courier New" w:eastAsia="Times New Roman" w:hAnsi="Courier New"/>
      <w:lang w:val="es-ES" w:eastAsia="es-ES"/>
    </w:rPr>
  </w:style>
  <w:style w:type="paragraph" w:styleId="Prrafodelista">
    <w:name w:val="List Paragraph"/>
    <w:basedOn w:val="Normal"/>
    <w:uiPriority w:val="34"/>
    <w:qFormat/>
    <w:rsid w:val="003257B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707">
      <w:bodyDiv w:val="1"/>
      <w:marLeft w:val="0"/>
      <w:marRight w:val="0"/>
      <w:marTop w:val="0"/>
      <w:marBottom w:val="0"/>
      <w:divBdr>
        <w:top w:val="none" w:sz="0" w:space="0" w:color="auto"/>
        <w:left w:val="none" w:sz="0" w:space="0" w:color="auto"/>
        <w:bottom w:val="none" w:sz="0" w:space="0" w:color="auto"/>
        <w:right w:val="none" w:sz="0" w:space="0" w:color="auto"/>
      </w:divBdr>
    </w:div>
    <w:div w:id="129129208">
      <w:bodyDiv w:val="1"/>
      <w:marLeft w:val="0"/>
      <w:marRight w:val="0"/>
      <w:marTop w:val="0"/>
      <w:marBottom w:val="0"/>
      <w:divBdr>
        <w:top w:val="none" w:sz="0" w:space="0" w:color="auto"/>
        <w:left w:val="none" w:sz="0" w:space="0" w:color="auto"/>
        <w:bottom w:val="none" w:sz="0" w:space="0" w:color="auto"/>
        <w:right w:val="none" w:sz="0" w:space="0" w:color="auto"/>
      </w:divBdr>
    </w:div>
    <w:div w:id="437994521">
      <w:bodyDiv w:val="1"/>
      <w:marLeft w:val="0"/>
      <w:marRight w:val="0"/>
      <w:marTop w:val="0"/>
      <w:marBottom w:val="0"/>
      <w:divBdr>
        <w:top w:val="none" w:sz="0" w:space="0" w:color="auto"/>
        <w:left w:val="none" w:sz="0" w:space="0" w:color="auto"/>
        <w:bottom w:val="none" w:sz="0" w:space="0" w:color="auto"/>
        <w:right w:val="none" w:sz="0" w:space="0" w:color="auto"/>
      </w:divBdr>
    </w:div>
    <w:div w:id="679353495">
      <w:bodyDiv w:val="1"/>
      <w:marLeft w:val="0"/>
      <w:marRight w:val="0"/>
      <w:marTop w:val="0"/>
      <w:marBottom w:val="0"/>
      <w:divBdr>
        <w:top w:val="none" w:sz="0" w:space="0" w:color="auto"/>
        <w:left w:val="none" w:sz="0" w:space="0" w:color="auto"/>
        <w:bottom w:val="none" w:sz="0" w:space="0" w:color="auto"/>
        <w:right w:val="none" w:sz="0" w:space="0" w:color="auto"/>
      </w:divBdr>
      <w:divsChild>
        <w:div w:id="127023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68533">
              <w:marLeft w:val="0"/>
              <w:marRight w:val="0"/>
              <w:marTop w:val="0"/>
              <w:marBottom w:val="0"/>
              <w:divBdr>
                <w:top w:val="none" w:sz="0" w:space="0" w:color="auto"/>
                <w:left w:val="none" w:sz="0" w:space="0" w:color="auto"/>
                <w:bottom w:val="none" w:sz="0" w:space="0" w:color="auto"/>
                <w:right w:val="none" w:sz="0" w:space="0" w:color="auto"/>
              </w:divBdr>
              <w:divsChild>
                <w:div w:id="1462766019">
                  <w:marLeft w:val="0"/>
                  <w:marRight w:val="0"/>
                  <w:marTop w:val="0"/>
                  <w:marBottom w:val="0"/>
                  <w:divBdr>
                    <w:top w:val="none" w:sz="0" w:space="0" w:color="auto"/>
                    <w:left w:val="none" w:sz="0" w:space="0" w:color="auto"/>
                    <w:bottom w:val="none" w:sz="0" w:space="0" w:color="auto"/>
                    <w:right w:val="none" w:sz="0" w:space="0" w:color="auto"/>
                  </w:divBdr>
                  <w:divsChild>
                    <w:div w:id="665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9927">
      <w:bodyDiv w:val="1"/>
      <w:marLeft w:val="0"/>
      <w:marRight w:val="0"/>
      <w:marTop w:val="0"/>
      <w:marBottom w:val="0"/>
      <w:divBdr>
        <w:top w:val="none" w:sz="0" w:space="0" w:color="auto"/>
        <w:left w:val="none" w:sz="0" w:space="0" w:color="auto"/>
        <w:bottom w:val="none" w:sz="0" w:space="0" w:color="auto"/>
        <w:right w:val="none" w:sz="0" w:space="0" w:color="auto"/>
      </w:divBdr>
    </w:div>
    <w:div w:id="1371295093">
      <w:bodyDiv w:val="1"/>
      <w:marLeft w:val="0"/>
      <w:marRight w:val="0"/>
      <w:marTop w:val="0"/>
      <w:marBottom w:val="0"/>
      <w:divBdr>
        <w:top w:val="none" w:sz="0" w:space="0" w:color="auto"/>
        <w:left w:val="none" w:sz="0" w:space="0" w:color="auto"/>
        <w:bottom w:val="none" w:sz="0" w:space="0" w:color="auto"/>
        <w:right w:val="none" w:sz="0" w:space="0" w:color="auto"/>
      </w:divBdr>
    </w:div>
    <w:div w:id="20432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BC0AD-CD0F-461A-A99D-F8A2EC2B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2045</Words>
  <Characters>11252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VideosHD</dc:creator>
  <cp:keywords/>
  <cp:lastModifiedBy>Lumbreras</cp:lastModifiedBy>
  <cp:revision>5</cp:revision>
  <cp:lastPrinted>2018-03-14T16:13:00Z</cp:lastPrinted>
  <dcterms:created xsi:type="dcterms:W3CDTF">2019-05-08T20:28:00Z</dcterms:created>
  <dcterms:modified xsi:type="dcterms:W3CDTF">2020-08-17T22:37:00Z</dcterms:modified>
</cp:coreProperties>
</file>