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B9" w:rsidRDefault="007B79B9" w:rsidP="007B79B9">
      <w:pPr>
        <w:rPr>
          <w:rFonts w:ascii="Arial Narrow" w:hAnsi="Arial Narrow"/>
          <w:color w:val="000000"/>
          <w:sz w:val="26"/>
          <w:szCs w:val="26"/>
        </w:rPr>
      </w:pPr>
    </w:p>
    <w:p w:rsidR="007B79B9" w:rsidRDefault="007B79B9" w:rsidP="007B79B9">
      <w:pPr>
        <w:rPr>
          <w:rFonts w:ascii="Arial Narrow" w:hAnsi="Arial Narrow"/>
          <w:color w:val="000000"/>
          <w:sz w:val="26"/>
          <w:szCs w:val="26"/>
        </w:rPr>
      </w:pPr>
    </w:p>
    <w:p w:rsidR="007B79B9" w:rsidRDefault="007B79B9" w:rsidP="007B79B9">
      <w:pPr>
        <w:rPr>
          <w:rFonts w:ascii="Arial Narrow" w:hAnsi="Arial Narrow"/>
          <w:color w:val="000000"/>
          <w:sz w:val="26"/>
          <w:szCs w:val="26"/>
        </w:rPr>
      </w:pPr>
    </w:p>
    <w:p w:rsidR="007B79B9" w:rsidRPr="007B79B9" w:rsidRDefault="007B79B9" w:rsidP="007B79B9">
      <w:pPr>
        <w:rPr>
          <w:rFonts w:ascii="Arial Narrow" w:hAnsi="Arial Narrow"/>
          <w:b/>
          <w:color w:val="000000"/>
          <w:sz w:val="26"/>
          <w:szCs w:val="26"/>
        </w:rPr>
      </w:pPr>
      <w:r w:rsidRPr="007B79B9">
        <w:rPr>
          <w:rFonts w:ascii="Arial Narrow" w:hAnsi="Arial Narrow"/>
          <w:color w:val="000000"/>
          <w:sz w:val="26"/>
          <w:szCs w:val="26"/>
        </w:rPr>
        <w:t xml:space="preserve">Iniciativa con Proyecto de Decreto por la que se reforma el artículo 13 de la </w:t>
      </w:r>
      <w:r w:rsidRPr="007B79B9">
        <w:rPr>
          <w:rFonts w:ascii="Arial Narrow" w:hAnsi="Arial Narrow"/>
          <w:b/>
          <w:color w:val="000000"/>
          <w:sz w:val="26"/>
          <w:szCs w:val="26"/>
        </w:rPr>
        <w:t>Ley de Obras Públicas y Servicios Relacionados con las Mismas del Estado de Coahuila de Zaragoza</w:t>
      </w:r>
      <w:r w:rsidRPr="007B79B9">
        <w:rPr>
          <w:rFonts w:ascii="Arial Narrow" w:hAnsi="Arial Narrow"/>
          <w:b/>
          <w:color w:val="000000"/>
          <w:sz w:val="26"/>
          <w:szCs w:val="26"/>
        </w:rPr>
        <w:t>.</w:t>
      </w:r>
    </w:p>
    <w:p w:rsidR="007B79B9" w:rsidRDefault="007B79B9" w:rsidP="007B79B9">
      <w:pPr>
        <w:rPr>
          <w:rFonts w:ascii="Arial Narrow" w:hAnsi="Arial Narrow"/>
          <w:color w:val="000000"/>
          <w:sz w:val="26"/>
          <w:szCs w:val="26"/>
        </w:rPr>
      </w:pPr>
    </w:p>
    <w:p w:rsidR="007B79B9" w:rsidRPr="007B79B9" w:rsidRDefault="007B79B9" w:rsidP="007B79B9">
      <w:pPr>
        <w:numPr>
          <w:ilvl w:val="0"/>
          <w:numId w:val="1"/>
        </w:numPr>
        <w:rPr>
          <w:rFonts w:ascii="Arial Narrow" w:hAnsi="Arial Narrow"/>
          <w:b/>
          <w:color w:val="000000"/>
          <w:sz w:val="26"/>
          <w:szCs w:val="26"/>
        </w:rPr>
      </w:pPr>
      <w:r w:rsidRPr="007B79B9">
        <w:rPr>
          <w:rFonts w:ascii="Arial Narrow" w:hAnsi="Arial Narrow"/>
          <w:b/>
          <w:color w:val="000000"/>
          <w:sz w:val="26"/>
          <w:szCs w:val="26"/>
        </w:rPr>
        <w:t>Para establecer el proceso de arbitración en las controversias que surjan entre las partes en materia de contratación de obra pública, en términos de lo dispuesto en el Título Cuarto del Libro Quinto del Código de Comercio.</w:t>
      </w:r>
    </w:p>
    <w:p w:rsidR="007B79B9" w:rsidRDefault="007B79B9" w:rsidP="007B79B9">
      <w:pPr>
        <w:rPr>
          <w:rFonts w:cs="Arial"/>
          <w:b/>
          <w:sz w:val="26"/>
          <w:szCs w:val="26"/>
        </w:rPr>
      </w:pPr>
    </w:p>
    <w:p w:rsidR="007B79B9" w:rsidRPr="004F4FDD" w:rsidRDefault="007B79B9" w:rsidP="007B79B9">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7B79B9">
        <w:rPr>
          <w:rFonts w:ascii="Arial Narrow" w:hAnsi="Arial Narrow"/>
          <w:b/>
          <w:color w:val="000000"/>
          <w:sz w:val="26"/>
          <w:szCs w:val="26"/>
        </w:rPr>
        <w:t xml:space="preserve">Diputado Marcelo de Jesús Torres </w:t>
      </w:r>
      <w:proofErr w:type="spellStart"/>
      <w:r w:rsidRPr="007B79B9">
        <w:rPr>
          <w:rFonts w:ascii="Arial Narrow" w:hAnsi="Arial Narrow"/>
          <w:b/>
          <w:color w:val="000000"/>
          <w:sz w:val="26"/>
          <w:szCs w:val="26"/>
        </w:rPr>
        <w:t>Cofiño</w:t>
      </w:r>
      <w:proofErr w:type="spellEnd"/>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7B79B9" w:rsidRPr="004F4FDD" w:rsidRDefault="007B79B9" w:rsidP="007B79B9">
      <w:pPr>
        <w:rPr>
          <w:rFonts w:ascii="Arial Narrow" w:hAnsi="Arial Narrow"/>
          <w:color w:val="000000"/>
          <w:sz w:val="26"/>
          <w:szCs w:val="26"/>
        </w:rPr>
      </w:pPr>
    </w:p>
    <w:p w:rsidR="007B79B9" w:rsidRPr="004F4FDD" w:rsidRDefault="007B79B9" w:rsidP="007B79B9">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21</w:t>
      </w:r>
      <w:r>
        <w:rPr>
          <w:rFonts w:ascii="Arial Narrow" w:hAnsi="Arial Narrow"/>
          <w:b/>
          <w:color w:val="000000"/>
          <w:sz w:val="26"/>
          <w:szCs w:val="26"/>
        </w:rPr>
        <w:t xml:space="preserve">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7B79B9" w:rsidRPr="004F4FDD" w:rsidRDefault="007B79B9" w:rsidP="007B79B9">
      <w:pPr>
        <w:rPr>
          <w:rFonts w:ascii="Arial Narrow" w:hAnsi="Arial Narrow" w:cs="Arial"/>
          <w:sz w:val="26"/>
          <w:szCs w:val="26"/>
        </w:rPr>
      </w:pPr>
    </w:p>
    <w:p w:rsidR="007B79B9" w:rsidRDefault="007B79B9" w:rsidP="007B79B9">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7B79B9">
        <w:rPr>
          <w:rFonts w:ascii="Arial Narrow" w:hAnsi="Arial Narrow"/>
          <w:b/>
          <w:color w:val="000000"/>
          <w:sz w:val="26"/>
          <w:szCs w:val="26"/>
        </w:rPr>
        <w:t>Comisión de Finanzas</w:t>
      </w:r>
      <w:r>
        <w:rPr>
          <w:rFonts w:ascii="Arial Narrow" w:hAnsi="Arial Narrow"/>
          <w:b/>
          <w:color w:val="000000"/>
          <w:sz w:val="26"/>
          <w:szCs w:val="26"/>
        </w:rPr>
        <w:t>.</w:t>
      </w:r>
    </w:p>
    <w:p w:rsidR="007B79B9" w:rsidRDefault="007B79B9" w:rsidP="007B79B9">
      <w:pPr>
        <w:rPr>
          <w:rFonts w:ascii="Arial Narrow" w:hAnsi="Arial Narrow"/>
          <w:color w:val="000000"/>
          <w:sz w:val="26"/>
          <w:szCs w:val="26"/>
        </w:rPr>
      </w:pPr>
    </w:p>
    <w:p w:rsidR="007B79B9" w:rsidRDefault="007B79B9" w:rsidP="007B79B9">
      <w:pPr>
        <w:rPr>
          <w:rFonts w:ascii="Arial Narrow" w:hAnsi="Arial Narrow"/>
          <w:b/>
          <w:color w:val="000000"/>
          <w:sz w:val="26"/>
          <w:szCs w:val="26"/>
        </w:rPr>
      </w:pPr>
      <w:r w:rsidRPr="004F4FDD">
        <w:rPr>
          <w:rFonts w:ascii="Arial Narrow" w:hAnsi="Arial Narrow"/>
          <w:b/>
          <w:color w:val="000000"/>
          <w:sz w:val="26"/>
          <w:szCs w:val="26"/>
        </w:rPr>
        <w:t>Fecha del Dictamen:</w:t>
      </w:r>
    </w:p>
    <w:p w:rsidR="007B79B9" w:rsidRDefault="007B79B9" w:rsidP="007B79B9">
      <w:pPr>
        <w:rPr>
          <w:rFonts w:ascii="Arial Narrow" w:hAnsi="Arial Narrow"/>
          <w:b/>
          <w:color w:val="000000"/>
          <w:sz w:val="26"/>
          <w:szCs w:val="26"/>
        </w:rPr>
      </w:pPr>
    </w:p>
    <w:p w:rsidR="007B79B9" w:rsidRPr="004F4FDD" w:rsidRDefault="007B79B9" w:rsidP="007B79B9">
      <w:pPr>
        <w:rPr>
          <w:rFonts w:ascii="Arial Narrow" w:hAnsi="Arial Narrow"/>
          <w:b/>
          <w:color w:val="000000"/>
          <w:sz w:val="26"/>
          <w:szCs w:val="26"/>
        </w:rPr>
      </w:pPr>
      <w:r w:rsidRPr="004F4FDD">
        <w:rPr>
          <w:rFonts w:ascii="Arial Narrow" w:hAnsi="Arial Narrow"/>
          <w:b/>
          <w:color w:val="000000"/>
          <w:sz w:val="26"/>
          <w:szCs w:val="26"/>
        </w:rPr>
        <w:t xml:space="preserve">Decreto No. </w:t>
      </w:r>
    </w:p>
    <w:p w:rsidR="007B79B9" w:rsidRPr="004F4FDD" w:rsidRDefault="007B79B9" w:rsidP="007B79B9">
      <w:pPr>
        <w:rPr>
          <w:rFonts w:ascii="Arial Narrow" w:hAnsi="Arial Narrow"/>
          <w:b/>
          <w:color w:val="000000"/>
          <w:sz w:val="26"/>
          <w:szCs w:val="26"/>
        </w:rPr>
      </w:pPr>
    </w:p>
    <w:p w:rsidR="007B79B9" w:rsidRPr="004F4FDD" w:rsidRDefault="007B79B9" w:rsidP="007B79B9">
      <w:pPr>
        <w:rPr>
          <w:rFonts w:ascii="Arial Narrow" w:hAnsi="Arial Narrow"/>
          <w:color w:val="000000"/>
          <w:sz w:val="26"/>
          <w:szCs w:val="26"/>
        </w:rPr>
      </w:pPr>
      <w:r w:rsidRPr="004F4FDD">
        <w:rPr>
          <w:rFonts w:ascii="Arial Narrow" w:hAnsi="Arial Narrow"/>
          <w:color w:val="000000"/>
          <w:sz w:val="26"/>
          <w:szCs w:val="26"/>
        </w:rPr>
        <w:t>Publicación en el Periódico Oficial del Gobierno del Estado:</w:t>
      </w:r>
    </w:p>
    <w:p w:rsidR="007B79B9" w:rsidRPr="004F4FDD" w:rsidRDefault="007B79B9" w:rsidP="007B79B9">
      <w:pPr>
        <w:rPr>
          <w:rFonts w:cs="Arial"/>
          <w:b/>
          <w:sz w:val="26"/>
          <w:szCs w:val="26"/>
        </w:rPr>
      </w:pPr>
    </w:p>
    <w:p w:rsidR="007B79B9" w:rsidRDefault="007B79B9" w:rsidP="007B79B9">
      <w:pPr>
        <w:rPr>
          <w:rFonts w:eastAsia="Arial" w:cs="Arial"/>
          <w:b/>
          <w:sz w:val="26"/>
          <w:szCs w:val="26"/>
        </w:rPr>
      </w:pPr>
    </w:p>
    <w:p w:rsidR="007B79B9" w:rsidRDefault="007B79B9" w:rsidP="007B79B9">
      <w:pPr>
        <w:spacing w:line="276" w:lineRule="auto"/>
        <w:rPr>
          <w:rFonts w:asciiTheme="majorHAnsi" w:eastAsia="Calibri" w:hAnsiTheme="majorHAnsi" w:cstheme="majorHAnsi"/>
          <w:b/>
          <w:sz w:val="28"/>
          <w:szCs w:val="28"/>
          <w:lang w:eastAsia="en-US"/>
        </w:rPr>
      </w:pPr>
    </w:p>
    <w:p w:rsidR="007B79B9" w:rsidRDefault="007B79B9" w:rsidP="007B79B9">
      <w:pPr>
        <w:spacing w:line="276" w:lineRule="auto"/>
        <w:rPr>
          <w:rFonts w:asciiTheme="majorHAnsi" w:eastAsia="Calibri" w:hAnsiTheme="majorHAnsi" w:cstheme="majorHAnsi"/>
          <w:b/>
          <w:sz w:val="28"/>
          <w:szCs w:val="28"/>
          <w:lang w:eastAsia="en-US"/>
        </w:rPr>
      </w:pPr>
    </w:p>
    <w:p w:rsidR="007B79B9" w:rsidRDefault="007B79B9" w:rsidP="00E976E7">
      <w:pPr>
        <w:rPr>
          <w:rFonts w:cs="Arial"/>
          <w:b/>
          <w:color w:val="000000"/>
          <w:sz w:val="24"/>
          <w:szCs w:val="24"/>
        </w:rPr>
      </w:pPr>
    </w:p>
    <w:p w:rsidR="007B79B9" w:rsidRDefault="007B79B9" w:rsidP="00E976E7">
      <w:pPr>
        <w:rPr>
          <w:rFonts w:cs="Arial"/>
          <w:b/>
          <w:color w:val="000000"/>
          <w:sz w:val="24"/>
          <w:szCs w:val="24"/>
        </w:rPr>
      </w:pPr>
    </w:p>
    <w:p w:rsidR="007B79B9" w:rsidRDefault="007B79B9" w:rsidP="00E976E7">
      <w:pPr>
        <w:rPr>
          <w:rFonts w:cs="Arial"/>
          <w:b/>
          <w:color w:val="000000"/>
          <w:sz w:val="24"/>
          <w:szCs w:val="24"/>
        </w:rPr>
      </w:pPr>
    </w:p>
    <w:p w:rsidR="007B79B9" w:rsidRDefault="007B79B9" w:rsidP="00E976E7">
      <w:pPr>
        <w:rPr>
          <w:rFonts w:cs="Arial"/>
          <w:b/>
          <w:color w:val="000000"/>
          <w:sz w:val="24"/>
          <w:szCs w:val="24"/>
        </w:rPr>
      </w:pPr>
    </w:p>
    <w:p w:rsidR="007B79B9" w:rsidRDefault="007B79B9">
      <w:pPr>
        <w:spacing w:after="160" w:line="259" w:lineRule="auto"/>
        <w:jc w:val="left"/>
        <w:rPr>
          <w:rFonts w:cs="Arial"/>
          <w:b/>
          <w:color w:val="000000"/>
          <w:sz w:val="24"/>
          <w:szCs w:val="24"/>
        </w:rPr>
      </w:pPr>
      <w:r>
        <w:rPr>
          <w:rFonts w:cs="Arial"/>
          <w:b/>
          <w:color w:val="000000"/>
          <w:sz w:val="24"/>
          <w:szCs w:val="24"/>
        </w:rPr>
        <w:br w:type="page"/>
      </w:r>
    </w:p>
    <w:p w:rsidR="004A62F4" w:rsidRPr="00E10C36" w:rsidRDefault="00E976E7" w:rsidP="00E976E7">
      <w:pPr>
        <w:rPr>
          <w:rFonts w:cs="Arial"/>
          <w:b/>
          <w:color w:val="000000"/>
          <w:sz w:val="24"/>
          <w:szCs w:val="24"/>
        </w:rPr>
      </w:pPr>
      <w:r w:rsidRPr="00E10C36">
        <w:rPr>
          <w:rFonts w:cs="Arial"/>
          <w:b/>
          <w:color w:val="000000"/>
          <w:sz w:val="24"/>
          <w:szCs w:val="24"/>
        </w:rPr>
        <w:lastRenderedPageBreak/>
        <w:t>H. PLENO DEL CONGRESO DEL ESTADO DE COAHUILA DE ZARAGOZA.</w:t>
      </w:r>
    </w:p>
    <w:p w:rsidR="00E976E7" w:rsidRPr="00E10C36" w:rsidRDefault="00E976E7" w:rsidP="00E976E7">
      <w:pPr>
        <w:rPr>
          <w:rFonts w:cs="Arial"/>
          <w:b/>
          <w:color w:val="000000"/>
          <w:sz w:val="24"/>
          <w:szCs w:val="24"/>
        </w:rPr>
      </w:pPr>
      <w:r w:rsidRPr="00E10C36">
        <w:rPr>
          <w:rFonts w:cs="Arial"/>
          <w:b/>
          <w:color w:val="000000"/>
          <w:sz w:val="24"/>
          <w:szCs w:val="24"/>
        </w:rPr>
        <w:t>PRESENTE.</w:t>
      </w:r>
    </w:p>
    <w:p w:rsidR="00E976E7" w:rsidRPr="00E10C36" w:rsidRDefault="00E976E7" w:rsidP="00E976E7">
      <w:pPr>
        <w:rPr>
          <w:rFonts w:cs="Arial"/>
          <w:b/>
          <w:color w:val="000000"/>
          <w:sz w:val="24"/>
          <w:szCs w:val="24"/>
        </w:rPr>
      </w:pPr>
    </w:p>
    <w:p w:rsidR="00E976E7" w:rsidRPr="00E10C36" w:rsidRDefault="00E976E7" w:rsidP="00E976E7">
      <w:pPr>
        <w:tabs>
          <w:tab w:val="left" w:pos="8321"/>
        </w:tabs>
        <w:spacing w:line="360" w:lineRule="auto"/>
        <w:rPr>
          <w:rFonts w:cs="Arial"/>
          <w:b/>
          <w:bCs/>
          <w:sz w:val="24"/>
          <w:szCs w:val="24"/>
        </w:rPr>
      </w:pPr>
      <w:bookmarkStart w:id="0" w:name="_Hlk3792980"/>
      <w:r w:rsidRPr="00E10C36">
        <w:rPr>
          <w:rFonts w:cs="Arial"/>
          <w:b/>
          <w:sz w:val="24"/>
          <w:szCs w:val="24"/>
        </w:rPr>
        <w:t>INICIATIVA CON PROYECTO DE DECRETO QUE</w:t>
      </w:r>
      <w:r w:rsidRPr="00E10C36">
        <w:rPr>
          <w:rFonts w:cs="Arial"/>
          <w:b/>
          <w:bCs/>
          <w:sz w:val="24"/>
          <w:szCs w:val="24"/>
        </w:rPr>
        <w:t xml:space="preserve"> </w:t>
      </w:r>
      <w:bookmarkEnd w:id="0"/>
      <w:r w:rsidR="00ED088E" w:rsidRPr="00E10C36">
        <w:rPr>
          <w:rFonts w:cs="Arial"/>
          <w:b/>
          <w:bCs/>
          <w:sz w:val="24"/>
          <w:szCs w:val="24"/>
        </w:rPr>
        <w:t>REFORMA</w:t>
      </w:r>
      <w:r w:rsidRPr="00E10C36">
        <w:rPr>
          <w:rFonts w:cs="Arial"/>
          <w:b/>
          <w:bCs/>
          <w:sz w:val="24"/>
          <w:szCs w:val="24"/>
        </w:rPr>
        <w:t xml:space="preserve"> </w:t>
      </w:r>
      <w:r w:rsidR="00ED088E" w:rsidRPr="00E10C36">
        <w:rPr>
          <w:rFonts w:cs="Arial"/>
          <w:b/>
          <w:bCs/>
          <w:sz w:val="24"/>
          <w:szCs w:val="24"/>
        </w:rPr>
        <w:t>EL</w:t>
      </w:r>
      <w:r w:rsidR="009B65C5" w:rsidRPr="00E10C36">
        <w:rPr>
          <w:rFonts w:cs="Arial"/>
          <w:b/>
          <w:bCs/>
          <w:sz w:val="24"/>
          <w:szCs w:val="24"/>
        </w:rPr>
        <w:t xml:space="preserve"> </w:t>
      </w:r>
      <w:r w:rsidR="00ED088E" w:rsidRPr="00E10C36">
        <w:rPr>
          <w:rFonts w:cs="Arial"/>
          <w:b/>
          <w:bCs/>
          <w:sz w:val="24"/>
          <w:szCs w:val="24"/>
        </w:rPr>
        <w:t>ARTÍCULO 13 DE LA LEY DE OBRAS PÚBLICAS Y SERVICIOS RELACIONADOS CON LAS MISMAS PARA EL ESTADO DE COAHUILA DE ZARAGOZA</w:t>
      </w:r>
      <w:r w:rsidRPr="00E10C36">
        <w:rPr>
          <w:rFonts w:cs="Arial"/>
          <w:b/>
          <w:bCs/>
          <w:sz w:val="24"/>
          <w:szCs w:val="24"/>
        </w:rPr>
        <w:t>, A CARGO DEL DIPUTADO MARCELO DE JESUS TORRES COFIÑO, DEL GRUPO PARLAMENTARIO DEL PARTIDO ACCION NACIONAL.</w:t>
      </w:r>
    </w:p>
    <w:p w:rsidR="00E976E7" w:rsidRPr="00E10C36" w:rsidRDefault="00E976E7" w:rsidP="00E976E7">
      <w:pPr>
        <w:tabs>
          <w:tab w:val="left" w:pos="8321"/>
        </w:tabs>
        <w:spacing w:line="360" w:lineRule="auto"/>
        <w:rPr>
          <w:rFonts w:cs="Arial"/>
          <w:b/>
          <w:sz w:val="24"/>
          <w:szCs w:val="24"/>
        </w:rPr>
      </w:pPr>
    </w:p>
    <w:p w:rsidR="00E976E7" w:rsidRPr="00E10C36" w:rsidRDefault="00E976E7" w:rsidP="00E976E7">
      <w:pPr>
        <w:tabs>
          <w:tab w:val="left" w:pos="8321"/>
        </w:tabs>
        <w:spacing w:line="360" w:lineRule="auto"/>
        <w:rPr>
          <w:rFonts w:cs="Arial"/>
          <w:b/>
          <w:sz w:val="24"/>
          <w:szCs w:val="24"/>
        </w:rPr>
      </w:pPr>
      <w:r w:rsidRPr="00E10C36">
        <w:rPr>
          <w:rFonts w:cs="Arial"/>
          <w:sz w:val="24"/>
          <w:szCs w:val="24"/>
        </w:rPr>
        <w:t xml:space="preserve">El que suscribe, </w:t>
      </w:r>
      <w:r w:rsidRPr="00E10C36">
        <w:rPr>
          <w:rFonts w:cs="Arial"/>
          <w:b/>
          <w:sz w:val="24"/>
          <w:szCs w:val="24"/>
        </w:rPr>
        <w:t xml:space="preserve">Marcelo de Jesús Torres Cofiño, </w:t>
      </w:r>
      <w:r w:rsidRPr="00E10C36">
        <w:rPr>
          <w:rFonts w:cs="Arial"/>
          <w:sz w:val="24"/>
          <w:szCs w:val="24"/>
        </w:rPr>
        <w:t>Diputado de la Sexagésima Primera Legislatura del Honorable Congreso del Estado por el Grupo Parlamentario del Partido Acción Nacional</w:t>
      </w:r>
      <w:r w:rsidRPr="00E10C36">
        <w:rPr>
          <w:rFonts w:cs="Arial"/>
          <w:b/>
          <w:sz w:val="24"/>
          <w:szCs w:val="24"/>
        </w:rPr>
        <w:t xml:space="preserve">, </w:t>
      </w:r>
      <w:r w:rsidRPr="00E10C36">
        <w:rPr>
          <w:rFonts w:cs="Arial"/>
          <w:sz w:val="24"/>
          <w:szCs w:val="24"/>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E10C36">
        <w:rPr>
          <w:rFonts w:cs="Arial"/>
          <w:bCs/>
          <w:sz w:val="24"/>
          <w:szCs w:val="24"/>
        </w:rPr>
        <w:t xml:space="preserve">iniciativa con proyecto de decreto por virtud de la cual se </w:t>
      </w:r>
      <w:r w:rsidR="00ED088E" w:rsidRPr="00E10C36">
        <w:rPr>
          <w:rFonts w:cs="Arial"/>
          <w:bCs/>
          <w:sz w:val="24"/>
          <w:szCs w:val="24"/>
        </w:rPr>
        <w:t>reforma el</w:t>
      </w:r>
      <w:r w:rsidR="009B65C5" w:rsidRPr="00E10C36">
        <w:rPr>
          <w:rFonts w:cs="Arial"/>
          <w:bCs/>
          <w:sz w:val="24"/>
          <w:szCs w:val="24"/>
        </w:rPr>
        <w:t xml:space="preserve"> </w:t>
      </w:r>
      <w:r w:rsidR="00ED088E" w:rsidRPr="00E10C36">
        <w:rPr>
          <w:rFonts w:cs="Arial"/>
          <w:bCs/>
          <w:sz w:val="24"/>
          <w:szCs w:val="24"/>
        </w:rPr>
        <w:t xml:space="preserve">artículo 13 de la Ley de Obras Públicas y Servicios Relacionados con las Mismas para el Estado de Coahuila de Zaragoza, </w:t>
      </w:r>
      <w:r w:rsidRPr="00E10C36">
        <w:rPr>
          <w:rFonts w:cs="Arial"/>
          <w:sz w:val="24"/>
          <w:szCs w:val="24"/>
        </w:rPr>
        <w:t>al tenor de la siguiente:</w:t>
      </w:r>
    </w:p>
    <w:p w:rsidR="00E976E7" w:rsidRPr="00E10C36" w:rsidRDefault="00E976E7" w:rsidP="00E976E7">
      <w:pPr>
        <w:jc w:val="center"/>
        <w:rPr>
          <w:rFonts w:cs="Arial"/>
          <w:b/>
          <w:sz w:val="24"/>
          <w:szCs w:val="24"/>
        </w:rPr>
      </w:pPr>
    </w:p>
    <w:p w:rsidR="00627B96" w:rsidRPr="00E10C36" w:rsidRDefault="00E976E7" w:rsidP="004A62F4">
      <w:pPr>
        <w:spacing w:line="360" w:lineRule="auto"/>
        <w:jc w:val="center"/>
        <w:rPr>
          <w:rFonts w:cs="Arial"/>
          <w:b/>
          <w:sz w:val="24"/>
          <w:szCs w:val="24"/>
        </w:rPr>
      </w:pPr>
      <w:r w:rsidRPr="00E10C36">
        <w:rPr>
          <w:rFonts w:cs="Arial"/>
          <w:b/>
          <w:sz w:val="24"/>
          <w:szCs w:val="24"/>
        </w:rPr>
        <w:t>EXPOSICION DE MOTIVOS</w:t>
      </w:r>
    </w:p>
    <w:p w:rsidR="00ED088E" w:rsidRPr="00E10C36" w:rsidRDefault="005210D6" w:rsidP="00ED088E">
      <w:pPr>
        <w:spacing w:line="360" w:lineRule="auto"/>
        <w:rPr>
          <w:rFonts w:cs="Arial"/>
          <w:sz w:val="24"/>
          <w:szCs w:val="24"/>
        </w:rPr>
      </w:pPr>
      <w:r w:rsidRPr="00E10C36">
        <w:rPr>
          <w:rFonts w:cs="Arial"/>
          <w:sz w:val="24"/>
          <w:szCs w:val="24"/>
        </w:rPr>
        <w:t>E</w:t>
      </w:r>
      <w:r w:rsidR="00ED088E" w:rsidRPr="00E10C36">
        <w:rPr>
          <w:rFonts w:cs="Arial"/>
          <w:sz w:val="24"/>
          <w:szCs w:val="24"/>
        </w:rPr>
        <w:t xml:space="preserve">l derecho arbitral procura dar efectos a </w:t>
      </w:r>
      <w:r w:rsidRPr="00E10C36">
        <w:rPr>
          <w:rFonts w:cs="Arial"/>
          <w:sz w:val="24"/>
          <w:szCs w:val="24"/>
        </w:rPr>
        <w:t>la</w:t>
      </w:r>
      <w:r w:rsidR="00ED088E" w:rsidRPr="00E10C36">
        <w:rPr>
          <w:rFonts w:cs="Arial"/>
          <w:sz w:val="24"/>
          <w:szCs w:val="24"/>
        </w:rPr>
        <w:t xml:space="preserve"> voluntad de las partes</w:t>
      </w:r>
      <w:r w:rsidRPr="00E10C36">
        <w:rPr>
          <w:rFonts w:cs="Arial"/>
          <w:sz w:val="24"/>
          <w:szCs w:val="24"/>
        </w:rPr>
        <w:t xml:space="preserve"> que buscan no acudir a la justicia del Estado, sin embargo</w:t>
      </w:r>
      <w:r w:rsidR="009712A6" w:rsidRPr="00E10C36">
        <w:rPr>
          <w:rFonts w:cs="Arial"/>
          <w:sz w:val="24"/>
          <w:szCs w:val="24"/>
        </w:rPr>
        <w:t>,</w:t>
      </w:r>
      <w:r w:rsidR="00ED088E" w:rsidRPr="00E10C36">
        <w:rPr>
          <w:rFonts w:cs="Arial"/>
          <w:sz w:val="24"/>
          <w:szCs w:val="24"/>
        </w:rPr>
        <w:t xml:space="preserve"> </w:t>
      </w:r>
      <w:r w:rsidRPr="00E10C36">
        <w:rPr>
          <w:rFonts w:cs="Arial"/>
          <w:sz w:val="24"/>
          <w:szCs w:val="24"/>
        </w:rPr>
        <w:t xml:space="preserve">ésta </w:t>
      </w:r>
      <w:r w:rsidR="00ED088E" w:rsidRPr="00E10C36">
        <w:rPr>
          <w:rFonts w:cs="Arial"/>
          <w:sz w:val="24"/>
          <w:szCs w:val="24"/>
        </w:rPr>
        <w:t xml:space="preserve">no puede tener la eficacia debida si no cuenta con la colaboración de la judicatura ya que </w:t>
      </w:r>
      <w:r w:rsidR="00E452E9" w:rsidRPr="00E10C36">
        <w:rPr>
          <w:rFonts w:cs="Arial"/>
          <w:sz w:val="24"/>
          <w:szCs w:val="24"/>
        </w:rPr>
        <w:t>un</w:t>
      </w:r>
      <w:r w:rsidR="00ED088E" w:rsidRPr="00E10C36">
        <w:rPr>
          <w:rFonts w:cs="Arial"/>
          <w:sz w:val="24"/>
          <w:szCs w:val="24"/>
        </w:rPr>
        <w:t xml:space="preserve"> </w:t>
      </w:r>
      <w:r w:rsidR="009712A6" w:rsidRPr="00E10C36">
        <w:rPr>
          <w:rFonts w:cs="Arial"/>
          <w:sz w:val="24"/>
          <w:szCs w:val="24"/>
        </w:rPr>
        <w:t>T</w:t>
      </w:r>
      <w:r w:rsidR="00ED088E" w:rsidRPr="00E10C36">
        <w:rPr>
          <w:rFonts w:cs="Arial"/>
          <w:sz w:val="24"/>
          <w:szCs w:val="24"/>
        </w:rPr>
        <w:t xml:space="preserve">ribunal </w:t>
      </w:r>
      <w:r w:rsidR="009712A6" w:rsidRPr="00E10C36">
        <w:rPr>
          <w:rFonts w:cs="Arial"/>
          <w:sz w:val="24"/>
          <w:szCs w:val="24"/>
        </w:rPr>
        <w:t>A</w:t>
      </w:r>
      <w:r w:rsidR="00ED088E" w:rsidRPr="00E10C36">
        <w:rPr>
          <w:rFonts w:cs="Arial"/>
          <w:sz w:val="24"/>
          <w:szCs w:val="24"/>
        </w:rPr>
        <w:t>rbitral carece de imperio, es decir, de herramientas de coacción para dar eficacia a la voluntad de las partes.</w:t>
      </w:r>
    </w:p>
    <w:p w:rsidR="00ED088E" w:rsidRPr="00E10C36" w:rsidRDefault="00ED088E" w:rsidP="00ED088E">
      <w:pPr>
        <w:spacing w:line="360" w:lineRule="auto"/>
        <w:rPr>
          <w:rFonts w:cs="Arial"/>
          <w:sz w:val="24"/>
          <w:szCs w:val="24"/>
        </w:rPr>
      </w:pPr>
    </w:p>
    <w:p w:rsidR="00670015" w:rsidRPr="00E10C36" w:rsidRDefault="00ED088E" w:rsidP="00ED088E">
      <w:pPr>
        <w:spacing w:line="360" w:lineRule="auto"/>
        <w:rPr>
          <w:rFonts w:cs="Arial"/>
          <w:sz w:val="24"/>
          <w:szCs w:val="24"/>
        </w:rPr>
      </w:pPr>
      <w:r w:rsidRPr="00E10C36">
        <w:rPr>
          <w:rFonts w:cs="Arial"/>
          <w:sz w:val="24"/>
          <w:szCs w:val="24"/>
        </w:rPr>
        <w:t>Existen dos grandes pilares que sostienen el marco jurídico del derecho arbitral</w:t>
      </w:r>
      <w:r w:rsidR="00E452E9" w:rsidRPr="00E10C36">
        <w:rPr>
          <w:rFonts w:cs="Arial"/>
          <w:sz w:val="24"/>
          <w:szCs w:val="24"/>
        </w:rPr>
        <w:t xml:space="preserve"> en nuestro país</w:t>
      </w:r>
      <w:r w:rsidRPr="00E10C36">
        <w:rPr>
          <w:rFonts w:cs="Arial"/>
          <w:sz w:val="24"/>
          <w:szCs w:val="24"/>
        </w:rPr>
        <w:t>, por un lado, se encuentra la “Convención sobre el Reconocimiento y la Ejecución de las Sentencias Arbitrales Extranjeras</w:t>
      </w:r>
      <w:r w:rsidR="00670015" w:rsidRPr="00E10C36">
        <w:rPr>
          <w:rFonts w:cs="Arial"/>
          <w:sz w:val="24"/>
          <w:szCs w:val="24"/>
        </w:rPr>
        <w:t>”</w:t>
      </w:r>
      <w:r w:rsidRPr="00E10C36">
        <w:rPr>
          <w:rFonts w:cs="Arial"/>
          <w:sz w:val="24"/>
          <w:szCs w:val="24"/>
        </w:rPr>
        <w:t xml:space="preserve"> </w:t>
      </w:r>
      <w:r w:rsidR="00575DAD" w:rsidRPr="00E10C36">
        <w:rPr>
          <w:rFonts w:cs="Arial"/>
          <w:i/>
          <w:sz w:val="24"/>
          <w:szCs w:val="24"/>
        </w:rPr>
        <w:t>del 10 de junio de 1958,</w:t>
      </w:r>
      <w:r w:rsidRPr="00E10C36">
        <w:rPr>
          <w:rFonts w:cs="Arial"/>
          <w:sz w:val="24"/>
          <w:szCs w:val="24"/>
        </w:rPr>
        <w:t xml:space="preserve"> conocida como “La Convención de Nueva York” de la cual México es parte desde 1971, y en </w:t>
      </w:r>
      <w:r w:rsidR="00670015" w:rsidRPr="00E10C36">
        <w:rPr>
          <w:rFonts w:cs="Arial"/>
          <w:sz w:val="24"/>
          <w:szCs w:val="24"/>
        </w:rPr>
        <w:t>la</w:t>
      </w:r>
      <w:r w:rsidRPr="00E10C36">
        <w:rPr>
          <w:rFonts w:cs="Arial"/>
          <w:sz w:val="24"/>
          <w:szCs w:val="24"/>
        </w:rPr>
        <w:t xml:space="preserve"> </w:t>
      </w:r>
      <w:r w:rsidR="00670015" w:rsidRPr="00E10C36">
        <w:rPr>
          <w:rFonts w:cs="Arial"/>
          <w:sz w:val="24"/>
          <w:szCs w:val="24"/>
        </w:rPr>
        <w:t>que</w:t>
      </w:r>
      <w:r w:rsidRPr="00E10C36">
        <w:rPr>
          <w:rFonts w:cs="Arial"/>
          <w:sz w:val="24"/>
          <w:szCs w:val="24"/>
        </w:rPr>
        <w:t xml:space="preserve"> </w:t>
      </w:r>
      <w:r w:rsidR="005210D6" w:rsidRPr="00E10C36">
        <w:rPr>
          <w:rFonts w:cs="Arial"/>
          <w:sz w:val="24"/>
          <w:szCs w:val="24"/>
        </w:rPr>
        <w:t xml:space="preserve">los </w:t>
      </w:r>
      <w:r w:rsidRPr="00E10C36">
        <w:rPr>
          <w:rFonts w:cs="Arial"/>
          <w:sz w:val="24"/>
          <w:szCs w:val="24"/>
        </w:rPr>
        <w:t xml:space="preserve">redactores buscaron </w:t>
      </w:r>
      <w:r w:rsidR="0000258B" w:rsidRPr="00E10C36">
        <w:rPr>
          <w:rFonts w:cs="Arial"/>
          <w:sz w:val="24"/>
          <w:szCs w:val="24"/>
        </w:rPr>
        <w:t xml:space="preserve">como el mismo nombre de la </w:t>
      </w:r>
      <w:r w:rsidR="00E452E9" w:rsidRPr="00E10C36">
        <w:rPr>
          <w:rFonts w:cs="Arial"/>
          <w:sz w:val="24"/>
          <w:szCs w:val="24"/>
        </w:rPr>
        <w:t>c</w:t>
      </w:r>
      <w:r w:rsidR="0000258B" w:rsidRPr="00E10C36">
        <w:rPr>
          <w:rFonts w:cs="Arial"/>
          <w:sz w:val="24"/>
          <w:szCs w:val="24"/>
        </w:rPr>
        <w:t xml:space="preserve">onvención señala, </w:t>
      </w:r>
      <w:r w:rsidR="00E452E9" w:rsidRPr="00E10C36">
        <w:rPr>
          <w:rFonts w:cs="Arial"/>
          <w:sz w:val="24"/>
          <w:szCs w:val="24"/>
        </w:rPr>
        <w:t>garantizar el</w:t>
      </w:r>
      <w:r w:rsidRPr="00E10C36">
        <w:rPr>
          <w:rFonts w:cs="Arial"/>
          <w:sz w:val="24"/>
          <w:szCs w:val="24"/>
        </w:rPr>
        <w:t xml:space="preserve"> “Reconocimiento y Ejecución a Sentencias Arbitrales Extranjeras”, para esto se requería </w:t>
      </w:r>
      <w:r w:rsidRPr="00E10C36">
        <w:rPr>
          <w:rFonts w:cs="Arial"/>
          <w:sz w:val="24"/>
          <w:szCs w:val="24"/>
        </w:rPr>
        <w:lastRenderedPageBreak/>
        <w:t xml:space="preserve">del apoyo de las judicaturas locales en dos grandes momentos en el arbitraje: Durante la ejecución del acuerdo arbitral y en el reconocimiento y la ejecución del laudo arbitral. De esta forma las judicaturas tenían un papel importante pero reducido. </w:t>
      </w:r>
      <w:r w:rsidR="00EE58AF" w:rsidRPr="00E10C36">
        <w:rPr>
          <w:rFonts w:cs="Arial"/>
          <w:sz w:val="24"/>
          <w:szCs w:val="24"/>
        </w:rPr>
        <w:t xml:space="preserve">Gran parte del éxito de esta convención se aprecia en que </w:t>
      </w:r>
      <w:r w:rsidR="005210D6" w:rsidRPr="00E10C36">
        <w:rPr>
          <w:rFonts w:cs="Arial"/>
          <w:sz w:val="24"/>
          <w:szCs w:val="24"/>
        </w:rPr>
        <w:t xml:space="preserve">hoy </w:t>
      </w:r>
      <w:r w:rsidR="00EE58AF" w:rsidRPr="00E10C36">
        <w:rPr>
          <w:rFonts w:cs="Arial"/>
          <w:sz w:val="24"/>
          <w:szCs w:val="24"/>
        </w:rPr>
        <w:t>159 países son parte de ella.</w:t>
      </w:r>
    </w:p>
    <w:p w:rsidR="005210D6" w:rsidRPr="00E10C36" w:rsidRDefault="005210D6" w:rsidP="00E976E7">
      <w:pPr>
        <w:spacing w:line="360" w:lineRule="auto"/>
        <w:rPr>
          <w:rFonts w:cs="Arial"/>
          <w:sz w:val="24"/>
          <w:szCs w:val="24"/>
        </w:rPr>
      </w:pPr>
    </w:p>
    <w:p w:rsidR="00E452E9" w:rsidRDefault="00EE58AF" w:rsidP="00E976E7">
      <w:pPr>
        <w:spacing w:line="360" w:lineRule="auto"/>
        <w:rPr>
          <w:rFonts w:cs="Arial"/>
          <w:sz w:val="24"/>
          <w:szCs w:val="24"/>
        </w:rPr>
      </w:pPr>
      <w:r w:rsidRPr="00E10C36">
        <w:rPr>
          <w:rFonts w:cs="Arial"/>
          <w:sz w:val="24"/>
          <w:szCs w:val="24"/>
        </w:rPr>
        <w:t xml:space="preserve">A pesar de la operación exitosa de la Convención de Nueva York la naturaleza de las distintas tradiciones jurídicas hacían cada vez más palpables las diferencias entre las legislaciones nacionales por lo que surgió la necesidad de armonizar (no así uniformar) el marco jurídico del arbitraje. De dicha coyuntura nació la Ley Modelo de la </w:t>
      </w:r>
      <w:r w:rsidR="0000258B" w:rsidRPr="00E10C36">
        <w:rPr>
          <w:rFonts w:cs="Arial"/>
          <w:sz w:val="24"/>
          <w:szCs w:val="24"/>
        </w:rPr>
        <w:t xml:space="preserve">Comisión de las Naciones Unidas para el derecho mercantil internacional sobre arbitraje comercial internacional, en 1985, mejor conocida como la “Ley Modelo de la </w:t>
      </w:r>
      <w:r w:rsidRPr="00E10C36">
        <w:rPr>
          <w:rFonts w:cs="Arial"/>
          <w:sz w:val="24"/>
          <w:szCs w:val="24"/>
        </w:rPr>
        <w:t>UNCITRAL sobre arbitraje comercial internacional</w:t>
      </w:r>
      <w:r w:rsidR="0000258B" w:rsidRPr="00E10C36">
        <w:rPr>
          <w:rFonts w:cs="Arial"/>
          <w:sz w:val="24"/>
          <w:szCs w:val="24"/>
        </w:rPr>
        <w:t xml:space="preserve">”, </w:t>
      </w:r>
      <w:r w:rsidRPr="00E10C36">
        <w:rPr>
          <w:rFonts w:cs="Arial"/>
          <w:sz w:val="24"/>
          <w:szCs w:val="24"/>
        </w:rPr>
        <w:t>la cual México adoptó como su derecho arbitral en 1993 y l</w:t>
      </w:r>
      <w:r w:rsidR="00E452E9" w:rsidRPr="00E10C36">
        <w:rPr>
          <w:rFonts w:cs="Arial"/>
          <w:sz w:val="24"/>
          <w:szCs w:val="24"/>
        </w:rPr>
        <w:t>a</w:t>
      </w:r>
      <w:r w:rsidRPr="00E10C36">
        <w:rPr>
          <w:rFonts w:cs="Arial"/>
          <w:sz w:val="24"/>
          <w:szCs w:val="24"/>
        </w:rPr>
        <w:t xml:space="preserve"> incorporó en el </w:t>
      </w:r>
      <w:r w:rsidR="00E452E9" w:rsidRPr="00E10C36">
        <w:rPr>
          <w:rFonts w:cs="Arial"/>
          <w:sz w:val="24"/>
          <w:szCs w:val="24"/>
        </w:rPr>
        <w:t xml:space="preserve">Título Cuarto del </w:t>
      </w:r>
      <w:r w:rsidR="005210D6" w:rsidRPr="00E10C36">
        <w:rPr>
          <w:rFonts w:cs="Arial"/>
          <w:sz w:val="24"/>
          <w:szCs w:val="24"/>
        </w:rPr>
        <w:t xml:space="preserve">Libro Quinto del Código de Comercio. </w:t>
      </w:r>
    </w:p>
    <w:p w:rsidR="00E10C36" w:rsidRPr="00E10C36" w:rsidRDefault="00E10C36" w:rsidP="00E976E7">
      <w:pPr>
        <w:spacing w:line="360" w:lineRule="auto"/>
        <w:rPr>
          <w:rFonts w:cs="Arial"/>
          <w:sz w:val="24"/>
          <w:szCs w:val="24"/>
        </w:rPr>
      </w:pPr>
    </w:p>
    <w:p w:rsidR="005210D6" w:rsidRDefault="005210D6" w:rsidP="00E976E7">
      <w:pPr>
        <w:spacing w:line="360" w:lineRule="auto"/>
        <w:rPr>
          <w:rFonts w:cs="Arial"/>
          <w:sz w:val="24"/>
          <w:szCs w:val="24"/>
        </w:rPr>
      </w:pPr>
      <w:r w:rsidRPr="00E10C36">
        <w:rPr>
          <w:rFonts w:cs="Arial"/>
          <w:sz w:val="24"/>
          <w:szCs w:val="24"/>
        </w:rPr>
        <w:t>Al día de hoy</w:t>
      </w:r>
      <w:r w:rsidR="009712A6" w:rsidRPr="00E10C36">
        <w:rPr>
          <w:rFonts w:cs="Arial"/>
          <w:sz w:val="24"/>
          <w:szCs w:val="24"/>
        </w:rPr>
        <w:t>,</w:t>
      </w:r>
      <w:r w:rsidRPr="00E10C36">
        <w:rPr>
          <w:rFonts w:cs="Arial"/>
          <w:sz w:val="24"/>
          <w:szCs w:val="24"/>
        </w:rPr>
        <w:t xml:space="preserve"> se ha promulgado legislación basada en la Ley Modelo en 80 Estados en un total de 111 jurisdicciones.</w:t>
      </w:r>
      <w:r w:rsidR="00E452E9" w:rsidRPr="00E10C36">
        <w:rPr>
          <w:rFonts w:cs="Arial"/>
          <w:sz w:val="24"/>
          <w:szCs w:val="24"/>
        </w:rPr>
        <w:t xml:space="preserve"> </w:t>
      </w:r>
      <w:r w:rsidRPr="00E10C36">
        <w:rPr>
          <w:rFonts w:cs="Arial"/>
          <w:sz w:val="24"/>
          <w:szCs w:val="24"/>
        </w:rPr>
        <w:t>La Ley modelo refleja el principio de la autonomía de la voluntad y la postura minimalista que sostiene que el procedimiento arbitral no debe ser intervenido o interferido por cortes estatales salvo los casos excepcionales expresamente contemplados.</w:t>
      </w:r>
    </w:p>
    <w:p w:rsidR="00E10C36" w:rsidRPr="00E10C36" w:rsidRDefault="00E10C36" w:rsidP="00E976E7">
      <w:pPr>
        <w:spacing w:line="360" w:lineRule="auto"/>
        <w:rPr>
          <w:rFonts w:cs="Arial"/>
          <w:sz w:val="24"/>
          <w:szCs w:val="24"/>
        </w:rPr>
      </w:pPr>
    </w:p>
    <w:p w:rsidR="004946A2" w:rsidRDefault="005210D6" w:rsidP="00E976E7">
      <w:pPr>
        <w:spacing w:line="360" w:lineRule="auto"/>
        <w:rPr>
          <w:rFonts w:cs="Arial"/>
          <w:sz w:val="24"/>
          <w:szCs w:val="24"/>
        </w:rPr>
      </w:pPr>
      <w:r w:rsidRPr="00E10C36">
        <w:rPr>
          <w:rFonts w:cs="Arial"/>
          <w:sz w:val="24"/>
          <w:szCs w:val="24"/>
        </w:rPr>
        <w:t xml:space="preserve">Con estos antecedentes </w:t>
      </w:r>
      <w:r w:rsidR="004946A2" w:rsidRPr="00E10C36">
        <w:rPr>
          <w:rFonts w:cs="Arial"/>
          <w:sz w:val="24"/>
          <w:szCs w:val="24"/>
        </w:rPr>
        <w:t xml:space="preserve">puede afirmarse que el Estado Mexicano cuenta con legislación en materia de arbitraje suficiente como para generar la confianza necesaria en los inversionistas que pretenden explorar opciones de </w:t>
      </w:r>
      <w:r w:rsidR="00E452E9" w:rsidRPr="00E10C36">
        <w:rPr>
          <w:rFonts w:cs="Arial"/>
          <w:sz w:val="24"/>
          <w:szCs w:val="24"/>
        </w:rPr>
        <w:t xml:space="preserve">nuevas </w:t>
      </w:r>
      <w:r w:rsidR="004946A2" w:rsidRPr="00E10C36">
        <w:rPr>
          <w:rFonts w:cs="Arial"/>
          <w:sz w:val="24"/>
          <w:szCs w:val="24"/>
        </w:rPr>
        <w:t>oportunidad</w:t>
      </w:r>
      <w:r w:rsidR="00E452E9" w:rsidRPr="00E10C36">
        <w:rPr>
          <w:rFonts w:cs="Arial"/>
          <w:sz w:val="24"/>
          <w:szCs w:val="24"/>
        </w:rPr>
        <w:t>es</w:t>
      </w:r>
      <w:r w:rsidR="004946A2" w:rsidRPr="00E10C36">
        <w:rPr>
          <w:rFonts w:cs="Arial"/>
          <w:sz w:val="24"/>
          <w:szCs w:val="24"/>
        </w:rPr>
        <w:t xml:space="preserve"> económica</w:t>
      </w:r>
      <w:r w:rsidR="00E452E9" w:rsidRPr="00E10C36">
        <w:rPr>
          <w:rFonts w:cs="Arial"/>
          <w:sz w:val="24"/>
          <w:szCs w:val="24"/>
        </w:rPr>
        <w:t>s</w:t>
      </w:r>
      <w:r w:rsidR="004946A2" w:rsidRPr="00E10C36">
        <w:rPr>
          <w:rFonts w:cs="Arial"/>
          <w:sz w:val="24"/>
          <w:szCs w:val="24"/>
        </w:rPr>
        <w:t xml:space="preserve"> en México. </w:t>
      </w:r>
    </w:p>
    <w:p w:rsidR="00E10C36" w:rsidRPr="00E10C36" w:rsidRDefault="00E10C36" w:rsidP="00E976E7">
      <w:pPr>
        <w:spacing w:line="360" w:lineRule="auto"/>
        <w:rPr>
          <w:rFonts w:cs="Arial"/>
          <w:sz w:val="24"/>
          <w:szCs w:val="24"/>
        </w:rPr>
      </w:pPr>
    </w:p>
    <w:p w:rsidR="004946A2" w:rsidRPr="00E10C36" w:rsidRDefault="00D644EF" w:rsidP="00E976E7">
      <w:pPr>
        <w:spacing w:line="360" w:lineRule="auto"/>
        <w:rPr>
          <w:rFonts w:cs="Arial"/>
          <w:sz w:val="24"/>
          <w:szCs w:val="24"/>
        </w:rPr>
      </w:pPr>
      <w:r w:rsidRPr="00E10C36">
        <w:rPr>
          <w:rFonts w:cs="Arial"/>
          <w:sz w:val="24"/>
          <w:szCs w:val="24"/>
        </w:rPr>
        <w:t xml:space="preserve">Incluso, el arbitraje ha migrado de auxiliar en un primer momento </w:t>
      </w:r>
      <w:r w:rsidR="00E452E9" w:rsidRPr="00E10C36">
        <w:rPr>
          <w:rFonts w:cs="Arial"/>
          <w:sz w:val="24"/>
          <w:szCs w:val="24"/>
        </w:rPr>
        <w:t xml:space="preserve">a </w:t>
      </w:r>
      <w:r w:rsidRPr="00E10C36">
        <w:rPr>
          <w:rFonts w:cs="Arial"/>
          <w:sz w:val="24"/>
          <w:szCs w:val="24"/>
        </w:rPr>
        <w:t>las relaciones entre privados</w:t>
      </w:r>
      <w:r w:rsidR="00B3518A" w:rsidRPr="00E10C36">
        <w:rPr>
          <w:rFonts w:cs="Arial"/>
          <w:sz w:val="24"/>
          <w:szCs w:val="24"/>
        </w:rPr>
        <w:t>,</w:t>
      </w:r>
      <w:r w:rsidRPr="00E10C36">
        <w:rPr>
          <w:rFonts w:cs="Arial"/>
          <w:sz w:val="24"/>
          <w:szCs w:val="24"/>
        </w:rPr>
        <w:t xml:space="preserve"> a resolver controversias en relaciones de coordinación entre el Estado y los particulares actuando el primero en calidad de particular. C</w:t>
      </w:r>
      <w:r w:rsidR="004946A2" w:rsidRPr="00E10C36">
        <w:rPr>
          <w:rFonts w:cs="Arial"/>
          <w:sz w:val="24"/>
          <w:szCs w:val="24"/>
        </w:rPr>
        <w:t>omo dice el Doctor Francisco González de Coss</w:t>
      </w:r>
      <w:r w:rsidR="00CB1573" w:rsidRPr="00E10C36">
        <w:rPr>
          <w:rFonts w:cs="Arial"/>
          <w:sz w:val="24"/>
          <w:szCs w:val="24"/>
        </w:rPr>
        <w:t>í</w:t>
      </w:r>
      <w:r w:rsidR="004946A2" w:rsidRPr="00E10C36">
        <w:rPr>
          <w:rFonts w:cs="Arial"/>
          <w:sz w:val="24"/>
          <w:szCs w:val="24"/>
        </w:rPr>
        <w:t>o</w:t>
      </w:r>
      <w:r w:rsidR="00CB1573" w:rsidRPr="00E10C36">
        <w:rPr>
          <w:rFonts w:cs="Arial"/>
          <w:sz w:val="24"/>
          <w:szCs w:val="24"/>
        </w:rPr>
        <w:t>,</w:t>
      </w:r>
      <w:r w:rsidR="004946A2" w:rsidRPr="00E10C36">
        <w:rPr>
          <w:rFonts w:cs="Arial"/>
          <w:sz w:val="24"/>
          <w:szCs w:val="24"/>
        </w:rPr>
        <w:t xml:space="preserve"> “Se observa un renovado interés en confiar al arbitraje la solución </w:t>
      </w:r>
      <w:r w:rsidR="004946A2" w:rsidRPr="00E10C36">
        <w:rPr>
          <w:rFonts w:cs="Arial"/>
          <w:sz w:val="24"/>
          <w:szCs w:val="24"/>
        </w:rPr>
        <w:lastRenderedPageBreak/>
        <w:t>de problemas relacionados</w:t>
      </w:r>
      <w:r w:rsidRPr="00E10C36">
        <w:rPr>
          <w:rFonts w:cs="Arial"/>
          <w:sz w:val="24"/>
          <w:szCs w:val="24"/>
        </w:rPr>
        <w:t xml:space="preserve"> </w:t>
      </w:r>
      <w:r w:rsidR="004946A2" w:rsidRPr="00E10C36">
        <w:rPr>
          <w:rFonts w:cs="Arial"/>
          <w:sz w:val="24"/>
          <w:szCs w:val="24"/>
        </w:rPr>
        <w:t>con la contratación gubernamental. Legislación administrativa diversa contempla pactar arbitraje en la contratación gubernamental”</w:t>
      </w:r>
      <w:r w:rsidRPr="00E10C36">
        <w:rPr>
          <w:rFonts w:cs="Arial"/>
          <w:sz w:val="24"/>
          <w:szCs w:val="24"/>
        </w:rPr>
        <w:t>.</w:t>
      </w:r>
    </w:p>
    <w:p w:rsidR="00D644EF" w:rsidRPr="00E10C36" w:rsidRDefault="00D644EF" w:rsidP="00E976E7">
      <w:pPr>
        <w:spacing w:line="360" w:lineRule="auto"/>
        <w:rPr>
          <w:rFonts w:cs="Arial"/>
          <w:sz w:val="24"/>
          <w:szCs w:val="24"/>
        </w:rPr>
      </w:pPr>
    </w:p>
    <w:p w:rsidR="008E4788" w:rsidRPr="00E10C36" w:rsidRDefault="00D644EF" w:rsidP="00E976E7">
      <w:pPr>
        <w:spacing w:line="360" w:lineRule="auto"/>
        <w:rPr>
          <w:rFonts w:cs="Arial"/>
          <w:sz w:val="24"/>
          <w:szCs w:val="24"/>
        </w:rPr>
      </w:pPr>
      <w:r w:rsidRPr="00E10C36">
        <w:rPr>
          <w:rFonts w:cs="Arial"/>
          <w:sz w:val="24"/>
          <w:szCs w:val="24"/>
        </w:rPr>
        <w:t>Actualmente la Legislación Federal en materia de Obras Públicas y Servicios relacionados con las mismas contempla en su artículo 98 la posibilidad de pactar arbitraje</w:t>
      </w:r>
      <w:r w:rsidR="008E4788" w:rsidRPr="00E10C36">
        <w:rPr>
          <w:rFonts w:cs="Arial"/>
          <w:sz w:val="24"/>
          <w:szCs w:val="24"/>
        </w:rPr>
        <w:t xml:space="preserve">, generando así confianza sobre todo en los inversionistas extranjeros, sin embargo y como </w:t>
      </w:r>
      <w:r w:rsidR="00B3518A" w:rsidRPr="00E10C36">
        <w:rPr>
          <w:rFonts w:cs="Arial"/>
          <w:sz w:val="24"/>
          <w:szCs w:val="24"/>
        </w:rPr>
        <w:t>apunta</w:t>
      </w:r>
      <w:r w:rsidR="008E4788" w:rsidRPr="00E10C36">
        <w:rPr>
          <w:rFonts w:cs="Arial"/>
          <w:sz w:val="24"/>
          <w:szCs w:val="24"/>
        </w:rPr>
        <w:t xml:space="preserve"> el</w:t>
      </w:r>
      <w:r w:rsidR="00B3518A" w:rsidRPr="00E10C36">
        <w:rPr>
          <w:rFonts w:cs="Arial"/>
          <w:sz w:val="24"/>
          <w:szCs w:val="24"/>
        </w:rPr>
        <w:t xml:space="preserve"> </w:t>
      </w:r>
      <w:r w:rsidR="008E4788" w:rsidRPr="00E10C36">
        <w:rPr>
          <w:rFonts w:cs="Arial"/>
          <w:sz w:val="24"/>
          <w:szCs w:val="24"/>
        </w:rPr>
        <w:t>Doctor González de Cossío, “lo que es cierto con respecto a la contratación gubernamental internacional es aplicable también a la contratación gubernamental local”.</w:t>
      </w:r>
    </w:p>
    <w:p w:rsidR="008E4788" w:rsidRPr="00E10C36" w:rsidRDefault="008E4788" w:rsidP="00E976E7">
      <w:pPr>
        <w:spacing w:line="360" w:lineRule="auto"/>
        <w:rPr>
          <w:rFonts w:cs="Arial"/>
          <w:sz w:val="24"/>
          <w:szCs w:val="24"/>
        </w:rPr>
      </w:pPr>
    </w:p>
    <w:p w:rsidR="008E4788" w:rsidRDefault="008E4788" w:rsidP="00E976E7">
      <w:pPr>
        <w:spacing w:line="360" w:lineRule="auto"/>
        <w:rPr>
          <w:rFonts w:cs="Arial"/>
          <w:sz w:val="24"/>
          <w:szCs w:val="24"/>
        </w:rPr>
      </w:pPr>
      <w:r w:rsidRPr="00E10C36">
        <w:rPr>
          <w:rFonts w:cs="Arial"/>
          <w:sz w:val="24"/>
          <w:szCs w:val="24"/>
        </w:rPr>
        <w:t xml:space="preserve">Así pues, vemos como en la experiencia particular de Coahuila, nuestra legislación en materia de Obras Públicas y Servicios Relacionados con las mismas menciona en un escueto segundo párrafo de su artículo 13 “la posibilidad” de convenirse compromiso arbitral “respecto de </w:t>
      </w:r>
      <w:r w:rsidRPr="00E10C36">
        <w:rPr>
          <w:rFonts w:cs="Arial"/>
          <w:i/>
          <w:sz w:val="24"/>
          <w:szCs w:val="24"/>
          <w:u w:val="single"/>
        </w:rPr>
        <w:t>aquellas controversias que determine el Órgano de Control mediante reglas de carácter general, previa opinión de la Secretaría</w:t>
      </w:r>
      <w:r w:rsidRPr="00E10C36">
        <w:rPr>
          <w:rFonts w:cs="Arial"/>
          <w:sz w:val="24"/>
          <w:szCs w:val="24"/>
        </w:rPr>
        <w:t>, ya sea en cláusula compromisoria incluida en el contrato o en convenio independiente”. De tal suerte que la posibilidad de arbitrar queda en manos del Órgano Interno de Control y de las reglas de carácter general que determine, no así de la misma ley.</w:t>
      </w:r>
    </w:p>
    <w:p w:rsidR="00E10C36" w:rsidRPr="00E10C36" w:rsidRDefault="00E10C36" w:rsidP="00E976E7">
      <w:pPr>
        <w:spacing w:line="360" w:lineRule="auto"/>
        <w:rPr>
          <w:rFonts w:cs="Arial"/>
          <w:sz w:val="24"/>
          <w:szCs w:val="24"/>
        </w:rPr>
      </w:pPr>
    </w:p>
    <w:p w:rsidR="008E4788" w:rsidRPr="00E10C36" w:rsidRDefault="008E4788" w:rsidP="00E976E7">
      <w:pPr>
        <w:spacing w:line="360" w:lineRule="auto"/>
        <w:rPr>
          <w:rFonts w:cs="Arial"/>
          <w:sz w:val="24"/>
          <w:szCs w:val="24"/>
        </w:rPr>
      </w:pPr>
      <w:r w:rsidRPr="00E10C36">
        <w:rPr>
          <w:rFonts w:cs="Arial"/>
          <w:sz w:val="24"/>
          <w:szCs w:val="24"/>
        </w:rPr>
        <w:t xml:space="preserve">Lo que se pretende </w:t>
      </w:r>
      <w:r w:rsidR="00CB1573" w:rsidRPr="00E10C36">
        <w:rPr>
          <w:rFonts w:cs="Arial"/>
          <w:sz w:val="24"/>
          <w:szCs w:val="24"/>
        </w:rPr>
        <w:t xml:space="preserve">con esta iniciativa de reforma </w:t>
      </w:r>
      <w:r w:rsidRPr="00E10C36">
        <w:rPr>
          <w:rFonts w:cs="Arial"/>
          <w:sz w:val="24"/>
          <w:szCs w:val="24"/>
        </w:rPr>
        <w:t>es contemplar en la misma ley la posibilidad de arbitrar de tal suerte que los contratantes tengan plena confianza en la ley, y así hacer del arbitraje una regla y no una excepción.</w:t>
      </w:r>
      <w:r w:rsidR="00D63364" w:rsidRPr="00E10C36">
        <w:rPr>
          <w:rFonts w:cs="Arial"/>
          <w:sz w:val="24"/>
          <w:szCs w:val="24"/>
        </w:rPr>
        <w:t xml:space="preserve"> Lo anterior sustentado en la teoría de la doble personalidad del Estado a la que ha hecho referencia el poder judicial en diversas ocasiones, citando lo razonado por el Juez de Distrito en el Amparo en Revisión RA 123/2006</w:t>
      </w:r>
      <w:r w:rsidR="00B3518A" w:rsidRPr="00E10C36">
        <w:rPr>
          <w:rFonts w:cs="Arial"/>
          <w:sz w:val="24"/>
          <w:szCs w:val="24"/>
        </w:rPr>
        <w:t xml:space="preserve"> (del 17 de mayo de 2006 del Sexto tribunal Colegiado en Materia Administrativa del Primer Circuito)</w:t>
      </w:r>
      <w:r w:rsidR="00D63364" w:rsidRPr="00E10C36">
        <w:rPr>
          <w:rFonts w:cs="Arial"/>
          <w:sz w:val="24"/>
          <w:szCs w:val="24"/>
        </w:rPr>
        <w:t xml:space="preserve"> “</w:t>
      </w:r>
      <w:r w:rsidR="00D63364" w:rsidRPr="00E10C36">
        <w:rPr>
          <w:rFonts w:cs="Arial"/>
          <w:i/>
          <w:sz w:val="24"/>
          <w:szCs w:val="24"/>
        </w:rPr>
        <w:t xml:space="preserve">…el Estado a la vez es persona de derecho público, en donde asume las funciones de autoridad, es también una persona moral oficial de derecho privado, en tanto que es depositario, administrador o representante de los intereses económicos que constituyen el patrimonio de la Nación, y con este carácter puede entrar en relaciones laborales, contractuales y civiles con los particulares en un </w:t>
      </w:r>
      <w:r w:rsidR="00D63364" w:rsidRPr="00E10C36">
        <w:rPr>
          <w:rFonts w:cs="Arial"/>
          <w:i/>
          <w:sz w:val="24"/>
          <w:szCs w:val="24"/>
        </w:rPr>
        <w:lastRenderedPageBreak/>
        <w:t>plano de clara coordinación y no de supra a subordinación; por lo que sus actos quedan comprendidos dentro de aquellos que cualquier gobierno ejecuta, y que en tales relaciones el Estado también queda sometido a las prevenciones del derecho laboral y civil como cualquier otro particular, por consiguiente, congruente con la doble personalidad del Estado…”</w:t>
      </w:r>
      <w:r w:rsidR="00D63364" w:rsidRPr="00E10C36">
        <w:rPr>
          <w:rFonts w:cs="Arial"/>
          <w:sz w:val="24"/>
          <w:szCs w:val="24"/>
        </w:rPr>
        <w:t xml:space="preserve"> </w:t>
      </w:r>
    </w:p>
    <w:p w:rsidR="005210D6" w:rsidRPr="00E10C36" w:rsidRDefault="005210D6" w:rsidP="00E976E7">
      <w:pPr>
        <w:spacing w:line="360" w:lineRule="auto"/>
        <w:rPr>
          <w:rFonts w:cs="Arial"/>
          <w:sz w:val="24"/>
          <w:szCs w:val="24"/>
        </w:rPr>
      </w:pPr>
    </w:p>
    <w:p w:rsidR="00B3518A" w:rsidRPr="00E10C36" w:rsidRDefault="00B3518A" w:rsidP="00E976E7">
      <w:pPr>
        <w:spacing w:line="360" w:lineRule="auto"/>
        <w:rPr>
          <w:rFonts w:cs="Arial"/>
          <w:i/>
          <w:sz w:val="24"/>
          <w:szCs w:val="24"/>
        </w:rPr>
      </w:pPr>
      <w:r w:rsidRPr="00E10C36">
        <w:rPr>
          <w:rFonts w:cs="Arial"/>
          <w:sz w:val="24"/>
          <w:szCs w:val="24"/>
        </w:rPr>
        <w:t>Así pues, de ser el caso que la legislación coahuilense dote a los particulares de la posibilidad de arbitrar en los contratos de obra pública</w:t>
      </w:r>
      <w:r w:rsidR="00CB1573" w:rsidRPr="00E10C36">
        <w:rPr>
          <w:rFonts w:cs="Arial"/>
          <w:sz w:val="24"/>
          <w:szCs w:val="24"/>
        </w:rPr>
        <w:t>,</w:t>
      </w:r>
      <w:r w:rsidRPr="00E10C36">
        <w:rPr>
          <w:rFonts w:cs="Arial"/>
          <w:sz w:val="24"/>
          <w:szCs w:val="24"/>
        </w:rPr>
        <w:t xml:space="preserve"> se evitaría no solo las consecuencias desastrosas de aquellos proveedores que tuvieron que declararse en concurso mercantil a raíz de los contratos de obra pública incumplidos </w:t>
      </w:r>
      <w:r w:rsidR="00CB1573" w:rsidRPr="00E10C36">
        <w:rPr>
          <w:rFonts w:cs="Arial"/>
          <w:sz w:val="24"/>
          <w:szCs w:val="24"/>
        </w:rPr>
        <w:t>por</w:t>
      </w:r>
      <w:r w:rsidRPr="00E10C36">
        <w:rPr>
          <w:rFonts w:cs="Arial"/>
          <w:sz w:val="24"/>
          <w:szCs w:val="24"/>
        </w:rPr>
        <w:t xml:space="preserve"> el Gobierno del Estado en la época de </w:t>
      </w:r>
      <w:r w:rsidR="00CB1573" w:rsidRPr="00E10C36">
        <w:rPr>
          <w:rFonts w:cs="Arial"/>
          <w:sz w:val="24"/>
          <w:szCs w:val="24"/>
        </w:rPr>
        <w:t xml:space="preserve">la administración del ex Gobernador </w:t>
      </w:r>
      <w:r w:rsidRPr="00E10C36">
        <w:rPr>
          <w:rFonts w:cs="Arial"/>
          <w:sz w:val="24"/>
          <w:szCs w:val="24"/>
        </w:rPr>
        <w:t>Humberto Moreira, sino que generaría más confianza entre los inversionistas</w:t>
      </w:r>
      <w:r w:rsidR="00CB1573" w:rsidRPr="00E10C36">
        <w:rPr>
          <w:rFonts w:cs="Arial"/>
          <w:sz w:val="24"/>
          <w:szCs w:val="24"/>
        </w:rPr>
        <w:t>,</w:t>
      </w:r>
      <w:r w:rsidRPr="00E10C36">
        <w:rPr>
          <w:rFonts w:cs="Arial"/>
          <w:sz w:val="24"/>
          <w:szCs w:val="24"/>
        </w:rPr>
        <w:t xml:space="preserve"> y </w:t>
      </w:r>
      <w:r w:rsidR="00CB1573" w:rsidRPr="00E10C36">
        <w:rPr>
          <w:rFonts w:cs="Arial"/>
          <w:sz w:val="24"/>
          <w:szCs w:val="24"/>
        </w:rPr>
        <w:t xml:space="preserve">serían </w:t>
      </w:r>
      <w:r w:rsidRPr="00E10C36">
        <w:rPr>
          <w:rFonts w:cs="Arial"/>
          <w:sz w:val="24"/>
          <w:szCs w:val="24"/>
        </w:rPr>
        <w:t xml:space="preserve">más </w:t>
      </w:r>
      <w:r w:rsidR="00CB1573" w:rsidRPr="00E10C36">
        <w:rPr>
          <w:rFonts w:cs="Arial"/>
          <w:sz w:val="24"/>
          <w:szCs w:val="24"/>
        </w:rPr>
        <w:t xml:space="preserve">los </w:t>
      </w:r>
      <w:r w:rsidRPr="00E10C36">
        <w:rPr>
          <w:rFonts w:cs="Arial"/>
          <w:sz w:val="24"/>
          <w:szCs w:val="24"/>
        </w:rPr>
        <w:t xml:space="preserve">competidores </w:t>
      </w:r>
      <w:r w:rsidR="00CB1573" w:rsidRPr="00E10C36">
        <w:rPr>
          <w:rFonts w:cs="Arial"/>
          <w:sz w:val="24"/>
          <w:szCs w:val="24"/>
        </w:rPr>
        <w:t xml:space="preserve">que </w:t>
      </w:r>
      <w:r w:rsidRPr="00E10C36">
        <w:rPr>
          <w:rFonts w:cs="Arial"/>
          <w:sz w:val="24"/>
          <w:szCs w:val="24"/>
        </w:rPr>
        <w:t>explorarían la posibilidad de participar en la ejecución de obra</w:t>
      </w:r>
      <w:r w:rsidR="00CB1573" w:rsidRPr="00E10C36">
        <w:rPr>
          <w:rFonts w:cs="Arial"/>
          <w:sz w:val="24"/>
          <w:szCs w:val="24"/>
        </w:rPr>
        <w:t>,</w:t>
      </w:r>
      <w:r w:rsidRPr="00E10C36">
        <w:rPr>
          <w:rFonts w:cs="Arial"/>
          <w:sz w:val="24"/>
          <w:szCs w:val="24"/>
        </w:rPr>
        <w:t xml:space="preserve"> generando así más </w:t>
      </w:r>
      <w:r w:rsidR="00CB1573" w:rsidRPr="00E10C36">
        <w:rPr>
          <w:rFonts w:cs="Arial"/>
          <w:sz w:val="24"/>
          <w:szCs w:val="24"/>
        </w:rPr>
        <w:t>oferta</w:t>
      </w:r>
      <w:r w:rsidRPr="00E10C36">
        <w:rPr>
          <w:rFonts w:cs="Arial"/>
          <w:sz w:val="24"/>
          <w:szCs w:val="24"/>
        </w:rPr>
        <w:t xml:space="preserve"> y mejores </w:t>
      </w:r>
      <w:r w:rsidR="00CB1573" w:rsidRPr="00E10C36">
        <w:rPr>
          <w:rFonts w:cs="Arial"/>
          <w:sz w:val="24"/>
          <w:szCs w:val="24"/>
        </w:rPr>
        <w:t>costos,</w:t>
      </w:r>
      <w:r w:rsidRPr="00E10C36">
        <w:rPr>
          <w:rFonts w:cs="Arial"/>
          <w:sz w:val="24"/>
          <w:szCs w:val="24"/>
        </w:rPr>
        <w:t xml:space="preserve"> disminuyendo </w:t>
      </w:r>
      <w:r w:rsidR="00CB1573" w:rsidRPr="00E10C36">
        <w:rPr>
          <w:rFonts w:cs="Arial"/>
          <w:sz w:val="24"/>
          <w:szCs w:val="24"/>
        </w:rPr>
        <w:t>y eficientizando más</w:t>
      </w:r>
      <w:r w:rsidRPr="00E10C36">
        <w:rPr>
          <w:rFonts w:cs="Arial"/>
          <w:sz w:val="24"/>
          <w:szCs w:val="24"/>
        </w:rPr>
        <w:t xml:space="preserve"> </w:t>
      </w:r>
      <w:r w:rsidR="00CB1573" w:rsidRPr="00E10C36">
        <w:rPr>
          <w:rFonts w:cs="Arial"/>
          <w:sz w:val="24"/>
          <w:szCs w:val="24"/>
        </w:rPr>
        <w:t xml:space="preserve">el gasto en </w:t>
      </w:r>
      <w:r w:rsidRPr="00E10C36">
        <w:rPr>
          <w:rFonts w:cs="Arial"/>
          <w:sz w:val="24"/>
          <w:szCs w:val="24"/>
        </w:rPr>
        <w:t>los servicios de gobierno</w:t>
      </w:r>
      <w:r w:rsidR="00CB1573" w:rsidRPr="00E10C36">
        <w:rPr>
          <w:rFonts w:cs="Arial"/>
          <w:sz w:val="24"/>
          <w:szCs w:val="24"/>
        </w:rPr>
        <w:t xml:space="preserve"> de tal suerte que las contribuciones de los coahuilenses estarían siendo utilizadas de manera óptima</w:t>
      </w:r>
      <w:r w:rsidRPr="00E10C36">
        <w:rPr>
          <w:rFonts w:cs="Arial"/>
          <w:sz w:val="24"/>
          <w:szCs w:val="24"/>
        </w:rPr>
        <w:t>. Citando una vez más al Doctor Francisco González de Coss</w:t>
      </w:r>
      <w:r w:rsidR="00CB1573" w:rsidRPr="00E10C36">
        <w:rPr>
          <w:rFonts w:cs="Arial"/>
          <w:sz w:val="24"/>
          <w:szCs w:val="24"/>
        </w:rPr>
        <w:t>í</w:t>
      </w:r>
      <w:r w:rsidRPr="00E10C36">
        <w:rPr>
          <w:rFonts w:cs="Arial"/>
          <w:sz w:val="24"/>
          <w:szCs w:val="24"/>
        </w:rPr>
        <w:t>o, autoridad y referente internacional en materias de arbitraje de inversión y competencia económica</w:t>
      </w:r>
      <w:r w:rsidR="00CB1573" w:rsidRPr="00E10C36">
        <w:rPr>
          <w:rFonts w:cs="Arial"/>
          <w:sz w:val="24"/>
          <w:szCs w:val="24"/>
        </w:rPr>
        <w:t>,</w:t>
      </w:r>
      <w:r w:rsidRPr="00E10C36">
        <w:rPr>
          <w:rFonts w:cs="Arial"/>
          <w:sz w:val="24"/>
          <w:szCs w:val="24"/>
        </w:rPr>
        <w:t xml:space="preserve"> “</w:t>
      </w:r>
      <w:r w:rsidR="009B65C5" w:rsidRPr="00E10C36">
        <w:rPr>
          <w:rFonts w:cs="Arial"/>
          <w:i/>
          <w:sz w:val="24"/>
          <w:szCs w:val="24"/>
        </w:rPr>
        <w:t xml:space="preserve">Cuando la iniciativa privada contrata necesita y pide certeza con miras a aquilatar correctamente riesgos. El motivo es fácil de entender: cuando un particular contrata con un gobierno conlleva una inversión. Y el costo más importante de toda inversión es el riesgo. Una manera de reducir y manejar dicho costo es mediante la redacción de contratos detallados, sofisticados, que contemplen mecanismos que se cercioren que el contrato significa lo que dice. El mecanismo más aceptado que logra dicho propósito es el arbitraje”.  </w:t>
      </w:r>
      <w:r w:rsidRPr="00E10C36">
        <w:rPr>
          <w:rFonts w:cs="Arial"/>
          <w:sz w:val="24"/>
          <w:szCs w:val="24"/>
        </w:rPr>
        <w:t xml:space="preserve">   </w:t>
      </w:r>
    </w:p>
    <w:p w:rsidR="00670015" w:rsidRPr="00E10C36" w:rsidRDefault="005210D6" w:rsidP="00E976E7">
      <w:pPr>
        <w:spacing w:line="360" w:lineRule="auto"/>
        <w:rPr>
          <w:rFonts w:cs="Arial"/>
          <w:sz w:val="24"/>
          <w:szCs w:val="24"/>
        </w:rPr>
      </w:pPr>
      <w:r w:rsidRPr="00E10C36">
        <w:rPr>
          <w:rFonts w:cs="Arial"/>
          <w:sz w:val="24"/>
          <w:szCs w:val="24"/>
        </w:rPr>
        <w:t xml:space="preserve"> </w:t>
      </w:r>
      <w:r w:rsidR="00EE58AF" w:rsidRPr="00E10C36">
        <w:rPr>
          <w:rFonts w:cs="Arial"/>
          <w:sz w:val="24"/>
          <w:szCs w:val="24"/>
        </w:rPr>
        <w:t xml:space="preserve"> </w:t>
      </w:r>
    </w:p>
    <w:p w:rsidR="00E976E7" w:rsidRPr="00E10C36" w:rsidRDefault="00E976E7" w:rsidP="00E976E7">
      <w:pPr>
        <w:spacing w:line="360" w:lineRule="auto"/>
        <w:rPr>
          <w:rFonts w:cs="Arial"/>
          <w:sz w:val="24"/>
          <w:szCs w:val="24"/>
        </w:rPr>
      </w:pPr>
      <w:r w:rsidRPr="00E10C36">
        <w:rPr>
          <w:rFonts w:cs="Arial"/>
          <w:sz w:val="24"/>
          <w:szCs w:val="24"/>
        </w:rPr>
        <w:t>En virtud de lo anterior, es que se somete a consideración de este Honorable Congreso del Estado, para su revisión, análisis y, en su caso, aprobación, la siguiente iniciativa con proyecto de:</w:t>
      </w:r>
    </w:p>
    <w:p w:rsidR="00E976E7" w:rsidRPr="00E10C36" w:rsidRDefault="00E976E7" w:rsidP="00E976E7">
      <w:pPr>
        <w:spacing w:line="360" w:lineRule="auto"/>
        <w:jc w:val="center"/>
        <w:rPr>
          <w:rFonts w:cs="Arial"/>
          <w:sz w:val="24"/>
          <w:szCs w:val="24"/>
        </w:rPr>
      </w:pPr>
    </w:p>
    <w:p w:rsidR="00E976E7" w:rsidRPr="00E10C36" w:rsidRDefault="00E976E7" w:rsidP="004A62F4">
      <w:pPr>
        <w:spacing w:line="360" w:lineRule="auto"/>
        <w:jc w:val="center"/>
        <w:rPr>
          <w:rFonts w:cs="Arial"/>
          <w:b/>
          <w:sz w:val="24"/>
          <w:szCs w:val="24"/>
        </w:rPr>
      </w:pPr>
      <w:r w:rsidRPr="00E10C36">
        <w:rPr>
          <w:rFonts w:cs="Arial"/>
          <w:b/>
          <w:sz w:val="24"/>
          <w:szCs w:val="24"/>
        </w:rPr>
        <w:t>PROYECTO DE DECRETO</w:t>
      </w:r>
    </w:p>
    <w:p w:rsidR="00E976E7" w:rsidRPr="00E10C36" w:rsidRDefault="00E976E7" w:rsidP="00E976E7">
      <w:pPr>
        <w:spacing w:line="360" w:lineRule="auto"/>
        <w:rPr>
          <w:rFonts w:cs="Arial"/>
          <w:sz w:val="24"/>
          <w:szCs w:val="24"/>
        </w:rPr>
      </w:pPr>
      <w:r w:rsidRPr="00E10C36">
        <w:rPr>
          <w:rFonts w:cs="Arial"/>
          <w:b/>
          <w:sz w:val="24"/>
          <w:szCs w:val="24"/>
        </w:rPr>
        <w:lastRenderedPageBreak/>
        <w:t xml:space="preserve">ÚNICO. - </w:t>
      </w:r>
      <w:r w:rsidRPr="00E10C36">
        <w:rPr>
          <w:rFonts w:cs="Arial"/>
          <w:sz w:val="24"/>
          <w:szCs w:val="24"/>
        </w:rPr>
        <w:t xml:space="preserve">Se </w:t>
      </w:r>
      <w:r w:rsidR="009B65C5" w:rsidRPr="00E10C36">
        <w:rPr>
          <w:rFonts w:cs="Arial"/>
          <w:b/>
          <w:sz w:val="24"/>
          <w:szCs w:val="24"/>
        </w:rPr>
        <w:t>reforma</w:t>
      </w:r>
      <w:r w:rsidRPr="00E10C36">
        <w:rPr>
          <w:rFonts w:cs="Arial"/>
          <w:b/>
          <w:sz w:val="24"/>
          <w:szCs w:val="24"/>
        </w:rPr>
        <w:t xml:space="preserve"> </w:t>
      </w:r>
      <w:r w:rsidR="009B65C5" w:rsidRPr="00E10C36">
        <w:rPr>
          <w:rFonts w:cs="Arial"/>
          <w:sz w:val="24"/>
          <w:szCs w:val="24"/>
        </w:rPr>
        <w:t>el segundo y tercer párrafo del artículo 13 de la Ley de Obras Públicas y Servicios Relacionados con las Mismas para el Estado de Coahuila de Zaragoza,</w:t>
      </w:r>
      <w:r w:rsidRPr="00E10C36">
        <w:rPr>
          <w:rFonts w:cs="Arial"/>
          <w:sz w:val="24"/>
          <w:szCs w:val="24"/>
        </w:rPr>
        <w:t xml:space="preserve"> para quedar como sigue:</w:t>
      </w:r>
    </w:p>
    <w:p w:rsidR="00E976E7" w:rsidRPr="00E10C36" w:rsidRDefault="00E976E7" w:rsidP="00E976E7">
      <w:pPr>
        <w:spacing w:line="360" w:lineRule="auto"/>
        <w:rPr>
          <w:rFonts w:cs="Arial"/>
          <w:sz w:val="24"/>
          <w:szCs w:val="24"/>
        </w:rPr>
      </w:pPr>
    </w:p>
    <w:p w:rsidR="009B65C5" w:rsidRDefault="00E976E7" w:rsidP="009B65C5">
      <w:pPr>
        <w:spacing w:line="360" w:lineRule="auto"/>
        <w:rPr>
          <w:rFonts w:cs="Arial"/>
          <w:sz w:val="24"/>
          <w:szCs w:val="24"/>
        </w:rPr>
      </w:pPr>
      <w:r w:rsidRPr="00E10C36">
        <w:rPr>
          <w:rFonts w:cs="Arial"/>
          <w:b/>
          <w:bCs/>
          <w:sz w:val="24"/>
          <w:szCs w:val="24"/>
        </w:rPr>
        <w:t xml:space="preserve">ARTÍCULO </w:t>
      </w:r>
      <w:r w:rsidR="009B65C5" w:rsidRPr="00E10C36">
        <w:rPr>
          <w:rFonts w:cs="Arial"/>
          <w:b/>
          <w:bCs/>
          <w:sz w:val="24"/>
          <w:szCs w:val="24"/>
        </w:rPr>
        <w:t>13</w:t>
      </w:r>
      <w:r w:rsidRPr="00E10C36">
        <w:rPr>
          <w:rFonts w:cs="Arial"/>
          <w:b/>
          <w:bCs/>
          <w:sz w:val="24"/>
          <w:szCs w:val="24"/>
        </w:rPr>
        <w:t>.-</w:t>
      </w:r>
      <w:r w:rsidRPr="00E10C36">
        <w:rPr>
          <w:rFonts w:cs="Arial"/>
          <w:sz w:val="24"/>
          <w:szCs w:val="24"/>
        </w:rPr>
        <w:t xml:space="preserve"> </w:t>
      </w:r>
      <w:r w:rsidR="009B65C5" w:rsidRPr="00E10C36">
        <w:rPr>
          <w:rFonts w:cs="Arial"/>
          <w:sz w:val="24"/>
          <w:szCs w:val="24"/>
        </w:rPr>
        <w:t xml:space="preserve">Las controversias que se susciten con motivo de la interpretación o aplicación de esta Ley o de los contratos celebrados con base en ella, serán resueltas por los tribunales competentes del Estado. </w:t>
      </w:r>
    </w:p>
    <w:p w:rsidR="00E10C36" w:rsidRPr="00E10C36" w:rsidRDefault="00E10C36" w:rsidP="009B65C5">
      <w:pPr>
        <w:spacing w:line="360" w:lineRule="auto"/>
        <w:rPr>
          <w:rFonts w:cs="Arial"/>
          <w:sz w:val="24"/>
          <w:szCs w:val="24"/>
        </w:rPr>
      </w:pPr>
    </w:p>
    <w:p w:rsidR="009B65C5" w:rsidRDefault="009B65C5" w:rsidP="009B65C5">
      <w:pPr>
        <w:spacing w:line="360" w:lineRule="auto"/>
        <w:rPr>
          <w:rFonts w:cs="Arial"/>
          <w:b/>
          <w:sz w:val="24"/>
          <w:szCs w:val="24"/>
        </w:rPr>
      </w:pPr>
      <w:r w:rsidRPr="00E10C36">
        <w:rPr>
          <w:rFonts w:cs="Arial"/>
          <w:b/>
          <w:sz w:val="24"/>
          <w:szCs w:val="24"/>
        </w:rPr>
        <w:t xml:space="preserve">Lo previsto el párrafo anterior es sin perjuicio de lo establecido en los convenios en los que el Estado de Coahuila de Zaragoza sea parte, o de </w:t>
      </w:r>
      <w:proofErr w:type="gramStart"/>
      <w:r w:rsidRPr="00E10C36">
        <w:rPr>
          <w:rFonts w:cs="Arial"/>
          <w:b/>
          <w:sz w:val="24"/>
          <w:szCs w:val="24"/>
        </w:rPr>
        <w:t>que</w:t>
      </w:r>
      <w:proofErr w:type="gramEnd"/>
      <w:r w:rsidRPr="00E10C36">
        <w:rPr>
          <w:rFonts w:cs="Arial"/>
          <w:b/>
          <w:sz w:val="24"/>
          <w:szCs w:val="24"/>
        </w:rPr>
        <w:t xml:space="preserve"> en el ámbito administrativo, el Órgano de Control conozca de las inconformidades que presenten los particulares en relación con los procedimientos de contratación, o bien, de las quejas que en audiencia de conciliación conozca sobre el incumplimiento de lo pactado en los contratos.</w:t>
      </w:r>
    </w:p>
    <w:p w:rsidR="00E10C36" w:rsidRPr="00E10C36" w:rsidRDefault="00E10C36" w:rsidP="009B65C5">
      <w:pPr>
        <w:spacing w:line="360" w:lineRule="auto"/>
        <w:rPr>
          <w:rFonts w:cs="Arial"/>
          <w:b/>
          <w:sz w:val="24"/>
          <w:szCs w:val="24"/>
        </w:rPr>
      </w:pPr>
    </w:p>
    <w:p w:rsidR="009B65C5" w:rsidRPr="00E10C36" w:rsidRDefault="009B65C5" w:rsidP="009B65C5">
      <w:pPr>
        <w:spacing w:line="360" w:lineRule="auto"/>
        <w:rPr>
          <w:rFonts w:cs="Arial"/>
          <w:b/>
          <w:sz w:val="24"/>
          <w:szCs w:val="24"/>
        </w:rPr>
      </w:pPr>
      <w:r w:rsidRPr="00E10C36">
        <w:rPr>
          <w:rFonts w:cs="Arial"/>
          <w:b/>
          <w:sz w:val="24"/>
          <w:szCs w:val="24"/>
        </w:rPr>
        <w:t>Se podrá convenir compromiso arbitral respecto de aquellas controversias que surjan entre las partes, en términos de lo dispuesto en el Título Cuarto del Libro Quinto del Código de Comercio.</w:t>
      </w:r>
    </w:p>
    <w:p w:rsidR="00E976E7" w:rsidRPr="00E10C36" w:rsidRDefault="00605E36" w:rsidP="00054E27">
      <w:pPr>
        <w:spacing w:line="360" w:lineRule="auto"/>
        <w:rPr>
          <w:rFonts w:cs="Arial"/>
          <w:b/>
          <w:sz w:val="24"/>
          <w:szCs w:val="24"/>
        </w:rPr>
      </w:pPr>
      <w:r w:rsidRPr="00E10C36">
        <w:rPr>
          <w:rFonts w:cs="Arial"/>
          <w:b/>
          <w:sz w:val="24"/>
          <w:szCs w:val="24"/>
        </w:rPr>
        <w:t>……</w:t>
      </w:r>
    </w:p>
    <w:p w:rsidR="00E976E7" w:rsidRPr="00E10C36" w:rsidRDefault="00E976E7" w:rsidP="00054E27">
      <w:pPr>
        <w:spacing w:line="360" w:lineRule="auto"/>
        <w:jc w:val="center"/>
        <w:rPr>
          <w:rFonts w:cs="Arial"/>
          <w:b/>
          <w:sz w:val="24"/>
          <w:szCs w:val="24"/>
        </w:rPr>
      </w:pPr>
      <w:r w:rsidRPr="00E10C36">
        <w:rPr>
          <w:rFonts w:cs="Arial"/>
          <w:b/>
          <w:sz w:val="24"/>
          <w:szCs w:val="24"/>
        </w:rPr>
        <w:t>TRANSITORIOS</w:t>
      </w:r>
    </w:p>
    <w:p w:rsidR="00E671C5" w:rsidRDefault="00E976E7" w:rsidP="00E671C5">
      <w:pPr>
        <w:spacing w:line="360" w:lineRule="auto"/>
        <w:rPr>
          <w:rFonts w:cs="Arial"/>
          <w:sz w:val="24"/>
          <w:szCs w:val="24"/>
        </w:rPr>
      </w:pPr>
      <w:proofErr w:type="gramStart"/>
      <w:r w:rsidRPr="00E10C36">
        <w:rPr>
          <w:rFonts w:cs="Arial"/>
          <w:b/>
          <w:sz w:val="24"/>
          <w:szCs w:val="24"/>
        </w:rPr>
        <w:t>ÚNICO.-</w:t>
      </w:r>
      <w:proofErr w:type="gramEnd"/>
      <w:r w:rsidRPr="00E10C36">
        <w:rPr>
          <w:rFonts w:cs="Arial"/>
          <w:b/>
          <w:sz w:val="24"/>
          <w:szCs w:val="24"/>
        </w:rPr>
        <w:t xml:space="preserve"> </w:t>
      </w:r>
      <w:r w:rsidR="009B65C5" w:rsidRPr="00E10C36">
        <w:rPr>
          <w:rFonts w:cs="Arial"/>
          <w:sz w:val="24"/>
          <w:szCs w:val="24"/>
        </w:rPr>
        <w:t>El presente Decreto entrará en vigor al día siguiente de su publicación en el Periódico Oficial del Estado de Coahuila</w:t>
      </w:r>
      <w:r w:rsidRPr="00E10C36">
        <w:rPr>
          <w:rFonts w:cs="Arial"/>
          <w:sz w:val="24"/>
          <w:szCs w:val="24"/>
        </w:rPr>
        <w:t>.</w:t>
      </w:r>
    </w:p>
    <w:p w:rsidR="00E10C36" w:rsidRPr="00E10C36" w:rsidRDefault="00E10C36" w:rsidP="00E671C5">
      <w:pPr>
        <w:spacing w:line="360" w:lineRule="auto"/>
        <w:rPr>
          <w:rFonts w:cs="Arial"/>
          <w:b/>
          <w:sz w:val="24"/>
          <w:szCs w:val="24"/>
        </w:rPr>
      </w:pPr>
    </w:p>
    <w:p w:rsidR="00F3025C" w:rsidRPr="00E10C36" w:rsidRDefault="00F3025C" w:rsidP="00F3025C">
      <w:pPr>
        <w:spacing w:line="360" w:lineRule="auto"/>
        <w:jc w:val="center"/>
        <w:rPr>
          <w:rFonts w:cs="Arial"/>
          <w:b/>
          <w:sz w:val="24"/>
          <w:szCs w:val="24"/>
        </w:rPr>
      </w:pPr>
      <w:r w:rsidRPr="00E10C36">
        <w:rPr>
          <w:rFonts w:cs="Arial"/>
          <w:b/>
          <w:sz w:val="24"/>
          <w:szCs w:val="24"/>
        </w:rPr>
        <w:t>ATENTAMENTE,</w:t>
      </w:r>
    </w:p>
    <w:p w:rsidR="00F3025C" w:rsidRPr="00E10C36" w:rsidRDefault="00F3025C" w:rsidP="00F3025C">
      <w:pPr>
        <w:spacing w:line="360" w:lineRule="auto"/>
        <w:jc w:val="center"/>
        <w:rPr>
          <w:rFonts w:cs="Arial"/>
          <w:b/>
          <w:sz w:val="24"/>
          <w:szCs w:val="24"/>
        </w:rPr>
      </w:pPr>
      <w:r w:rsidRPr="00E10C36">
        <w:rPr>
          <w:rFonts w:cs="Arial"/>
          <w:b/>
          <w:sz w:val="24"/>
          <w:szCs w:val="24"/>
        </w:rPr>
        <w:t>“POR UNA PATRIA ORDENADA Y GENEROSA, Y UNA VIDA MEJOR Y MÁS DIGNA PARA TODOS”</w:t>
      </w:r>
    </w:p>
    <w:p w:rsidR="00F3025C" w:rsidRPr="00E10C36" w:rsidRDefault="00F3025C" w:rsidP="00F3025C">
      <w:pPr>
        <w:spacing w:line="360" w:lineRule="auto"/>
        <w:jc w:val="center"/>
        <w:rPr>
          <w:rFonts w:cs="Arial"/>
          <w:b/>
          <w:sz w:val="24"/>
          <w:szCs w:val="24"/>
        </w:rPr>
      </w:pPr>
    </w:p>
    <w:p w:rsidR="00F3025C" w:rsidRPr="00E10C36" w:rsidRDefault="00F3025C" w:rsidP="00F3025C">
      <w:pPr>
        <w:spacing w:line="360" w:lineRule="auto"/>
        <w:jc w:val="center"/>
        <w:rPr>
          <w:rFonts w:cs="Arial"/>
          <w:b/>
          <w:sz w:val="24"/>
          <w:szCs w:val="24"/>
        </w:rPr>
      </w:pPr>
      <w:bookmarkStart w:id="1" w:name="_GoBack"/>
      <w:bookmarkEnd w:id="1"/>
      <w:r w:rsidRPr="00E10C36">
        <w:rPr>
          <w:rFonts w:cs="Arial"/>
          <w:b/>
          <w:sz w:val="24"/>
          <w:szCs w:val="24"/>
        </w:rPr>
        <w:t xml:space="preserve">SALTILLO, COAHUILA DE ZARAGOZA; A </w:t>
      </w:r>
      <w:r w:rsidR="002E690A" w:rsidRPr="00E10C36">
        <w:rPr>
          <w:rFonts w:cs="Arial"/>
          <w:b/>
          <w:sz w:val="24"/>
          <w:szCs w:val="24"/>
        </w:rPr>
        <w:t>21</w:t>
      </w:r>
      <w:r w:rsidRPr="00E10C36">
        <w:rPr>
          <w:rFonts w:cs="Arial"/>
          <w:b/>
          <w:sz w:val="24"/>
          <w:szCs w:val="24"/>
        </w:rPr>
        <w:t xml:space="preserve"> DE </w:t>
      </w:r>
      <w:r w:rsidR="00E976E7" w:rsidRPr="00E10C36">
        <w:rPr>
          <w:rFonts w:cs="Arial"/>
          <w:b/>
          <w:sz w:val="24"/>
          <w:szCs w:val="24"/>
        </w:rPr>
        <w:t>MAYO</w:t>
      </w:r>
      <w:r w:rsidRPr="00E10C36">
        <w:rPr>
          <w:rFonts w:cs="Arial"/>
          <w:b/>
          <w:sz w:val="24"/>
          <w:szCs w:val="24"/>
        </w:rPr>
        <w:t xml:space="preserve"> DE 2019.</w:t>
      </w:r>
    </w:p>
    <w:p w:rsidR="00F3025C" w:rsidRPr="00E10C36" w:rsidRDefault="00F3025C" w:rsidP="00F3025C">
      <w:pPr>
        <w:spacing w:line="360" w:lineRule="auto"/>
        <w:jc w:val="center"/>
        <w:rPr>
          <w:rFonts w:cs="Arial"/>
          <w:b/>
          <w:sz w:val="24"/>
          <w:szCs w:val="24"/>
        </w:rPr>
      </w:pPr>
      <w:r w:rsidRPr="00E10C36">
        <w:rPr>
          <w:rFonts w:cs="Arial"/>
          <w:b/>
          <w:sz w:val="24"/>
          <w:szCs w:val="24"/>
        </w:rPr>
        <w:t>POR EL GRUPO PARLAMENTARIO “DEL PARTIDO ACCIÓN NACIONAL”</w:t>
      </w:r>
    </w:p>
    <w:p w:rsidR="00054E27" w:rsidRPr="00E10C36" w:rsidRDefault="00054E27" w:rsidP="00054E27">
      <w:pPr>
        <w:rPr>
          <w:sz w:val="24"/>
          <w:szCs w:val="24"/>
        </w:rPr>
      </w:pPr>
    </w:p>
    <w:p w:rsidR="00054E27" w:rsidRPr="00E10C36" w:rsidRDefault="00054E27" w:rsidP="00054E27">
      <w:pPr>
        <w:keepNext/>
        <w:tabs>
          <w:tab w:val="left" w:pos="0"/>
        </w:tabs>
        <w:outlineLvl w:val="1"/>
        <w:rPr>
          <w:rFonts w:cs="Arial"/>
          <w:b/>
          <w:sz w:val="24"/>
          <w:szCs w:val="24"/>
        </w:rPr>
      </w:pPr>
    </w:p>
    <w:p w:rsidR="00054E27" w:rsidRPr="00E10C36" w:rsidRDefault="00054E27" w:rsidP="00054E27">
      <w:pPr>
        <w:tabs>
          <w:tab w:val="left" w:pos="5056"/>
        </w:tabs>
        <w:rPr>
          <w:rFonts w:cs="Arial"/>
          <w:b/>
          <w:sz w:val="24"/>
          <w:szCs w:val="24"/>
        </w:rPr>
      </w:pPr>
    </w:p>
    <w:p w:rsidR="00054E27" w:rsidRPr="00E10C36" w:rsidRDefault="00054E27" w:rsidP="00054E27">
      <w:pPr>
        <w:tabs>
          <w:tab w:val="left" w:pos="5056"/>
        </w:tabs>
        <w:jc w:val="center"/>
        <w:rPr>
          <w:rFonts w:cs="Arial"/>
          <w:b/>
          <w:sz w:val="24"/>
          <w:szCs w:val="24"/>
        </w:rPr>
      </w:pPr>
      <w:r w:rsidRPr="00E10C36">
        <w:rPr>
          <w:rFonts w:cs="Arial"/>
          <w:b/>
          <w:sz w:val="24"/>
          <w:szCs w:val="24"/>
        </w:rPr>
        <w:t>DIP. MARCELO DE JESUS TORRES COFIÑO</w:t>
      </w:r>
    </w:p>
    <w:p w:rsidR="00E10C36" w:rsidRDefault="00E10C36" w:rsidP="00054E27">
      <w:pPr>
        <w:tabs>
          <w:tab w:val="left" w:pos="5056"/>
        </w:tabs>
        <w:rPr>
          <w:rFonts w:cs="Arial"/>
          <w:b/>
          <w:sz w:val="24"/>
          <w:szCs w:val="24"/>
        </w:rPr>
      </w:pPr>
    </w:p>
    <w:p w:rsidR="00E10C36" w:rsidRDefault="00E10C36" w:rsidP="00054E27">
      <w:pPr>
        <w:tabs>
          <w:tab w:val="left" w:pos="5056"/>
        </w:tabs>
        <w:rPr>
          <w:rFonts w:cs="Arial"/>
          <w:b/>
          <w:sz w:val="24"/>
          <w:szCs w:val="24"/>
        </w:rPr>
      </w:pPr>
    </w:p>
    <w:p w:rsidR="00E10C36" w:rsidRDefault="00E10C36" w:rsidP="00054E27">
      <w:pPr>
        <w:tabs>
          <w:tab w:val="left" w:pos="5056"/>
        </w:tabs>
        <w:rPr>
          <w:rFonts w:cs="Arial"/>
          <w:b/>
          <w:sz w:val="24"/>
          <w:szCs w:val="24"/>
        </w:rPr>
      </w:pPr>
    </w:p>
    <w:p w:rsidR="00E10C36" w:rsidRDefault="00E10C36" w:rsidP="00054E27">
      <w:pPr>
        <w:tabs>
          <w:tab w:val="left" w:pos="5056"/>
        </w:tabs>
        <w:rPr>
          <w:rFonts w:cs="Arial"/>
          <w:b/>
          <w:sz w:val="24"/>
          <w:szCs w:val="24"/>
        </w:rPr>
      </w:pPr>
    </w:p>
    <w:p w:rsidR="00054E27" w:rsidRPr="00E10C36" w:rsidRDefault="00054E27" w:rsidP="00054E27">
      <w:pPr>
        <w:tabs>
          <w:tab w:val="left" w:pos="5056"/>
        </w:tabs>
        <w:rPr>
          <w:rFonts w:cs="Arial"/>
          <w:b/>
          <w:sz w:val="24"/>
          <w:szCs w:val="24"/>
        </w:rPr>
      </w:pPr>
    </w:p>
    <w:p w:rsidR="00054E27" w:rsidRPr="00E10C36" w:rsidRDefault="00054E27" w:rsidP="00054E27">
      <w:pPr>
        <w:tabs>
          <w:tab w:val="left" w:pos="5056"/>
        </w:tabs>
        <w:rPr>
          <w:rFonts w:cs="Arial"/>
          <w:b/>
          <w:sz w:val="24"/>
          <w:szCs w:val="24"/>
        </w:rPr>
      </w:pPr>
    </w:p>
    <w:p w:rsidR="00054E27" w:rsidRPr="00E10C36" w:rsidRDefault="00054E27" w:rsidP="00054E27">
      <w:pPr>
        <w:tabs>
          <w:tab w:val="left" w:pos="5056"/>
        </w:tabs>
        <w:rPr>
          <w:rFonts w:cs="Arial"/>
          <w:b/>
          <w:sz w:val="18"/>
          <w:szCs w:val="24"/>
        </w:rPr>
      </w:pPr>
    </w:p>
    <w:p w:rsidR="00054E27" w:rsidRPr="00E10C36" w:rsidRDefault="00054E27" w:rsidP="00054E27">
      <w:pPr>
        <w:tabs>
          <w:tab w:val="left" w:pos="5056"/>
        </w:tabs>
        <w:rPr>
          <w:rFonts w:cs="Arial"/>
          <w:b/>
          <w:sz w:val="18"/>
          <w:szCs w:val="24"/>
        </w:rPr>
      </w:pPr>
      <w:r w:rsidRPr="00E10C36">
        <w:rPr>
          <w:rFonts w:cs="Arial"/>
          <w:b/>
          <w:sz w:val="18"/>
          <w:szCs w:val="24"/>
          <w:lang w:val="pt-BR"/>
        </w:rPr>
        <w:t xml:space="preserve">DIP. MARIA EUGENIA CAZARES MARTINEZ           DIP. </w:t>
      </w:r>
      <w:r w:rsidRPr="00E10C36">
        <w:rPr>
          <w:rFonts w:cs="Arial"/>
          <w:b/>
          <w:sz w:val="18"/>
          <w:szCs w:val="24"/>
        </w:rPr>
        <w:t>JUAN CARLOS GUERRA LÓPEZ NEGRETE</w:t>
      </w:r>
    </w:p>
    <w:p w:rsidR="00054E27" w:rsidRPr="00E10C36" w:rsidRDefault="00054E27" w:rsidP="00054E27">
      <w:pPr>
        <w:tabs>
          <w:tab w:val="left" w:pos="6795"/>
        </w:tabs>
        <w:rPr>
          <w:rFonts w:cs="Arial"/>
          <w:b/>
          <w:sz w:val="18"/>
          <w:szCs w:val="24"/>
        </w:rPr>
      </w:pPr>
      <w:r w:rsidRPr="00E10C36">
        <w:rPr>
          <w:rFonts w:cs="Arial"/>
          <w:b/>
          <w:sz w:val="18"/>
          <w:szCs w:val="24"/>
        </w:rPr>
        <w:tab/>
      </w:r>
    </w:p>
    <w:p w:rsidR="00054E27" w:rsidRDefault="00054E27" w:rsidP="00054E27">
      <w:pPr>
        <w:tabs>
          <w:tab w:val="left" w:pos="5056"/>
        </w:tabs>
        <w:ind w:right="-518"/>
        <w:rPr>
          <w:rFonts w:cs="Arial"/>
          <w:b/>
          <w:sz w:val="18"/>
          <w:szCs w:val="24"/>
        </w:rPr>
      </w:pPr>
    </w:p>
    <w:p w:rsidR="00E10C36" w:rsidRDefault="00E10C36" w:rsidP="00054E27">
      <w:pPr>
        <w:tabs>
          <w:tab w:val="left" w:pos="5056"/>
        </w:tabs>
        <w:ind w:right="-518"/>
        <w:rPr>
          <w:rFonts w:cs="Arial"/>
          <w:b/>
          <w:sz w:val="18"/>
          <w:szCs w:val="24"/>
        </w:rPr>
      </w:pPr>
    </w:p>
    <w:p w:rsidR="00E10C36" w:rsidRDefault="00E10C36" w:rsidP="00054E27">
      <w:pPr>
        <w:tabs>
          <w:tab w:val="left" w:pos="5056"/>
        </w:tabs>
        <w:ind w:right="-518"/>
        <w:rPr>
          <w:rFonts w:cs="Arial"/>
          <w:b/>
          <w:sz w:val="18"/>
          <w:szCs w:val="24"/>
        </w:rPr>
      </w:pPr>
    </w:p>
    <w:p w:rsidR="00E10C36" w:rsidRDefault="00E10C36" w:rsidP="00054E27">
      <w:pPr>
        <w:tabs>
          <w:tab w:val="left" w:pos="5056"/>
        </w:tabs>
        <w:ind w:right="-518"/>
        <w:rPr>
          <w:rFonts w:cs="Arial"/>
          <w:b/>
          <w:sz w:val="18"/>
          <w:szCs w:val="24"/>
        </w:rPr>
      </w:pPr>
    </w:p>
    <w:p w:rsidR="00E10C36" w:rsidRDefault="00E10C36" w:rsidP="00054E27">
      <w:pPr>
        <w:tabs>
          <w:tab w:val="left" w:pos="5056"/>
        </w:tabs>
        <w:ind w:right="-518"/>
        <w:rPr>
          <w:rFonts w:cs="Arial"/>
          <w:b/>
          <w:sz w:val="18"/>
          <w:szCs w:val="24"/>
        </w:rPr>
      </w:pPr>
    </w:p>
    <w:p w:rsidR="00E10C36" w:rsidRPr="00E10C36" w:rsidRDefault="00E10C36" w:rsidP="00054E27">
      <w:pPr>
        <w:tabs>
          <w:tab w:val="left" w:pos="5056"/>
        </w:tabs>
        <w:ind w:right="-518"/>
        <w:rPr>
          <w:rFonts w:cs="Arial"/>
          <w:b/>
          <w:sz w:val="18"/>
          <w:szCs w:val="24"/>
        </w:rPr>
      </w:pPr>
    </w:p>
    <w:p w:rsidR="00054E27" w:rsidRPr="00E10C36" w:rsidRDefault="00054E27" w:rsidP="00054E27">
      <w:pPr>
        <w:tabs>
          <w:tab w:val="left" w:pos="5056"/>
        </w:tabs>
        <w:ind w:right="-518"/>
        <w:rPr>
          <w:rFonts w:cs="Arial"/>
          <w:b/>
          <w:sz w:val="18"/>
          <w:szCs w:val="24"/>
        </w:rPr>
      </w:pPr>
      <w:r w:rsidRPr="00E10C36">
        <w:rPr>
          <w:rFonts w:cs="Arial"/>
          <w:b/>
          <w:sz w:val="18"/>
          <w:szCs w:val="24"/>
        </w:rPr>
        <w:t>DIP. BLANCA EPPEN CANALES                                   DIP. GERARDO ABRAHAM AGUADO GÓMEZ</w:t>
      </w:r>
    </w:p>
    <w:p w:rsidR="00054E27" w:rsidRDefault="00054E27" w:rsidP="00054E27">
      <w:pPr>
        <w:tabs>
          <w:tab w:val="left" w:pos="5056"/>
        </w:tabs>
        <w:rPr>
          <w:rFonts w:cs="Arial"/>
          <w:b/>
          <w:sz w:val="18"/>
          <w:szCs w:val="24"/>
        </w:rPr>
      </w:pPr>
    </w:p>
    <w:p w:rsidR="00E10C36" w:rsidRDefault="00E10C36" w:rsidP="00054E27">
      <w:pPr>
        <w:tabs>
          <w:tab w:val="left" w:pos="5056"/>
        </w:tabs>
        <w:rPr>
          <w:rFonts w:cs="Arial"/>
          <w:b/>
          <w:sz w:val="18"/>
          <w:szCs w:val="24"/>
        </w:rPr>
      </w:pPr>
    </w:p>
    <w:p w:rsidR="00E10C36" w:rsidRDefault="00E10C36" w:rsidP="00054E27">
      <w:pPr>
        <w:tabs>
          <w:tab w:val="left" w:pos="5056"/>
        </w:tabs>
        <w:rPr>
          <w:rFonts w:cs="Arial"/>
          <w:b/>
          <w:sz w:val="18"/>
          <w:szCs w:val="24"/>
        </w:rPr>
      </w:pPr>
    </w:p>
    <w:p w:rsidR="00E10C36" w:rsidRDefault="00E10C36" w:rsidP="00054E27">
      <w:pPr>
        <w:tabs>
          <w:tab w:val="left" w:pos="5056"/>
        </w:tabs>
        <w:rPr>
          <w:rFonts w:cs="Arial"/>
          <w:b/>
          <w:sz w:val="18"/>
          <w:szCs w:val="24"/>
        </w:rPr>
      </w:pPr>
    </w:p>
    <w:p w:rsidR="00E10C36" w:rsidRPr="00E10C36" w:rsidRDefault="00E10C36" w:rsidP="00054E27">
      <w:pPr>
        <w:tabs>
          <w:tab w:val="left" w:pos="5056"/>
        </w:tabs>
        <w:rPr>
          <w:rFonts w:cs="Arial"/>
          <w:b/>
          <w:sz w:val="18"/>
          <w:szCs w:val="24"/>
        </w:rPr>
      </w:pPr>
    </w:p>
    <w:p w:rsidR="00054E27" w:rsidRPr="00E10C36" w:rsidRDefault="00054E27" w:rsidP="00054E27">
      <w:pPr>
        <w:tabs>
          <w:tab w:val="left" w:pos="5056"/>
        </w:tabs>
        <w:rPr>
          <w:rFonts w:cs="Arial"/>
          <w:b/>
          <w:sz w:val="18"/>
          <w:szCs w:val="24"/>
        </w:rPr>
      </w:pPr>
    </w:p>
    <w:p w:rsidR="00054E27" w:rsidRPr="00E10C36" w:rsidRDefault="00054E27" w:rsidP="00054E27">
      <w:pPr>
        <w:tabs>
          <w:tab w:val="left" w:pos="5056"/>
        </w:tabs>
        <w:rPr>
          <w:rFonts w:cs="Arial"/>
          <w:b/>
          <w:sz w:val="18"/>
          <w:szCs w:val="24"/>
        </w:rPr>
      </w:pPr>
    </w:p>
    <w:p w:rsidR="00054E27" w:rsidRPr="00E10C36" w:rsidRDefault="00054E27" w:rsidP="00054E27">
      <w:pPr>
        <w:tabs>
          <w:tab w:val="left" w:pos="5056"/>
        </w:tabs>
        <w:rPr>
          <w:rFonts w:cs="Arial"/>
          <w:b/>
          <w:sz w:val="18"/>
          <w:szCs w:val="24"/>
        </w:rPr>
      </w:pPr>
      <w:r w:rsidRPr="00E10C36">
        <w:rPr>
          <w:rFonts w:cs="Arial"/>
          <w:b/>
          <w:sz w:val="18"/>
          <w:szCs w:val="24"/>
        </w:rPr>
        <w:t>DIP. ROSA NILDA GONZALEZ NORIEGA                   DIP. GABRIELA ZAPOPAN GARZA GALVÁN</w:t>
      </w:r>
    </w:p>
    <w:p w:rsidR="00E10C36" w:rsidRDefault="00E10C36" w:rsidP="00054E27">
      <w:pPr>
        <w:tabs>
          <w:tab w:val="left" w:pos="6390"/>
        </w:tabs>
        <w:rPr>
          <w:rFonts w:cs="Arial"/>
          <w:b/>
          <w:sz w:val="18"/>
          <w:szCs w:val="24"/>
        </w:rPr>
      </w:pPr>
    </w:p>
    <w:p w:rsidR="00E10C36" w:rsidRDefault="00E10C36" w:rsidP="00054E27">
      <w:pPr>
        <w:tabs>
          <w:tab w:val="left" w:pos="6390"/>
        </w:tabs>
        <w:rPr>
          <w:rFonts w:cs="Arial"/>
          <w:b/>
          <w:sz w:val="18"/>
          <w:szCs w:val="24"/>
        </w:rPr>
      </w:pPr>
    </w:p>
    <w:p w:rsidR="00D853CF" w:rsidRDefault="00D853CF" w:rsidP="00054E27">
      <w:pPr>
        <w:tabs>
          <w:tab w:val="left" w:pos="6390"/>
        </w:tabs>
        <w:rPr>
          <w:rFonts w:ascii="Calibri" w:hAnsi="Calibri"/>
          <w:noProof/>
          <w:sz w:val="18"/>
          <w:szCs w:val="24"/>
          <w:lang w:eastAsia="es-MX"/>
        </w:rPr>
      </w:pPr>
    </w:p>
    <w:p w:rsidR="00E10C36" w:rsidRDefault="00E10C36" w:rsidP="00054E27">
      <w:pPr>
        <w:tabs>
          <w:tab w:val="left" w:pos="6390"/>
        </w:tabs>
        <w:rPr>
          <w:rFonts w:cs="Arial"/>
          <w:b/>
          <w:sz w:val="18"/>
          <w:szCs w:val="24"/>
        </w:rPr>
      </w:pPr>
    </w:p>
    <w:p w:rsidR="00E10C36" w:rsidRDefault="00E10C36" w:rsidP="00054E27">
      <w:pPr>
        <w:tabs>
          <w:tab w:val="left" w:pos="6390"/>
        </w:tabs>
        <w:rPr>
          <w:rFonts w:cs="Arial"/>
          <w:b/>
          <w:sz w:val="18"/>
          <w:szCs w:val="24"/>
        </w:rPr>
      </w:pPr>
    </w:p>
    <w:p w:rsidR="00E10C36" w:rsidRDefault="00E10C36" w:rsidP="00054E27">
      <w:pPr>
        <w:tabs>
          <w:tab w:val="left" w:pos="6390"/>
        </w:tabs>
        <w:rPr>
          <w:rFonts w:cs="Arial"/>
          <w:b/>
          <w:sz w:val="18"/>
          <w:szCs w:val="24"/>
        </w:rPr>
      </w:pPr>
    </w:p>
    <w:p w:rsidR="00054E27" w:rsidRPr="00E10C36" w:rsidRDefault="00054E27" w:rsidP="00054E27">
      <w:pPr>
        <w:tabs>
          <w:tab w:val="left" w:pos="6390"/>
        </w:tabs>
        <w:rPr>
          <w:rFonts w:cs="Arial"/>
          <w:b/>
          <w:sz w:val="18"/>
          <w:szCs w:val="24"/>
        </w:rPr>
      </w:pPr>
    </w:p>
    <w:p w:rsidR="00054E27" w:rsidRPr="00E10C36" w:rsidRDefault="00054E27" w:rsidP="00054E27">
      <w:pPr>
        <w:tabs>
          <w:tab w:val="left" w:pos="6390"/>
        </w:tabs>
        <w:rPr>
          <w:rFonts w:cs="Arial"/>
          <w:b/>
          <w:sz w:val="18"/>
          <w:szCs w:val="24"/>
        </w:rPr>
      </w:pPr>
    </w:p>
    <w:p w:rsidR="00054E27" w:rsidRDefault="00054E27" w:rsidP="00054E27">
      <w:pPr>
        <w:rPr>
          <w:rFonts w:cs="Arial"/>
          <w:b/>
          <w:sz w:val="18"/>
          <w:szCs w:val="24"/>
        </w:rPr>
      </w:pPr>
      <w:r w:rsidRPr="00E10C36">
        <w:rPr>
          <w:rFonts w:cs="Arial"/>
          <w:b/>
          <w:sz w:val="18"/>
          <w:szCs w:val="24"/>
        </w:rPr>
        <w:t>DIP. JUAN ANTONIO GARCÍA VILLA</w:t>
      </w:r>
      <w:r w:rsidRPr="00E10C36">
        <w:rPr>
          <w:rFonts w:cs="Arial"/>
          <w:b/>
          <w:sz w:val="18"/>
          <w:szCs w:val="24"/>
        </w:rPr>
        <w:tab/>
        <w:t xml:space="preserve">                        DIP. FERNANDO IZAGUIRRE VALDES</w:t>
      </w:r>
    </w:p>
    <w:p w:rsidR="00D853CF" w:rsidRDefault="00D853CF" w:rsidP="00054E27">
      <w:pPr>
        <w:rPr>
          <w:rFonts w:cs="Arial"/>
          <w:b/>
          <w:sz w:val="18"/>
          <w:szCs w:val="24"/>
        </w:rPr>
      </w:pPr>
    </w:p>
    <w:p w:rsidR="00D853CF" w:rsidRPr="00E10C36" w:rsidRDefault="00D853CF" w:rsidP="00054E27">
      <w:pPr>
        <w:rPr>
          <w:rFonts w:cs="Arial"/>
          <w:b/>
          <w:sz w:val="18"/>
          <w:szCs w:val="24"/>
        </w:rPr>
      </w:pPr>
    </w:p>
    <w:p w:rsidR="00054E27" w:rsidRPr="00E10C36" w:rsidRDefault="00054E27" w:rsidP="00054E27">
      <w:pPr>
        <w:rPr>
          <w:rFonts w:cs="Arial"/>
          <w:b/>
          <w:sz w:val="18"/>
          <w:szCs w:val="24"/>
        </w:rPr>
      </w:pPr>
    </w:p>
    <w:p w:rsidR="00054E27" w:rsidRPr="00E10C36" w:rsidRDefault="00054E27" w:rsidP="00054E27">
      <w:pPr>
        <w:rPr>
          <w:rFonts w:cs="Arial"/>
          <w:b/>
          <w:sz w:val="18"/>
          <w:szCs w:val="24"/>
        </w:rPr>
      </w:pPr>
      <w:r w:rsidRPr="00E10C36">
        <w:rPr>
          <w:rFonts w:cs="Arial"/>
          <w:b/>
          <w:sz w:val="18"/>
          <w:szCs w:val="24"/>
        </w:rPr>
        <w:t>HOJA DE FIRMAS QUE ACOMPAÑA LA INICIATIVA CON PROYECTO DE DECRETO QUE</w:t>
      </w:r>
      <w:r w:rsidRPr="00E10C36">
        <w:rPr>
          <w:rFonts w:cs="Arial"/>
          <w:b/>
          <w:bCs/>
          <w:sz w:val="18"/>
          <w:szCs w:val="24"/>
        </w:rPr>
        <w:t xml:space="preserve"> REFORMA EL ARTÍCULO 13 DE LA LEY DE OBRAS PÚBLICAS Y SERVICIOS RELACIONADOS CON LAS MISMAS PARA EL ESTADO DE COAHUILA DE ZARAGOZA</w:t>
      </w:r>
    </w:p>
    <w:sectPr w:rsidR="00054E27" w:rsidRPr="00E10C36" w:rsidSect="007B79B9">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1D" w:rsidRDefault="00095C1D" w:rsidP="005F5CDF">
      <w:r>
        <w:separator/>
      </w:r>
    </w:p>
  </w:endnote>
  <w:endnote w:type="continuationSeparator" w:id="0">
    <w:p w:rsidR="00095C1D" w:rsidRDefault="00095C1D"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1D" w:rsidRDefault="00095C1D" w:rsidP="005F5CDF">
      <w:r>
        <w:separator/>
      </w:r>
    </w:p>
  </w:footnote>
  <w:footnote w:type="continuationSeparator" w:id="0">
    <w:p w:rsidR="00095C1D" w:rsidRDefault="00095C1D"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7B79B9"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4CD1780F" wp14:editId="1AF7C30D">
          <wp:simplePos x="0" y="0"/>
          <wp:positionH relativeFrom="column">
            <wp:posOffset>-279146</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5F8824A0" wp14:editId="04F1F947">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58B"/>
    <w:rsid w:val="000213BE"/>
    <w:rsid w:val="00054E27"/>
    <w:rsid w:val="00087107"/>
    <w:rsid w:val="00095C1D"/>
    <w:rsid w:val="000A345E"/>
    <w:rsid w:val="000A7456"/>
    <w:rsid w:val="000D7D51"/>
    <w:rsid w:val="00162DBF"/>
    <w:rsid w:val="001A0425"/>
    <w:rsid w:val="001A3B8B"/>
    <w:rsid w:val="002048EA"/>
    <w:rsid w:val="00285314"/>
    <w:rsid w:val="002C2AC9"/>
    <w:rsid w:val="002E690A"/>
    <w:rsid w:val="003003EC"/>
    <w:rsid w:val="00327272"/>
    <w:rsid w:val="003555B0"/>
    <w:rsid w:val="003A3E8D"/>
    <w:rsid w:val="003D3900"/>
    <w:rsid w:val="003E3124"/>
    <w:rsid w:val="004000EE"/>
    <w:rsid w:val="00403041"/>
    <w:rsid w:val="0041409E"/>
    <w:rsid w:val="004910D3"/>
    <w:rsid w:val="004946A2"/>
    <w:rsid w:val="004A62F4"/>
    <w:rsid w:val="004B0334"/>
    <w:rsid w:val="004D7F76"/>
    <w:rsid w:val="004F7736"/>
    <w:rsid w:val="005210D6"/>
    <w:rsid w:val="00537E1E"/>
    <w:rsid w:val="00552185"/>
    <w:rsid w:val="00575DAD"/>
    <w:rsid w:val="0059119F"/>
    <w:rsid w:val="00592EDA"/>
    <w:rsid w:val="005D50B1"/>
    <w:rsid w:val="005D62E6"/>
    <w:rsid w:val="005E0144"/>
    <w:rsid w:val="005E584E"/>
    <w:rsid w:val="005F5CDF"/>
    <w:rsid w:val="00605E36"/>
    <w:rsid w:val="00627B96"/>
    <w:rsid w:val="00641D25"/>
    <w:rsid w:val="00670015"/>
    <w:rsid w:val="006B0FB2"/>
    <w:rsid w:val="006D167C"/>
    <w:rsid w:val="00716D13"/>
    <w:rsid w:val="007B79B9"/>
    <w:rsid w:val="007E336A"/>
    <w:rsid w:val="007F15B5"/>
    <w:rsid w:val="00813A1C"/>
    <w:rsid w:val="00837BCB"/>
    <w:rsid w:val="00847A8E"/>
    <w:rsid w:val="0086348B"/>
    <w:rsid w:val="008B4A6D"/>
    <w:rsid w:val="008E4788"/>
    <w:rsid w:val="00920C9F"/>
    <w:rsid w:val="009345E5"/>
    <w:rsid w:val="0093586C"/>
    <w:rsid w:val="00954C50"/>
    <w:rsid w:val="009712A6"/>
    <w:rsid w:val="00987D4E"/>
    <w:rsid w:val="009B65C5"/>
    <w:rsid w:val="009C2C14"/>
    <w:rsid w:val="009E1F94"/>
    <w:rsid w:val="009F62DC"/>
    <w:rsid w:val="00A01ED9"/>
    <w:rsid w:val="00A116B4"/>
    <w:rsid w:val="00A20864"/>
    <w:rsid w:val="00AB59FB"/>
    <w:rsid w:val="00B131AB"/>
    <w:rsid w:val="00B32DCB"/>
    <w:rsid w:val="00B3518A"/>
    <w:rsid w:val="00B40E60"/>
    <w:rsid w:val="00BA0DFB"/>
    <w:rsid w:val="00BB0A5B"/>
    <w:rsid w:val="00BC382C"/>
    <w:rsid w:val="00BE4D03"/>
    <w:rsid w:val="00BF06DB"/>
    <w:rsid w:val="00BF6E79"/>
    <w:rsid w:val="00C74EB6"/>
    <w:rsid w:val="00C85FC3"/>
    <w:rsid w:val="00CB1573"/>
    <w:rsid w:val="00CB7A70"/>
    <w:rsid w:val="00CC5816"/>
    <w:rsid w:val="00CE3BB1"/>
    <w:rsid w:val="00D07DDA"/>
    <w:rsid w:val="00D23FE2"/>
    <w:rsid w:val="00D42BF4"/>
    <w:rsid w:val="00D62E0D"/>
    <w:rsid w:val="00D63364"/>
    <w:rsid w:val="00D63ADB"/>
    <w:rsid w:val="00D644EF"/>
    <w:rsid w:val="00D853CF"/>
    <w:rsid w:val="00D92B02"/>
    <w:rsid w:val="00DB2A33"/>
    <w:rsid w:val="00DD1B31"/>
    <w:rsid w:val="00E069D6"/>
    <w:rsid w:val="00E10C36"/>
    <w:rsid w:val="00E11362"/>
    <w:rsid w:val="00E1241F"/>
    <w:rsid w:val="00E2259C"/>
    <w:rsid w:val="00E452E9"/>
    <w:rsid w:val="00E651A6"/>
    <w:rsid w:val="00E671C5"/>
    <w:rsid w:val="00E976E7"/>
    <w:rsid w:val="00EA17F9"/>
    <w:rsid w:val="00EC1DB6"/>
    <w:rsid w:val="00ED088E"/>
    <w:rsid w:val="00EE1406"/>
    <w:rsid w:val="00EE58AF"/>
    <w:rsid w:val="00EF64E8"/>
    <w:rsid w:val="00F07B3D"/>
    <w:rsid w:val="00F3025C"/>
    <w:rsid w:val="00F379BB"/>
    <w:rsid w:val="00F45371"/>
    <w:rsid w:val="00F728AE"/>
    <w:rsid w:val="00F8219B"/>
    <w:rsid w:val="00FC3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9C21B"/>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3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E10C36"/>
    <w:pPr>
      <w:keepNext/>
      <w:outlineLvl w:val="0"/>
    </w:pPr>
    <w:rPr>
      <w:b/>
      <w:sz w:val="22"/>
    </w:rPr>
  </w:style>
  <w:style w:type="paragraph" w:styleId="Ttulo2">
    <w:name w:val="heading 2"/>
    <w:basedOn w:val="Normal"/>
    <w:next w:val="Normal"/>
    <w:link w:val="Ttulo2Car"/>
    <w:qFormat/>
    <w:rsid w:val="00E10C36"/>
    <w:pPr>
      <w:keepNext/>
      <w:tabs>
        <w:tab w:val="left" w:pos="0"/>
      </w:tabs>
      <w:jc w:val="center"/>
      <w:outlineLvl w:val="1"/>
    </w:pPr>
    <w:rPr>
      <w:b/>
    </w:rPr>
  </w:style>
  <w:style w:type="paragraph" w:styleId="Ttulo3">
    <w:name w:val="heading 3"/>
    <w:basedOn w:val="Normal"/>
    <w:next w:val="Normal"/>
    <w:link w:val="Ttulo3Car"/>
    <w:qFormat/>
    <w:rsid w:val="00E10C36"/>
    <w:pPr>
      <w:keepNext/>
      <w:spacing w:line="360" w:lineRule="auto"/>
      <w:outlineLvl w:val="2"/>
    </w:pPr>
    <w:rPr>
      <w:b/>
      <w:sz w:val="36"/>
    </w:rPr>
  </w:style>
  <w:style w:type="paragraph" w:styleId="Ttulo4">
    <w:name w:val="heading 4"/>
    <w:basedOn w:val="Normal"/>
    <w:next w:val="Normal"/>
    <w:link w:val="Ttulo4Car"/>
    <w:qFormat/>
    <w:rsid w:val="00E10C36"/>
    <w:pPr>
      <w:keepNext/>
      <w:spacing w:line="360" w:lineRule="auto"/>
      <w:outlineLvl w:val="3"/>
    </w:pPr>
    <w:rPr>
      <w:b/>
      <w:sz w:val="36"/>
    </w:rPr>
  </w:style>
  <w:style w:type="paragraph" w:styleId="Ttulo5">
    <w:name w:val="heading 5"/>
    <w:basedOn w:val="Normal"/>
    <w:next w:val="Normal"/>
    <w:link w:val="Ttulo5Car"/>
    <w:qFormat/>
    <w:rsid w:val="00E10C36"/>
    <w:pPr>
      <w:keepNext/>
      <w:shd w:val="clear" w:color="FF00FF" w:fill="auto"/>
      <w:spacing w:line="360" w:lineRule="auto"/>
      <w:outlineLvl w:val="4"/>
    </w:pPr>
    <w:rPr>
      <w:b/>
      <w:sz w:val="36"/>
    </w:rPr>
  </w:style>
  <w:style w:type="paragraph" w:styleId="Ttulo6">
    <w:name w:val="heading 6"/>
    <w:basedOn w:val="Normal"/>
    <w:next w:val="Normal"/>
    <w:link w:val="Ttulo6Car"/>
    <w:qFormat/>
    <w:rsid w:val="00E10C36"/>
    <w:pPr>
      <w:keepNext/>
      <w:spacing w:line="360" w:lineRule="auto"/>
      <w:outlineLvl w:val="5"/>
    </w:pPr>
    <w:rPr>
      <w:b/>
      <w:sz w:val="36"/>
    </w:rPr>
  </w:style>
  <w:style w:type="paragraph" w:styleId="Ttulo7">
    <w:name w:val="heading 7"/>
    <w:basedOn w:val="Normal"/>
    <w:next w:val="Normal"/>
    <w:link w:val="Ttulo7Car"/>
    <w:qFormat/>
    <w:rsid w:val="00E10C36"/>
    <w:pPr>
      <w:keepNext/>
      <w:spacing w:line="360" w:lineRule="auto"/>
      <w:outlineLvl w:val="6"/>
    </w:pPr>
    <w:rPr>
      <w:b/>
      <w:sz w:val="36"/>
    </w:rPr>
  </w:style>
  <w:style w:type="paragraph" w:styleId="Ttulo8">
    <w:name w:val="heading 8"/>
    <w:basedOn w:val="Normal"/>
    <w:next w:val="Normal"/>
    <w:link w:val="Ttulo8Car"/>
    <w:qFormat/>
    <w:rsid w:val="00E10C36"/>
    <w:pPr>
      <w:keepNext/>
      <w:tabs>
        <w:tab w:val="left" w:pos="6237"/>
      </w:tabs>
      <w:spacing w:line="360" w:lineRule="auto"/>
      <w:outlineLvl w:val="7"/>
    </w:pPr>
    <w:rPr>
      <w:b/>
      <w:sz w:val="36"/>
    </w:rPr>
  </w:style>
  <w:style w:type="paragraph" w:styleId="Ttulo9">
    <w:name w:val="heading 9"/>
    <w:basedOn w:val="Normal"/>
    <w:next w:val="Normal"/>
    <w:link w:val="Ttulo9Car"/>
    <w:qFormat/>
    <w:rsid w:val="00E10C3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0C36"/>
    <w:pPr>
      <w:tabs>
        <w:tab w:val="center" w:pos="4419"/>
        <w:tab w:val="right" w:pos="8838"/>
      </w:tabs>
    </w:pPr>
  </w:style>
  <w:style w:type="character" w:customStyle="1" w:styleId="EncabezadoCar">
    <w:name w:val="Encabezado Car"/>
    <w:link w:val="Encabezado"/>
    <w:uiPriority w:val="99"/>
    <w:rsid w:val="00E10C36"/>
    <w:rPr>
      <w:rFonts w:ascii="Arial" w:eastAsia="Times New Roman" w:hAnsi="Arial" w:cs="Times New Roman"/>
      <w:sz w:val="20"/>
      <w:szCs w:val="20"/>
      <w:lang w:eastAsia="es-ES"/>
    </w:rPr>
  </w:style>
  <w:style w:type="paragraph" w:styleId="Prrafodelista">
    <w:name w:val="List Paragraph"/>
    <w:basedOn w:val="Normal"/>
    <w:uiPriority w:val="34"/>
    <w:qFormat/>
    <w:rsid w:val="00E10C36"/>
    <w:pPr>
      <w:widowControl w:val="0"/>
      <w:ind w:left="720"/>
      <w:contextualSpacing/>
    </w:pPr>
    <w:rPr>
      <w:b/>
      <w:snapToGrid w:val="0"/>
    </w:rPr>
  </w:style>
  <w:style w:type="paragraph" w:styleId="Piedepgina">
    <w:name w:val="footer"/>
    <w:basedOn w:val="Normal"/>
    <w:link w:val="PiedepginaCar"/>
    <w:uiPriority w:val="99"/>
    <w:unhideWhenUsed/>
    <w:rsid w:val="00E10C36"/>
    <w:pPr>
      <w:tabs>
        <w:tab w:val="center" w:pos="4419"/>
        <w:tab w:val="right" w:pos="8838"/>
      </w:tabs>
    </w:pPr>
  </w:style>
  <w:style w:type="character" w:customStyle="1" w:styleId="PiedepginaCar">
    <w:name w:val="Pie de página Car"/>
    <w:link w:val="Piedepgina"/>
    <w:uiPriority w:val="99"/>
    <w:rsid w:val="00E10C36"/>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E10C36"/>
    <w:pPr>
      <w:spacing w:after="120"/>
    </w:pPr>
  </w:style>
  <w:style w:type="character" w:customStyle="1" w:styleId="TextoindependienteCar">
    <w:name w:val="Texto independiente Car"/>
    <w:link w:val="Textoindependiente"/>
    <w:semiHidden/>
    <w:rsid w:val="00E10C36"/>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E10C36"/>
    <w:rPr>
      <w:rFonts w:eastAsia="Times New Roman" w:cs="Times New Roman"/>
      <w:sz w:val="20"/>
      <w:szCs w:val="20"/>
      <w:lang w:eastAsia="es-ES"/>
    </w:rPr>
  </w:style>
  <w:style w:type="character" w:customStyle="1" w:styleId="Ttulo1Car">
    <w:name w:val="Título 1 Car"/>
    <w:link w:val="Ttulo1"/>
    <w:rsid w:val="00E10C36"/>
    <w:rPr>
      <w:rFonts w:ascii="Arial" w:eastAsia="Times New Roman" w:hAnsi="Arial" w:cs="Times New Roman"/>
      <w:b/>
      <w:szCs w:val="20"/>
      <w:lang w:eastAsia="es-ES"/>
    </w:rPr>
  </w:style>
  <w:style w:type="character" w:customStyle="1" w:styleId="Ttulo2Car">
    <w:name w:val="Título 2 Car"/>
    <w:link w:val="Ttulo2"/>
    <w:rsid w:val="00E10C36"/>
    <w:rPr>
      <w:rFonts w:ascii="Arial" w:eastAsia="Times New Roman" w:hAnsi="Arial" w:cs="Times New Roman"/>
      <w:b/>
      <w:sz w:val="20"/>
      <w:szCs w:val="20"/>
      <w:lang w:eastAsia="es-ES"/>
    </w:rPr>
  </w:style>
  <w:style w:type="character" w:customStyle="1" w:styleId="Ttulo3Car">
    <w:name w:val="Título 3 Car"/>
    <w:link w:val="Ttulo3"/>
    <w:rsid w:val="00E10C36"/>
    <w:rPr>
      <w:rFonts w:ascii="Arial" w:eastAsia="Times New Roman" w:hAnsi="Arial" w:cs="Times New Roman"/>
      <w:b/>
      <w:sz w:val="36"/>
      <w:szCs w:val="20"/>
      <w:lang w:eastAsia="es-ES"/>
    </w:rPr>
  </w:style>
  <w:style w:type="character" w:customStyle="1" w:styleId="Ttulo4Car">
    <w:name w:val="Título 4 Car"/>
    <w:link w:val="Ttulo4"/>
    <w:rsid w:val="00E10C36"/>
    <w:rPr>
      <w:rFonts w:ascii="Arial" w:eastAsia="Times New Roman" w:hAnsi="Arial" w:cs="Times New Roman"/>
      <w:b/>
      <w:sz w:val="36"/>
      <w:szCs w:val="20"/>
      <w:lang w:eastAsia="es-ES"/>
    </w:rPr>
  </w:style>
  <w:style w:type="character" w:customStyle="1" w:styleId="Ttulo5Car">
    <w:name w:val="Título 5 Car"/>
    <w:link w:val="Ttulo5"/>
    <w:rsid w:val="00E10C3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E10C36"/>
    <w:rPr>
      <w:rFonts w:ascii="Arial" w:eastAsia="Times New Roman" w:hAnsi="Arial" w:cs="Times New Roman"/>
      <w:b/>
      <w:sz w:val="36"/>
      <w:szCs w:val="20"/>
      <w:lang w:eastAsia="es-ES"/>
    </w:rPr>
  </w:style>
  <w:style w:type="character" w:customStyle="1" w:styleId="Ttulo7Car">
    <w:name w:val="Título 7 Car"/>
    <w:link w:val="Ttulo7"/>
    <w:rsid w:val="00E10C36"/>
    <w:rPr>
      <w:rFonts w:ascii="Arial" w:eastAsia="Times New Roman" w:hAnsi="Arial" w:cs="Times New Roman"/>
      <w:b/>
      <w:sz w:val="36"/>
      <w:szCs w:val="20"/>
      <w:lang w:eastAsia="es-ES"/>
    </w:rPr>
  </w:style>
  <w:style w:type="character" w:customStyle="1" w:styleId="Ttulo8Car">
    <w:name w:val="Título 8 Car"/>
    <w:link w:val="Ttulo8"/>
    <w:rsid w:val="00E10C36"/>
    <w:rPr>
      <w:rFonts w:ascii="Arial" w:eastAsia="Times New Roman" w:hAnsi="Arial" w:cs="Times New Roman"/>
      <w:b/>
      <w:sz w:val="36"/>
      <w:szCs w:val="20"/>
      <w:lang w:eastAsia="es-ES"/>
    </w:rPr>
  </w:style>
  <w:style w:type="character" w:customStyle="1" w:styleId="Ttulo9Car">
    <w:name w:val="Título 9 Car"/>
    <w:link w:val="Ttulo9"/>
    <w:rsid w:val="00E10C36"/>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2019-05-20T14:30:00Z</cp:lastPrinted>
  <dcterms:created xsi:type="dcterms:W3CDTF">2019-05-21T18:03:00Z</dcterms:created>
  <dcterms:modified xsi:type="dcterms:W3CDTF">2019-05-21T18:03:00Z</dcterms:modified>
</cp:coreProperties>
</file>