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2AD2A" w14:textId="24AA1BBD" w:rsidR="001376EC" w:rsidRDefault="001376EC" w:rsidP="001376EC">
      <w:pPr>
        <w:rPr>
          <w:rFonts w:ascii="Arial Narrow" w:hAnsi="Arial Narrow"/>
          <w:color w:val="000000"/>
          <w:sz w:val="26"/>
          <w:szCs w:val="26"/>
        </w:rPr>
      </w:pPr>
    </w:p>
    <w:p w14:paraId="2CF6E4CC" w14:textId="77777777" w:rsidR="001376EC" w:rsidRDefault="001376EC" w:rsidP="001376EC">
      <w:pPr>
        <w:rPr>
          <w:rFonts w:ascii="Arial Narrow" w:hAnsi="Arial Narrow"/>
          <w:color w:val="000000"/>
          <w:sz w:val="26"/>
          <w:szCs w:val="26"/>
        </w:rPr>
      </w:pPr>
    </w:p>
    <w:p w14:paraId="093536BB" w14:textId="77777777" w:rsidR="001376EC" w:rsidRPr="001376EC" w:rsidRDefault="001376EC" w:rsidP="001376EC">
      <w:pPr>
        <w:rPr>
          <w:rFonts w:ascii="Arial Narrow" w:hAnsi="Arial Narrow"/>
          <w:b/>
          <w:color w:val="000000"/>
          <w:sz w:val="26"/>
          <w:szCs w:val="26"/>
        </w:rPr>
      </w:pPr>
      <w:r w:rsidRPr="001376EC">
        <w:rPr>
          <w:rFonts w:ascii="Arial Narrow" w:hAnsi="Arial Narrow"/>
          <w:color w:val="000000"/>
          <w:sz w:val="26"/>
          <w:szCs w:val="26"/>
        </w:rPr>
        <w:t xml:space="preserve">Iniciativa con Proyecto de Decreto por medio de la cual se plantea realizar distintas reformas y adiciones al </w:t>
      </w:r>
      <w:r w:rsidRPr="001376EC">
        <w:rPr>
          <w:rFonts w:ascii="Arial Narrow" w:hAnsi="Arial Narrow"/>
          <w:b/>
          <w:color w:val="000000"/>
          <w:sz w:val="26"/>
          <w:szCs w:val="26"/>
        </w:rPr>
        <w:t>Código de Procedimientos Familiares para el Estado de Coahuila.</w:t>
      </w:r>
    </w:p>
    <w:p w14:paraId="7988E724" w14:textId="77777777" w:rsidR="001376EC" w:rsidRDefault="001376EC" w:rsidP="001376EC">
      <w:pPr>
        <w:rPr>
          <w:rFonts w:ascii="Arial Narrow" w:hAnsi="Arial Narrow"/>
          <w:color w:val="000000"/>
          <w:sz w:val="26"/>
          <w:szCs w:val="26"/>
        </w:rPr>
      </w:pPr>
    </w:p>
    <w:p w14:paraId="698514C7" w14:textId="5B7CB402" w:rsidR="001376EC" w:rsidRPr="001376EC" w:rsidRDefault="001376EC" w:rsidP="001376EC">
      <w:pPr>
        <w:pStyle w:val="Prrafodelista"/>
        <w:numPr>
          <w:ilvl w:val="0"/>
          <w:numId w:val="13"/>
        </w:numPr>
        <w:rPr>
          <w:rFonts w:ascii="Arial Narrow" w:hAnsi="Arial Narrow"/>
          <w:color w:val="000000"/>
          <w:sz w:val="26"/>
          <w:szCs w:val="26"/>
        </w:rPr>
      </w:pPr>
      <w:r>
        <w:rPr>
          <w:rFonts w:ascii="Arial Narrow" w:hAnsi="Arial Narrow"/>
          <w:color w:val="000000"/>
          <w:sz w:val="26"/>
          <w:szCs w:val="26"/>
        </w:rPr>
        <w:t>E</w:t>
      </w:r>
      <w:r w:rsidRPr="001376EC">
        <w:rPr>
          <w:rFonts w:ascii="Arial Narrow" w:hAnsi="Arial Narrow"/>
          <w:color w:val="000000"/>
          <w:sz w:val="26"/>
          <w:szCs w:val="26"/>
        </w:rPr>
        <w:t>n materia del principio del interés superior de la niñez.</w:t>
      </w:r>
    </w:p>
    <w:p w14:paraId="161A0F54" w14:textId="185679B5" w:rsidR="001376EC" w:rsidRDefault="001376EC" w:rsidP="001376EC">
      <w:pPr>
        <w:rPr>
          <w:rFonts w:ascii="Arial Narrow" w:hAnsi="Arial Narrow"/>
          <w:color w:val="000000"/>
          <w:sz w:val="26"/>
          <w:szCs w:val="26"/>
        </w:rPr>
      </w:pPr>
    </w:p>
    <w:p w14:paraId="1FDACA27" w14:textId="6359F397" w:rsidR="001376EC" w:rsidRPr="003A3A2A" w:rsidRDefault="001376EC" w:rsidP="001376EC">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la </w:t>
      </w:r>
      <w:r w:rsidRPr="001376EC">
        <w:rPr>
          <w:rFonts w:ascii="Arial Narrow" w:hAnsi="Arial Narrow"/>
          <w:b/>
          <w:color w:val="000000"/>
          <w:sz w:val="26"/>
          <w:szCs w:val="26"/>
        </w:rPr>
        <w:t xml:space="preserve">Diputada Lucía Azucena Ramos </w:t>
      </w:r>
      <w:proofErr w:type="spellStart"/>
      <w:r w:rsidRPr="001376EC">
        <w:rPr>
          <w:rFonts w:ascii="Arial Narrow" w:hAnsi="Arial Narrow"/>
          <w:b/>
          <w:color w:val="000000"/>
          <w:sz w:val="26"/>
          <w:szCs w:val="26"/>
        </w:rPr>
        <w:t>Ramos</w:t>
      </w:r>
      <w:proofErr w:type="spellEnd"/>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14:paraId="278A06D2" w14:textId="77777777" w:rsidR="001376EC" w:rsidRPr="003A3A2A" w:rsidRDefault="001376EC" w:rsidP="001376EC">
      <w:pPr>
        <w:rPr>
          <w:rFonts w:ascii="Arial Narrow" w:hAnsi="Arial Narrow" w:cs="Arial"/>
          <w:sz w:val="26"/>
          <w:szCs w:val="26"/>
        </w:rPr>
      </w:pPr>
    </w:p>
    <w:p w14:paraId="75347928" w14:textId="1C931E2A" w:rsidR="001376EC" w:rsidRPr="003A3A2A" w:rsidRDefault="001376EC" w:rsidP="001376EC">
      <w:pPr>
        <w:rPr>
          <w:rFonts w:ascii="Arial Narrow" w:hAnsi="Arial Narrow"/>
          <w:b/>
          <w:color w:val="000000"/>
          <w:sz w:val="26"/>
          <w:szCs w:val="26"/>
        </w:rPr>
      </w:pPr>
      <w:r w:rsidRPr="003A3A2A">
        <w:rPr>
          <w:rFonts w:ascii="Arial Narrow" w:hAnsi="Arial Narrow"/>
          <w:color w:val="000000"/>
          <w:sz w:val="26"/>
          <w:szCs w:val="26"/>
        </w:rPr>
        <w:t>Fecha de Lectura de la In</w:t>
      </w:r>
      <w:bookmarkStart w:id="1" w:name="_GoBack"/>
      <w:bookmarkEnd w:id="1"/>
      <w:r w:rsidRPr="003A3A2A">
        <w:rPr>
          <w:rFonts w:ascii="Arial Narrow" w:hAnsi="Arial Narrow"/>
          <w:color w:val="000000"/>
          <w:sz w:val="26"/>
          <w:szCs w:val="26"/>
        </w:rPr>
        <w:t xml:space="preserve">iciativa: </w:t>
      </w:r>
      <w:r>
        <w:rPr>
          <w:rFonts w:ascii="Arial Narrow" w:hAnsi="Arial Narrow"/>
          <w:b/>
          <w:color w:val="000000"/>
          <w:sz w:val="26"/>
          <w:szCs w:val="26"/>
        </w:rPr>
        <w:t xml:space="preserve">12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14:paraId="7918EFAF" w14:textId="77777777" w:rsidR="001376EC" w:rsidRPr="003A3A2A" w:rsidRDefault="001376EC" w:rsidP="001376EC">
      <w:pPr>
        <w:rPr>
          <w:rFonts w:ascii="Arial Narrow" w:hAnsi="Arial Narrow" w:cs="Arial"/>
          <w:sz w:val="26"/>
          <w:szCs w:val="26"/>
        </w:rPr>
      </w:pPr>
    </w:p>
    <w:p w14:paraId="4CB00C07" w14:textId="165E060C" w:rsidR="001376EC" w:rsidRDefault="001376EC" w:rsidP="001376EC">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1376EC">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14:paraId="18CA4156" w14:textId="77777777" w:rsidR="001376EC" w:rsidRDefault="001376EC" w:rsidP="001376EC">
      <w:pPr>
        <w:rPr>
          <w:rFonts w:ascii="Arial Narrow" w:hAnsi="Arial Narrow"/>
          <w:color w:val="000000"/>
          <w:sz w:val="26"/>
          <w:szCs w:val="26"/>
        </w:rPr>
      </w:pPr>
    </w:p>
    <w:p w14:paraId="680170CC" w14:textId="77777777" w:rsidR="00FA2428" w:rsidRPr="00CF21C8" w:rsidRDefault="00FA2428" w:rsidP="00FA2428">
      <w:pPr>
        <w:rPr>
          <w:rFonts w:ascii="Arial Narrow" w:hAnsi="Arial Narrow"/>
          <w:b/>
          <w:color w:val="000000"/>
          <w:sz w:val="26"/>
          <w:szCs w:val="26"/>
        </w:rPr>
      </w:pPr>
      <w:r w:rsidRPr="00CF21C8">
        <w:rPr>
          <w:rFonts w:ascii="Arial Narrow" w:hAnsi="Arial Narrow"/>
          <w:b/>
          <w:color w:val="000000"/>
          <w:sz w:val="26"/>
          <w:szCs w:val="26"/>
        </w:rPr>
        <w:t xml:space="preserve">Lectura del Dictamen: 06 de </w:t>
      </w:r>
      <w:proofErr w:type="gramStart"/>
      <w:r w:rsidRPr="00CF21C8">
        <w:rPr>
          <w:rFonts w:ascii="Arial Narrow" w:hAnsi="Arial Narrow"/>
          <w:b/>
          <w:color w:val="000000"/>
          <w:sz w:val="26"/>
          <w:szCs w:val="26"/>
        </w:rPr>
        <w:t>Noviembre</w:t>
      </w:r>
      <w:proofErr w:type="gramEnd"/>
      <w:r w:rsidRPr="00CF21C8">
        <w:rPr>
          <w:rFonts w:ascii="Arial Narrow" w:hAnsi="Arial Narrow"/>
          <w:b/>
          <w:color w:val="000000"/>
          <w:sz w:val="26"/>
          <w:szCs w:val="26"/>
        </w:rPr>
        <w:t xml:space="preserve"> de 2019.</w:t>
      </w:r>
    </w:p>
    <w:p w14:paraId="1A514191" w14:textId="77777777" w:rsidR="00FA2428" w:rsidRPr="00CF21C8" w:rsidRDefault="00FA2428" w:rsidP="00FA2428">
      <w:pPr>
        <w:rPr>
          <w:rFonts w:ascii="Arial Narrow" w:hAnsi="Arial Narrow"/>
          <w:b/>
          <w:color w:val="000000"/>
          <w:sz w:val="26"/>
          <w:szCs w:val="26"/>
        </w:rPr>
      </w:pPr>
    </w:p>
    <w:p w14:paraId="3A4D0A07" w14:textId="77777777" w:rsidR="00FA2428" w:rsidRPr="00CF21C8" w:rsidRDefault="00FA2428" w:rsidP="00FA2428">
      <w:pPr>
        <w:rPr>
          <w:rFonts w:ascii="Arial Narrow" w:hAnsi="Arial Narrow"/>
          <w:b/>
          <w:color w:val="000000"/>
          <w:sz w:val="26"/>
          <w:szCs w:val="26"/>
        </w:rPr>
      </w:pPr>
      <w:r w:rsidRPr="00CF21C8">
        <w:rPr>
          <w:rFonts w:ascii="Arial Narrow" w:hAnsi="Arial Narrow"/>
          <w:b/>
          <w:color w:val="000000"/>
          <w:sz w:val="26"/>
          <w:szCs w:val="26"/>
        </w:rPr>
        <w:t>Decreto No. 3</w:t>
      </w:r>
      <w:r>
        <w:rPr>
          <w:rFonts w:ascii="Arial Narrow" w:hAnsi="Arial Narrow"/>
          <w:b/>
          <w:color w:val="000000"/>
          <w:sz w:val="26"/>
          <w:szCs w:val="26"/>
        </w:rPr>
        <w:t>90</w:t>
      </w:r>
    </w:p>
    <w:p w14:paraId="38868AC8" w14:textId="77777777" w:rsidR="00FA2428" w:rsidRPr="00CF21C8" w:rsidRDefault="00FA2428" w:rsidP="00FA2428">
      <w:pPr>
        <w:rPr>
          <w:rFonts w:ascii="Arial Narrow" w:hAnsi="Arial Narrow"/>
          <w:b/>
          <w:color w:val="000000"/>
          <w:sz w:val="26"/>
          <w:szCs w:val="26"/>
        </w:rPr>
      </w:pPr>
    </w:p>
    <w:p w14:paraId="1C86E523" w14:textId="77777777" w:rsidR="00FA2428" w:rsidRPr="00CF21C8" w:rsidRDefault="00FA2428" w:rsidP="00FA2428">
      <w:pPr>
        <w:rPr>
          <w:rFonts w:ascii="Arial Narrow" w:hAnsi="Arial Narrow"/>
          <w:color w:val="000000"/>
          <w:sz w:val="26"/>
          <w:szCs w:val="26"/>
        </w:rPr>
      </w:pPr>
      <w:r w:rsidRPr="00CF21C8">
        <w:rPr>
          <w:rFonts w:ascii="Arial Narrow" w:hAnsi="Arial Narrow"/>
          <w:color w:val="000000"/>
          <w:sz w:val="26"/>
          <w:szCs w:val="26"/>
        </w:rPr>
        <w:t>Publicación en el Periódico Oficial del Gobierno del Estado:</w:t>
      </w:r>
    </w:p>
    <w:p w14:paraId="7E113851" w14:textId="77777777" w:rsidR="00FA2428" w:rsidRPr="003A3A2A" w:rsidRDefault="00FA2428" w:rsidP="00FA2428">
      <w:pPr>
        <w:spacing w:line="276" w:lineRule="auto"/>
        <w:rPr>
          <w:rFonts w:cs="Arial"/>
          <w:b/>
          <w:sz w:val="26"/>
          <w:szCs w:val="26"/>
        </w:rPr>
      </w:pPr>
    </w:p>
    <w:p w14:paraId="474D8186" w14:textId="77777777" w:rsidR="001376EC" w:rsidRPr="003A3A2A" w:rsidRDefault="001376EC" w:rsidP="001376EC">
      <w:pPr>
        <w:spacing w:line="276" w:lineRule="auto"/>
        <w:rPr>
          <w:rFonts w:cs="Arial"/>
          <w:b/>
          <w:sz w:val="26"/>
          <w:szCs w:val="26"/>
        </w:rPr>
      </w:pPr>
    </w:p>
    <w:p w14:paraId="2062EFDB" w14:textId="77777777" w:rsidR="001376EC" w:rsidRDefault="001376EC" w:rsidP="001376EC">
      <w:pPr>
        <w:spacing w:line="276" w:lineRule="auto"/>
        <w:rPr>
          <w:rFonts w:cs="Arial"/>
          <w:b/>
          <w:sz w:val="24"/>
          <w:szCs w:val="24"/>
        </w:rPr>
      </w:pPr>
    </w:p>
    <w:p w14:paraId="0E985F3B" w14:textId="77777777" w:rsidR="001376EC" w:rsidRDefault="001376EC" w:rsidP="001376EC">
      <w:pPr>
        <w:spacing w:line="276" w:lineRule="auto"/>
        <w:rPr>
          <w:rFonts w:cs="Arial"/>
          <w:b/>
          <w:sz w:val="24"/>
          <w:szCs w:val="24"/>
        </w:rPr>
      </w:pPr>
    </w:p>
    <w:p w14:paraId="6DF1AC01" w14:textId="77777777" w:rsidR="001376EC" w:rsidRDefault="001376EC" w:rsidP="00E6361F">
      <w:pPr>
        <w:spacing w:line="360" w:lineRule="auto"/>
        <w:rPr>
          <w:rFonts w:cs="Arial"/>
          <w:b/>
          <w:sz w:val="26"/>
          <w:szCs w:val="26"/>
        </w:rPr>
      </w:pPr>
    </w:p>
    <w:p w14:paraId="00EF7CD1" w14:textId="77777777" w:rsidR="001376EC" w:rsidRDefault="001376EC" w:rsidP="00E6361F">
      <w:pPr>
        <w:spacing w:line="360" w:lineRule="auto"/>
        <w:rPr>
          <w:rFonts w:cs="Arial"/>
          <w:b/>
          <w:sz w:val="26"/>
          <w:szCs w:val="26"/>
        </w:rPr>
      </w:pPr>
    </w:p>
    <w:p w14:paraId="40B1B919" w14:textId="77777777" w:rsidR="001376EC" w:rsidRDefault="001376EC" w:rsidP="00E6361F">
      <w:pPr>
        <w:spacing w:line="360" w:lineRule="auto"/>
        <w:rPr>
          <w:rFonts w:cs="Arial"/>
          <w:b/>
          <w:sz w:val="26"/>
          <w:szCs w:val="26"/>
        </w:rPr>
      </w:pPr>
    </w:p>
    <w:p w14:paraId="51C671DA" w14:textId="77777777" w:rsidR="001376EC" w:rsidRDefault="001376EC">
      <w:pPr>
        <w:jc w:val="left"/>
        <w:rPr>
          <w:rFonts w:cs="Arial"/>
          <w:b/>
          <w:sz w:val="26"/>
          <w:szCs w:val="26"/>
        </w:rPr>
      </w:pPr>
      <w:r>
        <w:rPr>
          <w:rFonts w:cs="Arial"/>
          <w:b/>
          <w:sz w:val="26"/>
          <w:szCs w:val="26"/>
        </w:rPr>
        <w:br w:type="page"/>
      </w:r>
    </w:p>
    <w:p w14:paraId="5D73A555" w14:textId="06B1102E" w:rsidR="00E6361F" w:rsidRPr="00547E2E" w:rsidRDefault="00E6361F" w:rsidP="00E6361F">
      <w:pPr>
        <w:spacing w:line="360" w:lineRule="auto"/>
        <w:rPr>
          <w:rFonts w:cs="Arial"/>
          <w:b/>
          <w:sz w:val="26"/>
          <w:szCs w:val="26"/>
        </w:rPr>
      </w:pPr>
      <w:r w:rsidRPr="00547E2E">
        <w:rPr>
          <w:rFonts w:cs="Arial"/>
          <w:b/>
          <w:sz w:val="26"/>
          <w:szCs w:val="26"/>
        </w:rPr>
        <w:lastRenderedPageBreak/>
        <w:t xml:space="preserve">INICIATIVA CON PROYECTO DE DECRETO QUE PRESENTA LA DIPUTADA LUCÍA AZUCENA RAMOS </w:t>
      </w:r>
      <w:proofErr w:type="spellStart"/>
      <w:r w:rsidRPr="00547E2E">
        <w:rPr>
          <w:rFonts w:cs="Arial"/>
          <w:b/>
          <w:sz w:val="26"/>
          <w:szCs w:val="26"/>
        </w:rPr>
        <w:t>RAMOS</w:t>
      </w:r>
      <w:proofErr w:type="spellEnd"/>
      <w:r w:rsidRPr="00547E2E">
        <w:rPr>
          <w:rFonts w:cs="Arial"/>
          <w:b/>
          <w:sz w:val="26"/>
          <w:szCs w:val="26"/>
        </w:rPr>
        <w:t xml:space="preserve">, DEL GRUPO PARLAMENTARIO “GRAL. ANDRÉS S. VIESCA” DEL PARTIDO REVOLUCIONARIO INSTITUCIONAL, POR MEDIO DE LA CUAL SE PLANTEA REALIZAR DISTINTAS REFORMAS Y ADICIONES AL CÓDIGO </w:t>
      </w:r>
      <w:r>
        <w:rPr>
          <w:rFonts w:cs="Arial"/>
          <w:b/>
          <w:sz w:val="26"/>
          <w:szCs w:val="26"/>
        </w:rPr>
        <w:t>DE PROCEDIMIENTOS FAMILIARES PARA EL ESTADO DE COAHUILA DE ZARAGOZA</w:t>
      </w:r>
      <w:r w:rsidRPr="00547E2E">
        <w:rPr>
          <w:rFonts w:cs="Arial"/>
          <w:b/>
          <w:sz w:val="26"/>
          <w:szCs w:val="26"/>
        </w:rPr>
        <w:t>, EN MATERIA DE</w:t>
      </w:r>
      <w:r>
        <w:rPr>
          <w:rFonts w:cs="Arial"/>
          <w:b/>
          <w:sz w:val="26"/>
          <w:szCs w:val="26"/>
        </w:rPr>
        <w:t>L PRINCIPIO DEL INTERÉS SUPERIOR DE LA NIÑEZ</w:t>
      </w:r>
      <w:r w:rsidRPr="00547E2E">
        <w:rPr>
          <w:rFonts w:cs="Arial"/>
          <w:b/>
          <w:sz w:val="26"/>
          <w:szCs w:val="26"/>
        </w:rPr>
        <w:t>.</w:t>
      </w:r>
    </w:p>
    <w:p w14:paraId="389A84B9" w14:textId="77777777" w:rsidR="00E6361F" w:rsidRDefault="00E6361F" w:rsidP="00E6361F">
      <w:pPr>
        <w:spacing w:line="360" w:lineRule="auto"/>
        <w:rPr>
          <w:rFonts w:cs="Arial"/>
          <w:b/>
          <w:sz w:val="26"/>
          <w:szCs w:val="26"/>
        </w:rPr>
      </w:pPr>
    </w:p>
    <w:p w14:paraId="1AE274B1" w14:textId="77777777" w:rsidR="00E6361F" w:rsidRPr="00547E2E" w:rsidRDefault="00E6361F" w:rsidP="00E6361F">
      <w:pPr>
        <w:spacing w:line="360" w:lineRule="auto"/>
        <w:rPr>
          <w:rFonts w:cs="Arial"/>
          <w:b/>
          <w:sz w:val="26"/>
          <w:szCs w:val="26"/>
        </w:rPr>
      </w:pPr>
      <w:r w:rsidRPr="00547E2E">
        <w:rPr>
          <w:rFonts w:cs="Arial"/>
          <w:b/>
          <w:sz w:val="26"/>
          <w:szCs w:val="26"/>
        </w:rPr>
        <w:t>H. PLENO DEL CONGRESO DEL ESTADO</w:t>
      </w:r>
    </w:p>
    <w:p w14:paraId="7CA368B6" w14:textId="77777777" w:rsidR="00E6361F" w:rsidRPr="00547E2E" w:rsidRDefault="00E6361F" w:rsidP="00E6361F">
      <w:pPr>
        <w:spacing w:line="360" w:lineRule="auto"/>
        <w:rPr>
          <w:rFonts w:cs="Arial"/>
          <w:b/>
          <w:sz w:val="26"/>
          <w:szCs w:val="26"/>
        </w:rPr>
      </w:pPr>
      <w:r w:rsidRPr="00547E2E">
        <w:rPr>
          <w:rFonts w:cs="Arial"/>
          <w:b/>
          <w:sz w:val="26"/>
          <w:szCs w:val="26"/>
        </w:rPr>
        <w:t>PRESENTE.</w:t>
      </w:r>
    </w:p>
    <w:p w14:paraId="23F51A16" w14:textId="77777777" w:rsidR="00E6361F" w:rsidRPr="00547E2E" w:rsidRDefault="00E6361F" w:rsidP="00E6361F">
      <w:pPr>
        <w:spacing w:line="360" w:lineRule="auto"/>
        <w:rPr>
          <w:rFonts w:cs="Arial"/>
          <w:b/>
          <w:sz w:val="26"/>
          <w:szCs w:val="26"/>
        </w:rPr>
      </w:pPr>
    </w:p>
    <w:p w14:paraId="0CF67D29" w14:textId="77777777" w:rsidR="00E6361F" w:rsidRDefault="00E6361F" w:rsidP="00E6361F">
      <w:pPr>
        <w:spacing w:line="360" w:lineRule="auto"/>
        <w:rPr>
          <w:rFonts w:cs="Arial"/>
          <w:color w:val="000000"/>
          <w:sz w:val="26"/>
          <w:szCs w:val="26"/>
        </w:rPr>
      </w:pPr>
      <w:r w:rsidRPr="00547E2E">
        <w:rPr>
          <w:rFonts w:cs="Arial"/>
          <w:color w:val="000000"/>
          <w:sz w:val="26"/>
          <w:szCs w:val="26"/>
        </w:rPr>
        <w:t xml:space="preserve">La suscrita Diputada Lucía Azucena Ramos </w:t>
      </w:r>
      <w:proofErr w:type="spellStart"/>
      <w:r w:rsidRPr="00547E2E">
        <w:rPr>
          <w:rFonts w:cs="Arial"/>
          <w:color w:val="000000"/>
          <w:sz w:val="26"/>
          <w:szCs w:val="26"/>
        </w:rPr>
        <w:t>Ramos</w:t>
      </w:r>
      <w:proofErr w:type="spellEnd"/>
      <w:r w:rsidRPr="00547E2E">
        <w:rPr>
          <w:rFonts w:cs="Arial"/>
          <w:color w:val="000000"/>
          <w:sz w:val="26"/>
          <w:szCs w:val="26"/>
        </w:rPr>
        <w:t xml:space="preserve">, del Grupo Parlamentario “Gral. Andrés S. Viesca”, </w:t>
      </w:r>
      <w:r w:rsidRPr="00547E2E">
        <w:rPr>
          <w:rFonts w:cs="Arial"/>
          <w:sz w:val="26"/>
          <w:szCs w:val="26"/>
        </w:rPr>
        <w:t xml:space="preserve">del Partido Revolucionario Institucional, con fundamento </w:t>
      </w:r>
      <w:r w:rsidRPr="00547E2E">
        <w:rPr>
          <w:rFonts w:cs="Arial"/>
          <w:color w:val="000000"/>
          <w:sz w:val="26"/>
          <w:szCs w:val="26"/>
        </w:rPr>
        <w:t>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pongo a consideración de esta Honorable Asamblea, la presente iniciativa con proyecto de decreto a través de la cual</w:t>
      </w:r>
      <w:r w:rsidRPr="00547E2E">
        <w:rPr>
          <w:rFonts w:cs="Arial"/>
          <w:sz w:val="26"/>
          <w:szCs w:val="26"/>
        </w:rPr>
        <w:t xml:space="preserve"> se realizan diversas </w:t>
      </w:r>
      <w:r w:rsidRPr="00547E2E">
        <w:rPr>
          <w:rFonts w:cs="Arial"/>
          <w:bCs/>
          <w:color w:val="000000"/>
          <w:sz w:val="26"/>
          <w:szCs w:val="26"/>
        </w:rPr>
        <w:t xml:space="preserve">reformas y adiciones a los artículos </w:t>
      </w:r>
      <w:r w:rsidRPr="006C28B7">
        <w:rPr>
          <w:rFonts w:cs="Arial"/>
          <w:bCs/>
          <w:color w:val="000000"/>
          <w:sz w:val="26"/>
          <w:szCs w:val="26"/>
        </w:rPr>
        <w:t>56 y 58 del</w:t>
      </w:r>
      <w:r w:rsidRPr="00547E2E">
        <w:rPr>
          <w:rFonts w:cs="Arial"/>
          <w:bCs/>
          <w:color w:val="000000"/>
          <w:sz w:val="26"/>
          <w:szCs w:val="26"/>
        </w:rPr>
        <w:t xml:space="preserve"> Código </w:t>
      </w:r>
      <w:r>
        <w:rPr>
          <w:rFonts w:cs="Arial"/>
          <w:bCs/>
          <w:color w:val="000000"/>
          <w:sz w:val="26"/>
          <w:szCs w:val="26"/>
        </w:rPr>
        <w:t>de Procedimientos Familiares para el Estado de Coahuila de Zaragoza</w:t>
      </w:r>
      <w:r w:rsidRPr="00547E2E">
        <w:rPr>
          <w:rFonts w:cs="Arial"/>
          <w:bCs/>
          <w:color w:val="000000"/>
          <w:sz w:val="26"/>
          <w:szCs w:val="26"/>
        </w:rPr>
        <w:t xml:space="preserve">, </w:t>
      </w:r>
      <w:r w:rsidRPr="00547E2E">
        <w:rPr>
          <w:rFonts w:cs="Arial"/>
          <w:color w:val="000000"/>
          <w:sz w:val="26"/>
          <w:szCs w:val="26"/>
        </w:rPr>
        <w:t>conforme a la siguiente:</w:t>
      </w:r>
    </w:p>
    <w:p w14:paraId="66D36495" w14:textId="77777777" w:rsidR="00E6361F" w:rsidRDefault="00E6361F" w:rsidP="00E6361F">
      <w:pPr>
        <w:spacing w:line="360" w:lineRule="auto"/>
        <w:rPr>
          <w:rFonts w:cs="Arial"/>
          <w:color w:val="000000"/>
          <w:sz w:val="26"/>
          <w:szCs w:val="26"/>
        </w:rPr>
      </w:pPr>
    </w:p>
    <w:p w14:paraId="56C6A662" w14:textId="77777777" w:rsidR="00E6361F" w:rsidRDefault="00E6361F" w:rsidP="00E6361F">
      <w:pPr>
        <w:spacing w:line="360" w:lineRule="auto"/>
        <w:rPr>
          <w:rFonts w:cs="Arial"/>
          <w:color w:val="000000"/>
          <w:sz w:val="26"/>
          <w:szCs w:val="26"/>
        </w:rPr>
      </w:pPr>
    </w:p>
    <w:p w14:paraId="1DE9D9EA" w14:textId="77777777" w:rsidR="00E6361F" w:rsidRPr="00547E2E" w:rsidRDefault="00E6361F" w:rsidP="00E6361F">
      <w:pPr>
        <w:spacing w:line="360" w:lineRule="auto"/>
        <w:rPr>
          <w:rFonts w:cs="Arial"/>
          <w:sz w:val="26"/>
          <w:szCs w:val="26"/>
        </w:rPr>
      </w:pPr>
    </w:p>
    <w:p w14:paraId="672C4617" w14:textId="77777777" w:rsidR="00E6361F" w:rsidRPr="00547E2E" w:rsidRDefault="00E6361F" w:rsidP="00E6361F">
      <w:pPr>
        <w:spacing w:line="360" w:lineRule="auto"/>
        <w:rPr>
          <w:rFonts w:cs="Arial"/>
          <w:b/>
          <w:sz w:val="26"/>
          <w:szCs w:val="26"/>
        </w:rPr>
      </w:pPr>
    </w:p>
    <w:p w14:paraId="2889C30A" w14:textId="77777777" w:rsidR="00E6361F" w:rsidRDefault="00E6361F" w:rsidP="00E6361F">
      <w:pPr>
        <w:spacing w:line="360" w:lineRule="auto"/>
        <w:jc w:val="center"/>
        <w:rPr>
          <w:rFonts w:cs="Arial"/>
          <w:b/>
          <w:sz w:val="26"/>
          <w:szCs w:val="26"/>
        </w:rPr>
      </w:pPr>
      <w:r w:rsidRPr="00547E2E">
        <w:rPr>
          <w:rFonts w:cs="Arial"/>
          <w:b/>
          <w:sz w:val="26"/>
          <w:szCs w:val="26"/>
        </w:rPr>
        <w:t>EXPOSICION DE MOTIVOS</w:t>
      </w:r>
    </w:p>
    <w:p w14:paraId="480C1293" w14:textId="77777777" w:rsidR="00E6361F" w:rsidRPr="00547E2E" w:rsidRDefault="00E6361F" w:rsidP="00E6361F">
      <w:pPr>
        <w:spacing w:line="360" w:lineRule="auto"/>
        <w:jc w:val="center"/>
        <w:rPr>
          <w:rFonts w:cs="Arial"/>
          <w:b/>
          <w:sz w:val="26"/>
          <w:szCs w:val="26"/>
        </w:rPr>
      </w:pPr>
    </w:p>
    <w:p w14:paraId="1231773C" w14:textId="77777777" w:rsidR="00E6361F" w:rsidRDefault="00E6361F" w:rsidP="00E6361F">
      <w:pPr>
        <w:spacing w:line="360" w:lineRule="auto"/>
        <w:rPr>
          <w:sz w:val="26"/>
          <w:szCs w:val="26"/>
        </w:rPr>
      </w:pPr>
      <w:r w:rsidRPr="00C672E9">
        <w:rPr>
          <w:sz w:val="26"/>
          <w:szCs w:val="26"/>
        </w:rPr>
        <w:t xml:space="preserve">La Convención sobre los Derechos del Niño fue aprobada por la Asamblea General de las Naciones Unidas en su resolución 44/25, el 20 de noviembre de 1989. </w:t>
      </w:r>
      <w:r>
        <w:rPr>
          <w:sz w:val="26"/>
          <w:szCs w:val="26"/>
        </w:rPr>
        <w:t>Es un</w:t>
      </w:r>
      <w:r w:rsidRPr="00C672E9">
        <w:rPr>
          <w:sz w:val="26"/>
          <w:szCs w:val="26"/>
        </w:rPr>
        <w:t xml:space="preserve"> </w:t>
      </w:r>
      <w:r>
        <w:rPr>
          <w:sz w:val="26"/>
          <w:szCs w:val="26"/>
        </w:rPr>
        <w:t>T</w:t>
      </w:r>
      <w:r w:rsidRPr="00C672E9">
        <w:rPr>
          <w:sz w:val="26"/>
          <w:szCs w:val="26"/>
        </w:rPr>
        <w:t xml:space="preserve">ratado </w:t>
      </w:r>
      <w:r>
        <w:rPr>
          <w:sz w:val="26"/>
          <w:szCs w:val="26"/>
        </w:rPr>
        <w:t>I</w:t>
      </w:r>
      <w:r w:rsidRPr="00C672E9">
        <w:rPr>
          <w:sz w:val="26"/>
          <w:szCs w:val="26"/>
        </w:rPr>
        <w:t xml:space="preserve">nternacional en materia de derechos humanos que cuenta con el mayor número de ratificaciones a nivel mundial. La Convención sobre los Derechos del Niño es el primer tratado internacional especializado de carácter obligatorio que reconoce los derechos humanos de todos los niños, niñas y adolescentes del mundo. A lo largo de sus 54 artículos, establece un marco jurídico inédito de protección integral a favor de las personas menores de 18 años de edad, que obliga a los Estados que la han ratificado a respetar, proteger y garantizar el ejercicio de los derechos civiles y políticos, económicos, sociales y culturales de todas las personas menores de 18 años de edad, independientemente de su lugar de nacimiento, sexo, religión, etnia, clase social, condición familiar, entre otros. México ratificó la Convención sobre los Derechos del Niño el 21 de septiembre de 1990, por lo que quedó obligado a adoptar todas las medidas administrativas, legislativas y de cualquier otra índole para dar efectividad a los derechos reconocidos en ella a favor de todos los niños, </w:t>
      </w:r>
      <w:r>
        <w:rPr>
          <w:sz w:val="26"/>
          <w:szCs w:val="26"/>
        </w:rPr>
        <w:t xml:space="preserve">niñas y adolescentes en el país; </w:t>
      </w:r>
      <w:r w:rsidRPr="00C672E9">
        <w:rPr>
          <w:sz w:val="26"/>
          <w:szCs w:val="26"/>
        </w:rPr>
        <w:t>sin embargo, fue hasta 2011 que incorporó el principio del interés superior de la niñez en el artículo 4o. de la Constitución Política de los Estados Unidos Mexicanos, al especificar</w:t>
      </w:r>
      <w:r>
        <w:rPr>
          <w:sz w:val="26"/>
          <w:szCs w:val="26"/>
        </w:rPr>
        <w:t xml:space="preserve"> en el párrafo noveno</w:t>
      </w:r>
      <w:r w:rsidRPr="00C672E9">
        <w:rPr>
          <w:sz w:val="26"/>
          <w:szCs w:val="26"/>
        </w:rPr>
        <w:t xml:space="preserve">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Pr>
          <w:sz w:val="26"/>
          <w:szCs w:val="26"/>
        </w:rPr>
        <w:t xml:space="preserve">. </w:t>
      </w:r>
    </w:p>
    <w:p w14:paraId="0EB7E682" w14:textId="77777777" w:rsidR="00E6361F" w:rsidRPr="00C672E9" w:rsidRDefault="00E6361F" w:rsidP="00E6361F">
      <w:pPr>
        <w:spacing w:line="360" w:lineRule="auto"/>
        <w:rPr>
          <w:sz w:val="26"/>
          <w:szCs w:val="26"/>
        </w:rPr>
      </w:pPr>
    </w:p>
    <w:p w14:paraId="4012B50F" w14:textId="77777777" w:rsidR="00E6361F" w:rsidRDefault="00E6361F" w:rsidP="00E6361F">
      <w:pPr>
        <w:spacing w:line="360" w:lineRule="auto"/>
        <w:rPr>
          <w:sz w:val="26"/>
          <w:szCs w:val="26"/>
        </w:rPr>
      </w:pPr>
      <w:r>
        <w:rPr>
          <w:sz w:val="26"/>
          <w:szCs w:val="26"/>
        </w:rPr>
        <w:lastRenderedPageBreak/>
        <w:t xml:space="preserve">Por otra parte, la </w:t>
      </w:r>
      <w:r w:rsidRPr="00C672E9">
        <w:rPr>
          <w:sz w:val="26"/>
          <w:szCs w:val="26"/>
        </w:rPr>
        <w:t>Ley General de los Derechos de Niñas, Niños y Adolescentes (LGDNNA), reconoce su carácter de titulares de derechos.</w:t>
      </w:r>
    </w:p>
    <w:p w14:paraId="28B8E441" w14:textId="77777777" w:rsidR="00E6361F" w:rsidRDefault="00E6361F" w:rsidP="00E6361F">
      <w:pPr>
        <w:spacing w:line="360" w:lineRule="auto"/>
        <w:rPr>
          <w:sz w:val="26"/>
          <w:szCs w:val="26"/>
        </w:rPr>
      </w:pPr>
      <w:r w:rsidRPr="003072AF">
        <w:rPr>
          <w:sz w:val="26"/>
          <w:szCs w:val="26"/>
        </w:rPr>
        <w:t>El artículo 2, establece: “El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r>
        <w:rPr>
          <w:sz w:val="26"/>
          <w:szCs w:val="26"/>
        </w:rPr>
        <w:t xml:space="preserve">; en concordancia el artículo </w:t>
      </w:r>
      <w:r w:rsidRPr="00C672E9">
        <w:rPr>
          <w:sz w:val="26"/>
          <w:szCs w:val="26"/>
        </w:rPr>
        <w:t>17</w:t>
      </w:r>
      <w:r>
        <w:rPr>
          <w:sz w:val="26"/>
          <w:szCs w:val="26"/>
        </w:rPr>
        <w:t xml:space="preserve"> establece:  </w:t>
      </w:r>
      <w:r w:rsidRPr="003072AF">
        <w:rPr>
          <w:sz w:val="26"/>
          <w:szCs w:val="26"/>
        </w:rPr>
        <w:t>“Niñas, niños y adolescentes tienen derecho a que se les asegure prioridad en el ejercicio de todos sus derechos” y el artículo 18 prevé: “En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 principio”</w:t>
      </w:r>
      <w:r>
        <w:rPr>
          <w:sz w:val="26"/>
          <w:szCs w:val="26"/>
        </w:rPr>
        <w:t>.</w:t>
      </w:r>
    </w:p>
    <w:p w14:paraId="5819695A" w14:textId="77777777" w:rsidR="00E6361F" w:rsidRDefault="00E6361F" w:rsidP="00E6361F">
      <w:pPr>
        <w:spacing w:line="360" w:lineRule="auto"/>
        <w:rPr>
          <w:sz w:val="26"/>
          <w:szCs w:val="26"/>
        </w:rPr>
      </w:pPr>
    </w:p>
    <w:p w14:paraId="61EB966F" w14:textId="77777777" w:rsidR="00E6361F" w:rsidRDefault="00E6361F" w:rsidP="00E6361F">
      <w:pPr>
        <w:spacing w:line="360" w:lineRule="auto"/>
        <w:rPr>
          <w:sz w:val="26"/>
          <w:szCs w:val="26"/>
        </w:rPr>
      </w:pPr>
      <w:r>
        <w:rPr>
          <w:sz w:val="26"/>
          <w:szCs w:val="26"/>
        </w:rPr>
        <w:t>En ese tenor de ideas l</w:t>
      </w:r>
      <w:r w:rsidRPr="00C672E9">
        <w:rPr>
          <w:sz w:val="26"/>
          <w:szCs w:val="26"/>
        </w:rPr>
        <w:t>a Suprema Corte de Justicia de la Nación ha emitido diversas jurisprudencias relativas a ese principio entre las que destacan las</w:t>
      </w:r>
      <w:r>
        <w:rPr>
          <w:sz w:val="26"/>
          <w:szCs w:val="26"/>
        </w:rPr>
        <w:t xml:space="preserve"> siguientes:</w:t>
      </w:r>
    </w:p>
    <w:tbl>
      <w:tblPr>
        <w:tblW w:w="18570" w:type="dxa"/>
        <w:tblCellMar>
          <w:top w:w="15" w:type="dxa"/>
          <w:left w:w="15" w:type="dxa"/>
          <w:bottom w:w="15" w:type="dxa"/>
          <w:right w:w="15" w:type="dxa"/>
        </w:tblCellMar>
        <w:tblLook w:val="04A0" w:firstRow="1" w:lastRow="0" w:firstColumn="1" w:lastColumn="0" w:noHBand="0" w:noVBand="1"/>
      </w:tblPr>
      <w:tblGrid>
        <w:gridCol w:w="8647"/>
        <w:gridCol w:w="9923"/>
      </w:tblGrid>
      <w:tr w:rsidR="00E6361F" w:rsidRPr="00C94830" w14:paraId="79D113FD" w14:textId="77777777" w:rsidTr="00175D5C">
        <w:tc>
          <w:tcPr>
            <w:tcW w:w="8647" w:type="dxa"/>
            <w:tcBorders>
              <w:top w:val="nil"/>
              <w:left w:val="nil"/>
              <w:bottom w:val="nil"/>
              <w:right w:val="nil"/>
            </w:tcBorders>
            <w:vAlign w:val="center"/>
            <w:hideMark/>
          </w:tcPr>
          <w:p w14:paraId="25F6FA04" w14:textId="77777777" w:rsidR="00E6361F" w:rsidRDefault="00E6361F" w:rsidP="00175D5C">
            <w:pPr>
              <w:spacing w:line="360" w:lineRule="auto"/>
              <w:rPr>
                <w:rFonts w:cs="Arial"/>
                <w:sz w:val="26"/>
                <w:szCs w:val="26"/>
              </w:rPr>
            </w:pPr>
          </w:p>
          <w:p w14:paraId="0EE22F31" w14:textId="77777777" w:rsidR="00E6361F" w:rsidRPr="007A4F31" w:rsidRDefault="00E6361F" w:rsidP="00175D5C">
            <w:pPr>
              <w:spacing w:line="360" w:lineRule="auto"/>
              <w:rPr>
                <w:rFonts w:cs="Arial"/>
                <w:sz w:val="26"/>
                <w:szCs w:val="26"/>
              </w:rPr>
            </w:pPr>
            <w:r w:rsidRPr="007A4F31">
              <w:rPr>
                <w:rFonts w:cs="Arial"/>
                <w:sz w:val="26"/>
                <w:szCs w:val="26"/>
              </w:rPr>
              <w:t xml:space="preserve">Época: Décima Época </w:t>
            </w:r>
          </w:p>
          <w:p w14:paraId="16392612" w14:textId="77777777" w:rsidR="00E6361F" w:rsidRPr="007A4F31" w:rsidRDefault="00E6361F" w:rsidP="00175D5C">
            <w:pPr>
              <w:spacing w:line="360" w:lineRule="auto"/>
              <w:rPr>
                <w:rFonts w:cs="Arial"/>
                <w:sz w:val="26"/>
                <w:szCs w:val="26"/>
              </w:rPr>
            </w:pPr>
            <w:r w:rsidRPr="007A4F31">
              <w:rPr>
                <w:rFonts w:cs="Arial"/>
                <w:sz w:val="26"/>
                <w:szCs w:val="26"/>
              </w:rPr>
              <w:t xml:space="preserve">Registro: 2006011 </w:t>
            </w:r>
          </w:p>
          <w:p w14:paraId="29764E04" w14:textId="77777777" w:rsidR="00E6361F" w:rsidRPr="007A4F31" w:rsidRDefault="00E6361F" w:rsidP="00175D5C">
            <w:pPr>
              <w:spacing w:line="360" w:lineRule="auto"/>
              <w:rPr>
                <w:rFonts w:cs="Arial"/>
                <w:sz w:val="26"/>
                <w:szCs w:val="26"/>
              </w:rPr>
            </w:pPr>
            <w:r w:rsidRPr="007A4F31">
              <w:rPr>
                <w:rFonts w:cs="Arial"/>
                <w:sz w:val="26"/>
                <w:szCs w:val="26"/>
              </w:rPr>
              <w:t xml:space="preserve">Instancia: Primera Sala </w:t>
            </w:r>
          </w:p>
          <w:p w14:paraId="3A9BC240" w14:textId="77777777" w:rsidR="00E6361F" w:rsidRPr="007A4F31" w:rsidRDefault="00E6361F" w:rsidP="00175D5C">
            <w:pPr>
              <w:spacing w:line="360" w:lineRule="auto"/>
              <w:rPr>
                <w:rFonts w:cs="Arial"/>
                <w:sz w:val="26"/>
                <w:szCs w:val="26"/>
              </w:rPr>
            </w:pPr>
            <w:r w:rsidRPr="007A4F31">
              <w:rPr>
                <w:rFonts w:cs="Arial"/>
                <w:sz w:val="26"/>
                <w:szCs w:val="26"/>
              </w:rPr>
              <w:t xml:space="preserve">Tipo de Tesis: Jurisprudencia </w:t>
            </w:r>
          </w:p>
          <w:p w14:paraId="0477E014" w14:textId="77777777" w:rsidR="00E6361F" w:rsidRPr="007A4F31" w:rsidRDefault="00E6361F" w:rsidP="00175D5C">
            <w:pPr>
              <w:spacing w:line="360" w:lineRule="auto"/>
              <w:rPr>
                <w:rFonts w:cs="Arial"/>
                <w:sz w:val="26"/>
                <w:szCs w:val="26"/>
              </w:rPr>
            </w:pPr>
            <w:r w:rsidRPr="007A4F31">
              <w:rPr>
                <w:rFonts w:cs="Arial"/>
                <w:sz w:val="26"/>
                <w:szCs w:val="26"/>
              </w:rPr>
              <w:t xml:space="preserve">Fuente: Gaceta del Semanario Judicial de la Federación </w:t>
            </w:r>
          </w:p>
          <w:p w14:paraId="05DC160B" w14:textId="77777777" w:rsidR="00E6361F" w:rsidRPr="007A4F31" w:rsidRDefault="00E6361F" w:rsidP="00175D5C">
            <w:pPr>
              <w:spacing w:line="360" w:lineRule="auto"/>
              <w:rPr>
                <w:rFonts w:cs="Arial"/>
                <w:sz w:val="26"/>
                <w:szCs w:val="26"/>
              </w:rPr>
            </w:pPr>
            <w:r w:rsidRPr="007A4F31">
              <w:rPr>
                <w:rFonts w:cs="Arial"/>
                <w:sz w:val="26"/>
                <w:szCs w:val="26"/>
              </w:rPr>
              <w:t xml:space="preserve">Libro 4, </w:t>
            </w:r>
            <w:proofErr w:type="gramStart"/>
            <w:r w:rsidRPr="007A4F31">
              <w:rPr>
                <w:rFonts w:cs="Arial"/>
                <w:sz w:val="26"/>
                <w:szCs w:val="26"/>
              </w:rPr>
              <w:t>Marzo</w:t>
            </w:r>
            <w:proofErr w:type="gramEnd"/>
            <w:r w:rsidRPr="007A4F31">
              <w:rPr>
                <w:rFonts w:cs="Arial"/>
                <w:sz w:val="26"/>
                <w:szCs w:val="26"/>
              </w:rPr>
              <w:t xml:space="preserve"> de 2014, Tomo I </w:t>
            </w:r>
          </w:p>
          <w:p w14:paraId="67464F01" w14:textId="77777777" w:rsidR="00E6361F" w:rsidRPr="007A4F31" w:rsidRDefault="00E6361F" w:rsidP="00175D5C">
            <w:pPr>
              <w:spacing w:line="360" w:lineRule="auto"/>
              <w:rPr>
                <w:rFonts w:cs="Arial"/>
                <w:sz w:val="26"/>
                <w:szCs w:val="26"/>
              </w:rPr>
            </w:pPr>
            <w:r w:rsidRPr="007A4F31">
              <w:rPr>
                <w:rFonts w:cs="Arial"/>
                <w:sz w:val="26"/>
                <w:szCs w:val="26"/>
              </w:rPr>
              <w:t xml:space="preserve">Materia(s): Constitucional </w:t>
            </w:r>
          </w:p>
          <w:p w14:paraId="0F51BD3F" w14:textId="77777777" w:rsidR="00E6361F" w:rsidRPr="007A4F31" w:rsidRDefault="00E6361F" w:rsidP="00175D5C">
            <w:pPr>
              <w:spacing w:line="360" w:lineRule="auto"/>
              <w:rPr>
                <w:rFonts w:cs="Arial"/>
                <w:sz w:val="26"/>
                <w:szCs w:val="26"/>
              </w:rPr>
            </w:pPr>
            <w:r w:rsidRPr="007A4F31">
              <w:rPr>
                <w:rFonts w:cs="Arial"/>
                <w:sz w:val="26"/>
                <w:szCs w:val="26"/>
              </w:rPr>
              <w:t xml:space="preserve">Tesis: 1a./J. 18/2014 (10a.) </w:t>
            </w:r>
          </w:p>
          <w:p w14:paraId="4DD5D23B" w14:textId="77777777" w:rsidR="00E6361F" w:rsidRPr="007A4F31" w:rsidRDefault="00E6361F" w:rsidP="00175D5C">
            <w:pPr>
              <w:spacing w:line="360" w:lineRule="auto"/>
              <w:rPr>
                <w:rFonts w:cs="Arial"/>
                <w:sz w:val="26"/>
                <w:szCs w:val="26"/>
              </w:rPr>
            </w:pPr>
            <w:r w:rsidRPr="007A4F31">
              <w:rPr>
                <w:rFonts w:cs="Arial"/>
                <w:sz w:val="26"/>
                <w:szCs w:val="26"/>
              </w:rPr>
              <w:lastRenderedPageBreak/>
              <w:t xml:space="preserve">Página: 406 </w:t>
            </w:r>
          </w:p>
          <w:p w14:paraId="1EEF120E" w14:textId="77777777" w:rsidR="00E6361F" w:rsidRPr="007A4F31" w:rsidRDefault="00E6361F" w:rsidP="00175D5C">
            <w:pPr>
              <w:spacing w:line="360" w:lineRule="auto"/>
              <w:rPr>
                <w:rFonts w:cs="Arial"/>
                <w:sz w:val="26"/>
                <w:szCs w:val="26"/>
              </w:rPr>
            </w:pPr>
          </w:p>
          <w:p w14:paraId="549456C9" w14:textId="77777777" w:rsidR="00E6361F" w:rsidRPr="00335C4D" w:rsidRDefault="00E6361F" w:rsidP="00175D5C">
            <w:pPr>
              <w:spacing w:line="360" w:lineRule="auto"/>
              <w:rPr>
                <w:rFonts w:cs="Arial"/>
                <w:b/>
                <w:sz w:val="26"/>
                <w:szCs w:val="26"/>
              </w:rPr>
            </w:pPr>
            <w:r w:rsidRPr="00335C4D">
              <w:rPr>
                <w:rFonts w:cs="Arial"/>
                <w:b/>
                <w:sz w:val="26"/>
                <w:szCs w:val="26"/>
              </w:rPr>
              <w:t>INTERÉS SUPERIOR DEL NIÑO. FUNCIÓN EN EL ÁMBITO JURISDICCIONAL.</w:t>
            </w:r>
          </w:p>
          <w:p w14:paraId="59D24398" w14:textId="77777777" w:rsidR="00E6361F" w:rsidRPr="007A4F31" w:rsidRDefault="00E6361F" w:rsidP="00175D5C">
            <w:pPr>
              <w:spacing w:line="360" w:lineRule="auto"/>
              <w:rPr>
                <w:rFonts w:cs="Arial"/>
                <w:sz w:val="26"/>
                <w:szCs w:val="26"/>
              </w:rPr>
            </w:pPr>
          </w:p>
          <w:p w14:paraId="7278119B" w14:textId="77777777" w:rsidR="00E6361F" w:rsidRPr="007A4F31" w:rsidRDefault="00E6361F" w:rsidP="00175D5C">
            <w:pPr>
              <w:spacing w:line="360" w:lineRule="auto"/>
              <w:rPr>
                <w:rFonts w:cs="Arial"/>
                <w:sz w:val="26"/>
                <w:szCs w:val="26"/>
              </w:rPr>
            </w:pPr>
            <w:r w:rsidRPr="007A4F31">
              <w:rPr>
                <w:rFonts w:cs="Arial"/>
                <w:sz w:val="26"/>
                <w:szCs w:val="26"/>
              </w:rPr>
              <w:t>En el ámbito jurisdiccional, el interés superior del niño es un principio orientador de la actividad interpretativa relacionada con cualquier norma jurídica que tenga que aplicarse a un niño en un caso concreto o que pueda afectar los intereses de algún menor. Este principio ordena la realización de una interpretación sistemática que, para darle sentido a la norma en cuestión, tome en cuenta los deberes de protección de los menores y los derechos especiales de éstos previstos en la Constitución, tratados internacionales y leyes de protección de la niñez. Cuando se trata de medidas legislativas o administrativas que afecten derechos de los menores, el interés superior del niño demanda de los órganos jurisdiccionales la realización de un escrutinio mucho más estricto en relación con la necesidad y proporcionalidad de la medida en cuestión.</w:t>
            </w:r>
          </w:p>
          <w:p w14:paraId="03485D06" w14:textId="77777777" w:rsidR="00E6361F" w:rsidRPr="007A4F31" w:rsidRDefault="00E6361F" w:rsidP="00175D5C">
            <w:pPr>
              <w:spacing w:line="360" w:lineRule="auto"/>
              <w:rPr>
                <w:rFonts w:cs="Arial"/>
                <w:sz w:val="26"/>
                <w:szCs w:val="26"/>
              </w:rPr>
            </w:pPr>
          </w:p>
          <w:p w14:paraId="0A257072" w14:textId="77777777" w:rsidR="00E6361F" w:rsidRPr="007A4F31" w:rsidRDefault="00E6361F" w:rsidP="00175D5C">
            <w:pPr>
              <w:spacing w:line="360" w:lineRule="auto"/>
              <w:rPr>
                <w:rFonts w:cs="Arial"/>
                <w:sz w:val="26"/>
                <w:szCs w:val="26"/>
              </w:rPr>
            </w:pPr>
            <w:r w:rsidRPr="007A4F31">
              <w:rPr>
                <w:rFonts w:cs="Arial"/>
                <w:sz w:val="26"/>
                <w:szCs w:val="26"/>
              </w:rPr>
              <w:t>Amparo directo en revisión 1187/2010. 1o. de septiembre de 2010. Cinco votos de los Ministros Arturo Zaldívar Lelo de Larrea, José Ramón Cossío Díaz, Juan N. Silva Meza, Olga Sánchez Cordero de García Villegas y José de Jesús Gudiño Pelayo. Ponente: Arturo Zaldívar Lelo de Larrea. Secretarios: Ana María Ibarra Olguín y Javier Mijangos y González.</w:t>
            </w:r>
          </w:p>
          <w:p w14:paraId="595780E9" w14:textId="77777777" w:rsidR="00E6361F" w:rsidRPr="007A4F31" w:rsidRDefault="00E6361F" w:rsidP="00175D5C">
            <w:pPr>
              <w:spacing w:line="360" w:lineRule="auto"/>
              <w:rPr>
                <w:rFonts w:cs="Arial"/>
                <w:sz w:val="26"/>
                <w:szCs w:val="26"/>
              </w:rPr>
            </w:pPr>
          </w:p>
          <w:p w14:paraId="0CF93DA9" w14:textId="77777777" w:rsidR="00E6361F" w:rsidRPr="007A4F31" w:rsidRDefault="00E6361F" w:rsidP="00175D5C">
            <w:pPr>
              <w:spacing w:line="360" w:lineRule="auto"/>
              <w:rPr>
                <w:rFonts w:cs="Arial"/>
                <w:sz w:val="26"/>
                <w:szCs w:val="26"/>
              </w:rPr>
            </w:pPr>
            <w:r w:rsidRPr="007A4F31">
              <w:rPr>
                <w:rFonts w:cs="Arial"/>
                <w:sz w:val="26"/>
                <w:szCs w:val="26"/>
              </w:rPr>
              <w:t xml:space="preserve">Amparo directo en revisión 1005/2012. 12 de septiembre de 2012. Cinco votos de los Ministros Jorge Mario Pardo Rebolledo, José Ramón Cossío </w:t>
            </w:r>
            <w:r w:rsidRPr="007A4F31">
              <w:rPr>
                <w:rFonts w:cs="Arial"/>
                <w:sz w:val="26"/>
                <w:szCs w:val="26"/>
              </w:rPr>
              <w:lastRenderedPageBreak/>
              <w:t xml:space="preserve">Díaz, Guillermo I. Ortiz </w:t>
            </w:r>
            <w:proofErr w:type="spellStart"/>
            <w:r w:rsidRPr="007A4F31">
              <w:rPr>
                <w:rFonts w:cs="Arial"/>
                <w:sz w:val="26"/>
                <w:szCs w:val="26"/>
              </w:rPr>
              <w:t>Mayagoitia</w:t>
            </w:r>
            <w:proofErr w:type="spellEnd"/>
            <w:r w:rsidRPr="007A4F31">
              <w:rPr>
                <w:rFonts w:cs="Arial"/>
                <w:sz w:val="26"/>
                <w:szCs w:val="26"/>
              </w:rPr>
              <w:t xml:space="preserve">, Olga Sánchez Cordero de García Villegas y Arturo Zaldívar Lelo de Larrea; Guillermo I. Ortiz </w:t>
            </w:r>
            <w:proofErr w:type="spellStart"/>
            <w:r w:rsidRPr="007A4F31">
              <w:rPr>
                <w:rFonts w:cs="Arial"/>
                <w:sz w:val="26"/>
                <w:szCs w:val="26"/>
              </w:rPr>
              <w:t>Mayagoitia</w:t>
            </w:r>
            <w:proofErr w:type="spellEnd"/>
            <w:r w:rsidRPr="007A4F31">
              <w:rPr>
                <w:rFonts w:cs="Arial"/>
                <w:sz w:val="26"/>
                <w:szCs w:val="26"/>
              </w:rPr>
              <w:t xml:space="preserve"> y Olga Sánchez Cordero de García Villegas reservaron su derecho para formular votos concurrentes. Ponente: Arturo Zaldívar Lelo de Larrea. Secretario: Arturo Bárcena Zubieta.</w:t>
            </w:r>
          </w:p>
          <w:p w14:paraId="50BF2A7A" w14:textId="77777777" w:rsidR="00E6361F" w:rsidRPr="007A4F31" w:rsidRDefault="00E6361F" w:rsidP="00175D5C">
            <w:pPr>
              <w:spacing w:line="360" w:lineRule="auto"/>
              <w:rPr>
                <w:rFonts w:cs="Arial"/>
                <w:sz w:val="26"/>
                <w:szCs w:val="26"/>
              </w:rPr>
            </w:pPr>
          </w:p>
          <w:p w14:paraId="50CD58FF" w14:textId="77777777" w:rsidR="00E6361F" w:rsidRPr="007A4F31" w:rsidRDefault="00E6361F" w:rsidP="00175D5C">
            <w:pPr>
              <w:spacing w:line="360" w:lineRule="auto"/>
              <w:rPr>
                <w:rFonts w:cs="Arial"/>
                <w:sz w:val="26"/>
                <w:szCs w:val="26"/>
              </w:rPr>
            </w:pPr>
            <w:r w:rsidRPr="007A4F31">
              <w:rPr>
                <w:rFonts w:cs="Arial"/>
                <w:sz w:val="26"/>
                <w:szCs w:val="26"/>
              </w:rPr>
              <w:t>Amparo directo en revisión 3759/2012. 27 de febrero de 2013. Mayoría de cuatro votos de los Ministros Arturo Zaldívar Lelo de Larrea, José Ramón Cossío Díaz, quien reservó su derecho a formular voto concurrente, Alfredo Gutiérrez Ortiz Mena y Jorge Mario Pardo Rebolledo. Disidente: Olga Sánchez Cordero de García Villegas, quien reservó su derecho a formular voto particular. Ponente: Alfredo Gutiérrez Ortiz Mena. Secretaria: Cecilia Armengol Alonso.</w:t>
            </w:r>
          </w:p>
          <w:p w14:paraId="70DBFDD5" w14:textId="77777777" w:rsidR="00E6361F" w:rsidRPr="007A4F31" w:rsidRDefault="00E6361F" w:rsidP="00175D5C">
            <w:pPr>
              <w:spacing w:line="360" w:lineRule="auto"/>
              <w:rPr>
                <w:rFonts w:cs="Arial"/>
                <w:sz w:val="26"/>
                <w:szCs w:val="26"/>
              </w:rPr>
            </w:pPr>
          </w:p>
          <w:p w14:paraId="42A5D45B" w14:textId="77777777" w:rsidR="00E6361F" w:rsidRPr="007A4F31" w:rsidRDefault="00E6361F" w:rsidP="00175D5C">
            <w:pPr>
              <w:spacing w:line="360" w:lineRule="auto"/>
              <w:rPr>
                <w:rFonts w:cs="Arial"/>
                <w:sz w:val="26"/>
                <w:szCs w:val="26"/>
              </w:rPr>
            </w:pPr>
            <w:r w:rsidRPr="007A4F31">
              <w:rPr>
                <w:rFonts w:cs="Arial"/>
                <w:sz w:val="26"/>
                <w:szCs w:val="26"/>
              </w:rPr>
              <w:t>Amparo directo en revisión 583/2013. 11 de septiembre de 2013. Cinco votos de los Ministros Arturo Zaldívar Lelo de Larrea, José Ramón Cossío Díaz, Alfredo Gutiérrez Ortiz Mena, Olga Sánchez Cordero de García Villegas y Jorge Mario Pardo Rebolledo. Ponente: Arturo Zaldívar Lelo de Larrea. Secretario: Javier Mijangos y González.</w:t>
            </w:r>
          </w:p>
          <w:p w14:paraId="6ED08A30" w14:textId="77777777" w:rsidR="00E6361F" w:rsidRPr="007A4F31" w:rsidRDefault="00E6361F" w:rsidP="00175D5C">
            <w:pPr>
              <w:spacing w:line="360" w:lineRule="auto"/>
              <w:rPr>
                <w:rFonts w:cs="Arial"/>
                <w:sz w:val="26"/>
                <w:szCs w:val="26"/>
              </w:rPr>
            </w:pPr>
          </w:p>
          <w:p w14:paraId="51523930" w14:textId="77777777" w:rsidR="00E6361F" w:rsidRPr="007A4F31" w:rsidRDefault="00E6361F" w:rsidP="00175D5C">
            <w:pPr>
              <w:spacing w:line="360" w:lineRule="auto"/>
              <w:rPr>
                <w:rFonts w:cs="Arial"/>
                <w:sz w:val="26"/>
                <w:szCs w:val="26"/>
              </w:rPr>
            </w:pPr>
            <w:r w:rsidRPr="007A4F31">
              <w:rPr>
                <w:rFonts w:cs="Arial"/>
                <w:sz w:val="26"/>
                <w:szCs w:val="26"/>
              </w:rPr>
              <w:t>Amparo directo en revisión 3248/2013. 22 de enero de 2014. Mayoría de cuatro votos de los Ministros Arturo Zaldívar Lelo de Larrea, José Ramón Cossío Díaz, Alfredo Gutiérrez Ortiz Mena y Jorge Mario Pardo Rebolledo. Disidente: Olga Sánchez Cordero de García Villegas. Ponente: José Ramón Cossío Díaz. Secretaria: Luz Helena Orozco y Villa.</w:t>
            </w:r>
          </w:p>
          <w:p w14:paraId="5A68DA0D" w14:textId="77777777" w:rsidR="00E6361F" w:rsidRPr="007A4F31" w:rsidRDefault="00E6361F" w:rsidP="00175D5C">
            <w:pPr>
              <w:spacing w:line="360" w:lineRule="auto"/>
              <w:rPr>
                <w:rFonts w:cs="Arial"/>
                <w:sz w:val="26"/>
                <w:szCs w:val="26"/>
              </w:rPr>
            </w:pPr>
          </w:p>
          <w:p w14:paraId="038208FB" w14:textId="77777777" w:rsidR="00E6361F" w:rsidRPr="007A4F31" w:rsidRDefault="00E6361F" w:rsidP="00175D5C">
            <w:pPr>
              <w:spacing w:line="360" w:lineRule="auto"/>
              <w:rPr>
                <w:rFonts w:cs="Arial"/>
                <w:sz w:val="26"/>
                <w:szCs w:val="26"/>
              </w:rPr>
            </w:pPr>
            <w:r w:rsidRPr="007A4F31">
              <w:rPr>
                <w:rFonts w:cs="Arial"/>
                <w:sz w:val="26"/>
                <w:szCs w:val="26"/>
              </w:rPr>
              <w:lastRenderedPageBreak/>
              <w:t>Tesis de jurisprudencia 18/2014 (10a.). Aprobada por la Primera Sala de este Alto Tribunal, en sesión privada de veintiséis de febrero de dos mil catorce.</w:t>
            </w:r>
          </w:p>
          <w:p w14:paraId="2E9F3A02" w14:textId="77777777" w:rsidR="00E6361F" w:rsidRPr="007A4F31" w:rsidRDefault="00E6361F" w:rsidP="00175D5C">
            <w:pPr>
              <w:spacing w:line="360" w:lineRule="auto"/>
              <w:rPr>
                <w:rFonts w:cs="Arial"/>
                <w:sz w:val="26"/>
                <w:szCs w:val="26"/>
              </w:rPr>
            </w:pPr>
          </w:p>
          <w:p w14:paraId="2D813ABD" w14:textId="77777777" w:rsidR="00E6361F" w:rsidRPr="007A4F31" w:rsidRDefault="00E6361F" w:rsidP="00175D5C">
            <w:pPr>
              <w:spacing w:line="360" w:lineRule="auto"/>
              <w:rPr>
                <w:rFonts w:cs="Arial"/>
                <w:sz w:val="26"/>
                <w:szCs w:val="26"/>
              </w:rPr>
            </w:pPr>
            <w:r w:rsidRPr="007A4F31">
              <w:rPr>
                <w:rFonts w:cs="Arial"/>
                <w:sz w:val="26"/>
                <w:szCs w:val="26"/>
              </w:rPr>
              <w:t>Esta tesis se publicó el viernes 28 de marzo de 2014 a las 10:03 horas en el Semanario Judicial de la Federación y, por ende, se considera de aplicación obligatoria a partir del lunes 31 de marzo de 2014, para los efectos previstos en el punto séptimo del Acuerdo General Plenario 19/2013.</w:t>
            </w:r>
          </w:p>
          <w:p w14:paraId="51B74099" w14:textId="77777777" w:rsidR="00E6361F" w:rsidRPr="007A4F31" w:rsidRDefault="00E6361F" w:rsidP="00175D5C">
            <w:pPr>
              <w:spacing w:line="360" w:lineRule="auto"/>
              <w:rPr>
                <w:rFonts w:cs="Arial"/>
                <w:sz w:val="26"/>
                <w:szCs w:val="26"/>
              </w:rPr>
            </w:pPr>
            <w:r w:rsidRPr="007A4F31">
              <w:rPr>
                <w:rFonts w:cs="Arial"/>
                <w:sz w:val="26"/>
                <w:szCs w:val="26"/>
              </w:rPr>
              <w:t xml:space="preserve">Época: Décima Época </w:t>
            </w:r>
          </w:p>
          <w:p w14:paraId="7E36028C" w14:textId="77777777" w:rsidR="00E6361F" w:rsidRPr="007A4F31" w:rsidRDefault="00E6361F" w:rsidP="00175D5C">
            <w:pPr>
              <w:spacing w:line="360" w:lineRule="auto"/>
              <w:rPr>
                <w:rFonts w:cs="Arial"/>
                <w:sz w:val="26"/>
                <w:szCs w:val="26"/>
              </w:rPr>
            </w:pPr>
            <w:r w:rsidRPr="007A4F31">
              <w:rPr>
                <w:rFonts w:cs="Arial"/>
                <w:sz w:val="26"/>
                <w:szCs w:val="26"/>
              </w:rPr>
              <w:t xml:space="preserve">Registro: 2012592 </w:t>
            </w:r>
          </w:p>
          <w:p w14:paraId="790CB44F" w14:textId="77777777" w:rsidR="00E6361F" w:rsidRPr="007A4F31" w:rsidRDefault="00E6361F" w:rsidP="00175D5C">
            <w:pPr>
              <w:spacing w:line="360" w:lineRule="auto"/>
              <w:rPr>
                <w:rFonts w:cs="Arial"/>
                <w:sz w:val="26"/>
                <w:szCs w:val="26"/>
              </w:rPr>
            </w:pPr>
            <w:r w:rsidRPr="007A4F31">
              <w:rPr>
                <w:rFonts w:cs="Arial"/>
                <w:sz w:val="26"/>
                <w:szCs w:val="26"/>
              </w:rPr>
              <w:t xml:space="preserve">Instancia: Pleno </w:t>
            </w:r>
          </w:p>
          <w:p w14:paraId="776E39D9" w14:textId="77777777" w:rsidR="00E6361F" w:rsidRPr="007A4F31" w:rsidRDefault="00E6361F" w:rsidP="00175D5C">
            <w:pPr>
              <w:spacing w:line="360" w:lineRule="auto"/>
              <w:rPr>
                <w:rFonts w:cs="Arial"/>
                <w:sz w:val="26"/>
                <w:szCs w:val="26"/>
              </w:rPr>
            </w:pPr>
            <w:r w:rsidRPr="007A4F31">
              <w:rPr>
                <w:rFonts w:cs="Arial"/>
                <w:sz w:val="26"/>
                <w:szCs w:val="26"/>
              </w:rPr>
              <w:t xml:space="preserve">Tipo de Tesis: Jurisprudencia </w:t>
            </w:r>
          </w:p>
          <w:p w14:paraId="5AAE4379" w14:textId="77777777" w:rsidR="00E6361F" w:rsidRPr="007A4F31" w:rsidRDefault="00E6361F" w:rsidP="00175D5C">
            <w:pPr>
              <w:spacing w:line="360" w:lineRule="auto"/>
              <w:rPr>
                <w:rFonts w:cs="Arial"/>
                <w:sz w:val="26"/>
                <w:szCs w:val="26"/>
              </w:rPr>
            </w:pPr>
            <w:r w:rsidRPr="007A4F31">
              <w:rPr>
                <w:rFonts w:cs="Arial"/>
                <w:sz w:val="26"/>
                <w:szCs w:val="26"/>
              </w:rPr>
              <w:t xml:space="preserve">Fuente: Gaceta del Semanario Judicial de la Federación </w:t>
            </w:r>
          </w:p>
          <w:p w14:paraId="6A5F6CB8" w14:textId="77777777" w:rsidR="00E6361F" w:rsidRPr="007A4F31" w:rsidRDefault="00E6361F" w:rsidP="00175D5C">
            <w:pPr>
              <w:spacing w:line="360" w:lineRule="auto"/>
              <w:rPr>
                <w:rFonts w:cs="Arial"/>
                <w:sz w:val="26"/>
                <w:szCs w:val="26"/>
              </w:rPr>
            </w:pPr>
            <w:r w:rsidRPr="007A4F31">
              <w:rPr>
                <w:rFonts w:cs="Arial"/>
                <w:sz w:val="26"/>
                <w:szCs w:val="26"/>
              </w:rPr>
              <w:t xml:space="preserve">Libro 34, </w:t>
            </w:r>
            <w:proofErr w:type="gramStart"/>
            <w:r w:rsidRPr="007A4F31">
              <w:rPr>
                <w:rFonts w:cs="Arial"/>
                <w:sz w:val="26"/>
                <w:szCs w:val="26"/>
              </w:rPr>
              <w:t>Septiembre</w:t>
            </w:r>
            <w:proofErr w:type="gramEnd"/>
            <w:r w:rsidRPr="007A4F31">
              <w:rPr>
                <w:rFonts w:cs="Arial"/>
                <w:sz w:val="26"/>
                <w:szCs w:val="26"/>
              </w:rPr>
              <w:t xml:space="preserve"> de 2016, Tomo I </w:t>
            </w:r>
          </w:p>
          <w:p w14:paraId="69DAC108" w14:textId="77777777" w:rsidR="00E6361F" w:rsidRPr="007A4F31" w:rsidRDefault="00E6361F" w:rsidP="00175D5C">
            <w:pPr>
              <w:spacing w:line="360" w:lineRule="auto"/>
              <w:rPr>
                <w:rFonts w:cs="Arial"/>
                <w:sz w:val="26"/>
                <w:szCs w:val="26"/>
              </w:rPr>
            </w:pPr>
            <w:r w:rsidRPr="007A4F31">
              <w:rPr>
                <w:rFonts w:cs="Arial"/>
                <w:sz w:val="26"/>
                <w:szCs w:val="26"/>
              </w:rPr>
              <w:t xml:space="preserve">Materia(s): Constitucional </w:t>
            </w:r>
          </w:p>
          <w:p w14:paraId="082C4938" w14:textId="77777777" w:rsidR="00E6361F" w:rsidRPr="007A4F31" w:rsidRDefault="00E6361F" w:rsidP="00175D5C">
            <w:pPr>
              <w:spacing w:line="360" w:lineRule="auto"/>
              <w:rPr>
                <w:rFonts w:cs="Arial"/>
                <w:sz w:val="26"/>
                <w:szCs w:val="26"/>
              </w:rPr>
            </w:pPr>
            <w:r w:rsidRPr="007A4F31">
              <w:rPr>
                <w:rFonts w:cs="Arial"/>
                <w:sz w:val="26"/>
                <w:szCs w:val="26"/>
              </w:rPr>
              <w:t xml:space="preserve">Tesis: P./J. 7/2016 (10a.) </w:t>
            </w:r>
          </w:p>
          <w:p w14:paraId="26019FBE" w14:textId="77777777" w:rsidR="00E6361F" w:rsidRDefault="00E6361F" w:rsidP="00175D5C">
            <w:pPr>
              <w:spacing w:line="360" w:lineRule="auto"/>
              <w:rPr>
                <w:rFonts w:cs="Arial"/>
                <w:sz w:val="26"/>
                <w:szCs w:val="26"/>
              </w:rPr>
            </w:pPr>
            <w:r w:rsidRPr="007A4F31">
              <w:rPr>
                <w:rFonts w:cs="Arial"/>
                <w:sz w:val="26"/>
                <w:szCs w:val="26"/>
              </w:rPr>
              <w:t xml:space="preserve">Página: 10 </w:t>
            </w:r>
          </w:p>
          <w:p w14:paraId="2F59B775" w14:textId="77777777" w:rsidR="00E6361F" w:rsidRDefault="00E6361F" w:rsidP="00175D5C">
            <w:pPr>
              <w:spacing w:line="360" w:lineRule="auto"/>
              <w:rPr>
                <w:rFonts w:cs="Arial"/>
                <w:sz w:val="26"/>
                <w:szCs w:val="26"/>
              </w:rPr>
            </w:pPr>
          </w:p>
          <w:p w14:paraId="1FDFC7FE" w14:textId="77777777" w:rsidR="00E6361F" w:rsidRDefault="00E6361F" w:rsidP="00175D5C">
            <w:pPr>
              <w:spacing w:line="360" w:lineRule="auto"/>
              <w:rPr>
                <w:rFonts w:cs="Arial"/>
                <w:sz w:val="26"/>
                <w:szCs w:val="26"/>
              </w:rPr>
            </w:pPr>
          </w:p>
          <w:p w14:paraId="67080F7F" w14:textId="77777777" w:rsidR="00E6361F" w:rsidRDefault="00E6361F" w:rsidP="00175D5C">
            <w:pPr>
              <w:spacing w:line="360" w:lineRule="auto"/>
              <w:rPr>
                <w:rFonts w:cs="Arial"/>
                <w:sz w:val="26"/>
                <w:szCs w:val="26"/>
              </w:rPr>
            </w:pPr>
          </w:p>
          <w:p w14:paraId="3B476C21" w14:textId="77777777" w:rsidR="00E6361F" w:rsidRDefault="00E6361F" w:rsidP="00175D5C">
            <w:pPr>
              <w:spacing w:line="360" w:lineRule="auto"/>
              <w:rPr>
                <w:rFonts w:cs="Arial"/>
                <w:sz w:val="26"/>
                <w:szCs w:val="26"/>
              </w:rPr>
            </w:pPr>
          </w:p>
          <w:p w14:paraId="3E0C0488" w14:textId="77777777" w:rsidR="00E6361F" w:rsidRPr="007A4F31" w:rsidRDefault="00E6361F" w:rsidP="00175D5C">
            <w:pPr>
              <w:spacing w:line="360" w:lineRule="auto"/>
              <w:rPr>
                <w:rFonts w:cs="Arial"/>
                <w:sz w:val="26"/>
                <w:szCs w:val="26"/>
              </w:rPr>
            </w:pPr>
          </w:p>
          <w:p w14:paraId="275A10EB" w14:textId="77777777" w:rsidR="00E6361F" w:rsidRPr="007A4F31" w:rsidRDefault="00E6361F" w:rsidP="00175D5C">
            <w:pPr>
              <w:spacing w:line="360" w:lineRule="auto"/>
              <w:rPr>
                <w:rFonts w:cs="Arial"/>
                <w:sz w:val="26"/>
                <w:szCs w:val="26"/>
              </w:rPr>
            </w:pPr>
          </w:p>
          <w:p w14:paraId="4547D97E" w14:textId="77777777" w:rsidR="00E6361F" w:rsidRPr="00335C4D" w:rsidRDefault="00E6361F" w:rsidP="00175D5C">
            <w:pPr>
              <w:spacing w:line="360" w:lineRule="auto"/>
              <w:rPr>
                <w:rFonts w:cs="Arial"/>
                <w:b/>
                <w:sz w:val="26"/>
                <w:szCs w:val="26"/>
              </w:rPr>
            </w:pPr>
            <w:r w:rsidRPr="00335C4D">
              <w:rPr>
                <w:rFonts w:cs="Arial"/>
                <w:b/>
                <w:sz w:val="26"/>
                <w:szCs w:val="26"/>
              </w:rPr>
              <w:t>INTERÉS SUPERIOR DE LOS MENORES DE EDAD. NECESIDAD DE UN ESCRUTINIO ESTRICTO CUANDO SE AFECTEN SUS INTERESES.</w:t>
            </w:r>
          </w:p>
          <w:p w14:paraId="706F939B" w14:textId="77777777" w:rsidR="00E6361F" w:rsidRPr="007A4F31" w:rsidRDefault="00E6361F" w:rsidP="00175D5C">
            <w:pPr>
              <w:spacing w:line="360" w:lineRule="auto"/>
              <w:rPr>
                <w:rFonts w:cs="Arial"/>
                <w:sz w:val="26"/>
                <w:szCs w:val="26"/>
              </w:rPr>
            </w:pPr>
          </w:p>
          <w:p w14:paraId="037EA38A" w14:textId="77777777" w:rsidR="00E6361F" w:rsidRPr="007A4F31" w:rsidRDefault="00E6361F" w:rsidP="00175D5C">
            <w:pPr>
              <w:spacing w:line="360" w:lineRule="auto"/>
              <w:rPr>
                <w:rFonts w:cs="Arial"/>
                <w:sz w:val="26"/>
                <w:szCs w:val="26"/>
              </w:rPr>
            </w:pPr>
            <w:r w:rsidRPr="007A4F31">
              <w:rPr>
                <w:rFonts w:cs="Arial"/>
                <w:sz w:val="26"/>
                <w:szCs w:val="26"/>
              </w:rPr>
              <w:t>El interés superior de los niños, niñas y adolescentes implica que el desarrollo de éstos y el ejercicio pleno de sus derechos deben ser considerados como criterios rectores para la elaboración de normas y la aplicación de éstas en todos los órdenes relativos a su vida. Así, todas las autoridades deben asegurar y garantizar que en todos los asuntos, decisiones y políticas públicas en las que se les involucre, todos los niños, niñas y adolescentes tengan el disfrute y goce de todos sus derechos humanos, especialmente de aquellos que permiten su óptimo desarrollo, esto es, los que aseguran la satisfacción de sus necesidades básicas como alimentación, vivienda, salud física y emocional, el vivir en familia con lazos afectivos, la educación y el sano esparcimiento, elementos -todos- esenciales para su desarrollo integral. En ese sentido, el principio del interés superior del menor de edad implica que la protección de sus derechos debe realizarse por parte de las autoridades a través de medidas reforzadas o agravadas en todos los ámbitos que estén relacionados directa o indirectamente con los niños, niñas y adolescentes, ya que sus intereses deben protegerse siempre con una mayor intensidad. En esa lógica, cuando los juzgadores tienen que analizar la constitucionalidad de normas, o bien, aplicarlas, y éstas inciden sobre los derechos de los niños, niñas y adolescentes, es necesario realizar un escrutinio más estricto en relación con la necesidad y proporcionalidad de la medida de modo que se permita vislumbrar los grados de afectación a los intereses de los menores y la forma en que deben armonizarse para que dicha medida sea una herramienta útil para garantizar el bienestar integral del menor en todo momento.</w:t>
            </w:r>
          </w:p>
          <w:p w14:paraId="2C548CEC" w14:textId="77777777" w:rsidR="00E6361F" w:rsidRPr="007A4F31" w:rsidRDefault="00E6361F" w:rsidP="00175D5C">
            <w:pPr>
              <w:spacing w:line="360" w:lineRule="auto"/>
              <w:rPr>
                <w:rFonts w:cs="Arial"/>
                <w:sz w:val="26"/>
                <w:szCs w:val="26"/>
              </w:rPr>
            </w:pPr>
          </w:p>
          <w:p w14:paraId="42AEFE85" w14:textId="77777777" w:rsidR="00E6361F" w:rsidRPr="007A4F31" w:rsidRDefault="00E6361F" w:rsidP="00175D5C">
            <w:pPr>
              <w:spacing w:line="360" w:lineRule="auto"/>
              <w:rPr>
                <w:rFonts w:cs="Arial"/>
                <w:sz w:val="26"/>
                <w:szCs w:val="26"/>
              </w:rPr>
            </w:pPr>
            <w:r w:rsidRPr="007A4F31">
              <w:rPr>
                <w:rFonts w:cs="Arial"/>
                <w:sz w:val="26"/>
                <w:szCs w:val="26"/>
              </w:rPr>
              <w:t xml:space="preserve">Acción de inconstitucionalidad 8/2014. Comisión de Derechos Humanos del Estado de Campeche. 11 de agosto de 2015. Mayoría de nueve votos de los Ministros Alfredo Gutiérrez Ortiz Mena, José Ramón Cossío Díaz, José Fernando Franco González Salas, Arturo Zaldívar Lelo de Larrea, en contra de la forma en que se abordan, Jorge Mario Pardo Rebolledo, Juan N. Silva Meza, con reservas en el tratamiento, Olga Sánchez Cordero de García Villegas, Alberto Pérez </w:t>
            </w:r>
            <w:proofErr w:type="spellStart"/>
            <w:r w:rsidRPr="007A4F31">
              <w:rPr>
                <w:rFonts w:cs="Arial"/>
                <w:sz w:val="26"/>
                <w:szCs w:val="26"/>
              </w:rPr>
              <w:t>Dayán</w:t>
            </w:r>
            <w:proofErr w:type="spellEnd"/>
            <w:r w:rsidRPr="007A4F31">
              <w:rPr>
                <w:rFonts w:cs="Arial"/>
                <w:sz w:val="26"/>
                <w:szCs w:val="26"/>
              </w:rPr>
              <w:t xml:space="preserve"> y Luis María Aguilar Morales; votó en contra Eduardo Medina Mora I. Ausente y Ponente: Margarita Beatriz Luna Ramos. Encargado del engrose: Alfredo Gutiérrez Ortiz Mena. Secretaria: Karla I. Quintana Osuna.</w:t>
            </w:r>
          </w:p>
          <w:p w14:paraId="4E67046A" w14:textId="77777777" w:rsidR="00E6361F" w:rsidRPr="007A4F31" w:rsidRDefault="00E6361F" w:rsidP="00175D5C">
            <w:pPr>
              <w:spacing w:line="360" w:lineRule="auto"/>
              <w:rPr>
                <w:rFonts w:cs="Arial"/>
                <w:sz w:val="26"/>
                <w:szCs w:val="26"/>
              </w:rPr>
            </w:pPr>
          </w:p>
          <w:p w14:paraId="61213704" w14:textId="77777777" w:rsidR="00E6361F" w:rsidRPr="007A4F31" w:rsidRDefault="00E6361F" w:rsidP="00175D5C">
            <w:pPr>
              <w:spacing w:line="360" w:lineRule="auto"/>
              <w:rPr>
                <w:rFonts w:cs="Arial"/>
                <w:sz w:val="26"/>
                <w:szCs w:val="26"/>
              </w:rPr>
            </w:pPr>
            <w:r w:rsidRPr="007A4F31">
              <w:rPr>
                <w:rFonts w:cs="Arial"/>
                <w:sz w:val="26"/>
                <w:szCs w:val="26"/>
              </w:rPr>
              <w:t>El Tribunal Pleno, el veintitrés de junio en curso, aprobó, con el número 7/2016 (10a.), la tesis jurisprudencial que antecede. Ciudad de México, a veintitrés de junio de dos mil dieciséis.</w:t>
            </w:r>
          </w:p>
          <w:p w14:paraId="52486C7E" w14:textId="77777777" w:rsidR="00E6361F" w:rsidRPr="007A4F31" w:rsidRDefault="00E6361F" w:rsidP="00175D5C">
            <w:pPr>
              <w:spacing w:line="360" w:lineRule="auto"/>
              <w:rPr>
                <w:rFonts w:cs="Arial"/>
                <w:sz w:val="26"/>
                <w:szCs w:val="26"/>
              </w:rPr>
            </w:pPr>
          </w:p>
          <w:p w14:paraId="3F770806" w14:textId="77777777" w:rsidR="00E6361F" w:rsidRPr="007A4F31" w:rsidRDefault="00E6361F" w:rsidP="00175D5C">
            <w:pPr>
              <w:spacing w:line="360" w:lineRule="auto"/>
              <w:rPr>
                <w:rFonts w:cs="Arial"/>
                <w:sz w:val="26"/>
                <w:szCs w:val="26"/>
              </w:rPr>
            </w:pPr>
            <w:r w:rsidRPr="007A4F31">
              <w:rPr>
                <w:rFonts w:cs="Arial"/>
                <w:sz w:val="26"/>
                <w:szCs w:val="26"/>
              </w:rPr>
              <w:t>Esta tesis se publicó el viernes 23 de septiembre de 2016 a las 10:32 horas en el Semanario Judicial de la Federación y, por ende, se considera de aplicación obligatoria a partir del lunes 26 de septiembre de 2016, para los efectos previstos en el punto séptimo del Acuerdo General Plenario 19/2013.</w:t>
            </w:r>
          </w:p>
          <w:p w14:paraId="547B9762" w14:textId="77777777" w:rsidR="00E6361F" w:rsidRPr="007A4F31" w:rsidRDefault="00E6361F" w:rsidP="00175D5C">
            <w:pPr>
              <w:spacing w:line="360" w:lineRule="auto"/>
              <w:rPr>
                <w:rFonts w:cs="Arial"/>
                <w:sz w:val="26"/>
                <w:szCs w:val="26"/>
              </w:rPr>
            </w:pPr>
            <w:r w:rsidRPr="007A4F31">
              <w:rPr>
                <w:rFonts w:cs="Arial"/>
                <w:sz w:val="26"/>
                <w:szCs w:val="26"/>
              </w:rPr>
              <w:t xml:space="preserve">Época: Décima Época </w:t>
            </w:r>
          </w:p>
          <w:p w14:paraId="246B7633" w14:textId="77777777" w:rsidR="00E6361F" w:rsidRPr="007A4F31" w:rsidRDefault="00E6361F" w:rsidP="00175D5C">
            <w:pPr>
              <w:spacing w:line="360" w:lineRule="auto"/>
              <w:rPr>
                <w:rFonts w:cs="Arial"/>
                <w:sz w:val="26"/>
                <w:szCs w:val="26"/>
              </w:rPr>
            </w:pPr>
            <w:r w:rsidRPr="007A4F31">
              <w:rPr>
                <w:rFonts w:cs="Arial"/>
                <w:sz w:val="26"/>
                <w:szCs w:val="26"/>
              </w:rPr>
              <w:t xml:space="preserve">Registro: 2008546 </w:t>
            </w:r>
          </w:p>
          <w:p w14:paraId="49A25612" w14:textId="77777777" w:rsidR="00E6361F" w:rsidRPr="007A4F31" w:rsidRDefault="00E6361F" w:rsidP="00175D5C">
            <w:pPr>
              <w:spacing w:line="360" w:lineRule="auto"/>
              <w:rPr>
                <w:rFonts w:cs="Arial"/>
                <w:sz w:val="26"/>
                <w:szCs w:val="26"/>
              </w:rPr>
            </w:pPr>
            <w:r w:rsidRPr="007A4F31">
              <w:rPr>
                <w:rFonts w:cs="Arial"/>
                <w:sz w:val="26"/>
                <w:szCs w:val="26"/>
              </w:rPr>
              <w:t xml:space="preserve">Instancia: Primera Sala </w:t>
            </w:r>
          </w:p>
          <w:p w14:paraId="73CCDEAE" w14:textId="77777777" w:rsidR="00E6361F" w:rsidRPr="007A4F31" w:rsidRDefault="00E6361F" w:rsidP="00175D5C">
            <w:pPr>
              <w:spacing w:line="360" w:lineRule="auto"/>
              <w:rPr>
                <w:rFonts w:cs="Arial"/>
                <w:sz w:val="26"/>
                <w:szCs w:val="26"/>
              </w:rPr>
            </w:pPr>
            <w:r w:rsidRPr="007A4F31">
              <w:rPr>
                <w:rFonts w:cs="Arial"/>
                <w:sz w:val="26"/>
                <w:szCs w:val="26"/>
              </w:rPr>
              <w:t xml:space="preserve">Tipo de Tesis: Aislada </w:t>
            </w:r>
          </w:p>
          <w:p w14:paraId="1587B9DE" w14:textId="77777777" w:rsidR="00E6361F" w:rsidRPr="007A4F31" w:rsidRDefault="00E6361F" w:rsidP="00175D5C">
            <w:pPr>
              <w:spacing w:line="360" w:lineRule="auto"/>
              <w:rPr>
                <w:rFonts w:cs="Arial"/>
                <w:sz w:val="26"/>
                <w:szCs w:val="26"/>
              </w:rPr>
            </w:pPr>
            <w:r w:rsidRPr="007A4F31">
              <w:rPr>
                <w:rFonts w:cs="Arial"/>
                <w:sz w:val="26"/>
                <w:szCs w:val="26"/>
              </w:rPr>
              <w:t xml:space="preserve">Fuente: Gaceta del Semanario Judicial de la Federación </w:t>
            </w:r>
          </w:p>
          <w:p w14:paraId="12F2287B" w14:textId="77777777" w:rsidR="00E6361F" w:rsidRPr="007A4F31" w:rsidRDefault="00E6361F" w:rsidP="00175D5C">
            <w:pPr>
              <w:spacing w:line="360" w:lineRule="auto"/>
              <w:rPr>
                <w:rFonts w:cs="Arial"/>
                <w:sz w:val="26"/>
                <w:szCs w:val="26"/>
              </w:rPr>
            </w:pPr>
            <w:r w:rsidRPr="007A4F31">
              <w:rPr>
                <w:rFonts w:cs="Arial"/>
                <w:sz w:val="26"/>
                <w:szCs w:val="26"/>
              </w:rPr>
              <w:lastRenderedPageBreak/>
              <w:t xml:space="preserve">Libro 15, </w:t>
            </w:r>
            <w:proofErr w:type="gramStart"/>
            <w:r w:rsidRPr="007A4F31">
              <w:rPr>
                <w:rFonts w:cs="Arial"/>
                <w:sz w:val="26"/>
                <w:szCs w:val="26"/>
              </w:rPr>
              <w:t>Febrero</w:t>
            </w:r>
            <w:proofErr w:type="gramEnd"/>
            <w:r w:rsidRPr="007A4F31">
              <w:rPr>
                <w:rFonts w:cs="Arial"/>
                <w:sz w:val="26"/>
                <w:szCs w:val="26"/>
              </w:rPr>
              <w:t xml:space="preserve"> de 2015, Tomo II </w:t>
            </w:r>
          </w:p>
          <w:p w14:paraId="6F07BE50" w14:textId="77777777" w:rsidR="00E6361F" w:rsidRPr="007A4F31" w:rsidRDefault="00E6361F" w:rsidP="00175D5C">
            <w:pPr>
              <w:spacing w:line="360" w:lineRule="auto"/>
              <w:rPr>
                <w:rFonts w:cs="Arial"/>
                <w:sz w:val="26"/>
                <w:szCs w:val="26"/>
              </w:rPr>
            </w:pPr>
            <w:r w:rsidRPr="007A4F31">
              <w:rPr>
                <w:rFonts w:cs="Arial"/>
                <w:sz w:val="26"/>
                <w:szCs w:val="26"/>
              </w:rPr>
              <w:t xml:space="preserve">Materia(s): Constitucional </w:t>
            </w:r>
          </w:p>
          <w:p w14:paraId="171CF5C8" w14:textId="77777777" w:rsidR="00E6361F" w:rsidRPr="007A4F31" w:rsidRDefault="00E6361F" w:rsidP="00175D5C">
            <w:pPr>
              <w:spacing w:line="360" w:lineRule="auto"/>
              <w:rPr>
                <w:rFonts w:cs="Arial"/>
                <w:sz w:val="26"/>
                <w:szCs w:val="26"/>
              </w:rPr>
            </w:pPr>
            <w:r w:rsidRPr="007A4F31">
              <w:rPr>
                <w:rFonts w:cs="Arial"/>
                <w:sz w:val="26"/>
                <w:szCs w:val="26"/>
              </w:rPr>
              <w:t xml:space="preserve">Tesis: 1a. LXXXIII/2015 (10a.) </w:t>
            </w:r>
          </w:p>
          <w:p w14:paraId="4D0DB0BA" w14:textId="77777777" w:rsidR="00E6361F" w:rsidRPr="007A4F31" w:rsidRDefault="00E6361F" w:rsidP="00175D5C">
            <w:pPr>
              <w:spacing w:line="360" w:lineRule="auto"/>
              <w:rPr>
                <w:rFonts w:cs="Arial"/>
                <w:sz w:val="26"/>
                <w:szCs w:val="26"/>
              </w:rPr>
            </w:pPr>
            <w:r w:rsidRPr="007A4F31">
              <w:rPr>
                <w:rFonts w:cs="Arial"/>
                <w:sz w:val="26"/>
                <w:szCs w:val="26"/>
              </w:rPr>
              <w:t xml:space="preserve">Página: 1397 </w:t>
            </w:r>
          </w:p>
          <w:p w14:paraId="2141BCD1" w14:textId="77777777" w:rsidR="00E6361F" w:rsidRPr="007A4F31" w:rsidRDefault="00E6361F" w:rsidP="00175D5C">
            <w:pPr>
              <w:spacing w:line="360" w:lineRule="auto"/>
              <w:rPr>
                <w:rFonts w:cs="Arial"/>
                <w:sz w:val="26"/>
                <w:szCs w:val="26"/>
              </w:rPr>
            </w:pPr>
          </w:p>
          <w:p w14:paraId="71F57151" w14:textId="77777777" w:rsidR="00E6361F" w:rsidRPr="00335C4D" w:rsidRDefault="00E6361F" w:rsidP="00175D5C">
            <w:pPr>
              <w:spacing w:line="360" w:lineRule="auto"/>
              <w:rPr>
                <w:rFonts w:cs="Arial"/>
                <w:b/>
                <w:sz w:val="26"/>
                <w:szCs w:val="26"/>
              </w:rPr>
            </w:pPr>
            <w:r w:rsidRPr="00335C4D">
              <w:rPr>
                <w:rFonts w:cs="Arial"/>
                <w:b/>
                <w:sz w:val="26"/>
                <w:szCs w:val="26"/>
              </w:rPr>
              <w:t>INTERÉS SUPERIOR DEL MENOR COMO ELEMENTO DE INTERPRETACIÓN EN EL ÁMBITO JURISDICCIONAL.</w:t>
            </w:r>
          </w:p>
          <w:p w14:paraId="700936FF" w14:textId="77777777" w:rsidR="00E6361F" w:rsidRPr="007A4F31" w:rsidRDefault="00E6361F" w:rsidP="00175D5C">
            <w:pPr>
              <w:spacing w:line="360" w:lineRule="auto"/>
              <w:rPr>
                <w:rFonts w:cs="Arial"/>
                <w:sz w:val="26"/>
                <w:szCs w:val="26"/>
              </w:rPr>
            </w:pPr>
          </w:p>
          <w:p w14:paraId="2C8FB72B" w14:textId="77777777" w:rsidR="00E6361F" w:rsidRPr="007A4F31" w:rsidRDefault="00E6361F" w:rsidP="00175D5C">
            <w:pPr>
              <w:spacing w:line="360" w:lineRule="auto"/>
              <w:rPr>
                <w:rFonts w:cs="Arial"/>
                <w:sz w:val="26"/>
                <w:szCs w:val="26"/>
              </w:rPr>
            </w:pPr>
            <w:r w:rsidRPr="007A4F31">
              <w:rPr>
                <w:rFonts w:cs="Arial"/>
                <w:sz w:val="26"/>
                <w:szCs w:val="26"/>
              </w:rPr>
              <w:t xml:space="preserve">El interés superior del menor tiene un contenido de naturaleza real y relacional, que demanda una verificación y especial atención de los elementos concretos y específicos que identifican a los menores, por lo que el escrutinio que debe realizarse en controversias que afecten dicho interés, de forma directa o indirecta, es más estricto que el de otros casos de protección a derechos fundamentales. Particularmente, en el ámbito jurisdiccional el interés superior del menor es tanto un principio orientador como una clave heurística de la actividad interpretativa relacionada con cualquier norma jurídica que deba aplicarse a un niño en un caso concreto o que pueda afectar sus intereses. Así, el interés superior del menor ordena la realización de una interpretación sistemática que considere los deberes de protección de los menores y los derechos especiales de éstos previstos en la Constitución Política de los Estados Unidos Mexicanos, en los tratados internacionales y en las leyes de protección de la niñez; de este modo, el principio del interés superior del menor se consagra como criterio orientador fundamental de la actuación judicial; de ahí que conlleva ineludiblemente a que el juzgador tome en cuenta, al emitir sus resoluciones, algunos aspectos que le permitan determinar con precisión el </w:t>
            </w:r>
            <w:r w:rsidRPr="007A4F31">
              <w:rPr>
                <w:rFonts w:cs="Arial"/>
                <w:sz w:val="26"/>
                <w:szCs w:val="26"/>
              </w:rPr>
              <w:lastRenderedPageBreak/>
              <w:t>ámbito de protección requerida, tales como la opinión del menor, sus necesidades físicas, afectivas y educativas; el efecto sobre él de un cambio; su edad, sexo y personalidad; los males que ha padecido o en que puede incurrir, y la posibilidad de que cada uno de sus padres responda a sus posibilidades. En suma, el principio del interés superior del menor debe informar todos los ámbitos de la actividad estatal que estén relacionados directa o indirectamente con los menores, lo que necesariamente implica que la protección de los derechos del niño se realice a través de medidas reforzadas o agravadas, ya que los intereses de los niños deben protegerse siempre con una mayor intensidad.</w:t>
            </w:r>
          </w:p>
          <w:p w14:paraId="2072C111" w14:textId="77777777" w:rsidR="00E6361F" w:rsidRPr="007A4F31" w:rsidRDefault="00E6361F" w:rsidP="00175D5C">
            <w:pPr>
              <w:spacing w:line="360" w:lineRule="auto"/>
              <w:rPr>
                <w:rFonts w:cs="Arial"/>
                <w:sz w:val="26"/>
                <w:szCs w:val="26"/>
              </w:rPr>
            </w:pPr>
          </w:p>
          <w:p w14:paraId="6D6577D9" w14:textId="77777777" w:rsidR="00E6361F" w:rsidRPr="007A4F31" w:rsidRDefault="00E6361F" w:rsidP="00175D5C">
            <w:pPr>
              <w:spacing w:line="360" w:lineRule="auto"/>
              <w:rPr>
                <w:rFonts w:cs="Arial"/>
                <w:sz w:val="26"/>
                <w:szCs w:val="26"/>
              </w:rPr>
            </w:pPr>
            <w:r w:rsidRPr="007A4F31">
              <w:rPr>
                <w:rFonts w:cs="Arial"/>
                <w:sz w:val="26"/>
                <w:szCs w:val="26"/>
              </w:rPr>
              <w:t xml:space="preserve">Amparo directo en revisión 2293/2013. 22 de octubre de 2014. Mayoría de tres votos de los Ministros Arturo Zaldívar Lelo de Larrea, Olga Sánchez Cordero de García Villegas y Alfredo Gutiérrez Ortiz Mena. Disidentes: José Ramón Cossío Díaz, quien reservó su derecho para formular voto particular y Jorge Mario Pardo Rebolledo, quien formuló voto particular. Ponente: Alfredo Gutiérrez Ortiz Mena. Secretaria: María Dolores </w:t>
            </w:r>
            <w:proofErr w:type="spellStart"/>
            <w:r w:rsidRPr="007A4F31">
              <w:rPr>
                <w:rFonts w:cs="Arial"/>
                <w:sz w:val="26"/>
                <w:szCs w:val="26"/>
              </w:rPr>
              <w:t>Igareda</w:t>
            </w:r>
            <w:proofErr w:type="spellEnd"/>
            <w:r w:rsidRPr="007A4F31">
              <w:rPr>
                <w:rFonts w:cs="Arial"/>
                <w:sz w:val="26"/>
                <w:szCs w:val="26"/>
              </w:rPr>
              <w:t xml:space="preserve"> Diez de </w:t>
            </w:r>
            <w:proofErr w:type="spellStart"/>
            <w:r w:rsidRPr="007A4F31">
              <w:rPr>
                <w:rFonts w:cs="Arial"/>
                <w:sz w:val="26"/>
                <w:szCs w:val="26"/>
              </w:rPr>
              <w:t>Sollano</w:t>
            </w:r>
            <w:proofErr w:type="spellEnd"/>
            <w:r w:rsidRPr="007A4F31">
              <w:rPr>
                <w:rFonts w:cs="Arial"/>
                <w:sz w:val="26"/>
                <w:szCs w:val="26"/>
              </w:rPr>
              <w:t>.</w:t>
            </w:r>
          </w:p>
          <w:p w14:paraId="68B3B564" w14:textId="77777777" w:rsidR="00E6361F" w:rsidRPr="007A4F31" w:rsidRDefault="00E6361F" w:rsidP="00175D5C">
            <w:pPr>
              <w:spacing w:line="360" w:lineRule="auto"/>
              <w:rPr>
                <w:rFonts w:cs="Arial"/>
                <w:sz w:val="26"/>
                <w:szCs w:val="26"/>
              </w:rPr>
            </w:pPr>
          </w:p>
          <w:p w14:paraId="5142BD61" w14:textId="77777777" w:rsidR="00E6361F" w:rsidRPr="007A4F31" w:rsidRDefault="00E6361F" w:rsidP="00175D5C">
            <w:pPr>
              <w:spacing w:line="360" w:lineRule="auto"/>
              <w:rPr>
                <w:rFonts w:cs="Arial"/>
                <w:sz w:val="26"/>
                <w:szCs w:val="26"/>
              </w:rPr>
            </w:pPr>
            <w:r w:rsidRPr="007A4F31">
              <w:rPr>
                <w:rFonts w:cs="Arial"/>
                <w:sz w:val="26"/>
                <w:szCs w:val="26"/>
              </w:rPr>
              <w:t>Nota: Por ejecutoria del 14 de junio de 2016, la Segunda Sala declaró inexistente la contradicción de tesis 418/2016 derivada de la denuncia de la que fue objeto el criterio contenido en esta tesis, al estimarse que no son discrepantes los criterios materia de la denuncia respectiva.</w:t>
            </w:r>
          </w:p>
          <w:p w14:paraId="08681C57" w14:textId="77777777" w:rsidR="00E6361F" w:rsidRPr="007A4F31" w:rsidRDefault="00E6361F" w:rsidP="00175D5C">
            <w:pPr>
              <w:spacing w:line="360" w:lineRule="auto"/>
              <w:rPr>
                <w:rFonts w:cs="Arial"/>
                <w:sz w:val="26"/>
                <w:szCs w:val="26"/>
              </w:rPr>
            </w:pPr>
          </w:p>
          <w:p w14:paraId="1D13F0E0" w14:textId="77777777" w:rsidR="00E6361F" w:rsidRPr="00C94830" w:rsidRDefault="00E6361F" w:rsidP="00175D5C">
            <w:pPr>
              <w:spacing w:line="360" w:lineRule="auto"/>
              <w:rPr>
                <w:rFonts w:cs="Arial"/>
                <w:sz w:val="26"/>
                <w:szCs w:val="26"/>
                <w:lang w:eastAsia="es-MX"/>
              </w:rPr>
            </w:pPr>
            <w:r w:rsidRPr="007A4F31">
              <w:rPr>
                <w:rFonts w:cs="Arial"/>
                <w:sz w:val="26"/>
                <w:szCs w:val="26"/>
              </w:rPr>
              <w:t>Esta tesis se publicó el viernes 27 de febrero de 2015 a las 09:30 horas en el Semanario Judicial de la Federación.</w:t>
            </w:r>
          </w:p>
        </w:tc>
        <w:tc>
          <w:tcPr>
            <w:tcW w:w="9923" w:type="dxa"/>
            <w:tcBorders>
              <w:top w:val="nil"/>
              <w:left w:val="nil"/>
              <w:bottom w:val="nil"/>
              <w:right w:val="nil"/>
            </w:tcBorders>
          </w:tcPr>
          <w:p w14:paraId="210C8EDA" w14:textId="77777777" w:rsidR="00E6361F" w:rsidRPr="00C94830" w:rsidRDefault="00E6361F" w:rsidP="00175D5C">
            <w:pPr>
              <w:spacing w:line="360" w:lineRule="auto"/>
              <w:rPr>
                <w:rFonts w:cs="Arial"/>
                <w:sz w:val="26"/>
                <w:szCs w:val="26"/>
                <w:lang w:eastAsia="es-MX"/>
              </w:rPr>
            </w:pPr>
          </w:p>
        </w:tc>
      </w:tr>
      <w:tr w:rsidR="00E6361F" w:rsidRPr="00C94830" w14:paraId="12C757B8" w14:textId="77777777" w:rsidTr="00175D5C">
        <w:tc>
          <w:tcPr>
            <w:tcW w:w="8647" w:type="dxa"/>
            <w:tcBorders>
              <w:top w:val="nil"/>
              <w:left w:val="nil"/>
              <w:bottom w:val="nil"/>
              <w:right w:val="nil"/>
            </w:tcBorders>
            <w:vAlign w:val="center"/>
          </w:tcPr>
          <w:p w14:paraId="64F8C619" w14:textId="77777777" w:rsidR="00E6361F" w:rsidRPr="00C94830" w:rsidRDefault="00E6361F" w:rsidP="00175D5C">
            <w:pPr>
              <w:spacing w:line="360" w:lineRule="auto"/>
              <w:rPr>
                <w:rFonts w:cs="Arial"/>
                <w:sz w:val="26"/>
                <w:szCs w:val="26"/>
                <w:lang w:eastAsia="es-MX"/>
              </w:rPr>
            </w:pPr>
          </w:p>
        </w:tc>
        <w:tc>
          <w:tcPr>
            <w:tcW w:w="9923" w:type="dxa"/>
            <w:tcBorders>
              <w:top w:val="nil"/>
              <w:left w:val="nil"/>
              <w:bottom w:val="nil"/>
              <w:right w:val="nil"/>
            </w:tcBorders>
          </w:tcPr>
          <w:p w14:paraId="36D48A38" w14:textId="77777777" w:rsidR="00E6361F" w:rsidRPr="00C94830" w:rsidRDefault="00E6361F" w:rsidP="00175D5C">
            <w:pPr>
              <w:spacing w:line="360" w:lineRule="auto"/>
              <w:rPr>
                <w:rFonts w:cs="Arial"/>
                <w:sz w:val="26"/>
                <w:szCs w:val="26"/>
                <w:lang w:eastAsia="es-MX"/>
              </w:rPr>
            </w:pPr>
          </w:p>
        </w:tc>
      </w:tr>
      <w:tr w:rsidR="00E6361F" w:rsidRPr="00C94830" w14:paraId="7D446D9A" w14:textId="77777777" w:rsidTr="00175D5C">
        <w:tc>
          <w:tcPr>
            <w:tcW w:w="8647" w:type="dxa"/>
            <w:tcBorders>
              <w:top w:val="nil"/>
              <w:left w:val="nil"/>
              <w:bottom w:val="nil"/>
              <w:right w:val="nil"/>
            </w:tcBorders>
            <w:vAlign w:val="center"/>
          </w:tcPr>
          <w:p w14:paraId="047CEB5D" w14:textId="77777777" w:rsidR="00E6361F" w:rsidRPr="00C94830" w:rsidRDefault="00E6361F" w:rsidP="00175D5C">
            <w:pPr>
              <w:spacing w:line="360" w:lineRule="auto"/>
              <w:rPr>
                <w:rFonts w:cs="Arial"/>
                <w:sz w:val="26"/>
                <w:szCs w:val="26"/>
                <w:lang w:eastAsia="es-MX"/>
              </w:rPr>
            </w:pPr>
          </w:p>
        </w:tc>
        <w:tc>
          <w:tcPr>
            <w:tcW w:w="9923" w:type="dxa"/>
            <w:tcBorders>
              <w:top w:val="nil"/>
              <w:left w:val="nil"/>
              <w:bottom w:val="nil"/>
              <w:right w:val="nil"/>
            </w:tcBorders>
          </w:tcPr>
          <w:p w14:paraId="475E0722" w14:textId="77777777" w:rsidR="00E6361F" w:rsidRPr="00C94830" w:rsidRDefault="00E6361F" w:rsidP="00175D5C">
            <w:pPr>
              <w:spacing w:line="360" w:lineRule="auto"/>
              <w:rPr>
                <w:rFonts w:cs="Arial"/>
                <w:sz w:val="26"/>
                <w:szCs w:val="26"/>
                <w:lang w:eastAsia="es-MX"/>
              </w:rPr>
            </w:pPr>
          </w:p>
        </w:tc>
      </w:tr>
    </w:tbl>
    <w:p w14:paraId="452DAD5F" w14:textId="77777777" w:rsidR="00E6361F" w:rsidRPr="00C672E9" w:rsidRDefault="00E6361F" w:rsidP="00E6361F">
      <w:pPr>
        <w:spacing w:line="360" w:lineRule="auto"/>
        <w:rPr>
          <w:sz w:val="26"/>
          <w:szCs w:val="26"/>
        </w:rPr>
      </w:pPr>
      <w:r>
        <w:rPr>
          <w:sz w:val="26"/>
          <w:szCs w:val="26"/>
        </w:rPr>
        <w:t>De manera general estos</w:t>
      </w:r>
      <w:r w:rsidRPr="00C672E9">
        <w:rPr>
          <w:sz w:val="26"/>
          <w:szCs w:val="26"/>
        </w:rPr>
        <w:t xml:space="preserve"> criterios enfatizan que los tribunales deberán atender al interés superior de la niñez y adolescencia, y que éste demanda un estricto escrutinio de las particularidades del caso. Asimismo, señalan que debe considerarse la opinión de las niñas, niños y adolescentes en cualquier decisión que les afecte, y se acentúa la obligación del juez(a) de examinar las circunstancias específicas de cada asunto para poder llegar a una solución estable, justa y equitativa especialmente para la niña, niño o adolescente.</w:t>
      </w:r>
    </w:p>
    <w:p w14:paraId="0460FC3E" w14:textId="77777777" w:rsidR="00E6361F" w:rsidRDefault="00E6361F" w:rsidP="00E6361F">
      <w:pPr>
        <w:spacing w:line="360" w:lineRule="auto"/>
        <w:rPr>
          <w:sz w:val="26"/>
          <w:szCs w:val="26"/>
        </w:rPr>
      </w:pPr>
    </w:p>
    <w:p w14:paraId="17B98B20" w14:textId="77777777" w:rsidR="00E6361F" w:rsidRDefault="00E6361F" w:rsidP="00E6361F">
      <w:pPr>
        <w:spacing w:line="360" w:lineRule="auto"/>
        <w:rPr>
          <w:sz w:val="26"/>
          <w:szCs w:val="26"/>
        </w:rPr>
      </w:pPr>
      <w:r>
        <w:rPr>
          <w:sz w:val="26"/>
          <w:szCs w:val="26"/>
        </w:rPr>
        <w:t>L</w:t>
      </w:r>
      <w:r w:rsidRPr="00C672E9">
        <w:rPr>
          <w:sz w:val="26"/>
          <w:szCs w:val="26"/>
        </w:rPr>
        <w:t>a Declaración de los Derechos del Niño (1924)</w:t>
      </w:r>
      <w:r>
        <w:rPr>
          <w:sz w:val="26"/>
          <w:szCs w:val="26"/>
        </w:rPr>
        <w:t>, por su parte, establece en el Principio 2 q</w:t>
      </w:r>
      <w:r w:rsidRPr="00C672E9">
        <w:rPr>
          <w:sz w:val="26"/>
          <w:szCs w:val="26"/>
        </w:rPr>
        <w:t xml:space="preserve">ue, al promulgar leyes relativas a la protección y desarrollo de la niñez, “la consideración fundamental a que se atenderá será el interés superior del niño”. </w:t>
      </w:r>
    </w:p>
    <w:p w14:paraId="441B11BB" w14:textId="77777777" w:rsidR="00E6361F" w:rsidRPr="00C672E9" w:rsidRDefault="00E6361F" w:rsidP="00E6361F">
      <w:pPr>
        <w:spacing w:line="360" w:lineRule="auto"/>
        <w:rPr>
          <w:sz w:val="26"/>
          <w:szCs w:val="26"/>
        </w:rPr>
      </w:pPr>
    </w:p>
    <w:p w14:paraId="5D841B3B" w14:textId="77777777" w:rsidR="00E6361F" w:rsidRPr="00C672E9" w:rsidRDefault="00E6361F" w:rsidP="00E6361F">
      <w:pPr>
        <w:spacing w:line="360" w:lineRule="auto"/>
        <w:rPr>
          <w:sz w:val="26"/>
          <w:szCs w:val="26"/>
        </w:rPr>
      </w:pPr>
      <w:r w:rsidRPr="00C672E9">
        <w:rPr>
          <w:sz w:val="26"/>
          <w:szCs w:val="26"/>
        </w:rPr>
        <w:t xml:space="preserve">La Declaración Universal de Derechos Humanos (1948) en su artículo 25 señala que la infancia tiene “derecho a cuidados y asistencia especiales”. </w:t>
      </w:r>
    </w:p>
    <w:p w14:paraId="3015A0A5" w14:textId="77777777" w:rsidR="00E6361F" w:rsidRDefault="00E6361F" w:rsidP="00E6361F">
      <w:pPr>
        <w:spacing w:line="360" w:lineRule="auto"/>
        <w:rPr>
          <w:sz w:val="26"/>
          <w:szCs w:val="26"/>
        </w:rPr>
      </w:pPr>
      <w:r>
        <w:rPr>
          <w:sz w:val="26"/>
          <w:szCs w:val="26"/>
        </w:rPr>
        <w:t xml:space="preserve">Y por último la </w:t>
      </w:r>
      <w:r w:rsidRPr="00C672E9">
        <w:rPr>
          <w:sz w:val="26"/>
          <w:szCs w:val="26"/>
        </w:rPr>
        <w:t>Convención sobre la Eliminación de todas las formas de discriminación contra la Mujer (1979) señala que en los artículos 5.b) y 16.1.d) “los intereses de l</w:t>
      </w:r>
      <w:r>
        <w:rPr>
          <w:sz w:val="26"/>
          <w:szCs w:val="26"/>
        </w:rPr>
        <w:t>as hija</w:t>
      </w:r>
      <w:r w:rsidRPr="00C672E9">
        <w:rPr>
          <w:sz w:val="26"/>
          <w:szCs w:val="26"/>
        </w:rPr>
        <w:t>s</w:t>
      </w:r>
      <w:r>
        <w:rPr>
          <w:sz w:val="26"/>
          <w:szCs w:val="26"/>
        </w:rPr>
        <w:t xml:space="preserve"> </w:t>
      </w:r>
      <w:r w:rsidRPr="00C672E9">
        <w:rPr>
          <w:sz w:val="26"/>
          <w:szCs w:val="26"/>
        </w:rPr>
        <w:t>(</w:t>
      </w:r>
      <w:r>
        <w:rPr>
          <w:sz w:val="26"/>
          <w:szCs w:val="26"/>
        </w:rPr>
        <w:t>o</w:t>
      </w:r>
      <w:r w:rsidRPr="00C672E9">
        <w:rPr>
          <w:sz w:val="26"/>
          <w:szCs w:val="26"/>
        </w:rPr>
        <w:t>s) serán la consideración primordial”.</w:t>
      </w:r>
    </w:p>
    <w:p w14:paraId="48C0973C" w14:textId="77777777" w:rsidR="00E6361F" w:rsidRPr="00C672E9" w:rsidRDefault="00E6361F" w:rsidP="00E6361F">
      <w:pPr>
        <w:spacing w:line="360" w:lineRule="auto"/>
        <w:rPr>
          <w:sz w:val="26"/>
          <w:szCs w:val="26"/>
        </w:rPr>
      </w:pPr>
    </w:p>
    <w:p w14:paraId="1F76A29B" w14:textId="77777777" w:rsidR="00E6361F" w:rsidRDefault="00E6361F" w:rsidP="00E6361F">
      <w:pPr>
        <w:spacing w:line="360" w:lineRule="auto"/>
        <w:rPr>
          <w:sz w:val="26"/>
          <w:szCs w:val="26"/>
        </w:rPr>
      </w:pPr>
      <w:r>
        <w:rPr>
          <w:sz w:val="26"/>
          <w:szCs w:val="26"/>
        </w:rPr>
        <w:t xml:space="preserve">El principio del interés superior del niño </w:t>
      </w:r>
      <w:r w:rsidRPr="00C672E9">
        <w:rPr>
          <w:sz w:val="26"/>
          <w:szCs w:val="26"/>
        </w:rPr>
        <w:t xml:space="preserve">busca la mayor satisfacción de todas y cada una de las necesidades de niñas, niños y adolescentes. Su aplicación exige adoptar un enfoque basado en derechos que permita garantizar el respeto y protección a su dignidad e integridad física, psicológica, moral y espiritual. El interés superior debe ser la consideración primordial en la toma de decisiones relativas a niñas, niños y adolescentes, “por tanto se debe conceder más </w:t>
      </w:r>
      <w:r w:rsidRPr="00C672E9">
        <w:rPr>
          <w:sz w:val="26"/>
          <w:szCs w:val="26"/>
        </w:rPr>
        <w:lastRenderedPageBreak/>
        <w:t>importancia a lo que sea mejor para el niño”.1 Las niñas, niños y adolescentes están en proceso de formación y desarrollo, por sus características particulares dependen de las personas responsables de su cuidado para la realización de sus derechos; sin embargo, esta circunstancia puede llegar a limitar sus posibilidades de defender sus intereses. Todos los órganos jurisdiccionales, autoridades administrativas y órganos legislativos (federal y locales) tienen la obligación de tomar en cuenta el interés superior como una consideración primordial y promover, respetar, proteger y garantizar los derechos de las personas menores de edad de conformidad con los principios de universalidad, interdependencia, indivisibilidad y progresividad.</w:t>
      </w:r>
    </w:p>
    <w:p w14:paraId="2548C490" w14:textId="77777777" w:rsidR="00E6361F" w:rsidRDefault="00E6361F" w:rsidP="00E6361F">
      <w:pPr>
        <w:spacing w:line="360" w:lineRule="auto"/>
        <w:rPr>
          <w:sz w:val="26"/>
          <w:szCs w:val="26"/>
        </w:rPr>
      </w:pPr>
    </w:p>
    <w:p w14:paraId="73A9A140" w14:textId="77777777" w:rsidR="00E6361F" w:rsidRDefault="00E6361F" w:rsidP="00E6361F">
      <w:pPr>
        <w:spacing w:line="360" w:lineRule="auto"/>
        <w:rPr>
          <w:rFonts w:cs="Arial"/>
          <w:sz w:val="26"/>
          <w:szCs w:val="26"/>
        </w:rPr>
      </w:pPr>
      <w:r>
        <w:rPr>
          <w:rFonts w:cs="Arial"/>
          <w:sz w:val="26"/>
          <w:szCs w:val="26"/>
        </w:rPr>
        <w:t>En consecuencia, las normas jurídicas locales, nacionales e internacionales, han ido normando bajo este principio del interés superior de la niñez, por tanto, el Estado tiene la obligación de armonizar de una manera adecuada sus leyes al contenido de dicho principio, lo cual ha queda expresado ampliamente en líneas anteriores; por tanto, es necesario seguir legislando al respecto.</w:t>
      </w:r>
    </w:p>
    <w:p w14:paraId="4D9C0564" w14:textId="77777777" w:rsidR="00E6361F" w:rsidRDefault="00E6361F" w:rsidP="00E6361F">
      <w:pPr>
        <w:spacing w:line="360" w:lineRule="auto"/>
        <w:rPr>
          <w:rFonts w:cs="Arial"/>
          <w:sz w:val="26"/>
          <w:szCs w:val="26"/>
        </w:rPr>
      </w:pPr>
    </w:p>
    <w:p w14:paraId="7587B1F4" w14:textId="77777777" w:rsidR="00E6361F" w:rsidRDefault="00E6361F" w:rsidP="00E6361F">
      <w:pPr>
        <w:spacing w:line="360" w:lineRule="auto"/>
        <w:rPr>
          <w:rFonts w:cs="Arial"/>
          <w:sz w:val="26"/>
          <w:szCs w:val="26"/>
        </w:rPr>
      </w:pPr>
      <w:r>
        <w:rPr>
          <w:rFonts w:cs="Arial"/>
          <w:sz w:val="26"/>
          <w:szCs w:val="26"/>
        </w:rPr>
        <w:t>El artículo 56 del Código de Procedimiento Familiares para el Estado de Coahuila de Zaragoza establece en relación a los alimentos provisionales, que l</w:t>
      </w:r>
      <w:r w:rsidRPr="00712EFE">
        <w:rPr>
          <w:rFonts w:cs="Arial"/>
          <w:sz w:val="26"/>
          <w:szCs w:val="26"/>
        </w:rPr>
        <w:t xml:space="preserve">a o el juez fijará el importe de los alimentos provisionales, sin audiencia del deudor y mediante la información y prueba que estime necesarias. </w:t>
      </w:r>
    </w:p>
    <w:p w14:paraId="71C2DBAB" w14:textId="77777777" w:rsidR="00E6361F" w:rsidRDefault="00E6361F" w:rsidP="00E6361F">
      <w:pPr>
        <w:spacing w:line="360" w:lineRule="auto"/>
        <w:rPr>
          <w:rFonts w:cs="Arial"/>
          <w:sz w:val="26"/>
          <w:szCs w:val="26"/>
        </w:rPr>
      </w:pPr>
      <w:r>
        <w:rPr>
          <w:rFonts w:cs="Arial"/>
          <w:sz w:val="26"/>
          <w:szCs w:val="26"/>
        </w:rPr>
        <w:t xml:space="preserve">Sin embargo, en la práctica, a pesar de que se decretan los alimentos provisionales desde la radicación de la demanda, se ha venido estableciendo como requisito </w:t>
      </w:r>
      <w:r>
        <w:rPr>
          <w:rFonts w:cs="Arial"/>
          <w:i/>
          <w:sz w:val="26"/>
          <w:szCs w:val="26"/>
        </w:rPr>
        <w:t xml:space="preserve">sine qua non, </w:t>
      </w:r>
      <w:r>
        <w:rPr>
          <w:rFonts w:cs="Arial"/>
          <w:sz w:val="26"/>
          <w:szCs w:val="26"/>
        </w:rPr>
        <w:t>que antes expedir el oficio para el descuento provisional el demandado deba estar emplazado, lo cual contraviene desde luego el contenido del principio del interés superior de la niñez.</w:t>
      </w:r>
    </w:p>
    <w:p w14:paraId="5B721D0A" w14:textId="77777777" w:rsidR="00E6361F" w:rsidRPr="00A85291" w:rsidRDefault="00E6361F" w:rsidP="00E6361F">
      <w:pPr>
        <w:spacing w:line="360" w:lineRule="auto"/>
        <w:rPr>
          <w:rFonts w:cs="Arial"/>
          <w:sz w:val="26"/>
          <w:szCs w:val="26"/>
        </w:rPr>
      </w:pPr>
      <w:r w:rsidRPr="006C28B7">
        <w:rPr>
          <w:rFonts w:cs="Arial"/>
          <w:sz w:val="26"/>
          <w:szCs w:val="26"/>
        </w:rPr>
        <w:lastRenderedPageBreak/>
        <w:t>De igual forma el artículo 58 del citado ordenamiento establece en cuanto a la resolución sobre pensión provisional de alimentos que rendida la justificación a que se refiere el artículo anterior (57), la o el juez fijará el porcentaje o la suma en que deba consistir la pensión provisional de alimentos, ordenando que se entregue directamente al beneficiario o, en</w:t>
      </w:r>
      <w:r w:rsidRPr="00A85291">
        <w:rPr>
          <w:rFonts w:cs="Arial"/>
          <w:sz w:val="26"/>
          <w:szCs w:val="26"/>
        </w:rPr>
        <w:t xml:space="preserve"> su caso a quien lo represente, por semanas, quincenas o meses anticipados, según sea el caso y que </w:t>
      </w:r>
      <w:r>
        <w:rPr>
          <w:rFonts w:cs="Arial"/>
          <w:sz w:val="26"/>
          <w:szCs w:val="26"/>
        </w:rPr>
        <w:t>l</w:t>
      </w:r>
      <w:r w:rsidRPr="00A85291">
        <w:rPr>
          <w:rFonts w:cs="Arial"/>
          <w:sz w:val="26"/>
          <w:szCs w:val="26"/>
        </w:rPr>
        <w:t>a providencia se ejecutará sin necesi</w:t>
      </w:r>
      <w:r>
        <w:rPr>
          <w:rFonts w:cs="Arial"/>
          <w:sz w:val="26"/>
          <w:szCs w:val="26"/>
        </w:rPr>
        <w:t xml:space="preserve">dad de </w:t>
      </w:r>
      <w:r w:rsidRPr="00A85291">
        <w:rPr>
          <w:rFonts w:cs="Arial"/>
          <w:sz w:val="26"/>
          <w:szCs w:val="26"/>
        </w:rPr>
        <w:t>otorgamiento de caución; estableciéndose en la práctica de igual manera que antes expedir el oficio para el descuento provisional el demandado deba estar emplazado.</w:t>
      </w:r>
    </w:p>
    <w:p w14:paraId="43D0F474" w14:textId="77777777" w:rsidR="00E6361F" w:rsidRDefault="00E6361F" w:rsidP="00E6361F">
      <w:pPr>
        <w:spacing w:line="360" w:lineRule="auto"/>
        <w:rPr>
          <w:rFonts w:cs="Arial"/>
          <w:sz w:val="26"/>
          <w:szCs w:val="26"/>
        </w:rPr>
      </w:pPr>
    </w:p>
    <w:p w14:paraId="423EEE97" w14:textId="77777777" w:rsidR="00E6361F" w:rsidRPr="00A85291" w:rsidRDefault="00E6361F" w:rsidP="00E6361F">
      <w:pPr>
        <w:spacing w:line="360" w:lineRule="auto"/>
        <w:rPr>
          <w:rFonts w:cs="Arial"/>
          <w:sz w:val="26"/>
          <w:szCs w:val="26"/>
        </w:rPr>
      </w:pPr>
      <w:r>
        <w:rPr>
          <w:rFonts w:cs="Arial"/>
          <w:sz w:val="26"/>
          <w:szCs w:val="26"/>
        </w:rPr>
        <w:t>Por todo lo anterior, la presente iniciativa busca resolver, la práctica que se ha venido realizando en la cumplimentación del pago de alimentos como medida precautoria dentro los juicios de alimentos, esto en razón del principio superior de la niñez y con ello dar una respuesta práctica, rápida y útil a las necesidades de los menores, otorgándole a sus derechos la supremacía que les caracteriza.</w:t>
      </w:r>
      <w:r w:rsidRPr="00A85291">
        <w:rPr>
          <w:rFonts w:cs="Arial"/>
          <w:sz w:val="26"/>
          <w:szCs w:val="26"/>
        </w:rPr>
        <w:t xml:space="preserve"> </w:t>
      </w:r>
    </w:p>
    <w:p w14:paraId="0353F8A4" w14:textId="77777777" w:rsidR="00E6361F" w:rsidRPr="00720B22" w:rsidRDefault="00E6361F" w:rsidP="00E6361F">
      <w:pPr>
        <w:rPr>
          <w:rFonts w:ascii="Arial Narrow" w:hAnsi="Arial Narrow" w:cs="Courier New"/>
          <w:sz w:val="22"/>
          <w:szCs w:val="22"/>
        </w:rPr>
      </w:pPr>
    </w:p>
    <w:p w14:paraId="477660A1" w14:textId="77777777" w:rsidR="00E6361F" w:rsidRPr="00547E2E" w:rsidRDefault="00E6361F" w:rsidP="00E6361F">
      <w:pPr>
        <w:spacing w:line="360" w:lineRule="auto"/>
        <w:rPr>
          <w:rFonts w:cs="Arial"/>
          <w:color w:val="000000"/>
          <w:sz w:val="26"/>
          <w:szCs w:val="26"/>
        </w:rPr>
      </w:pPr>
      <w:r w:rsidRPr="00B5768A">
        <w:rPr>
          <w:rFonts w:cs="Arial"/>
          <w:sz w:val="26"/>
          <w:szCs w:val="26"/>
        </w:rPr>
        <w:t xml:space="preserve">Es por lo expresado, que </w:t>
      </w:r>
      <w:r w:rsidRPr="00B5768A">
        <w:rPr>
          <w:rFonts w:cs="Arial"/>
          <w:color w:val="000000"/>
          <w:sz w:val="26"/>
          <w:szCs w:val="26"/>
        </w:rPr>
        <w:t>se somete a consideración de este Honorable Congreso del Estado para su revisión, análisis y en su caso aprobación, la siguiente:</w:t>
      </w:r>
    </w:p>
    <w:p w14:paraId="2365CB0C" w14:textId="77777777" w:rsidR="00E6361F" w:rsidRPr="00547E2E" w:rsidRDefault="00E6361F" w:rsidP="00E6361F">
      <w:pPr>
        <w:spacing w:line="360" w:lineRule="auto"/>
        <w:rPr>
          <w:rFonts w:cs="Arial"/>
          <w:color w:val="000000"/>
          <w:sz w:val="26"/>
          <w:szCs w:val="26"/>
        </w:rPr>
      </w:pPr>
    </w:p>
    <w:p w14:paraId="132B4B93" w14:textId="77777777" w:rsidR="00E6361F" w:rsidRDefault="00E6361F" w:rsidP="00E6361F">
      <w:pPr>
        <w:autoSpaceDE w:val="0"/>
        <w:autoSpaceDN w:val="0"/>
        <w:adjustRightInd w:val="0"/>
        <w:spacing w:line="360" w:lineRule="auto"/>
        <w:rPr>
          <w:rFonts w:cs="Arial"/>
          <w:color w:val="000000"/>
          <w:sz w:val="26"/>
          <w:szCs w:val="26"/>
        </w:rPr>
      </w:pPr>
      <w:r w:rsidRPr="00547E2E">
        <w:rPr>
          <w:rFonts w:cs="Arial"/>
          <w:color w:val="000000"/>
          <w:sz w:val="26"/>
          <w:szCs w:val="26"/>
        </w:rPr>
        <w:tab/>
      </w:r>
      <w:r w:rsidRPr="00547E2E">
        <w:rPr>
          <w:rFonts w:cs="Arial"/>
          <w:color w:val="000000"/>
          <w:sz w:val="26"/>
          <w:szCs w:val="26"/>
        </w:rPr>
        <w:tab/>
      </w:r>
      <w:r w:rsidRPr="00547E2E">
        <w:rPr>
          <w:rFonts w:cs="Arial"/>
          <w:color w:val="000000"/>
          <w:sz w:val="26"/>
          <w:szCs w:val="26"/>
        </w:rPr>
        <w:tab/>
      </w:r>
      <w:r w:rsidRPr="00547E2E">
        <w:rPr>
          <w:rFonts w:cs="Arial"/>
          <w:color w:val="000000"/>
          <w:sz w:val="26"/>
          <w:szCs w:val="26"/>
        </w:rPr>
        <w:tab/>
      </w:r>
      <w:r w:rsidRPr="00547E2E">
        <w:rPr>
          <w:rFonts w:cs="Arial"/>
          <w:color w:val="000000"/>
          <w:sz w:val="26"/>
          <w:szCs w:val="26"/>
        </w:rPr>
        <w:tab/>
      </w:r>
    </w:p>
    <w:p w14:paraId="6E16A760" w14:textId="77777777" w:rsidR="00E6361F" w:rsidRDefault="00E6361F" w:rsidP="00E6361F">
      <w:pPr>
        <w:autoSpaceDE w:val="0"/>
        <w:autoSpaceDN w:val="0"/>
        <w:adjustRightInd w:val="0"/>
        <w:spacing w:line="360" w:lineRule="auto"/>
        <w:rPr>
          <w:rFonts w:cs="Arial"/>
          <w:color w:val="000000"/>
          <w:sz w:val="26"/>
          <w:szCs w:val="26"/>
        </w:rPr>
      </w:pPr>
    </w:p>
    <w:p w14:paraId="76200323" w14:textId="77777777" w:rsidR="00E6361F" w:rsidRDefault="00E6361F" w:rsidP="00E6361F">
      <w:pPr>
        <w:autoSpaceDE w:val="0"/>
        <w:autoSpaceDN w:val="0"/>
        <w:adjustRightInd w:val="0"/>
        <w:spacing w:line="360" w:lineRule="auto"/>
        <w:rPr>
          <w:rFonts w:cs="Arial"/>
          <w:color w:val="000000"/>
          <w:sz w:val="26"/>
          <w:szCs w:val="26"/>
        </w:rPr>
      </w:pPr>
    </w:p>
    <w:p w14:paraId="452539E5" w14:textId="77777777" w:rsidR="00E6361F" w:rsidRDefault="00E6361F" w:rsidP="00E6361F">
      <w:pPr>
        <w:autoSpaceDE w:val="0"/>
        <w:autoSpaceDN w:val="0"/>
        <w:adjustRightInd w:val="0"/>
        <w:spacing w:line="360" w:lineRule="auto"/>
        <w:rPr>
          <w:rFonts w:cs="Arial"/>
          <w:color w:val="000000"/>
          <w:sz w:val="26"/>
          <w:szCs w:val="26"/>
        </w:rPr>
      </w:pPr>
    </w:p>
    <w:p w14:paraId="402ADA7C" w14:textId="77777777" w:rsidR="00E6361F" w:rsidRDefault="00E6361F" w:rsidP="00E6361F">
      <w:pPr>
        <w:autoSpaceDE w:val="0"/>
        <w:autoSpaceDN w:val="0"/>
        <w:adjustRightInd w:val="0"/>
        <w:spacing w:line="360" w:lineRule="auto"/>
        <w:rPr>
          <w:rFonts w:cs="Arial"/>
          <w:color w:val="000000"/>
          <w:sz w:val="26"/>
          <w:szCs w:val="26"/>
        </w:rPr>
      </w:pPr>
    </w:p>
    <w:p w14:paraId="470CAE26" w14:textId="77777777" w:rsidR="00E6361F" w:rsidRPr="00547E2E" w:rsidRDefault="00E6361F" w:rsidP="00E6361F">
      <w:pPr>
        <w:autoSpaceDE w:val="0"/>
        <w:autoSpaceDN w:val="0"/>
        <w:adjustRightInd w:val="0"/>
        <w:spacing w:line="360" w:lineRule="auto"/>
        <w:rPr>
          <w:rFonts w:cs="Arial"/>
          <w:color w:val="000000"/>
          <w:sz w:val="26"/>
          <w:szCs w:val="26"/>
        </w:rPr>
      </w:pPr>
    </w:p>
    <w:p w14:paraId="7EFF136D" w14:textId="77777777" w:rsidR="00E6361F" w:rsidRPr="00547E2E" w:rsidRDefault="00E6361F" w:rsidP="00E6361F">
      <w:pPr>
        <w:autoSpaceDE w:val="0"/>
        <w:autoSpaceDN w:val="0"/>
        <w:adjustRightInd w:val="0"/>
        <w:spacing w:line="360" w:lineRule="auto"/>
        <w:ind w:left="1416" w:firstLine="708"/>
        <w:rPr>
          <w:rFonts w:cs="Arial"/>
          <w:b/>
          <w:color w:val="000000"/>
          <w:sz w:val="26"/>
          <w:szCs w:val="26"/>
        </w:rPr>
      </w:pPr>
      <w:r w:rsidRPr="00547E2E">
        <w:rPr>
          <w:rFonts w:cs="Arial"/>
          <w:b/>
          <w:color w:val="000000"/>
          <w:sz w:val="26"/>
          <w:szCs w:val="26"/>
        </w:rPr>
        <w:t>INICIATIVA CON PROYECTO DE DECRETO</w:t>
      </w:r>
    </w:p>
    <w:p w14:paraId="1A993250" w14:textId="77777777" w:rsidR="00E6361F" w:rsidRPr="00547E2E" w:rsidRDefault="00E6361F" w:rsidP="00E6361F">
      <w:pPr>
        <w:spacing w:line="360" w:lineRule="auto"/>
        <w:rPr>
          <w:rFonts w:cs="Arial"/>
          <w:bCs/>
          <w:color w:val="000000"/>
          <w:sz w:val="26"/>
          <w:szCs w:val="26"/>
        </w:rPr>
      </w:pPr>
    </w:p>
    <w:p w14:paraId="022BE854" w14:textId="77777777" w:rsidR="00E6361F" w:rsidRDefault="00E6361F" w:rsidP="00E6361F">
      <w:pPr>
        <w:tabs>
          <w:tab w:val="left" w:pos="993"/>
          <w:tab w:val="left" w:pos="1134"/>
        </w:tabs>
        <w:spacing w:line="360" w:lineRule="auto"/>
        <w:rPr>
          <w:rFonts w:cs="Arial"/>
          <w:sz w:val="26"/>
          <w:szCs w:val="26"/>
        </w:rPr>
      </w:pPr>
      <w:r w:rsidRPr="00312F0F">
        <w:rPr>
          <w:rFonts w:cs="Arial"/>
          <w:b/>
          <w:bCs/>
          <w:color w:val="000000"/>
          <w:sz w:val="26"/>
          <w:szCs w:val="26"/>
        </w:rPr>
        <w:lastRenderedPageBreak/>
        <w:t xml:space="preserve">ARTÌCULO </w:t>
      </w:r>
      <w:proofErr w:type="gramStart"/>
      <w:r w:rsidRPr="00312F0F">
        <w:rPr>
          <w:rFonts w:cs="Arial"/>
          <w:b/>
          <w:bCs/>
          <w:color w:val="000000"/>
          <w:sz w:val="26"/>
          <w:szCs w:val="26"/>
        </w:rPr>
        <w:t>UNICO</w:t>
      </w:r>
      <w:r>
        <w:rPr>
          <w:rFonts w:cs="Arial"/>
          <w:bCs/>
          <w:color w:val="000000"/>
          <w:sz w:val="26"/>
          <w:szCs w:val="26"/>
        </w:rPr>
        <w:t>.-</w:t>
      </w:r>
      <w:proofErr w:type="gramEnd"/>
      <w:r>
        <w:rPr>
          <w:rFonts w:cs="Arial"/>
          <w:bCs/>
          <w:color w:val="000000"/>
          <w:sz w:val="26"/>
          <w:szCs w:val="26"/>
        </w:rPr>
        <w:t xml:space="preserve"> Se reforma el párrafo segundo del artículo</w:t>
      </w:r>
      <w:r w:rsidRPr="00547E2E">
        <w:rPr>
          <w:rFonts w:cs="Arial"/>
          <w:bCs/>
          <w:color w:val="000000"/>
          <w:sz w:val="26"/>
          <w:szCs w:val="26"/>
        </w:rPr>
        <w:t xml:space="preserve"> </w:t>
      </w:r>
      <w:r w:rsidRPr="006C28B7">
        <w:rPr>
          <w:rFonts w:cs="Arial"/>
          <w:bCs/>
          <w:color w:val="000000"/>
          <w:sz w:val="26"/>
          <w:szCs w:val="26"/>
        </w:rPr>
        <w:t>58 del</w:t>
      </w:r>
      <w:r w:rsidRPr="00547E2E">
        <w:rPr>
          <w:rFonts w:cs="Arial"/>
          <w:bCs/>
          <w:color w:val="000000"/>
          <w:sz w:val="26"/>
          <w:szCs w:val="26"/>
        </w:rPr>
        <w:t xml:space="preserve"> Código </w:t>
      </w:r>
      <w:r>
        <w:rPr>
          <w:rFonts w:cs="Arial"/>
          <w:bCs/>
          <w:color w:val="000000"/>
          <w:sz w:val="26"/>
          <w:szCs w:val="26"/>
        </w:rPr>
        <w:t>de Procedimientos Familiares para el Estado de Coahuila de Zaragoza</w:t>
      </w:r>
      <w:r w:rsidRPr="00547E2E">
        <w:rPr>
          <w:rFonts w:cs="Arial"/>
          <w:bCs/>
          <w:color w:val="000000"/>
          <w:sz w:val="26"/>
          <w:szCs w:val="26"/>
        </w:rPr>
        <w:t>,</w:t>
      </w:r>
      <w:r w:rsidRPr="00547E2E">
        <w:rPr>
          <w:rFonts w:cs="Arial"/>
          <w:sz w:val="26"/>
          <w:szCs w:val="26"/>
        </w:rPr>
        <w:t xml:space="preserve"> para quedar de la forma siguiente:  </w:t>
      </w:r>
    </w:p>
    <w:p w14:paraId="697C9A02" w14:textId="77777777" w:rsidR="00E6361F" w:rsidRDefault="00E6361F" w:rsidP="00E6361F">
      <w:pPr>
        <w:tabs>
          <w:tab w:val="left" w:pos="993"/>
          <w:tab w:val="left" w:pos="1134"/>
        </w:tabs>
        <w:spacing w:line="360" w:lineRule="auto"/>
        <w:rPr>
          <w:rFonts w:cs="Arial"/>
          <w:sz w:val="26"/>
          <w:szCs w:val="26"/>
        </w:rPr>
      </w:pPr>
    </w:p>
    <w:p w14:paraId="6C2D211B" w14:textId="77777777" w:rsidR="00E6361F" w:rsidRDefault="00E6361F" w:rsidP="00E6361F">
      <w:pPr>
        <w:tabs>
          <w:tab w:val="left" w:pos="993"/>
          <w:tab w:val="left" w:pos="1134"/>
        </w:tabs>
        <w:spacing w:line="360" w:lineRule="auto"/>
        <w:rPr>
          <w:rFonts w:cs="Arial"/>
          <w:b/>
          <w:bCs/>
          <w:sz w:val="26"/>
          <w:szCs w:val="26"/>
        </w:rPr>
      </w:pPr>
    </w:p>
    <w:p w14:paraId="1A5C0C9C" w14:textId="77777777" w:rsidR="00E6361F" w:rsidRDefault="00E6361F" w:rsidP="00E6361F">
      <w:pPr>
        <w:tabs>
          <w:tab w:val="left" w:pos="993"/>
          <w:tab w:val="left" w:pos="1134"/>
        </w:tabs>
        <w:spacing w:line="360" w:lineRule="auto"/>
        <w:rPr>
          <w:rFonts w:cs="Arial"/>
          <w:sz w:val="24"/>
          <w:szCs w:val="24"/>
        </w:rPr>
      </w:pPr>
      <w:r w:rsidRPr="00547E2E">
        <w:rPr>
          <w:rFonts w:cs="Arial"/>
          <w:b/>
          <w:bCs/>
          <w:sz w:val="26"/>
          <w:szCs w:val="26"/>
        </w:rPr>
        <w:t xml:space="preserve">Artículo </w:t>
      </w:r>
      <w:r>
        <w:rPr>
          <w:rFonts w:cs="Arial"/>
          <w:b/>
          <w:bCs/>
          <w:sz w:val="26"/>
          <w:szCs w:val="26"/>
        </w:rPr>
        <w:t>58</w:t>
      </w:r>
      <w:r w:rsidRPr="00547E2E">
        <w:rPr>
          <w:rFonts w:cs="Arial"/>
          <w:b/>
          <w:bCs/>
          <w:sz w:val="26"/>
          <w:szCs w:val="26"/>
        </w:rPr>
        <w:t>.-</w:t>
      </w:r>
      <w:r>
        <w:rPr>
          <w:rFonts w:cs="Arial"/>
          <w:b/>
          <w:bCs/>
          <w:sz w:val="26"/>
          <w:szCs w:val="26"/>
        </w:rPr>
        <w:t xml:space="preserve"> </w:t>
      </w:r>
      <w:r w:rsidRPr="006C28B7">
        <w:rPr>
          <w:rFonts w:cs="Arial"/>
          <w:sz w:val="24"/>
          <w:szCs w:val="24"/>
        </w:rPr>
        <w:t>Resolución sobre pensión provisional de alimentos</w:t>
      </w:r>
      <w:r>
        <w:rPr>
          <w:rFonts w:cs="Arial"/>
          <w:sz w:val="24"/>
          <w:szCs w:val="24"/>
        </w:rPr>
        <w:t>.</w:t>
      </w:r>
    </w:p>
    <w:p w14:paraId="585C83A1" w14:textId="77777777" w:rsidR="00E6361F" w:rsidRPr="006C28B7" w:rsidRDefault="00E6361F" w:rsidP="00E6361F">
      <w:pPr>
        <w:tabs>
          <w:tab w:val="left" w:pos="993"/>
          <w:tab w:val="left" w:pos="1134"/>
        </w:tabs>
        <w:spacing w:line="360" w:lineRule="auto"/>
        <w:rPr>
          <w:rFonts w:cs="Arial"/>
          <w:sz w:val="24"/>
          <w:szCs w:val="24"/>
        </w:rPr>
      </w:pPr>
      <w:r w:rsidRPr="006C28B7">
        <w:rPr>
          <w:rFonts w:cs="Arial"/>
          <w:sz w:val="24"/>
          <w:szCs w:val="24"/>
        </w:rPr>
        <w:t xml:space="preserve">  </w:t>
      </w:r>
    </w:p>
    <w:p w14:paraId="703291D9" w14:textId="77777777" w:rsidR="00E6361F" w:rsidRPr="00B84386" w:rsidRDefault="00E6361F" w:rsidP="00E6361F">
      <w:pPr>
        <w:spacing w:line="360" w:lineRule="auto"/>
        <w:rPr>
          <w:rFonts w:cs="Arial"/>
          <w:b/>
          <w:i/>
          <w:sz w:val="26"/>
          <w:szCs w:val="26"/>
        </w:rPr>
      </w:pPr>
      <w:r w:rsidRPr="006C28B7">
        <w:rPr>
          <w:rFonts w:cs="Arial"/>
          <w:sz w:val="24"/>
          <w:szCs w:val="24"/>
        </w:rPr>
        <w:t xml:space="preserve">Rendida la justificación a que se refiere el artículo anterior, la o el juez fijará el porcentaje o la suma en que deba consistir la pensión provisional de alimentos, ordenando que se entregue directamente al beneficiario o, en su caso a quien lo represente, por semanas, quincenas o meses </w:t>
      </w:r>
      <w:r>
        <w:rPr>
          <w:rFonts w:cs="Arial"/>
          <w:sz w:val="24"/>
          <w:szCs w:val="24"/>
        </w:rPr>
        <w:t xml:space="preserve">anticipados, según sea el caso; </w:t>
      </w:r>
      <w:r w:rsidRPr="00B84386">
        <w:rPr>
          <w:rFonts w:cs="Arial"/>
          <w:b/>
          <w:i/>
          <w:sz w:val="24"/>
          <w:szCs w:val="24"/>
        </w:rPr>
        <w:t xml:space="preserve">resolución que deberá quedar contenida </w:t>
      </w:r>
      <w:r w:rsidRPr="00B84386">
        <w:rPr>
          <w:rFonts w:cs="Arial"/>
          <w:b/>
          <w:i/>
          <w:sz w:val="26"/>
          <w:szCs w:val="26"/>
        </w:rPr>
        <w:t>dentro del auto de radicación</w:t>
      </w:r>
      <w:r>
        <w:rPr>
          <w:rFonts w:cs="Arial"/>
          <w:sz w:val="26"/>
          <w:szCs w:val="26"/>
        </w:rPr>
        <w:t xml:space="preserve">, </w:t>
      </w:r>
      <w:r w:rsidRPr="00B84386">
        <w:rPr>
          <w:rFonts w:cs="Arial"/>
          <w:b/>
          <w:i/>
          <w:sz w:val="26"/>
          <w:szCs w:val="26"/>
        </w:rPr>
        <w:t>ordenando la expedición inmediata, sin necesidad de emplazamiento del demandado, del Oficio de descuento para la Empresa respectiva o la ejecución de cualquier otra medida que sea necesaria para asegurar de manera provisional los alimentos en aras del principio del interés superior de la niñez</w:t>
      </w:r>
      <w:r>
        <w:rPr>
          <w:rFonts w:cs="Arial"/>
          <w:b/>
          <w:i/>
          <w:sz w:val="26"/>
          <w:szCs w:val="26"/>
        </w:rPr>
        <w:t>, siempre y cuando se cumpla con los requisitos establecidos en el artículo 57 de este ordenamiento jurídico</w:t>
      </w:r>
      <w:r w:rsidRPr="00B84386">
        <w:rPr>
          <w:rFonts w:cs="Arial"/>
          <w:b/>
          <w:i/>
          <w:sz w:val="26"/>
          <w:szCs w:val="26"/>
        </w:rPr>
        <w:t xml:space="preserve">. </w:t>
      </w:r>
    </w:p>
    <w:p w14:paraId="5F123448" w14:textId="77777777" w:rsidR="00E6361F" w:rsidRPr="00B84386" w:rsidRDefault="00E6361F" w:rsidP="00E6361F">
      <w:pPr>
        <w:spacing w:line="360" w:lineRule="auto"/>
        <w:rPr>
          <w:rFonts w:cs="Arial"/>
          <w:b/>
          <w:i/>
          <w:sz w:val="26"/>
          <w:szCs w:val="26"/>
        </w:rPr>
      </w:pPr>
    </w:p>
    <w:p w14:paraId="586C9123" w14:textId="77777777" w:rsidR="00E6361F" w:rsidRPr="006C28B7" w:rsidRDefault="00E6361F" w:rsidP="00E6361F">
      <w:pPr>
        <w:spacing w:line="360" w:lineRule="auto"/>
        <w:rPr>
          <w:rFonts w:cs="Arial"/>
          <w:sz w:val="24"/>
          <w:szCs w:val="24"/>
        </w:rPr>
      </w:pPr>
      <w:r w:rsidRPr="006C28B7">
        <w:rPr>
          <w:rFonts w:cs="Arial"/>
          <w:sz w:val="24"/>
          <w:szCs w:val="24"/>
        </w:rPr>
        <w:t xml:space="preserve"> </w:t>
      </w:r>
    </w:p>
    <w:p w14:paraId="5808C388" w14:textId="77777777" w:rsidR="00E6361F" w:rsidRPr="006C28B7" w:rsidRDefault="00E6361F" w:rsidP="00E6361F">
      <w:pPr>
        <w:spacing w:line="360" w:lineRule="auto"/>
        <w:rPr>
          <w:rFonts w:cs="Arial"/>
          <w:sz w:val="24"/>
          <w:szCs w:val="24"/>
        </w:rPr>
      </w:pPr>
      <w:r w:rsidRPr="006C28B7">
        <w:rPr>
          <w:rFonts w:cs="Arial"/>
          <w:sz w:val="24"/>
          <w:szCs w:val="24"/>
        </w:rPr>
        <w:t xml:space="preserve">La providencia se ejecutará sin necesidad de otorgamiento de caución. </w:t>
      </w:r>
    </w:p>
    <w:p w14:paraId="63420DBF" w14:textId="77777777" w:rsidR="00E6361F" w:rsidRDefault="00E6361F" w:rsidP="00E6361F">
      <w:pPr>
        <w:spacing w:line="360" w:lineRule="auto"/>
        <w:rPr>
          <w:rFonts w:cs="Arial"/>
          <w:sz w:val="24"/>
          <w:szCs w:val="24"/>
        </w:rPr>
      </w:pPr>
      <w:r w:rsidRPr="006C28B7">
        <w:rPr>
          <w:rFonts w:cs="Arial"/>
          <w:sz w:val="24"/>
          <w:szCs w:val="24"/>
        </w:rPr>
        <w:t xml:space="preserve"> </w:t>
      </w:r>
    </w:p>
    <w:p w14:paraId="4C81BF3F" w14:textId="77777777" w:rsidR="00E6361F" w:rsidRDefault="00E6361F" w:rsidP="00E6361F">
      <w:pPr>
        <w:spacing w:line="360" w:lineRule="auto"/>
        <w:rPr>
          <w:rFonts w:cs="Arial"/>
          <w:sz w:val="24"/>
          <w:szCs w:val="24"/>
        </w:rPr>
      </w:pPr>
    </w:p>
    <w:p w14:paraId="2892ACC1" w14:textId="77777777" w:rsidR="00E6361F" w:rsidRDefault="00E6361F" w:rsidP="00E6361F">
      <w:pPr>
        <w:spacing w:line="360" w:lineRule="auto"/>
        <w:rPr>
          <w:rFonts w:cs="Arial"/>
          <w:sz w:val="24"/>
          <w:szCs w:val="24"/>
        </w:rPr>
      </w:pPr>
    </w:p>
    <w:p w14:paraId="1DFA2BED" w14:textId="77777777" w:rsidR="00E6361F" w:rsidRPr="006C28B7" w:rsidRDefault="00E6361F" w:rsidP="00E6361F">
      <w:pPr>
        <w:spacing w:line="360" w:lineRule="auto"/>
        <w:rPr>
          <w:rFonts w:cs="Arial"/>
          <w:sz w:val="24"/>
          <w:szCs w:val="24"/>
        </w:rPr>
      </w:pPr>
    </w:p>
    <w:p w14:paraId="78165451" w14:textId="77777777" w:rsidR="00E6361F" w:rsidRPr="006B71E8" w:rsidRDefault="00E6361F" w:rsidP="00E6361F">
      <w:pPr>
        <w:tabs>
          <w:tab w:val="left" w:pos="7065"/>
        </w:tabs>
        <w:spacing w:line="276" w:lineRule="auto"/>
        <w:jc w:val="center"/>
        <w:rPr>
          <w:rFonts w:cs="Arial"/>
          <w:b/>
          <w:sz w:val="26"/>
          <w:szCs w:val="26"/>
        </w:rPr>
      </w:pPr>
    </w:p>
    <w:p w14:paraId="0BAD91E7" w14:textId="77777777" w:rsidR="00E6361F" w:rsidRPr="00547E2E" w:rsidRDefault="00E6361F" w:rsidP="00E6361F">
      <w:pPr>
        <w:tabs>
          <w:tab w:val="left" w:pos="7065"/>
        </w:tabs>
        <w:spacing w:line="276" w:lineRule="auto"/>
        <w:jc w:val="center"/>
        <w:rPr>
          <w:rFonts w:cs="Arial"/>
          <w:b/>
          <w:sz w:val="26"/>
          <w:szCs w:val="26"/>
          <w:lang w:val="en-US"/>
        </w:rPr>
      </w:pPr>
      <w:r w:rsidRPr="00547E2E">
        <w:rPr>
          <w:rFonts w:cs="Arial"/>
          <w:b/>
          <w:sz w:val="26"/>
          <w:szCs w:val="26"/>
          <w:lang w:val="en-US"/>
        </w:rPr>
        <w:t xml:space="preserve">T R </w:t>
      </w:r>
      <w:proofErr w:type="gramStart"/>
      <w:r w:rsidRPr="00547E2E">
        <w:rPr>
          <w:rFonts w:cs="Arial"/>
          <w:b/>
          <w:sz w:val="26"/>
          <w:szCs w:val="26"/>
          <w:lang w:val="en-US"/>
        </w:rPr>
        <w:t>A</w:t>
      </w:r>
      <w:proofErr w:type="gramEnd"/>
      <w:r w:rsidRPr="00547E2E">
        <w:rPr>
          <w:rFonts w:cs="Arial"/>
          <w:b/>
          <w:sz w:val="26"/>
          <w:szCs w:val="26"/>
          <w:lang w:val="en-US"/>
        </w:rPr>
        <w:t xml:space="preserve"> N S I T O R I O S.</w:t>
      </w:r>
    </w:p>
    <w:p w14:paraId="1CC302BE" w14:textId="77777777" w:rsidR="00E6361F" w:rsidRPr="00547E2E" w:rsidRDefault="00E6361F" w:rsidP="00E6361F">
      <w:pPr>
        <w:tabs>
          <w:tab w:val="left" w:pos="7065"/>
        </w:tabs>
        <w:spacing w:line="276" w:lineRule="auto"/>
        <w:rPr>
          <w:rFonts w:cs="Arial"/>
          <w:b/>
          <w:sz w:val="26"/>
          <w:szCs w:val="26"/>
          <w:lang w:val="en-US"/>
        </w:rPr>
      </w:pPr>
    </w:p>
    <w:p w14:paraId="004CF2DE" w14:textId="77777777" w:rsidR="00E6361F" w:rsidRPr="00547E2E" w:rsidRDefault="00E6361F" w:rsidP="00E6361F">
      <w:pPr>
        <w:spacing w:line="360" w:lineRule="auto"/>
        <w:rPr>
          <w:rFonts w:cs="Arial"/>
          <w:sz w:val="26"/>
          <w:szCs w:val="26"/>
        </w:rPr>
      </w:pPr>
      <w:proofErr w:type="gramStart"/>
      <w:r w:rsidRPr="00547E2E">
        <w:rPr>
          <w:rFonts w:cs="Arial"/>
          <w:b/>
          <w:sz w:val="26"/>
          <w:szCs w:val="26"/>
        </w:rPr>
        <w:lastRenderedPageBreak/>
        <w:t>Primero.</w:t>
      </w:r>
      <w:r>
        <w:rPr>
          <w:rFonts w:cs="Arial"/>
          <w:b/>
          <w:sz w:val="26"/>
          <w:szCs w:val="26"/>
        </w:rPr>
        <w:t>-</w:t>
      </w:r>
      <w:proofErr w:type="gramEnd"/>
      <w:r w:rsidRPr="00547E2E">
        <w:rPr>
          <w:rFonts w:cs="Arial"/>
          <w:sz w:val="26"/>
          <w:szCs w:val="26"/>
        </w:rPr>
        <w:t xml:space="preserve"> El presente decreto, entrará en vigor al día siguiente de su publicación en el Periódico Oficial de Gobierno del Estado. </w:t>
      </w:r>
    </w:p>
    <w:p w14:paraId="230DD8D6" w14:textId="77777777" w:rsidR="00E6361F" w:rsidRPr="00547E2E" w:rsidRDefault="00E6361F" w:rsidP="00E6361F">
      <w:pPr>
        <w:spacing w:line="360" w:lineRule="auto"/>
        <w:rPr>
          <w:rFonts w:cs="Arial"/>
          <w:sz w:val="26"/>
          <w:szCs w:val="26"/>
        </w:rPr>
      </w:pPr>
    </w:p>
    <w:p w14:paraId="65444755" w14:textId="77777777" w:rsidR="00E6361F" w:rsidRPr="00547E2E" w:rsidRDefault="00E6361F" w:rsidP="00E6361F">
      <w:pPr>
        <w:spacing w:line="360" w:lineRule="auto"/>
        <w:rPr>
          <w:rFonts w:cs="Arial"/>
          <w:sz w:val="26"/>
          <w:szCs w:val="26"/>
        </w:rPr>
      </w:pPr>
      <w:proofErr w:type="gramStart"/>
      <w:r w:rsidRPr="00547E2E">
        <w:rPr>
          <w:rFonts w:cs="Arial"/>
          <w:b/>
          <w:sz w:val="26"/>
          <w:szCs w:val="26"/>
        </w:rPr>
        <w:t>Segundo.</w:t>
      </w:r>
      <w:r>
        <w:rPr>
          <w:rFonts w:cs="Arial"/>
          <w:b/>
          <w:sz w:val="26"/>
          <w:szCs w:val="26"/>
        </w:rPr>
        <w:t>-</w:t>
      </w:r>
      <w:proofErr w:type="gramEnd"/>
      <w:r w:rsidRPr="00547E2E">
        <w:rPr>
          <w:rFonts w:cs="Arial"/>
          <w:sz w:val="26"/>
          <w:szCs w:val="26"/>
        </w:rPr>
        <w:t xml:space="preserve"> Se derogan cualquier disposición contraria al presente Decreto.</w:t>
      </w:r>
    </w:p>
    <w:p w14:paraId="07717BF2" w14:textId="77777777" w:rsidR="00E6361F" w:rsidRPr="00547E2E" w:rsidRDefault="00E6361F" w:rsidP="00E6361F">
      <w:pPr>
        <w:spacing w:line="276" w:lineRule="auto"/>
        <w:rPr>
          <w:rFonts w:cs="Arial"/>
          <w:b/>
          <w:bCs/>
          <w:sz w:val="26"/>
          <w:szCs w:val="26"/>
        </w:rPr>
      </w:pPr>
    </w:p>
    <w:p w14:paraId="27ACB441" w14:textId="77777777" w:rsidR="00E6361F" w:rsidRPr="00547E2E" w:rsidRDefault="00E6361F" w:rsidP="00E6361F">
      <w:pPr>
        <w:spacing w:line="276" w:lineRule="auto"/>
        <w:rPr>
          <w:rFonts w:cs="Arial"/>
          <w:sz w:val="26"/>
          <w:szCs w:val="26"/>
        </w:rPr>
      </w:pPr>
    </w:p>
    <w:p w14:paraId="3CB98B2A" w14:textId="77777777" w:rsidR="00E6361F" w:rsidRPr="00547E2E" w:rsidRDefault="00E6361F" w:rsidP="00E6361F">
      <w:pPr>
        <w:spacing w:line="276" w:lineRule="auto"/>
        <w:jc w:val="center"/>
        <w:rPr>
          <w:rFonts w:cs="Arial"/>
          <w:b/>
          <w:sz w:val="26"/>
          <w:szCs w:val="26"/>
        </w:rPr>
      </w:pPr>
    </w:p>
    <w:p w14:paraId="112E11FB" w14:textId="77777777" w:rsidR="001823E0" w:rsidRPr="00222E9B" w:rsidRDefault="001823E0" w:rsidP="001823E0">
      <w:pPr>
        <w:spacing w:line="360" w:lineRule="auto"/>
        <w:jc w:val="center"/>
        <w:rPr>
          <w:rFonts w:cs="Arial"/>
          <w:b/>
          <w:bCs/>
          <w:sz w:val="24"/>
          <w:szCs w:val="24"/>
        </w:rPr>
      </w:pPr>
      <w:r w:rsidRPr="00222E9B">
        <w:rPr>
          <w:rFonts w:cs="Arial"/>
          <w:b/>
          <w:bCs/>
          <w:sz w:val="24"/>
          <w:szCs w:val="24"/>
        </w:rPr>
        <w:t>A T E N T A M E N T E</w:t>
      </w:r>
    </w:p>
    <w:p w14:paraId="2F748BD2" w14:textId="33BBD464" w:rsidR="001823E0" w:rsidRPr="00222E9B" w:rsidRDefault="001823E0" w:rsidP="001823E0">
      <w:pPr>
        <w:spacing w:line="360" w:lineRule="auto"/>
        <w:jc w:val="center"/>
        <w:rPr>
          <w:rFonts w:cs="Arial"/>
          <w:b/>
          <w:bCs/>
          <w:sz w:val="24"/>
          <w:szCs w:val="24"/>
        </w:rPr>
      </w:pPr>
      <w:r w:rsidRPr="00222E9B">
        <w:rPr>
          <w:rFonts w:cs="Arial"/>
          <w:b/>
          <w:bCs/>
          <w:sz w:val="24"/>
          <w:szCs w:val="24"/>
        </w:rPr>
        <w:t>Saltillo, Coahuila de Zaragoza, a</w:t>
      </w:r>
      <w:r w:rsidR="00FA44FB">
        <w:rPr>
          <w:rFonts w:cs="Arial"/>
          <w:b/>
          <w:bCs/>
          <w:sz w:val="24"/>
          <w:szCs w:val="24"/>
        </w:rPr>
        <w:t xml:space="preserve"> 05 de junio de 2019</w:t>
      </w:r>
    </w:p>
    <w:p w14:paraId="2524D5A0" w14:textId="325D99F7" w:rsidR="001823E0" w:rsidRPr="00222E9B" w:rsidRDefault="001823E0" w:rsidP="001823E0">
      <w:pPr>
        <w:jc w:val="center"/>
        <w:rPr>
          <w:rFonts w:cs="Arial"/>
          <w:b/>
          <w:sz w:val="24"/>
          <w:szCs w:val="24"/>
        </w:rPr>
      </w:pPr>
    </w:p>
    <w:tbl>
      <w:tblPr>
        <w:tblW w:w="0" w:type="auto"/>
        <w:tblLook w:val="04A0" w:firstRow="1" w:lastRow="0" w:firstColumn="1" w:lastColumn="0" w:noHBand="0" w:noVBand="1"/>
      </w:tblPr>
      <w:tblGrid>
        <w:gridCol w:w="9396"/>
      </w:tblGrid>
      <w:tr w:rsidR="001823E0" w14:paraId="01584DBD" w14:textId="77777777" w:rsidTr="00175D5C">
        <w:tc>
          <w:tcPr>
            <w:tcW w:w="9396" w:type="dxa"/>
          </w:tcPr>
          <w:p w14:paraId="112428E7" w14:textId="77777777" w:rsidR="001823E0" w:rsidRDefault="001823E0" w:rsidP="00175D5C">
            <w:pPr>
              <w:tabs>
                <w:tab w:val="left" w:pos="5056"/>
              </w:tabs>
              <w:jc w:val="center"/>
              <w:rPr>
                <w:rFonts w:cs="Arial"/>
                <w:b/>
                <w:sz w:val="24"/>
                <w:szCs w:val="24"/>
              </w:rPr>
            </w:pPr>
          </w:p>
          <w:p w14:paraId="3341EE3A" w14:textId="77777777" w:rsidR="001823E0" w:rsidRDefault="001823E0" w:rsidP="00175D5C">
            <w:pPr>
              <w:tabs>
                <w:tab w:val="left" w:pos="5056"/>
              </w:tabs>
              <w:jc w:val="center"/>
              <w:rPr>
                <w:rFonts w:cs="Arial"/>
                <w:b/>
                <w:sz w:val="24"/>
                <w:szCs w:val="24"/>
              </w:rPr>
            </w:pPr>
          </w:p>
          <w:p w14:paraId="035CE56A" w14:textId="77777777" w:rsidR="001823E0" w:rsidRDefault="001823E0" w:rsidP="00175D5C">
            <w:pPr>
              <w:tabs>
                <w:tab w:val="left" w:pos="5056"/>
              </w:tabs>
              <w:jc w:val="center"/>
              <w:rPr>
                <w:rFonts w:cs="Arial"/>
                <w:b/>
                <w:sz w:val="24"/>
                <w:szCs w:val="24"/>
              </w:rPr>
            </w:pPr>
          </w:p>
          <w:p w14:paraId="1DD9CBC8" w14:textId="77777777" w:rsidR="001823E0" w:rsidRDefault="001823E0" w:rsidP="00175D5C">
            <w:pPr>
              <w:tabs>
                <w:tab w:val="left" w:pos="5056"/>
              </w:tabs>
              <w:jc w:val="center"/>
              <w:rPr>
                <w:rFonts w:cs="Arial"/>
                <w:b/>
                <w:sz w:val="24"/>
                <w:szCs w:val="24"/>
              </w:rPr>
            </w:pPr>
          </w:p>
          <w:p w14:paraId="476B7AF1" w14:textId="77777777" w:rsidR="001823E0" w:rsidRDefault="001823E0" w:rsidP="00175D5C">
            <w:pPr>
              <w:tabs>
                <w:tab w:val="left" w:pos="5056"/>
              </w:tabs>
              <w:jc w:val="center"/>
              <w:rPr>
                <w:rFonts w:cs="Arial"/>
                <w:b/>
                <w:sz w:val="24"/>
                <w:szCs w:val="24"/>
              </w:rPr>
            </w:pPr>
          </w:p>
        </w:tc>
      </w:tr>
      <w:tr w:rsidR="001823E0" w14:paraId="43E4FE0D" w14:textId="77777777" w:rsidTr="00175D5C">
        <w:tc>
          <w:tcPr>
            <w:tcW w:w="9396" w:type="dxa"/>
          </w:tcPr>
          <w:p w14:paraId="33AB0B80" w14:textId="77777777" w:rsidR="001823E0" w:rsidRPr="00C6567B" w:rsidRDefault="001823E0" w:rsidP="00175D5C">
            <w:pPr>
              <w:tabs>
                <w:tab w:val="left" w:pos="5056"/>
              </w:tabs>
              <w:jc w:val="center"/>
              <w:rPr>
                <w:rFonts w:cs="Arial"/>
                <w:b/>
                <w:sz w:val="24"/>
                <w:szCs w:val="24"/>
              </w:rPr>
            </w:pPr>
            <w:r w:rsidRPr="00C6567B">
              <w:rPr>
                <w:rFonts w:cs="Arial"/>
                <w:b/>
                <w:sz w:val="24"/>
                <w:szCs w:val="24"/>
              </w:rPr>
              <w:t xml:space="preserve">DIP. </w:t>
            </w:r>
            <w:r w:rsidRPr="00C6567B">
              <w:rPr>
                <w:rFonts w:cs="Arial"/>
                <w:b/>
                <w:snapToGrid w:val="0"/>
                <w:sz w:val="24"/>
                <w:szCs w:val="24"/>
              </w:rPr>
              <w:t xml:space="preserve">LUCÍA AZUCENA RAMOS </w:t>
            </w:r>
            <w:proofErr w:type="spellStart"/>
            <w:r w:rsidRPr="00C6567B">
              <w:rPr>
                <w:rFonts w:cs="Arial"/>
                <w:b/>
                <w:snapToGrid w:val="0"/>
                <w:sz w:val="24"/>
                <w:szCs w:val="24"/>
              </w:rPr>
              <w:t>RAMOS</w:t>
            </w:r>
            <w:proofErr w:type="spellEnd"/>
          </w:p>
        </w:tc>
      </w:tr>
      <w:tr w:rsidR="001823E0" w14:paraId="3E578D70" w14:textId="77777777" w:rsidTr="00175D5C">
        <w:tc>
          <w:tcPr>
            <w:tcW w:w="9396" w:type="dxa"/>
          </w:tcPr>
          <w:p w14:paraId="42F301D1" w14:textId="77777777" w:rsidR="001823E0" w:rsidRPr="00222E9B" w:rsidRDefault="001823E0" w:rsidP="00175D5C">
            <w:pPr>
              <w:jc w:val="center"/>
              <w:rPr>
                <w:rFonts w:cs="Arial"/>
                <w:b/>
                <w:sz w:val="24"/>
                <w:szCs w:val="24"/>
              </w:rPr>
            </w:pPr>
            <w:r w:rsidRPr="00222E9B">
              <w:rPr>
                <w:rFonts w:cs="Arial"/>
                <w:b/>
                <w:sz w:val="24"/>
                <w:szCs w:val="24"/>
              </w:rPr>
              <w:t xml:space="preserve">DEL GRUPO PARLAMENTARIO “GRAL. ANDRÉS S. VIESCA”, </w:t>
            </w:r>
          </w:p>
          <w:p w14:paraId="7F997CD9" w14:textId="77777777" w:rsidR="001823E0" w:rsidRPr="003F63C5" w:rsidRDefault="001823E0" w:rsidP="00175D5C">
            <w:pPr>
              <w:tabs>
                <w:tab w:val="left" w:pos="5056"/>
              </w:tabs>
              <w:jc w:val="center"/>
              <w:rPr>
                <w:rFonts w:cs="Arial"/>
                <w:b/>
              </w:rPr>
            </w:pPr>
            <w:r w:rsidRPr="00222E9B">
              <w:rPr>
                <w:rFonts w:cs="Arial"/>
                <w:b/>
                <w:sz w:val="24"/>
                <w:szCs w:val="24"/>
              </w:rPr>
              <w:t>DEL PARTIDO REVOLUCIONARIO INSTITUCIONAL</w:t>
            </w:r>
          </w:p>
        </w:tc>
      </w:tr>
    </w:tbl>
    <w:p w14:paraId="3FD9DE39" w14:textId="77777777" w:rsidR="001823E0" w:rsidRDefault="001823E0" w:rsidP="001823E0">
      <w:pPr>
        <w:spacing w:line="360" w:lineRule="auto"/>
        <w:jc w:val="center"/>
        <w:rPr>
          <w:rFonts w:cs="Arial"/>
          <w:b/>
          <w:sz w:val="24"/>
          <w:szCs w:val="24"/>
        </w:rPr>
      </w:pPr>
    </w:p>
    <w:p w14:paraId="242F1710" w14:textId="77777777" w:rsidR="001823E0" w:rsidRDefault="001823E0" w:rsidP="001823E0">
      <w:pPr>
        <w:spacing w:line="360" w:lineRule="auto"/>
        <w:jc w:val="center"/>
        <w:rPr>
          <w:rFonts w:cs="Arial"/>
          <w:b/>
          <w:sz w:val="24"/>
          <w:szCs w:val="24"/>
        </w:rPr>
      </w:pPr>
    </w:p>
    <w:p w14:paraId="351C9111" w14:textId="77777777" w:rsidR="00E6361F" w:rsidRPr="00547E2E" w:rsidRDefault="00E6361F" w:rsidP="00E6361F">
      <w:pPr>
        <w:widowControl w:val="0"/>
        <w:spacing w:line="276" w:lineRule="auto"/>
        <w:rPr>
          <w:rFonts w:cs="Arial"/>
          <w:b/>
          <w:sz w:val="26"/>
          <w:szCs w:val="26"/>
        </w:rPr>
      </w:pPr>
    </w:p>
    <w:p w14:paraId="23F6059B" w14:textId="77777777" w:rsidR="00E6361F" w:rsidRPr="00547E2E" w:rsidRDefault="00E6361F" w:rsidP="00E6361F">
      <w:pPr>
        <w:widowControl w:val="0"/>
        <w:spacing w:line="276" w:lineRule="auto"/>
        <w:rPr>
          <w:rFonts w:cs="Arial"/>
          <w:b/>
          <w:sz w:val="26"/>
          <w:szCs w:val="26"/>
        </w:rPr>
      </w:pPr>
    </w:p>
    <w:bookmarkStart w:id="2" w:name="_MON_1620815494"/>
    <w:bookmarkEnd w:id="2"/>
    <w:p w14:paraId="3041C947" w14:textId="7EAB229C" w:rsidR="00E6361F" w:rsidRPr="00547E2E" w:rsidRDefault="00FA44FB" w:rsidP="00E6361F">
      <w:pPr>
        <w:widowControl w:val="0"/>
        <w:spacing w:line="276" w:lineRule="auto"/>
        <w:jc w:val="center"/>
        <w:rPr>
          <w:rFonts w:cs="Arial"/>
          <w:b/>
          <w:sz w:val="26"/>
          <w:szCs w:val="26"/>
        </w:rPr>
      </w:pPr>
      <w:r w:rsidRPr="001823E0">
        <w:rPr>
          <w:rFonts w:cs="Arial"/>
          <w:b/>
          <w:sz w:val="26"/>
          <w:szCs w:val="26"/>
        </w:rPr>
        <w:object w:dxaOrig="9406" w:dyaOrig="230" w14:anchorId="2906A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pt;height:11.5pt" o:ole="">
            <v:imagedata r:id="rId8" o:title=""/>
          </v:shape>
          <o:OLEObject Type="Embed" ProgID="Word.Document.12" ShapeID="_x0000_i1025" DrawAspect="Content" ObjectID="_1634626450" r:id="rId9">
            <o:FieldCodes>\s</o:FieldCodes>
          </o:OLEObject>
        </w:object>
      </w:r>
    </w:p>
    <w:p w14:paraId="24874DD4" w14:textId="77777777" w:rsidR="00997F98" w:rsidRDefault="00997F98" w:rsidP="00997F98">
      <w:pPr>
        <w:jc w:val="left"/>
        <w:rPr>
          <w:rFonts w:cs="Arial"/>
          <w:b/>
        </w:rPr>
      </w:pPr>
    </w:p>
    <w:p w14:paraId="490B9770" w14:textId="77777777" w:rsidR="00997F98" w:rsidRDefault="00997F98" w:rsidP="00D1369B">
      <w:pPr>
        <w:spacing w:line="276" w:lineRule="auto"/>
        <w:rPr>
          <w:rFonts w:cs="Arial"/>
          <w:b/>
          <w:sz w:val="24"/>
          <w:szCs w:val="24"/>
        </w:rPr>
      </w:pPr>
    </w:p>
    <w:p w14:paraId="47CFD752" w14:textId="77777777" w:rsidR="00FA44FB" w:rsidRDefault="00FA44FB" w:rsidP="00D1369B">
      <w:pPr>
        <w:spacing w:line="276" w:lineRule="auto"/>
        <w:rPr>
          <w:rFonts w:cs="Arial"/>
          <w:b/>
          <w:sz w:val="24"/>
          <w:szCs w:val="24"/>
        </w:rPr>
      </w:pPr>
    </w:p>
    <w:p w14:paraId="0B843A36" w14:textId="77777777" w:rsidR="00FA44FB" w:rsidRDefault="00FA44FB" w:rsidP="00D1369B">
      <w:pPr>
        <w:spacing w:line="276" w:lineRule="auto"/>
        <w:rPr>
          <w:rFonts w:cs="Arial"/>
          <w:b/>
          <w:sz w:val="24"/>
          <w:szCs w:val="24"/>
        </w:rPr>
      </w:pPr>
    </w:p>
    <w:p w14:paraId="6AB9DFCA" w14:textId="77777777" w:rsidR="00FA44FB" w:rsidRDefault="00FA44FB" w:rsidP="00D1369B">
      <w:pPr>
        <w:spacing w:line="276" w:lineRule="auto"/>
        <w:rPr>
          <w:rFonts w:cs="Arial"/>
          <w:b/>
          <w:sz w:val="24"/>
          <w:szCs w:val="24"/>
        </w:rPr>
      </w:pPr>
    </w:p>
    <w:p w14:paraId="77CB2EBB" w14:textId="77777777" w:rsidR="00FA44FB" w:rsidRDefault="00FA44FB" w:rsidP="00D1369B">
      <w:pPr>
        <w:spacing w:line="276" w:lineRule="auto"/>
        <w:rPr>
          <w:rFonts w:cs="Arial"/>
          <w:b/>
          <w:sz w:val="24"/>
          <w:szCs w:val="24"/>
        </w:rPr>
      </w:pPr>
    </w:p>
    <w:p w14:paraId="48CCC0C8" w14:textId="77777777" w:rsidR="00FA44FB" w:rsidRDefault="00FA44FB" w:rsidP="00D1369B">
      <w:pPr>
        <w:spacing w:line="276" w:lineRule="auto"/>
        <w:rPr>
          <w:rFonts w:cs="Arial"/>
          <w:b/>
          <w:sz w:val="24"/>
          <w:szCs w:val="24"/>
        </w:rPr>
      </w:pPr>
    </w:p>
    <w:p w14:paraId="720C9471" w14:textId="77777777" w:rsidR="00FA44FB" w:rsidRDefault="00FA44FB" w:rsidP="00D1369B">
      <w:pPr>
        <w:spacing w:line="276" w:lineRule="auto"/>
        <w:rPr>
          <w:rFonts w:cs="Arial"/>
          <w:b/>
          <w:sz w:val="24"/>
          <w:szCs w:val="24"/>
        </w:rPr>
      </w:pPr>
    </w:p>
    <w:p w14:paraId="67A7A072" w14:textId="77777777" w:rsidR="00FA44FB" w:rsidRDefault="00FA44FB" w:rsidP="00D1369B">
      <w:pPr>
        <w:spacing w:line="276" w:lineRule="auto"/>
        <w:rPr>
          <w:rFonts w:cs="Arial"/>
          <w:b/>
          <w:sz w:val="24"/>
          <w:szCs w:val="24"/>
        </w:rPr>
      </w:pPr>
    </w:p>
    <w:p w14:paraId="24C316BF" w14:textId="6F9E5176" w:rsidR="00FA44FB" w:rsidRDefault="00FA44FB" w:rsidP="00D1369B">
      <w:pPr>
        <w:spacing w:line="276" w:lineRule="auto"/>
        <w:rPr>
          <w:rFonts w:cs="Arial"/>
          <w:b/>
          <w:sz w:val="24"/>
          <w:szCs w:val="24"/>
        </w:rPr>
      </w:pPr>
    </w:p>
    <w:p w14:paraId="27A813FB" w14:textId="7C557222" w:rsidR="00AF4856" w:rsidRDefault="00AF4856" w:rsidP="00D1369B">
      <w:pPr>
        <w:spacing w:line="276" w:lineRule="auto"/>
        <w:rPr>
          <w:rFonts w:cs="Arial"/>
          <w:b/>
          <w:sz w:val="24"/>
          <w:szCs w:val="24"/>
        </w:rPr>
      </w:pPr>
    </w:p>
    <w:p w14:paraId="750887F2" w14:textId="77777777" w:rsidR="00AF4856" w:rsidRDefault="00AF4856" w:rsidP="00D1369B">
      <w:pPr>
        <w:spacing w:line="276" w:lineRule="auto"/>
        <w:rPr>
          <w:rFonts w:cs="Arial"/>
          <w:b/>
          <w:sz w:val="24"/>
          <w:szCs w:val="24"/>
        </w:rPr>
      </w:pPr>
    </w:p>
    <w:p w14:paraId="6F3EE0F9" w14:textId="77777777" w:rsidR="00FA44FB" w:rsidRPr="00C6567B" w:rsidRDefault="00FA44FB" w:rsidP="00FA44FB">
      <w:pPr>
        <w:jc w:val="center"/>
        <w:rPr>
          <w:rFonts w:cs="Arial"/>
          <w:b/>
        </w:rPr>
      </w:pPr>
      <w:r w:rsidRPr="00C6567B">
        <w:rPr>
          <w:rFonts w:cs="Arial"/>
          <w:b/>
        </w:rPr>
        <w:lastRenderedPageBreak/>
        <w:t xml:space="preserve">CONJUNTAMENTE CON LAS DEMAS DIPUTADAS Y LOS DIPUTADOS INTEGRANTES DEL </w:t>
      </w:r>
    </w:p>
    <w:p w14:paraId="5A49A438" w14:textId="77777777" w:rsidR="00FA44FB" w:rsidRPr="00C6567B" w:rsidRDefault="00FA44FB" w:rsidP="00FA44FB">
      <w:pPr>
        <w:jc w:val="center"/>
        <w:rPr>
          <w:rFonts w:cs="Arial"/>
          <w:b/>
        </w:rPr>
      </w:pPr>
      <w:r w:rsidRPr="00C6567B">
        <w:rPr>
          <w:rFonts w:cs="Arial"/>
          <w:b/>
        </w:rPr>
        <w:t xml:space="preserve">GRUPO PARLAMENTARIO “GRAL. ANDRÉS S. VIESCA”, </w:t>
      </w:r>
    </w:p>
    <w:p w14:paraId="562DEA9C" w14:textId="77777777" w:rsidR="00FA44FB" w:rsidRPr="00C6567B" w:rsidRDefault="00FA44FB" w:rsidP="00FA44FB">
      <w:pPr>
        <w:jc w:val="center"/>
        <w:rPr>
          <w:rFonts w:cs="Arial"/>
          <w:b/>
        </w:rPr>
      </w:pPr>
      <w:r w:rsidRPr="00C6567B">
        <w:rPr>
          <w:rFonts w:cs="Arial"/>
          <w:b/>
        </w:rPr>
        <w:t>DEL PARTIDO REVOLUCIONARIO INSTITUCIONAL.</w:t>
      </w:r>
    </w:p>
    <w:p w14:paraId="3A8E3C96" w14:textId="00790E3F" w:rsidR="00FA44FB" w:rsidRPr="00222E9B" w:rsidRDefault="00FA44FB" w:rsidP="00FA44FB">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FA44FB" w:rsidRPr="003F63C5" w14:paraId="5AE29DCA" w14:textId="77777777" w:rsidTr="00175D5C">
        <w:tc>
          <w:tcPr>
            <w:tcW w:w="4248" w:type="dxa"/>
          </w:tcPr>
          <w:p w14:paraId="7DB71F21" w14:textId="77777777" w:rsidR="00FA44FB" w:rsidRDefault="00FA44FB" w:rsidP="00175D5C">
            <w:pPr>
              <w:tabs>
                <w:tab w:val="left" w:pos="5056"/>
              </w:tabs>
              <w:jc w:val="center"/>
              <w:rPr>
                <w:rFonts w:cs="Arial"/>
                <w:b/>
              </w:rPr>
            </w:pPr>
          </w:p>
          <w:p w14:paraId="7532309E" w14:textId="77777777" w:rsidR="00FA44FB" w:rsidRDefault="00FA44FB" w:rsidP="00175D5C">
            <w:pPr>
              <w:tabs>
                <w:tab w:val="left" w:pos="5056"/>
              </w:tabs>
              <w:jc w:val="center"/>
              <w:rPr>
                <w:rFonts w:cs="Arial"/>
                <w:b/>
              </w:rPr>
            </w:pPr>
          </w:p>
          <w:p w14:paraId="21801283" w14:textId="77777777" w:rsidR="00FA44FB" w:rsidRDefault="00FA44FB" w:rsidP="00175D5C">
            <w:pPr>
              <w:tabs>
                <w:tab w:val="left" w:pos="5056"/>
              </w:tabs>
              <w:jc w:val="center"/>
              <w:rPr>
                <w:rFonts w:cs="Arial"/>
                <w:b/>
              </w:rPr>
            </w:pPr>
          </w:p>
          <w:p w14:paraId="495301D5" w14:textId="77777777" w:rsidR="00FA44FB" w:rsidRDefault="00FA44FB" w:rsidP="00175D5C">
            <w:pPr>
              <w:tabs>
                <w:tab w:val="left" w:pos="5056"/>
              </w:tabs>
              <w:jc w:val="center"/>
              <w:rPr>
                <w:rFonts w:cs="Arial"/>
                <w:b/>
              </w:rPr>
            </w:pPr>
          </w:p>
          <w:p w14:paraId="107A24D8" w14:textId="77777777" w:rsidR="00FA44FB" w:rsidRPr="003F63C5" w:rsidRDefault="00FA44FB" w:rsidP="00175D5C">
            <w:pPr>
              <w:tabs>
                <w:tab w:val="left" w:pos="5056"/>
              </w:tabs>
              <w:jc w:val="center"/>
              <w:rPr>
                <w:rFonts w:cs="Arial"/>
                <w:b/>
              </w:rPr>
            </w:pPr>
          </w:p>
        </w:tc>
        <w:tc>
          <w:tcPr>
            <w:tcW w:w="709" w:type="dxa"/>
          </w:tcPr>
          <w:p w14:paraId="38E42B7D" w14:textId="77777777" w:rsidR="00FA44FB" w:rsidRPr="003F63C5" w:rsidRDefault="00FA44FB" w:rsidP="00175D5C">
            <w:pPr>
              <w:tabs>
                <w:tab w:val="left" w:pos="5056"/>
              </w:tabs>
              <w:jc w:val="center"/>
              <w:rPr>
                <w:rFonts w:cs="Arial"/>
                <w:b/>
              </w:rPr>
            </w:pPr>
          </w:p>
        </w:tc>
        <w:tc>
          <w:tcPr>
            <w:tcW w:w="4439" w:type="dxa"/>
          </w:tcPr>
          <w:p w14:paraId="24653D05" w14:textId="56C418B5" w:rsidR="00FA44FB" w:rsidRPr="003F63C5" w:rsidRDefault="00FA44FB" w:rsidP="00175D5C">
            <w:pPr>
              <w:tabs>
                <w:tab w:val="left" w:pos="5056"/>
              </w:tabs>
              <w:jc w:val="center"/>
              <w:rPr>
                <w:rFonts w:cs="Arial"/>
                <w:b/>
              </w:rPr>
            </w:pPr>
          </w:p>
        </w:tc>
      </w:tr>
      <w:tr w:rsidR="00FA44FB" w:rsidRPr="003F63C5" w14:paraId="3BA8E84F" w14:textId="77777777" w:rsidTr="00175D5C">
        <w:tc>
          <w:tcPr>
            <w:tcW w:w="4248" w:type="dxa"/>
          </w:tcPr>
          <w:p w14:paraId="42CC3855" w14:textId="77777777" w:rsidR="00FA44FB" w:rsidRPr="003F63C5" w:rsidRDefault="00FA44FB" w:rsidP="00175D5C">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2F99E893" w14:textId="77777777" w:rsidR="00FA44FB" w:rsidRPr="003F63C5" w:rsidRDefault="00FA44FB" w:rsidP="00175D5C">
            <w:pPr>
              <w:tabs>
                <w:tab w:val="left" w:pos="5056"/>
              </w:tabs>
              <w:rPr>
                <w:rFonts w:cs="Arial"/>
                <w:b/>
              </w:rPr>
            </w:pPr>
          </w:p>
        </w:tc>
        <w:tc>
          <w:tcPr>
            <w:tcW w:w="4439" w:type="dxa"/>
          </w:tcPr>
          <w:p w14:paraId="3E7C251F" w14:textId="77777777" w:rsidR="00FA44FB" w:rsidRPr="003F63C5" w:rsidRDefault="00FA44FB" w:rsidP="00175D5C">
            <w:pPr>
              <w:tabs>
                <w:tab w:val="left" w:pos="5056"/>
              </w:tabs>
              <w:rPr>
                <w:rFonts w:cs="Arial"/>
                <w:b/>
              </w:rPr>
            </w:pPr>
            <w:r w:rsidRPr="003F63C5">
              <w:rPr>
                <w:rFonts w:cs="Arial"/>
                <w:b/>
              </w:rPr>
              <w:t>DIP. JOSEFINA GARZA BARRERA</w:t>
            </w:r>
          </w:p>
        </w:tc>
      </w:tr>
      <w:tr w:rsidR="00FA44FB" w:rsidRPr="003F63C5" w14:paraId="372C59CD" w14:textId="77777777" w:rsidTr="00175D5C">
        <w:tc>
          <w:tcPr>
            <w:tcW w:w="4248" w:type="dxa"/>
          </w:tcPr>
          <w:p w14:paraId="59E4F491" w14:textId="005BBC75" w:rsidR="00FA44FB" w:rsidRDefault="00FA44FB" w:rsidP="00175D5C">
            <w:pPr>
              <w:tabs>
                <w:tab w:val="left" w:pos="5056"/>
              </w:tabs>
              <w:rPr>
                <w:rFonts w:cs="Arial"/>
                <w:b/>
              </w:rPr>
            </w:pPr>
          </w:p>
          <w:p w14:paraId="3F873EA9" w14:textId="77777777" w:rsidR="00FA44FB" w:rsidRDefault="00FA44FB" w:rsidP="00175D5C">
            <w:pPr>
              <w:tabs>
                <w:tab w:val="left" w:pos="5056"/>
              </w:tabs>
              <w:rPr>
                <w:rFonts w:cs="Arial"/>
                <w:b/>
              </w:rPr>
            </w:pPr>
          </w:p>
          <w:p w14:paraId="427BA705" w14:textId="77777777" w:rsidR="00FA44FB" w:rsidRDefault="00FA44FB" w:rsidP="00175D5C">
            <w:pPr>
              <w:tabs>
                <w:tab w:val="left" w:pos="5056"/>
              </w:tabs>
              <w:rPr>
                <w:rFonts w:cs="Arial"/>
                <w:b/>
              </w:rPr>
            </w:pPr>
          </w:p>
          <w:p w14:paraId="1CC34B8D" w14:textId="77777777" w:rsidR="00FA44FB" w:rsidRDefault="00FA44FB" w:rsidP="00175D5C">
            <w:pPr>
              <w:tabs>
                <w:tab w:val="left" w:pos="5056"/>
              </w:tabs>
              <w:rPr>
                <w:rFonts w:cs="Arial"/>
                <w:b/>
              </w:rPr>
            </w:pPr>
          </w:p>
          <w:p w14:paraId="0B3626CF" w14:textId="77777777" w:rsidR="00FA44FB" w:rsidRPr="003F63C5" w:rsidRDefault="00FA44FB" w:rsidP="00175D5C">
            <w:pPr>
              <w:tabs>
                <w:tab w:val="left" w:pos="5056"/>
              </w:tabs>
              <w:rPr>
                <w:rFonts w:cs="Arial"/>
                <w:b/>
              </w:rPr>
            </w:pPr>
          </w:p>
        </w:tc>
        <w:tc>
          <w:tcPr>
            <w:tcW w:w="709" w:type="dxa"/>
          </w:tcPr>
          <w:p w14:paraId="377B8AB9" w14:textId="77777777" w:rsidR="00FA44FB" w:rsidRPr="003F63C5" w:rsidRDefault="00FA44FB" w:rsidP="00175D5C">
            <w:pPr>
              <w:tabs>
                <w:tab w:val="left" w:pos="5056"/>
              </w:tabs>
              <w:rPr>
                <w:rFonts w:cs="Arial"/>
                <w:b/>
              </w:rPr>
            </w:pPr>
          </w:p>
        </w:tc>
        <w:tc>
          <w:tcPr>
            <w:tcW w:w="4439" w:type="dxa"/>
          </w:tcPr>
          <w:p w14:paraId="1985A58A" w14:textId="48FBE4D3" w:rsidR="00FA44FB" w:rsidRPr="003F63C5" w:rsidRDefault="00FA44FB" w:rsidP="00175D5C">
            <w:pPr>
              <w:tabs>
                <w:tab w:val="left" w:pos="5056"/>
              </w:tabs>
              <w:rPr>
                <w:rFonts w:cs="Arial"/>
                <w:b/>
              </w:rPr>
            </w:pPr>
          </w:p>
        </w:tc>
      </w:tr>
      <w:tr w:rsidR="00FA44FB" w:rsidRPr="003F63C5" w14:paraId="3E91477B" w14:textId="77777777" w:rsidTr="00175D5C">
        <w:tc>
          <w:tcPr>
            <w:tcW w:w="4248" w:type="dxa"/>
          </w:tcPr>
          <w:p w14:paraId="3B7DEFEE" w14:textId="0D175848" w:rsidR="00FA44FB" w:rsidRPr="003F63C5" w:rsidRDefault="00FA44FB" w:rsidP="00175D5C">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696A4ADC" w14:textId="77777777" w:rsidR="00FA44FB" w:rsidRPr="003F63C5" w:rsidRDefault="00FA44FB" w:rsidP="00175D5C">
            <w:pPr>
              <w:tabs>
                <w:tab w:val="left" w:pos="5056"/>
              </w:tabs>
              <w:rPr>
                <w:rFonts w:cs="Arial"/>
                <w:b/>
              </w:rPr>
            </w:pPr>
          </w:p>
        </w:tc>
        <w:tc>
          <w:tcPr>
            <w:tcW w:w="4439" w:type="dxa"/>
          </w:tcPr>
          <w:p w14:paraId="2DC6CC1D" w14:textId="2CB42081" w:rsidR="00FA44FB" w:rsidRPr="003F63C5" w:rsidRDefault="00FA44FB" w:rsidP="00175D5C">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FA44FB" w:rsidRPr="003F63C5" w14:paraId="02D7C99B" w14:textId="77777777" w:rsidTr="00175D5C">
        <w:tc>
          <w:tcPr>
            <w:tcW w:w="4248" w:type="dxa"/>
          </w:tcPr>
          <w:p w14:paraId="66701671" w14:textId="77777777" w:rsidR="00FA44FB" w:rsidRDefault="00FA44FB" w:rsidP="00175D5C">
            <w:pPr>
              <w:tabs>
                <w:tab w:val="left" w:pos="5056"/>
              </w:tabs>
              <w:rPr>
                <w:rFonts w:cs="Arial"/>
                <w:b/>
              </w:rPr>
            </w:pPr>
          </w:p>
          <w:p w14:paraId="7519E84E" w14:textId="77777777" w:rsidR="00FA44FB" w:rsidRDefault="00FA44FB" w:rsidP="00175D5C">
            <w:pPr>
              <w:tabs>
                <w:tab w:val="left" w:pos="5056"/>
              </w:tabs>
              <w:rPr>
                <w:rFonts w:cs="Arial"/>
                <w:b/>
              </w:rPr>
            </w:pPr>
          </w:p>
          <w:p w14:paraId="7DF1F0D1" w14:textId="77777777" w:rsidR="00FA44FB" w:rsidRDefault="00FA44FB" w:rsidP="00175D5C">
            <w:pPr>
              <w:tabs>
                <w:tab w:val="left" w:pos="5056"/>
              </w:tabs>
              <w:rPr>
                <w:rFonts w:cs="Arial"/>
                <w:b/>
              </w:rPr>
            </w:pPr>
          </w:p>
          <w:p w14:paraId="45B08520" w14:textId="77777777" w:rsidR="00FA44FB" w:rsidRDefault="00FA44FB" w:rsidP="00175D5C">
            <w:pPr>
              <w:tabs>
                <w:tab w:val="left" w:pos="5056"/>
              </w:tabs>
              <w:rPr>
                <w:rFonts w:cs="Arial"/>
                <w:b/>
              </w:rPr>
            </w:pPr>
          </w:p>
          <w:p w14:paraId="1FEFF890" w14:textId="77777777" w:rsidR="00FA44FB" w:rsidRPr="003F63C5" w:rsidRDefault="00FA44FB" w:rsidP="00175D5C">
            <w:pPr>
              <w:tabs>
                <w:tab w:val="left" w:pos="5056"/>
              </w:tabs>
              <w:rPr>
                <w:rFonts w:cs="Arial"/>
                <w:b/>
              </w:rPr>
            </w:pPr>
          </w:p>
        </w:tc>
        <w:tc>
          <w:tcPr>
            <w:tcW w:w="709" w:type="dxa"/>
          </w:tcPr>
          <w:p w14:paraId="541F8148" w14:textId="77777777" w:rsidR="00FA44FB" w:rsidRPr="003F63C5" w:rsidRDefault="00FA44FB" w:rsidP="00175D5C">
            <w:pPr>
              <w:tabs>
                <w:tab w:val="left" w:pos="5056"/>
              </w:tabs>
              <w:rPr>
                <w:rFonts w:cs="Arial"/>
                <w:b/>
              </w:rPr>
            </w:pPr>
          </w:p>
        </w:tc>
        <w:tc>
          <w:tcPr>
            <w:tcW w:w="4439" w:type="dxa"/>
          </w:tcPr>
          <w:p w14:paraId="57AF803F" w14:textId="77777777" w:rsidR="00FA44FB" w:rsidRPr="003F63C5" w:rsidRDefault="00FA44FB" w:rsidP="00175D5C">
            <w:pPr>
              <w:tabs>
                <w:tab w:val="left" w:pos="5056"/>
              </w:tabs>
              <w:rPr>
                <w:rFonts w:cs="Arial"/>
                <w:b/>
              </w:rPr>
            </w:pPr>
          </w:p>
        </w:tc>
      </w:tr>
      <w:tr w:rsidR="00FA44FB" w:rsidRPr="003F63C5" w14:paraId="09578051" w14:textId="77777777" w:rsidTr="00175D5C">
        <w:tc>
          <w:tcPr>
            <w:tcW w:w="4248" w:type="dxa"/>
          </w:tcPr>
          <w:p w14:paraId="2B5DF52F" w14:textId="09CA869B" w:rsidR="00FA44FB" w:rsidRPr="00C6567B" w:rsidRDefault="00FA44FB" w:rsidP="00175D5C">
            <w:pPr>
              <w:tabs>
                <w:tab w:val="left" w:pos="4678"/>
              </w:tabs>
              <w:rPr>
                <w:rFonts w:cs="Arial"/>
                <w:b/>
              </w:rPr>
            </w:pPr>
            <w:r w:rsidRPr="00C6567B">
              <w:rPr>
                <w:rFonts w:cs="Arial"/>
                <w:b/>
              </w:rPr>
              <w:t xml:space="preserve">DIP. </w:t>
            </w:r>
            <w:r w:rsidRPr="00C6567B">
              <w:rPr>
                <w:rFonts w:cs="Arial"/>
                <w:b/>
                <w:snapToGrid w:val="0"/>
              </w:rPr>
              <w:t>JAIME BUENO ZERTUCHE</w:t>
            </w:r>
            <w:r w:rsidRPr="00C6567B">
              <w:rPr>
                <w:b/>
                <w:noProof/>
                <w:lang w:eastAsia="es-MX"/>
              </w:rPr>
              <w:t xml:space="preserve"> </w:t>
            </w:r>
          </w:p>
        </w:tc>
        <w:tc>
          <w:tcPr>
            <w:tcW w:w="709" w:type="dxa"/>
          </w:tcPr>
          <w:p w14:paraId="4E93D68E" w14:textId="77777777" w:rsidR="00FA44FB" w:rsidRPr="003F63C5" w:rsidRDefault="00FA44FB" w:rsidP="00175D5C">
            <w:pPr>
              <w:tabs>
                <w:tab w:val="left" w:pos="5056"/>
              </w:tabs>
              <w:rPr>
                <w:rFonts w:cs="Arial"/>
                <w:b/>
              </w:rPr>
            </w:pPr>
          </w:p>
        </w:tc>
        <w:tc>
          <w:tcPr>
            <w:tcW w:w="4439" w:type="dxa"/>
          </w:tcPr>
          <w:p w14:paraId="189AE532" w14:textId="4193F522" w:rsidR="00FA44FB" w:rsidRPr="003F63C5" w:rsidRDefault="00FA44FB" w:rsidP="00175D5C">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FA44FB" w:rsidRPr="003F63C5" w14:paraId="2857E87D" w14:textId="77777777" w:rsidTr="00175D5C">
        <w:tc>
          <w:tcPr>
            <w:tcW w:w="4248" w:type="dxa"/>
          </w:tcPr>
          <w:p w14:paraId="7CE24C09" w14:textId="77777777" w:rsidR="00FA44FB" w:rsidRDefault="00FA44FB" w:rsidP="00175D5C">
            <w:pPr>
              <w:tabs>
                <w:tab w:val="left" w:pos="4678"/>
              </w:tabs>
              <w:rPr>
                <w:rFonts w:cs="Arial"/>
                <w:b/>
              </w:rPr>
            </w:pPr>
          </w:p>
          <w:p w14:paraId="108BE058" w14:textId="77777777" w:rsidR="00FA44FB" w:rsidRDefault="00FA44FB" w:rsidP="00175D5C">
            <w:pPr>
              <w:tabs>
                <w:tab w:val="left" w:pos="4678"/>
              </w:tabs>
              <w:rPr>
                <w:rFonts w:cs="Arial"/>
                <w:b/>
              </w:rPr>
            </w:pPr>
          </w:p>
          <w:p w14:paraId="612A592C" w14:textId="77777777" w:rsidR="00FA44FB" w:rsidRDefault="00FA44FB" w:rsidP="00175D5C">
            <w:pPr>
              <w:tabs>
                <w:tab w:val="left" w:pos="4678"/>
              </w:tabs>
              <w:rPr>
                <w:rFonts w:cs="Arial"/>
                <w:b/>
              </w:rPr>
            </w:pPr>
          </w:p>
          <w:p w14:paraId="30ABD895" w14:textId="77777777" w:rsidR="00FA44FB" w:rsidRDefault="00FA44FB" w:rsidP="00175D5C">
            <w:pPr>
              <w:tabs>
                <w:tab w:val="left" w:pos="4678"/>
              </w:tabs>
              <w:rPr>
                <w:rFonts w:cs="Arial"/>
                <w:b/>
              </w:rPr>
            </w:pPr>
          </w:p>
          <w:p w14:paraId="4BA09FAC" w14:textId="77777777" w:rsidR="00FA44FB" w:rsidRPr="003F63C5" w:rsidRDefault="00FA44FB" w:rsidP="00175D5C">
            <w:pPr>
              <w:tabs>
                <w:tab w:val="left" w:pos="4678"/>
              </w:tabs>
              <w:rPr>
                <w:rFonts w:cs="Arial"/>
                <w:b/>
              </w:rPr>
            </w:pPr>
          </w:p>
        </w:tc>
        <w:tc>
          <w:tcPr>
            <w:tcW w:w="709" w:type="dxa"/>
          </w:tcPr>
          <w:p w14:paraId="6C1A77A0" w14:textId="77777777" w:rsidR="00FA44FB" w:rsidRPr="003F63C5" w:rsidRDefault="00FA44FB" w:rsidP="00175D5C">
            <w:pPr>
              <w:tabs>
                <w:tab w:val="left" w:pos="5056"/>
              </w:tabs>
              <w:rPr>
                <w:rFonts w:cs="Arial"/>
                <w:b/>
              </w:rPr>
            </w:pPr>
          </w:p>
        </w:tc>
        <w:tc>
          <w:tcPr>
            <w:tcW w:w="4439" w:type="dxa"/>
          </w:tcPr>
          <w:p w14:paraId="4E6C35C7" w14:textId="77777777" w:rsidR="00FA44FB" w:rsidRPr="003F63C5" w:rsidRDefault="00FA44FB" w:rsidP="00175D5C">
            <w:pPr>
              <w:tabs>
                <w:tab w:val="left" w:pos="5056"/>
              </w:tabs>
              <w:rPr>
                <w:rFonts w:cs="Arial"/>
                <w:b/>
              </w:rPr>
            </w:pPr>
          </w:p>
        </w:tc>
      </w:tr>
      <w:tr w:rsidR="00FA44FB" w:rsidRPr="003F63C5" w14:paraId="3AD16C94" w14:textId="77777777" w:rsidTr="00175D5C">
        <w:tc>
          <w:tcPr>
            <w:tcW w:w="4248" w:type="dxa"/>
          </w:tcPr>
          <w:p w14:paraId="4F7ECB0A" w14:textId="77777777" w:rsidR="00FA44FB" w:rsidRPr="003F63C5" w:rsidRDefault="00FA44FB" w:rsidP="00175D5C">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14:paraId="4E403159" w14:textId="77777777" w:rsidR="00FA44FB" w:rsidRPr="003F63C5" w:rsidRDefault="00FA44FB" w:rsidP="00175D5C">
            <w:pPr>
              <w:tabs>
                <w:tab w:val="left" w:pos="5056"/>
              </w:tabs>
              <w:rPr>
                <w:rFonts w:cs="Arial"/>
                <w:b/>
              </w:rPr>
            </w:pPr>
          </w:p>
        </w:tc>
        <w:tc>
          <w:tcPr>
            <w:tcW w:w="4439" w:type="dxa"/>
          </w:tcPr>
          <w:p w14:paraId="0FB200B2" w14:textId="77777777" w:rsidR="00FA44FB" w:rsidRPr="003F63C5" w:rsidRDefault="00FA44FB" w:rsidP="00175D5C">
            <w:pPr>
              <w:tabs>
                <w:tab w:val="left" w:pos="5056"/>
              </w:tabs>
              <w:rPr>
                <w:rFonts w:cs="Arial"/>
                <w:b/>
              </w:rPr>
            </w:pPr>
            <w:r w:rsidRPr="003F63C5">
              <w:rPr>
                <w:rFonts w:cs="Arial"/>
                <w:b/>
              </w:rPr>
              <w:t xml:space="preserve">DIP. </w:t>
            </w:r>
            <w:r w:rsidRPr="003F63C5">
              <w:rPr>
                <w:rFonts w:cs="Arial"/>
                <w:b/>
                <w:snapToGrid w:val="0"/>
              </w:rPr>
              <w:t>JESÚS BERINO GRANADOS</w:t>
            </w:r>
          </w:p>
        </w:tc>
      </w:tr>
      <w:tr w:rsidR="00FA44FB" w:rsidRPr="003F63C5" w14:paraId="7A8B4566" w14:textId="77777777" w:rsidTr="00175D5C">
        <w:tc>
          <w:tcPr>
            <w:tcW w:w="9396" w:type="dxa"/>
            <w:gridSpan w:val="3"/>
          </w:tcPr>
          <w:p w14:paraId="0F3F4149" w14:textId="3898B0B4" w:rsidR="00FA44FB" w:rsidRDefault="00FA44FB" w:rsidP="00175D5C">
            <w:pPr>
              <w:tabs>
                <w:tab w:val="left" w:pos="5056"/>
              </w:tabs>
              <w:jc w:val="center"/>
              <w:rPr>
                <w:rFonts w:cs="Arial"/>
                <w:b/>
              </w:rPr>
            </w:pPr>
          </w:p>
          <w:p w14:paraId="08B846FE" w14:textId="77777777" w:rsidR="00FA44FB" w:rsidRDefault="00FA44FB" w:rsidP="00175D5C">
            <w:pPr>
              <w:tabs>
                <w:tab w:val="left" w:pos="5056"/>
              </w:tabs>
              <w:jc w:val="center"/>
              <w:rPr>
                <w:rFonts w:cs="Arial"/>
                <w:b/>
              </w:rPr>
            </w:pPr>
          </w:p>
          <w:p w14:paraId="20883DF7" w14:textId="77777777" w:rsidR="00FA44FB" w:rsidRDefault="00FA44FB" w:rsidP="00175D5C">
            <w:pPr>
              <w:tabs>
                <w:tab w:val="left" w:pos="5056"/>
              </w:tabs>
              <w:jc w:val="center"/>
              <w:rPr>
                <w:rFonts w:cs="Arial"/>
                <w:b/>
              </w:rPr>
            </w:pPr>
          </w:p>
          <w:p w14:paraId="25BDEF58" w14:textId="77777777" w:rsidR="00FA44FB" w:rsidRDefault="00FA44FB" w:rsidP="00175D5C">
            <w:pPr>
              <w:tabs>
                <w:tab w:val="left" w:pos="5056"/>
              </w:tabs>
              <w:jc w:val="center"/>
              <w:rPr>
                <w:rFonts w:cs="Arial"/>
                <w:b/>
              </w:rPr>
            </w:pPr>
          </w:p>
          <w:p w14:paraId="0293C8CE" w14:textId="77777777" w:rsidR="00FA44FB" w:rsidRPr="003F63C5" w:rsidRDefault="00FA44FB" w:rsidP="00175D5C">
            <w:pPr>
              <w:tabs>
                <w:tab w:val="left" w:pos="5056"/>
              </w:tabs>
              <w:jc w:val="center"/>
              <w:rPr>
                <w:rFonts w:cs="Arial"/>
                <w:b/>
              </w:rPr>
            </w:pPr>
          </w:p>
        </w:tc>
      </w:tr>
      <w:tr w:rsidR="00FA44FB" w:rsidRPr="003F63C5" w14:paraId="2997B496" w14:textId="77777777" w:rsidTr="00175D5C">
        <w:tc>
          <w:tcPr>
            <w:tcW w:w="9396" w:type="dxa"/>
            <w:gridSpan w:val="3"/>
          </w:tcPr>
          <w:p w14:paraId="4BF24D99" w14:textId="77777777" w:rsidR="00FA44FB" w:rsidRPr="003F63C5" w:rsidRDefault="00FA44FB" w:rsidP="00175D5C">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14:paraId="3BF79557" w14:textId="77777777" w:rsidR="00FA44FB" w:rsidRPr="003F63C5" w:rsidRDefault="00FA44FB" w:rsidP="00FA44FB">
      <w:pPr>
        <w:tabs>
          <w:tab w:val="left" w:pos="5056"/>
        </w:tabs>
        <w:jc w:val="center"/>
        <w:rPr>
          <w:rFonts w:cs="Arial"/>
          <w:b/>
        </w:rPr>
      </w:pPr>
    </w:p>
    <w:p w14:paraId="242902F3" w14:textId="77777777" w:rsidR="00FA44FB" w:rsidRPr="00222E9B" w:rsidRDefault="00FA44FB" w:rsidP="00FA44FB">
      <w:pPr>
        <w:tabs>
          <w:tab w:val="left" w:pos="4678"/>
        </w:tabs>
        <w:rPr>
          <w:rFonts w:cs="Arial"/>
          <w:b/>
          <w:snapToGrid w:val="0"/>
          <w:sz w:val="24"/>
          <w:szCs w:val="24"/>
        </w:rPr>
      </w:pPr>
      <w:r w:rsidRPr="00B65CA3">
        <w:rPr>
          <w:rFonts w:cs="Arial"/>
          <w:b/>
        </w:rPr>
        <w:tab/>
      </w:r>
    </w:p>
    <w:p w14:paraId="2F591562" w14:textId="65BB0A31" w:rsidR="009A7F0C" w:rsidRPr="009A7F0C" w:rsidRDefault="009A7F0C" w:rsidP="009A7F0C">
      <w:pPr>
        <w:spacing w:line="276" w:lineRule="auto"/>
        <w:rPr>
          <w:rFonts w:cs="Arial"/>
          <w:bCs/>
          <w:sz w:val="16"/>
          <w:szCs w:val="16"/>
        </w:rPr>
      </w:pPr>
      <w:r w:rsidRPr="009A7F0C">
        <w:rPr>
          <w:rFonts w:cs="Arial"/>
          <w:bCs/>
          <w:sz w:val="16"/>
          <w:szCs w:val="16"/>
        </w:rPr>
        <w:t xml:space="preserve">ESTA HOJA DE FIRMAS FORMA PARTE INTEGRANTE DE LA </w:t>
      </w:r>
      <w:r w:rsidRPr="009A7F0C">
        <w:rPr>
          <w:rFonts w:cs="Arial"/>
          <w:sz w:val="16"/>
          <w:szCs w:val="16"/>
        </w:rPr>
        <w:t>INICIATIVA CON PROYECTO DE DECRETO POR MEDIO DE LA CUAL SE PLANTEA REALIZAR DISTINTAS REFORMAS Y ADICIONES AL CÓDIGO DE PROCEDIMIENTOS FAMILIARES PARA EL ESTADO DE COAHUILA DE ZARAGOZA, EN MATERIA DEL PRINCIPIO DEL INTERÉS SUPERIOR DE LA NIÑEZ.</w:t>
      </w:r>
    </w:p>
    <w:p w14:paraId="6B4C755A" w14:textId="77777777" w:rsidR="00FA44FB" w:rsidRDefault="00FA44FB" w:rsidP="00D1369B">
      <w:pPr>
        <w:spacing w:line="276" w:lineRule="auto"/>
        <w:rPr>
          <w:rFonts w:cs="Arial"/>
          <w:b/>
          <w:sz w:val="24"/>
          <w:szCs w:val="24"/>
        </w:rPr>
      </w:pPr>
    </w:p>
    <w:p w14:paraId="5DA85D46" w14:textId="332D6515" w:rsidR="00997F98" w:rsidRDefault="00997F98">
      <w:pPr>
        <w:jc w:val="left"/>
        <w:rPr>
          <w:rFonts w:cs="Arial"/>
          <w:b/>
          <w:sz w:val="24"/>
          <w:szCs w:val="24"/>
        </w:rPr>
      </w:pPr>
    </w:p>
    <w:sectPr w:rsidR="00997F98">
      <w:headerReference w:type="default" r:id="rId10"/>
      <w:footerReference w:type="even" r:id="rId11"/>
      <w:footerReference w:type="default" r:id="rId12"/>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24D03" w14:textId="77777777" w:rsidR="00623DCC" w:rsidRDefault="00623DCC">
      <w:r>
        <w:separator/>
      </w:r>
    </w:p>
  </w:endnote>
  <w:endnote w:type="continuationSeparator" w:id="0">
    <w:p w14:paraId="0249D4D3" w14:textId="77777777" w:rsidR="00623DCC" w:rsidRDefault="0062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02C4" w14:textId="77777777" w:rsidR="00DD6782" w:rsidRDefault="00DD6782">
    <w:pPr>
      <w:framePr w:wrap="around" w:vAnchor="text" w:hAnchor="margin" w:xAlign="right" w:y="1"/>
    </w:pPr>
    <w:r>
      <w:fldChar w:fldCharType="begin"/>
    </w:r>
    <w:r>
      <w:instrText xml:space="preserve">PAGE  </w:instrText>
    </w:r>
    <w:r>
      <w:fldChar w:fldCharType="separate"/>
    </w:r>
    <w:r>
      <w:rPr>
        <w:noProof/>
      </w:rPr>
      <w:t>30</w:t>
    </w:r>
    <w:r>
      <w:fldChar w:fldCharType="end"/>
    </w:r>
  </w:p>
  <w:p w14:paraId="38ACC9AF" w14:textId="77777777" w:rsidR="00DD6782" w:rsidRDefault="00DD6782">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2BDD" w14:textId="5F5FEBA8" w:rsidR="00DD6782" w:rsidRDefault="00DD6782">
    <w:pPr>
      <w:framePr w:wrap="around" w:vAnchor="text" w:hAnchor="margin" w:xAlign="right" w:y="1"/>
      <w:rPr>
        <w:sz w:val="16"/>
      </w:rPr>
    </w:pPr>
    <w:r>
      <w:rPr>
        <w:sz w:val="16"/>
      </w:rPr>
      <w:fldChar w:fldCharType="begin"/>
    </w:r>
    <w:r>
      <w:rPr>
        <w:sz w:val="16"/>
      </w:rPr>
      <w:instrText xml:space="preserve">PAGE  </w:instrText>
    </w:r>
    <w:r>
      <w:rPr>
        <w:sz w:val="16"/>
      </w:rPr>
      <w:fldChar w:fldCharType="separate"/>
    </w:r>
    <w:r w:rsidR="00FA2428">
      <w:rPr>
        <w:noProof/>
        <w:sz w:val="16"/>
      </w:rPr>
      <w:t>17</w:t>
    </w:r>
    <w:r>
      <w:rPr>
        <w:sz w:val="16"/>
      </w:rPr>
      <w:fldChar w:fldCharType="end"/>
    </w:r>
  </w:p>
  <w:p w14:paraId="48F2A2E3" w14:textId="77777777" w:rsidR="00DD6782" w:rsidRDefault="00DD6782">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BF5D4" w14:textId="77777777" w:rsidR="00623DCC" w:rsidRDefault="00623DCC">
      <w:r>
        <w:separator/>
      </w:r>
    </w:p>
  </w:footnote>
  <w:footnote w:type="continuationSeparator" w:id="0">
    <w:p w14:paraId="0591A881" w14:textId="77777777" w:rsidR="00623DCC" w:rsidRDefault="00623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DD6782" w:rsidRPr="00E35AE1" w14:paraId="26AEE2B9" w14:textId="77777777" w:rsidTr="00EA7907">
      <w:trPr>
        <w:jc w:val="center"/>
      </w:trPr>
      <w:tc>
        <w:tcPr>
          <w:tcW w:w="1253" w:type="dxa"/>
        </w:tcPr>
        <w:p w14:paraId="137D84F9" w14:textId="77777777" w:rsidR="00DD6782" w:rsidRPr="00E35AE1" w:rsidRDefault="008C4C7E" w:rsidP="00473ECA">
          <w:pPr>
            <w:jc w:val="center"/>
            <w:rPr>
              <w:rFonts w:eastAsia="Arial"/>
              <w:b/>
              <w:sz w:val="12"/>
              <w:szCs w:val="12"/>
              <w:lang w:val="es-US" w:eastAsia="es-MX"/>
            </w:rPr>
          </w:pPr>
          <w:bookmarkStart w:id="3" w:name="_Hlk5186008"/>
          <w:r>
            <w:rPr>
              <w:noProof/>
              <w:lang w:eastAsia="es-MX"/>
            </w:rPr>
            <w:drawing>
              <wp:anchor distT="0" distB="0" distL="114300" distR="114300" simplePos="0" relativeHeight="251657216" behindDoc="0" locked="0" layoutInCell="1" allowOverlap="1" wp14:anchorId="5E285F0F" wp14:editId="4DD3A4C1">
                <wp:simplePos x="0" y="0"/>
                <wp:positionH relativeFrom="column">
                  <wp:posOffset>-25400</wp:posOffset>
                </wp:positionH>
                <wp:positionV relativeFrom="paragraph">
                  <wp:posOffset>52705</wp:posOffset>
                </wp:positionV>
                <wp:extent cx="902335" cy="886460"/>
                <wp:effectExtent l="0" t="0" r="0" b="0"/>
                <wp:wrapNone/>
                <wp:docPr id="2" name="Imagen 2"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2FB4E" w14:textId="77777777" w:rsidR="00DD6782" w:rsidRPr="00E35AE1" w:rsidRDefault="00DD6782" w:rsidP="00473ECA">
          <w:pPr>
            <w:jc w:val="center"/>
            <w:rPr>
              <w:rFonts w:eastAsia="Arial"/>
              <w:b/>
              <w:sz w:val="12"/>
              <w:szCs w:val="12"/>
              <w:lang w:val="es-US" w:eastAsia="es-MX"/>
            </w:rPr>
          </w:pPr>
        </w:p>
        <w:p w14:paraId="5D4FB7AD" w14:textId="77777777" w:rsidR="00DD6782" w:rsidRPr="00E35AE1" w:rsidRDefault="00DD6782" w:rsidP="00473ECA">
          <w:pPr>
            <w:jc w:val="center"/>
            <w:rPr>
              <w:rFonts w:eastAsia="Arial"/>
              <w:b/>
              <w:sz w:val="12"/>
              <w:szCs w:val="12"/>
              <w:lang w:val="es-US" w:eastAsia="es-MX"/>
            </w:rPr>
          </w:pPr>
        </w:p>
        <w:p w14:paraId="5646479B" w14:textId="77777777" w:rsidR="00DD6782" w:rsidRPr="00E35AE1" w:rsidRDefault="00DD6782" w:rsidP="00473ECA">
          <w:pPr>
            <w:jc w:val="center"/>
            <w:rPr>
              <w:rFonts w:eastAsia="Arial"/>
              <w:b/>
              <w:sz w:val="12"/>
              <w:szCs w:val="12"/>
              <w:lang w:val="es-US" w:eastAsia="es-MX"/>
            </w:rPr>
          </w:pPr>
        </w:p>
        <w:p w14:paraId="6135E464" w14:textId="77777777" w:rsidR="00DD6782" w:rsidRPr="00E35AE1" w:rsidRDefault="00DD6782" w:rsidP="00473ECA">
          <w:pPr>
            <w:jc w:val="center"/>
            <w:rPr>
              <w:rFonts w:eastAsia="Arial"/>
              <w:b/>
              <w:sz w:val="12"/>
              <w:szCs w:val="12"/>
              <w:lang w:val="es-US" w:eastAsia="es-MX"/>
            </w:rPr>
          </w:pPr>
        </w:p>
        <w:p w14:paraId="6B87BD6C" w14:textId="77777777" w:rsidR="00DD6782" w:rsidRPr="00E35AE1" w:rsidRDefault="00DD6782" w:rsidP="00473ECA">
          <w:pPr>
            <w:jc w:val="center"/>
            <w:rPr>
              <w:rFonts w:eastAsia="Arial"/>
              <w:b/>
              <w:sz w:val="12"/>
              <w:szCs w:val="12"/>
              <w:lang w:val="es-US" w:eastAsia="es-MX"/>
            </w:rPr>
          </w:pPr>
        </w:p>
        <w:p w14:paraId="517AC40E" w14:textId="77777777" w:rsidR="00DD6782" w:rsidRPr="00E35AE1" w:rsidRDefault="00DD6782" w:rsidP="00473ECA">
          <w:pPr>
            <w:jc w:val="center"/>
            <w:rPr>
              <w:rFonts w:eastAsia="Arial"/>
              <w:b/>
              <w:sz w:val="12"/>
              <w:szCs w:val="12"/>
              <w:lang w:val="es-US" w:eastAsia="es-MX"/>
            </w:rPr>
          </w:pPr>
        </w:p>
        <w:p w14:paraId="6DC0359C" w14:textId="77777777" w:rsidR="00DD6782" w:rsidRPr="00E35AE1" w:rsidRDefault="00DD6782" w:rsidP="00473ECA">
          <w:pPr>
            <w:jc w:val="center"/>
            <w:rPr>
              <w:rFonts w:eastAsia="Arial"/>
              <w:b/>
              <w:sz w:val="12"/>
              <w:szCs w:val="12"/>
              <w:lang w:val="es-US" w:eastAsia="es-MX"/>
            </w:rPr>
          </w:pPr>
        </w:p>
        <w:p w14:paraId="01D58A6D" w14:textId="77777777" w:rsidR="00DD6782" w:rsidRPr="00E35AE1" w:rsidRDefault="00DD6782" w:rsidP="00473ECA">
          <w:pPr>
            <w:jc w:val="center"/>
            <w:rPr>
              <w:rFonts w:eastAsia="Arial"/>
              <w:b/>
              <w:sz w:val="12"/>
              <w:szCs w:val="12"/>
              <w:lang w:val="es-US" w:eastAsia="es-MX"/>
            </w:rPr>
          </w:pPr>
        </w:p>
        <w:p w14:paraId="782C28AC" w14:textId="77777777" w:rsidR="00DD6782" w:rsidRPr="00E35AE1" w:rsidRDefault="00DD6782" w:rsidP="00473ECA">
          <w:pPr>
            <w:jc w:val="center"/>
            <w:rPr>
              <w:rFonts w:eastAsia="Arial"/>
              <w:b/>
              <w:sz w:val="12"/>
              <w:szCs w:val="12"/>
              <w:lang w:val="es-US" w:eastAsia="es-MX"/>
            </w:rPr>
          </w:pPr>
        </w:p>
        <w:p w14:paraId="51214DB7" w14:textId="77777777" w:rsidR="00DD6782" w:rsidRPr="00E35AE1" w:rsidRDefault="00DD6782" w:rsidP="00473ECA">
          <w:pPr>
            <w:jc w:val="center"/>
            <w:rPr>
              <w:rFonts w:eastAsia="Arial"/>
              <w:b/>
              <w:sz w:val="12"/>
              <w:szCs w:val="12"/>
              <w:lang w:val="es-US" w:eastAsia="es-MX"/>
            </w:rPr>
          </w:pPr>
        </w:p>
        <w:p w14:paraId="05AF405F" w14:textId="77777777" w:rsidR="00DD6782" w:rsidRPr="00E35AE1" w:rsidRDefault="00DD6782" w:rsidP="00473ECA">
          <w:pPr>
            <w:jc w:val="center"/>
            <w:rPr>
              <w:rFonts w:eastAsia="Arial"/>
              <w:b/>
              <w:sz w:val="12"/>
              <w:szCs w:val="12"/>
              <w:lang w:val="es-US" w:eastAsia="es-MX"/>
            </w:rPr>
          </w:pPr>
        </w:p>
      </w:tc>
      <w:tc>
        <w:tcPr>
          <w:tcW w:w="8623" w:type="dxa"/>
        </w:tcPr>
        <w:p w14:paraId="2F453CA7" w14:textId="77777777" w:rsidR="00DD6782" w:rsidRPr="00E35AE1" w:rsidRDefault="00DD6782" w:rsidP="00473ECA">
          <w:pPr>
            <w:jc w:val="center"/>
            <w:rPr>
              <w:rFonts w:eastAsia="Arial"/>
              <w:b/>
              <w:sz w:val="24"/>
              <w:szCs w:val="24"/>
              <w:lang w:val="es-US" w:eastAsia="es-MX"/>
            </w:rPr>
          </w:pPr>
        </w:p>
        <w:p w14:paraId="0E3498BB" w14:textId="77777777" w:rsidR="00DD6782" w:rsidRPr="00E35AE1" w:rsidRDefault="00DD6782" w:rsidP="00473ECA">
          <w:pPr>
            <w:tabs>
              <w:tab w:val="center" w:pos="4252"/>
              <w:tab w:val="left" w:pos="5040"/>
              <w:tab w:val="right" w:pos="8504"/>
            </w:tabs>
            <w:jc w:val="center"/>
            <w:rPr>
              <w:rFonts w:eastAsia="Arial"/>
              <w:smallCaps/>
              <w:spacing w:val="20"/>
              <w:sz w:val="32"/>
              <w:szCs w:val="32"/>
              <w:lang w:val="es-US" w:eastAsia="es-MX"/>
            </w:rPr>
          </w:pPr>
          <w:r w:rsidRPr="00E35AE1">
            <w:rPr>
              <w:rFonts w:eastAsia="Arial"/>
              <w:smallCaps/>
              <w:spacing w:val="20"/>
              <w:sz w:val="32"/>
              <w:szCs w:val="32"/>
              <w:lang w:val="es-US" w:eastAsia="es-MX"/>
            </w:rPr>
            <w:t xml:space="preserve">Congreso del Estado Independiente, </w:t>
          </w:r>
        </w:p>
        <w:p w14:paraId="12D3EB0B" w14:textId="77777777" w:rsidR="00DD6782" w:rsidRPr="00E35AE1" w:rsidRDefault="00DD6782" w:rsidP="00473ECA">
          <w:pPr>
            <w:tabs>
              <w:tab w:val="center" w:pos="4252"/>
              <w:tab w:val="left" w:pos="5040"/>
              <w:tab w:val="right" w:pos="8504"/>
            </w:tabs>
            <w:ind w:right="-93"/>
            <w:jc w:val="center"/>
            <w:rPr>
              <w:rFonts w:eastAsia="Arial"/>
              <w:smallCaps/>
              <w:spacing w:val="20"/>
              <w:sz w:val="32"/>
              <w:szCs w:val="32"/>
              <w:lang w:val="es-US" w:eastAsia="es-MX"/>
            </w:rPr>
          </w:pPr>
          <w:r w:rsidRPr="00E35AE1">
            <w:rPr>
              <w:rFonts w:eastAsia="Arial"/>
              <w:smallCaps/>
              <w:spacing w:val="20"/>
              <w:sz w:val="32"/>
              <w:szCs w:val="32"/>
              <w:lang w:val="es-US" w:eastAsia="es-MX"/>
            </w:rPr>
            <w:t>Libre y Soberano de Coahuila de Zaragoza</w:t>
          </w:r>
        </w:p>
        <w:p w14:paraId="66ECC5CF" w14:textId="77777777" w:rsidR="00DD6782" w:rsidRDefault="00DD6782" w:rsidP="00473ECA">
          <w:pPr>
            <w:tabs>
              <w:tab w:val="left" w:pos="-1528"/>
              <w:tab w:val="center" w:pos="-1386"/>
              <w:tab w:val="center" w:pos="4252"/>
              <w:tab w:val="right" w:pos="8504"/>
            </w:tabs>
            <w:jc w:val="center"/>
            <w:rPr>
              <w:rFonts w:cs="Arial"/>
              <w:b/>
              <w:i/>
              <w:sz w:val="16"/>
            </w:rPr>
          </w:pPr>
        </w:p>
        <w:p w14:paraId="246D749C" w14:textId="77777777" w:rsidR="00DD6782" w:rsidRPr="001376EC" w:rsidRDefault="00DD6782" w:rsidP="00473ECA">
          <w:pPr>
            <w:tabs>
              <w:tab w:val="left" w:pos="-1528"/>
              <w:tab w:val="center" w:pos="-1386"/>
              <w:tab w:val="center" w:pos="4252"/>
              <w:tab w:val="right" w:pos="8504"/>
            </w:tabs>
            <w:jc w:val="center"/>
            <w:rPr>
              <w:rFonts w:asciiTheme="majorHAnsi" w:eastAsia="Arial" w:hAnsiTheme="majorHAnsi"/>
              <w:smallCaps/>
              <w:spacing w:val="20"/>
              <w:sz w:val="32"/>
              <w:szCs w:val="32"/>
              <w:lang w:val="es-US" w:eastAsia="es-MX"/>
            </w:rPr>
          </w:pPr>
          <w:r w:rsidRPr="001376EC">
            <w:rPr>
              <w:rFonts w:asciiTheme="majorHAnsi" w:hAnsiTheme="majorHAnsi" w:cs="Arial"/>
              <w:b/>
              <w:sz w:val="16"/>
            </w:rPr>
            <w:t>“2019, Año del respeto y protección de los derechos humanos en el Estado de Coahuila de Zaragoza”</w:t>
          </w:r>
        </w:p>
        <w:p w14:paraId="161F596B" w14:textId="77777777" w:rsidR="00DD6782" w:rsidRPr="00E35AE1" w:rsidRDefault="00DD6782" w:rsidP="00473ECA">
          <w:pPr>
            <w:jc w:val="center"/>
            <w:rPr>
              <w:rFonts w:ascii="Century Schoolbook" w:eastAsia="Century Schoolbook" w:hAnsi="Century Schoolbook"/>
              <w:b/>
              <w:sz w:val="6"/>
              <w:szCs w:val="6"/>
              <w:lang w:val="es-US" w:eastAsia="es-MX"/>
            </w:rPr>
          </w:pPr>
        </w:p>
        <w:p w14:paraId="4BB6220E" w14:textId="77777777" w:rsidR="00DD6782" w:rsidRPr="00E35AE1" w:rsidRDefault="00DD6782" w:rsidP="00473ECA">
          <w:pPr>
            <w:ind w:left="-434" w:right="-672"/>
            <w:jc w:val="center"/>
            <w:rPr>
              <w:rFonts w:eastAsia="Arial"/>
              <w:b/>
              <w:sz w:val="12"/>
              <w:szCs w:val="12"/>
              <w:lang w:val="es-US" w:eastAsia="es-MX"/>
            </w:rPr>
          </w:pPr>
        </w:p>
      </w:tc>
      <w:tc>
        <w:tcPr>
          <w:tcW w:w="1181" w:type="dxa"/>
        </w:tcPr>
        <w:p w14:paraId="2545582B" w14:textId="77777777" w:rsidR="00DD6782" w:rsidRPr="00E35AE1" w:rsidRDefault="008C4C7E" w:rsidP="00473ECA">
          <w:pPr>
            <w:jc w:val="center"/>
            <w:rPr>
              <w:rFonts w:eastAsia="Arial"/>
              <w:b/>
              <w:sz w:val="12"/>
              <w:szCs w:val="12"/>
              <w:lang w:val="es-US" w:eastAsia="es-MX"/>
            </w:rPr>
          </w:pPr>
          <w:r>
            <w:rPr>
              <w:noProof/>
              <w:lang w:eastAsia="es-MX"/>
            </w:rPr>
            <w:drawing>
              <wp:anchor distT="0" distB="0" distL="114300" distR="114300" simplePos="0" relativeHeight="251658240" behindDoc="0" locked="0" layoutInCell="1" allowOverlap="1" wp14:anchorId="4B6465F1" wp14:editId="65A7A29E">
                <wp:simplePos x="0" y="0"/>
                <wp:positionH relativeFrom="column">
                  <wp:posOffset>-319405</wp:posOffset>
                </wp:positionH>
                <wp:positionV relativeFrom="paragraph">
                  <wp:posOffset>52070</wp:posOffset>
                </wp:positionV>
                <wp:extent cx="1062990" cy="77406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41E5E" w14:textId="77777777" w:rsidR="00DD6782" w:rsidRPr="00E35AE1" w:rsidRDefault="00DD6782" w:rsidP="00473ECA">
          <w:pPr>
            <w:jc w:val="center"/>
            <w:rPr>
              <w:rFonts w:eastAsia="Arial"/>
              <w:b/>
              <w:sz w:val="12"/>
              <w:szCs w:val="12"/>
              <w:lang w:val="es-US" w:eastAsia="es-MX"/>
            </w:rPr>
          </w:pPr>
        </w:p>
        <w:p w14:paraId="661DF78E" w14:textId="77777777" w:rsidR="00DD6782" w:rsidRPr="00E35AE1" w:rsidRDefault="00DD6782" w:rsidP="00473ECA">
          <w:pPr>
            <w:jc w:val="center"/>
            <w:rPr>
              <w:rFonts w:eastAsia="Arial"/>
              <w:b/>
              <w:sz w:val="12"/>
              <w:szCs w:val="12"/>
              <w:lang w:val="es-US" w:eastAsia="es-MX"/>
            </w:rPr>
          </w:pPr>
        </w:p>
      </w:tc>
    </w:tr>
    <w:bookmarkEnd w:id="3"/>
  </w:tbl>
  <w:p w14:paraId="1E3C8869" w14:textId="77777777" w:rsidR="00DD6782" w:rsidRDefault="00DD678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4E0"/>
    <w:multiLevelType w:val="multilevel"/>
    <w:tmpl w:val="3F4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B64CD"/>
    <w:multiLevelType w:val="multilevel"/>
    <w:tmpl w:val="12E430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F6A0C"/>
    <w:multiLevelType w:val="hybridMultilevel"/>
    <w:tmpl w:val="3E301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F01419"/>
    <w:multiLevelType w:val="hybridMultilevel"/>
    <w:tmpl w:val="6E566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1F63EA"/>
    <w:multiLevelType w:val="hybridMultilevel"/>
    <w:tmpl w:val="83A6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393DAF"/>
    <w:multiLevelType w:val="hybridMultilevel"/>
    <w:tmpl w:val="4E8492C6"/>
    <w:lvl w:ilvl="0" w:tplc="004CE606">
      <w:start w:val="1"/>
      <w:numFmt w:val="bullet"/>
      <w:lvlText w:val=""/>
      <w:lvlJc w:val="left"/>
      <w:pPr>
        <w:tabs>
          <w:tab w:val="num" w:pos="720"/>
        </w:tabs>
        <w:ind w:left="720" w:hanging="360"/>
      </w:pPr>
      <w:rPr>
        <w:rFonts w:ascii="Symbol" w:hAnsi="Symbol"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022867"/>
    <w:multiLevelType w:val="hybridMultilevel"/>
    <w:tmpl w:val="56B26EF0"/>
    <w:lvl w:ilvl="0" w:tplc="B29A7490">
      <w:start w:val="1"/>
      <w:numFmt w:val="lowerLetter"/>
      <w:lvlText w:val="%1)"/>
      <w:lvlJc w:val="left"/>
      <w:pPr>
        <w:ind w:left="720" w:hanging="360"/>
      </w:pPr>
      <w:rPr>
        <w:rFonts w:ascii="Arial" w:hAnsi="Arial" w:cs="Arial" w:hint="default"/>
        <w:color w:val="222222"/>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E2E71"/>
    <w:multiLevelType w:val="hybridMultilevel"/>
    <w:tmpl w:val="2FDC8EC8"/>
    <w:lvl w:ilvl="0" w:tplc="00FE7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0"/>
  </w:num>
  <w:num w:numId="5">
    <w:abstractNumId w:val="9"/>
  </w:num>
  <w:num w:numId="6">
    <w:abstractNumId w:val="6"/>
  </w:num>
  <w:num w:numId="7">
    <w:abstractNumId w:val="1"/>
  </w:num>
  <w:num w:numId="8">
    <w:abstractNumId w:val="4"/>
  </w:num>
  <w:num w:numId="9">
    <w:abstractNumId w:val="7"/>
  </w:num>
  <w:num w:numId="10">
    <w:abstractNumId w:val="12"/>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67"/>
    <w:rsid w:val="0000103C"/>
    <w:rsid w:val="000024C5"/>
    <w:rsid w:val="000050C9"/>
    <w:rsid w:val="000066CA"/>
    <w:rsid w:val="00010AE0"/>
    <w:rsid w:val="00013A5C"/>
    <w:rsid w:val="00017E80"/>
    <w:rsid w:val="00020F9B"/>
    <w:rsid w:val="00022CC7"/>
    <w:rsid w:val="0002380A"/>
    <w:rsid w:val="000268BE"/>
    <w:rsid w:val="000300DB"/>
    <w:rsid w:val="00033F15"/>
    <w:rsid w:val="000414DB"/>
    <w:rsid w:val="00046849"/>
    <w:rsid w:val="000500E5"/>
    <w:rsid w:val="00052A06"/>
    <w:rsid w:val="000555E4"/>
    <w:rsid w:val="0005729C"/>
    <w:rsid w:val="00057473"/>
    <w:rsid w:val="000644BE"/>
    <w:rsid w:val="000679F5"/>
    <w:rsid w:val="00070E19"/>
    <w:rsid w:val="000716B5"/>
    <w:rsid w:val="000719E8"/>
    <w:rsid w:val="000723BF"/>
    <w:rsid w:val="00072A3A"/>
    <w:rsid w:val="00074EC9"/>
    <w:rsid w:val="000754BB"/>
    <w:rsid w:val="00081A80"/>
    <w:rsid w:val="00082721"/>
    <w:rsid w:val="000842F3"/>
    <w:rsid w:val="00084BC1"/>
    <w:rsid w:val="00085E05"/>
    <w:rsid w:val="0008684D"/>
    <w:rsid w:val="00086D4B"/>
    <w:rsid w:val="00086DD7"/>
    <w:rsid w:val="00091AB0"/>
    <w:rsid w:val="00091EE2"/>
    <w:rsid w:val="00091F2D"/>
    <w:rsid w:val="00091FE8"/>
    <w:rsid w:val="0009317A"/>
    <w:rsid w:val="000939CE"/>
    <w:rsid w:val="00096A50"/>
    <w:rsid w:val="000A031C"/>
    <w:rsid w:val="000A1012"/>
    <w:rsid w:val="000A2303"/>
    <w:rsid w:val="000A337C"/>
    <w:rsid w:val="000A4C07"/>
    <w:rsid w:val="000B05B7"/>
    <w:rsid w:val="000B154F"/>
    <w:rsid w:val="000B208B"/>
    <w:rsid w:val="000B2452"/>
    <w:rsid w:val="000B67A0"/>
    <w:rsid w:val="000B7160"/>
    <w:rsid w:val="000C1BE3"/>
    <w:rsid w:val="000C1E2A"/>
    <w:rsid w:val="000C2455"/>
    <w:rsid w:val="000C28CF"/>
    <w:rsid w:val="000C28EC"/>
    <w:rsid w:val="000C4DFE"/>
    <w:rsid w:val="000C6E29"/>
    <w:rsid w:val="000C7445"/>
    <w:rsid w:val="000D4E19"/>
    <w:rsid w:val="000D4E3E"/>
    <w:rsid w:val="000D5F37"/>
    <w:rsid w:val="000E08F3"/>
    <w:rsid w:val="000E3539"/>
    <w:rsid w:val="000E5587"/>
    <w:rsid w:val="000E6824"/>
    <w:rsid w:val="000E6A14"/>
    <w:rsid w:val="000E6C87"/>
    <w:rsid w:val="000E79F3"/>
    <w:rsid w:val="000F0354"/>
    <w:rsid w:val="000F1B64"/>
    <w:rsid w:val="000F5BEF"/>
    <w:rsid w:val="001017D0"/>
    <w:rsid w:val="001044CF"/>
    <w:rsid w:val="001077CF"/>
    <w:rsid w:val="00111FD2"/>
    <w:rsid w:val="00120089"/>
    <w:rsid w:val="00120A55"/>
    <w:rsid w:val="00122F59"/>
    <w:rsid w:val="00123EFB"/>
    <w:rsid w:val="00124356"/>
    <w:rsid w:val="00135D58"/>
    <w:rsid w:val="001376EC"/>
    <w:rsid w:val="0014505C"/>
    <w:rsid w:val="00145EA7"/>
    <w:rsid w:val="00146A00"/>
    <w:rsid w:val="001471E6"/>
    <w:rsid w:val="0015002F"/>
    <w:rsid w:val="0015192C"/>
    <w:rsid w:val="00155BBA"/>
    <w:rsid w:val="00155EF4"/>
    <w:rsid w:val="00164395"/>
    <w:rsid w:val="00164CA8"/>
    <w:rsid w:val="00166785"/>
    <w:rsid w:val="00167091"/>
    <w:rsid w:val="00167B64"/>
    <w:rsid w:val="00175C60"/>
    <w:rsid w:val="0018038A"/>
    <w:rsid w:val="00180F12"/>
    <w:rsid w:val="0018179A"/>
    <w:rsid w:val="00182304"/>
    <w:rsid w:val="001823E0"/>
    <w:rsid w:val="00182E8F"/>
    <w:rsid w:val="00182F4B"/>
    <w:rsid w:val="001831D7"/>
    <w:rsid w:val="00184C1F"/>
    <w:rsid w:val="00186908"/>
    <w:rsid w:val="001879D7"/>
    <w:rsid w:val="001953AF"/>
    <w:rsid w:val="00196E0E"/>
    <w:rsid w:val="001A088F"/>
    <w:rsid w:val="001A171C"/>
    <w:rsid w:val="001A194B"/>
    <w:rsid w:val="001A1B09"/>
    <w:rsid w:val="001A2ACC"/>
    <w:rsid w:val="001B0083"/>
    <w:rsid w:val="001B1E95"/>
    <w:rsid w:val="001B430D"/>
    <w:rsid w:val="001B5649"/>
    <w:rsid w:val="001B7375"/>
    <w:rsid w:val="001C46C3"/>
    <w:rsid w:val="001C5420"/>
    <w:rsid w:val="001C5C0A"/>
    <w:rsid w:val="001D5EA6"/>
    <w:rsid w:val="001D6252"/>
    <w:rsid w:val="001D6CBD"/>
    <w:rsid w:val="001D73D9"/>
    <w:rsid w:val="001E0315"/>
    <w:rsid w:val="001E07A3"/>
    <w:rsid w:val="001E236F"/>
    <w:rsid w:val="001E243E"/>
    <w:rsid w:val="001E5615"/>
    <w:rsid w:val="001F078D"/>
    <w:rsid w:val="001F0CE3"/>
    <w:rsid w:val="001F0E6D"/>
    <w:rsid w:val="001F0ED4"/>
    <w:rsid w:val="001F2180"/>
    <w:rsid w:val="001F5A08"/>
    <w:rsid w:val="001F6EFD"/>
    <w:rsid w:val="00200E67"/>
    <w:rsid w:val="00204C51"/>
    <w:rsid w:val="002053EF"/>
    <w:rsid w:val="00206A91"/>
    <w:rsid w:val="00210E82"/>
    <w:rsid w:val="0021539E"/>
    <w:rsid w:val="00223785"/>
    <w:rsid w:val="00224801"/>
    <w:rsid w:val="00224B74"/>
    <w:rsid w:val="00227030"/>
    <w:rsid w:val="00237001"/>
    <w:rsid w:val="0024015F"/>
    <w:rsid w:val="00243F6D"/>
    <w:rsid w:val="002508BF"/>
    <w:rsid w:val="00251722"/>
    <w:rsid w:val="0025366B"/>
    <w:rsid w:val="00253805"/>
    <w:rsid w:val="002556CC"/>
    <w:rsid w:val="0026116F"/>
    <w:rsid w:val="0026225A"/>
    <w:rsid w:val="00267E39"/>
    <w:rsid w:val="00272060"/>
    <w:rsid w:val="0027389D"/>
    <w:rsid w:val="002771AD"/>
    <w:rsid w:val="00277496"/>
    <w:rsid w:val="00277F45"/>
    <w:rsid w:val="00281045"/>
    <w:rsid w:val="00282CFE"/>
    <w:rsid w:val="00284DF1"/>
    <w:rsid w:val="00290985"/>
    <w:rsid w:val="0029226F"/>
    <w:rsid w:val="002925D7"/>
    <w:rsid w:val="002931C3"/>
    <w:rsid w:val="002A0D31"/>
    <w:rsid w:val="002A2349"/>
    <w:rsid w:val="002A2D9A"/>
    <w:rsid w:val="002A4FC1"/>
    <w:rsid w:val="002A696B"/>
    <w:rsid w:val="002B0AFC"/>
    <w:rsid w:val="002B5DC1"/>
    <w:rsid w:val="002C079D"/>
    <w:rsid w:val="002C07B0"/>
    <w:rsid w:val="002C2D50"/>
    <w:rsid w:val="002C787B"/>
    <w:rsid w:val="002D0FE2"/>
    <w:rsid w:val="002D1B37"/>
    <w:rsid w:val="002D33B4"/>
    <w:rsid w:val="002D400E"/>
    <w:rsid w:val="002D6D7E"/>
    <w:rsid w:val="002E24BB"/>
    <w:rsid w:val="002E2CED"/>
    <w:rsid w:val="002E40D8"/>
    <w:rsid w:val="002E64CD"/>
    <w:rsid w:val="002E6843"/>
    <w:rsid w:val="002E6C34"/>
    <w:rsid w:val="002E76BD"/>
    <w:rsid w:val="002F66D4"/>
    <w:rsid w:val="002F77BF"/>
    <w:rsid w:val="00300921"/>
    <w:rsid w:val="0030140F"/>
    <w:rsid w:val="003020FC"/>
    <w:rsid w:val="0030553B"/>
    <w:rsid w:val="0030553D"/>
    <w:rsid w:val="00306158"/>
    <w:rsid w:val="00306352"/>
    <w:rsid w:val="0030724D"/>
    <w:rsid w:val="00312787"/>
    <w:rsid w:val="00315E12"/>
    <w:rsid w:val="003230DB"/>
    <w:rsid w:val="0032418B"/>
    <w:rsid w:val="00326A68"/>
    <w:rsid w:val="00326B4B"/>
    <w:rsid w:val="00327D5C"/>
    <w:rsid w:val="00330E24"/>
    <w:rsid w:val="003329A6"/>
    <w:rsid w:val="003358DA"/>
    <w:rsid w:val="00340B4E"/>
    <w:rsid w:val="003502D7"/>
    <w:rsid w:val="003529E2"/>
    <w:rsid w:val="00353C3E"/>
    <w:rsid w:val="00355129"/>
    <w:rsid w:val="003579F2"/>
    <w:rsid w:val="0036408A"/>
    <w:rsid w:val="00365D47"/>
    <w:rsid w:val="00367609"/>
    <w:rsid w:val="00367B6F"/>
    <w:rsid w:val="003705E0"/>
    <w:rsid w:val="0037143E"/>
    <w:rsid w:val="0037518B"/>
    <w:rsid w:val="00376AC9"/>
    <w:rsid w:val="0037756A"/>
    <w:rsid w:val="00377BC2"/>
    <w:rsid w:val="00381DC3"/>
    <w:rsid w:val="00383606"/>
    <w:rsid w:val="00387995"/>
    <w:rsid w:val="00395311"/>
    <w:rsid w:val="00397257"/>
    <w:rsid w:val="003A4C0C"/>
    <w:rsid w:val="003B3ACE"/>
    <w:rsid w:val="003B47F3"/>
    <w:rsid w:val="003B692E"/>
    <w:rsid w:val="003C0537"/>
    <w:rsid w:val="003C1A7E"/>
    <w:rsid w:val="003C27C7"/>
    <w:rsid w:val="003C503E"/>
    <w:rsid w:val="003D042D"/>
    <w:rsid w:val="003D1969"/>
    <w:rsid w:val="003D2867"/>
    <w:rsid w:val="003D43E5"/>
    <w:rsid w:val="003D6DB0"/>
    <w:rsid w:val="003D750C"/>
    <w:rsid w:val="003E63D9"/>
    <w:rsid w:val="003E7409"/>
    <w:rsid w:val="003E7AA1"/>
    <w:rsid w:val="003F047E"/>
    <w:rsid w:val="003F5279"/>
    <w:rsid w:val="003F577D"/>
    <w:rsid w:val="003F6883"/>
    <w:rsid w:val="00402FA7"/>
    <w:rsid w:val="00404950"/>
    <w:rsid w:val="00413522"/>
    <w:rsid w:val="00414CC6"/>
    <w:rsid w:val="004156E3"/>
    <w:rsid w:val="00415853"/>
    <w:rsid w:val="00422C24"/>
    <w:rsid w:val="00423827"/>
    <w:rsid w:val="00431C0C"/>
    <w:rsid w:val="00431E37"/>
    <w:rsid w:val="00433D73"/>
    <w:rsid w:val="00434EFA"/>
    <w:rsid w:val="00441010"/>
    <w:rsid w:val="0044148D"/>
    <w:rsid w:val="004422B5"/>
    <w:rsid w:val="004472DB"/>
    <w:rsid w:val="00453A47"/>
    <w:rsid w:val="00453A5B"/>
    <w:rsid w:val="00455FFD"/>
    <w:rsid w:val="004568E6"/>
    <w:rsid w:val="004571BF"/>
    <w:rsid w:val="00457D50"/>
    <w:rsid w:val="0046028B"/>
    <w:rsid w:val="00461969"/>
    <w:rsid w:val="00462FD4"/>
    <w:rsid w:val="00464A93"/>
    <w:rsid w:val="00466812"/>
    <w:rsid w:val="00467F26"/>
    <w:rsid w:val="00471668"/>
    <w:rsid w:val="00473ECA"/>
    <w:rsid w:val="00480991"/>
    <w:rsid w:val="00482775"/>
    <w:rsid w:val="00483D6A"/>
    <w:rsid w:val="00487D8E"/>
    <w:rsid w:val="004909C5"/>
    <w:rsid w:val="00491CC5"/>
    <w:rsid w:val="004940E4"/>
    <w:rsid w:val="004A0755"/>
    <w:rsid w:val="004A3C4B"/>
    <w:rsid w:val="004A51EF"/>
    <w:rsid w:val="004A5B46"/>
    <w:rsid w:val="004A6DB6"/>
    <w:rsid w:val="004B1EF9"/>
    <w:rsid w:val="004B42B3"/>
    <w:rsid w:val="004B4C7E"/>
    <w:rsid w:val="004C2EC6"/>
    <w:rsid w:val="004D328B"/>
    <w:rsid w:val="004D6222"/>
    <w:rsid w:val="004E06D6"/>
    <w:rsid w:val="004F011D"/>
    <w:rsid w:val="004F227A"/>
    <w:rsid w:val="004F56F0"/>
    <w:rsid w:val="004F5F84"/>
    <w:rsid w:val="004F760B"/>
    <w:rsid w:val="00500E13"/>
    <w:rsid w:val="00501367"/>
    <w:rsid w:val="00505D1D"/>
    <w:rsid w:val="0051023B"/>
    <w:rsid w:val="0051024B"/>
    <w:rsid w:val="00511D41"/>
    <w:rsid w:val="00515C04"/>
    <w:rsid w:val="00521E53"/>
    <w:rsid w:val="00524719"/>
    <w:rsid w:val="0053155C"/>
    <w:rsid w:val="00532CD6"/>
    <w:rsid w:val="00533FE9"/>
    <w:rsid w:val="005363D7"/>
    <w:rsid w:val="00536838"/>
    <w:rsid w:val="00536F7D"/>
    <w:rsid w:val="00540492"/>
    <w:rsid w:val="005430A0"/>
    <w:rsid w:val="005454B5"/>
    <w:rsid w:val="0054778E"/>
    <w:rsid w:val="00552C01"/>
    <w:rsid w:val="005532C5"/>
    <w:rsid w:val="0055505C"/>
    <w:rsid w:val="005554B2"/>
    <w:rsid w:val="005600CB"/>
    <w:rsid w:val="00563663"/>
    <w:rsid w:val="00565757"/>
    <w:rsid w:val="00570294"/>
    <w:rsid w:val="0057226F"/>
    <w:rsid w:val="00582915"/>
    <w:rsid w:val="00587625"/>
    <w:rsid w:val="00587B8F"/>
    <w:rsid w:val="00593B83"/>
    <w:rsid w:val="0059419B"/>
    <w:rsid w:val="005A2F07"/>
    <w:rsid w:val="005A3800"/>
    <w:rsid w:val="005A4FB6"/>
    <w:rsid w:val="005A5191"/>
    <w:rsid w:val="005A7287"/>
    <w:rsid w:val="005A72A5"/>
    <w:rsid w:val="005A72D6"/>
    <w:rsid w:val="005B4C62"/>
    <w:rsid w:val="005C3AD7"/>
    <w:rsid w:val="005D4324"/>
    <w:rsid w:val="005D4FEA"/>
    <w:rsid w:val="005D5DFF"/>
    <w:rsid w:val="005E013D"/>
    <w:rsid w:val="005E19DE"/>
    <w:rsid w:val="005E2428"/>
    <w:rsid w:val="005E26BD"/>
    <w:rsid w:val="005E3763"/>
    <w:rsid w:val="005E529C"/>
    <w:rsid w:val="005F0297"/>
    <w:rsid w:val="005F0454"/>
    <w:rsid w:val="005F380A"/>
    <w:rsid w:val="005F682F"/>
    <w:rsid w:val="0060026F"/>
    <w:rsid w:val="00600C0C"/>
    <w:rsid w:val="006048A3"/>
    <w:rsid w:val="00605585"/>
    <w:rsid w:val="00606E6D"/>
    <w:rsid w:val="00606F96"/>
    <w:rsid w:val="006101DC"/>
    <w:rsid w:val="00610E01"/>
    <w:rsid w:val="00614E5B"/>
    <w:rsid w:val="006229D8"/>
    <w:rsid w:val="00622C89"/>
    <w:rsid w:val="00623BD2"/>
    <w:rsid w:val="00623DCC"/>
    <w:rsid w:val="0062455D"/>
    <w:rsid w:val="00627858"/>
    <w:rsid w:val="006307DC"/>
    <w:rsid w:val="00630B9F"/>
    <w:rsid w:val="00634CE2"/>
    <w:rsid w:val="006354C1"/>
    <w:rsid w:val="00635E95"/>
    <w:rsid w:val="00640BD5"/>
    <w:rsid w:val="00642AAC"/>
    <w:rsid w:val="00642D9A"/>
    <w:rsid w:val="0064591D"/>
    <w:rsid w:val="00651DC6"/>
    <w:rsid w:val="00654E63"/>
    <w:rsid w:val="0065733A"/>
    <w:rsid w:val="00662DBB"/>
    <w:rsid w:val="00666D12"/>
    <w:rsid w:val="006736E4"/>
    <w:rsid w:val="006760C7"/>
    <w:rsid w:val="00677900"/>
    <w:rsid w:val="00681C6F"/>
    <w:rsid w:val="0068329E"/>
    <w:rsid w:val="006900D0"/>
    <w:rsid w:val="00692CF8"/>
    <w:rsid w:val="00696741"/>
    <w:rsid w:val="00696993"/>
    <w:rsid w:val="006A40CB"/>
    <w:rsid w:val="006B0F01"/>
    <w:rsid w:val="006B1EAD"/>
    <w:rsid w:val="006B2794"/>
    <w:rsid w:val="006B6DD4"/>
    <w:rsid w:val="006B71E8"/>
    <w:rsid w:val="006C08DF"/>
    <w:rsid w:val="006C4A4B"/>
    <w:rsid w:val="006C551A"/>
    <w:rsid w:val="006C7BBB"/>
    <w:rsid w:val="006D02AB"/>
    <w:rsid w:val="006D2BEE"/>
    <w:rsid w:val="006D4C92"/>
    <w:rsid w:val="006E6F70"/>
    <w:rsid w:val="006E7619"/>
    <w:rsid w:val="006E7961"/>
    <w:rsid w:val="006F03CA"/>
    <w:rsid w:val="006F1F72"/>
    <w:rsid w:val="006F391A"/>
    <w:rsid w:val="00701706"/>
    <w:rsid w:val="0070411E"/>
    <w:rsid w:val="00715593"/>
    <w:rsid w:val="00721845"/>
    <w:rsid w:val="00722166"/>
    <w:rsid w:val="00727AA9"/>
    <w:rsid w:val="007317BC"/>
    <w:rsid w:val="00734976"/>
    <w:rsid w:val="0073508F"/>
    <w:rsid w:val="00740C63"/>
    <w:rsid w:val="00746C51"/>
    <w:rsid w:val="007564ED"/>
    <w:rsid w:val="00756A39"/>
    <w:rsid w:val="0076124F"/>
    <w:rsid w:val="00764C79"/>
    <w:rsid w:val="00774010"/>
    <w:rsid w:val="00774F22"/>
    <w:rsid w:val="0077694A"/>
    <w:rsid w:val="007801D8"/>
    <w:rsid w:val="00780FAA"/>
    <w:rsid w:val="00782A05"/>
    <w:rsid w:val="00782C29"/>
    <w:rsid w:val="00784FFF"/>
    <w:rsid w:val="00785F21"/>
    <w:rsid w:val="007A0C21"/>
    <w:rsid w:val="007A5211"/>
    <w:rsid w:val="007A6DDF"/>
    <w:rsid w:val="007B2A4C"/>
    <w:rsid w:val="007B51AA"/>
    <w:rsid w:val="007B5AB1"/>
    <w:rsid w:val="007C35CC"/>
    <w:rsid w:val="007C4C92"/>
    <w:rsid w:val="007C5A7C"/>
    <w:rsid w:val="007C7BBE"/>
    <w:rsid w:val="007D157C"/>
    <w:rsid w:val="007D399A"/>
    <w:rsid w:val="007D51EC"/>
    <w:rsid w:val="007E030C"/>
    <w:rsid w:val="007E18F2"/>
    <w:rsid w:val="007E2B41"/>
    <w:rsid w:val="007E2B62"/>
    <w:rsid w:val="007E4202"/>
    <w:rsid w:val="007E69B9"/>
    <w:rsid w:val="007E7533"/>
    <w:rsid w:val="007E795F"/>
    <w:rsid w:val="007F4201"/>
    <w:rsid w:val="007F472B"/>
    <w:rsid w:val="007F6C07"/>
    <w:rsid w:val="007F6CDC"/>
    <w:rsid w:val="007F6E9E"/>
    <w:rsid w:val="00803805"/>
    <w:rsid w:val="00810508"/>
    <w:rsid w:val="00811F09"/>
    <w:rsid w:val="008130D9"/>
    <w:rsid w:val="00814D2B"/>
    <w:rsid w:val="008165B8"/>
    <w:rsid w:val="00817015"/>
    <w:rsid w:val="00817EB1"/>
    <w:rsid w:val="00820C60"/>
    <w:rsid w:val="00824345"/>
    <w:rsid w:val="008300EE"/>
    <w:rsid w:val="00831ACD"/>
    <w:rsid w:val="0083304F"/>
    <w:rsid w:val="008339A3"/>
    <w:rsid w:val="00837F02"/>
    <w:rsid w:val="00837F15"/>
    <w:rsid w:val="008405B4"/>
    <w:rsid w:val="00840F36"/>
    <w:rsid w:val="008420F6"/>
    <w:rsid w:val="008436E2"/>
    <w:rsid w:val="008437AC"/>
    <w:rsid w:val="00847F83"/>
    <w:rsid w:val="00851D58"/>
    <w:rsid w:val="00852117"/>
    <w:rsid w:val="00855556"/>
    <w:rsid w:val="00856D1F"/>
    <w:rsid w:val="008609D0"/>
    <w:rsid w:val="00862470"/>
    <w:rsid w:val="00866864"/>
    <w:rsid w:val="00871AEF"/>
    <w:rsid w:val="00880787"/>
    <w:rsid w:val="00880A32"/>
    <w:rsid w:val="00881EF7"/>
    <w:rsid w:val="00884EAB"/>
    <w:rsid w:val="00890B89"/>
    <w:rsid w:val="00895785"/>
    <w:rsid w:val="008A2BC4"/>
    <w:rsid w:val="008A5CE4"/>
    <w:rsid w:val="008A63F3"/>
    <w:rsid w:val="008A799A"/>
    <w:rsid w:val="008B0782"/>
    <w:rsid w:val="008B203B"/>
    <w:rsid w:val="008B64BD"/>
    <w:rsid w:val="008B7422"/>
    <w:rsid w:val="008C0869"/>
    <w:rsid w:val="008C1D2A"/>
    <w:rsid w:val="008C3428"/>
    <w:rsid w:val="008C4C7E"/>
    <w:rsid w:val="008D063D"/>
    <w:rsid w:val="008D0D1D"/>
    <w:rsid w:val="008D303B"/>
    <w:rsid w:val="008D500C"/>
    <w:rsid w:val="008D59E8"/>
    <w:rsid w:val="008E0886"/>
    <w:rsid w:val="008E0C7B"/>
    <w:rsid w:val="008E3275"/>
    <w:rsid w:val="008E3482"/>
    <w:rsid w:val="008E452E"/>
    <w:rsid w:val="008F1646"/>
    <w:rsid w:val="008F5E9F"/>
    <w:rsid w:val="008F7D42"/>
    <w:rsid w:val="009024E1"/>
    <w:rsid w:val="00902B3D"/>
    <w:rsid w:val="00902C4C"/>
    <w:rsid w:val="0090324A"/>
    <w:rsid w:val="00903270"/>
    <w:rsid w:val="00906DEB"/>
    <w:rsid w:val="00911382"/>
    <w:rsid w:val="009124DB"/>
    <w:rsid w:val="009146F8"/>
    <w:rsid w:val="00914F11"/>
    <w:rsid w:val="009153E6"/>
    <w:rsid w:val="009173FE"/>
    <w:rsid w:val="00921D54"/>
    <w:rsid w:val="00922E5D"/>
    <w:rsid w:val="009242BC"/>
    <w:rsid w:val="009245CA"/>
    <w:rsid w:val="00926BCE"/>
    <w:rsid w:val="00927BC3"/>
    <w:rsid w:val="00931515"/>
    <w:rsid w:val="00931E8C"/>
    <w:rsid w:val="009339B8"/>
    <w:rsid w:val="009411F8"/>
    <w:rsid w:val="009414F1"/>
    <w:rsid w:val="00943D10"/>
    <w:rsid w:val="009450EE"/>
    <w:rsid w:val="00945A33"/>
    <w:rsid w:val="00945D1A"/>
    <w:rsid w:val="0095223A"/>
    <w:rsid w:val="00955675"/>
    <w:rsid w:val="00961941"/>
    <w:rsid w:val="009651F5"/>
    <w:rsid w:val="00965F6D"/>
    <w:rsid w:val="009765F4"/>
    <w:rsid w:val="00981DBE"/>
    <w:rsid w:val="00981FCE"/>
    <w:rsid w:val="009827D0"/>
    <w:rsid w:val="00982FDE"/>
    <w:rsid w:val="009832F9"/>
    <w:rsid w:val="00983B5E"/>
    <w:rsid w:val="00990D37"/>
    <w:rsid w:val="00990F6A"/>
    <w:rsid w:val="009912AD"/>
    <w:rsid w:val="0099201D"/>
    <w:rsid w:val="00992844"/>
    <w:rsid w:val="00995285"/>
    <w:rsid w:val="009952F8"/>
    <w:rsid w:val="00996086"/>
    <w:rsid w:val="00997F98"/>
    <w:rsid w:val="009A6C57"/>
    <w:rsid w:val="009A6E19"/>
    <w:rsid w:val="009A7545"/>
    <w:rsid w:val="009A7F0C"/>
    <w:rsid w:val="009B1EF2"/>
    <w:rsid w:val="009B3492"/>
    <w:rsid w:val="009B7F1D"/>
    <w:rsid w:val="009C0495"/>
    <w:rsid w:val="009C2B05"/>
    <w:rsid w:val="009C3047"/>
    <w:rsid w:val="009C4643"/>
    <w:rsid w:val="009C5642"/>
    <w:rsid w:val="009C78ED"/>
    <w:rsid w:val="009D2BE0"/>
    <w:rsid w:val="009D4B47"/>
    <w:rsid w:val="009E070F"/>
    <w:rsid w:val="009E3D82"/>
    <w:rsid w:val="009E4E52"/>
    <w:rsid w:val="009F0F95"/>
    <w:rsid w:val="009F2BAB"/>
    <w:rsid w:val="009F4203"/>
    <w:rsid w:val="00A00F7C"/>
    <w:rsid w:val="00A03106"/>
    <w:rsid w:val="00A05338"/>
    <w:rsid w:val="00A056A8"/>
    <w:rsid w:val="00A05ADC"/>
    <w:rsid w:val="00A06C2A"/>
    <w:rsid w:val="00A10110"/>
    <w:rsid w:val="00A10867"/>
    <w:rsid w:val="00A1136F"/>
    <w:rsid w:val="00A15951"/>
    <w:rsid w:val="00A20818"/>
    <w:rsid w:val="00A20A4F"/>
    <w:rsid w:val="00A210C8"/>
    <w:rsid w:val="00A24827"/>
    <w:rsid w:val="00A261B9"/>
    <w:rsid w:val="00A26570"/>
    <w:rsid w:val="00A27839"/>
    <w:rsid w:val="00A32EA2"/>
    <w:rsid w:val="00A33D32"/>
    <w:rsid w:val="00A3497B"/>
    <w:rsid w:val="00A40063"/>
    <w:rsid w:val="00A45549"/>
    <w:rsid w:val="00A46173"/>
    <w:rsid w:val="00A5201C"/>
    <w:rsid w:val="00A52839"/>
    <w:rsid w:val="00A55547"/>
    <w:rsid w:val="00A55D8D"/>
    <w:rsid w:val="00A570D9"/>
    <w:rsid w:val="00A57A0D"/>
    <w:rsid w:val="00A60AED"/>
    <w:rsid w:val="00A6155D"/>
    <w:rsid w:val="00A6683D"/>
    <w:rsid w:val="00A71292"/>
    <w:rsid w:val="00A74AD2"/>
    <w:rsid w:val="00A75634"/>
    <w:rsid w:val="00A7564E"/>
    <w:rsid w:val="00A76A3F"/>
    <w:rsid w:val="00A76C5C"/>
    <w:rsid w:val="00A80F03"/>
    <w:rsid w:val="00A81189"/>
    <w:rsid w:val="00A8182C"/>
    <w:rsid w:val="00A819E3"/>
    <w:rsid w:val="00A85341"/>
    <w:rsid w:val="00A9256B"/>
    <w:rsid w:val="00A932B7"/>
    <w:rsid w:val="00A93754"/>
    <w:rsid w:val="00A94554"/>
    <w:rsid w:val="00A97BBE"/>
    <w:rsid w:val="00AA2A30"/>
    <w:rsid w:val="00AA762F"/>
    <w:rsid w:val="00AA76A0"/>
    <w:rsid w:val="00AB0B5D"/>
    <w:rsid w:val="00AB0C45"/>
    <w:rsid w:val="00AB265C"/>
    <w:rsid w:val="00AB4984"/>
    <w:rsid w:val="00AB4ADB"/>
    <w:rsid w:val="00AD1B26"/>
    <w:rsid w:val="00AD4B58"/>
    <w:rsid w:val="00AE4008"/>
    <w:rsid w:val="00AF01F3"/>
    <w:rsid w:val="00AF28B5"/>
    <w:rsid w:val="00AF31A4"/>
    <w:rsid w:val="00AF4856"/>
    <w:rsid w:val="00AF5966"/>
    <w:rsid w:val="00AF5DAD"/>
    <w:rsid w:val="00AF610F"/>
    <w:rsid w:val="00AF6E0E"/>
    <w:rsid w:val="00B01E08"/>
    <w:rsid w:val="00B030F6"/>
    <w:rsid w:val="00B039DA"/>
    <w:rsid w:val="00B03D89"/>
    <w:rsid w:val="00B04980"/>
    <w:rsid w:val="00B1285E"/>
    <w:rsid w:val="00B139FA"/>
    <w:rsid w:val="00B205E2"/>
    <w:rsid w:val="00B27979"/>
    <w:rsid w:val="00B31EDF"/>
    <w:rsid w:val="00B326E1"/>
    <w:rsid w:val="00B3682D"/>
    <w:rsid w:val="00B5406F"/>
    <w:rsid w:val="00B542BF"/>
    <w:rsid w:val="00B56353"/>
    <w:rsid w:val="00B67AAE"/>
    <w:rsid w:val="00B767F4"/>
    <w:rsid w:val="00B853C3"/>
    <w:rsid w:val="00B872D1"/>
    <w:rsid w:val="00B95FE0"/>
    <w:rsid w:val="00B97B54"/>
    <w:rsid w:val="00BA6170"/>
    <w:rsid w:val="00BA6232"/>
    <w:rsid w:val="00BA7050"/>
    <w:rsid w:val="00BA78F9"/>
    <w:rsid w:val="00BB3B97"/>
    <w:rsid w:val="00BB5AF3"/>
    <w:rsid w:val="00BB5FB3"/>
    <w:rsid w:val="00BB7D20"/>
    <w:rsid w:val="00BC08D9"/>
    <w:rsid w:val="00BC366F"/>
    <w:rsid w:val="00BC3EDD"/>
    <w:rsid w:val="00BC4A1D"/>
    <w:rsid w:val="00BC6695"/>
    <w:rsid w:val="00BC6D18"/>
    <w:rsid w:val="00BC6D45"/>
    <w:rsid w:val="00BD2E1E"/>
    <w:rsid w:val="00BD6A8C"/>
    <w:rsid w:val="00BD7E43"/>
    <w:rsid w:val="00BE18BF"/>
    <w:rsid w:val="00BE1E77"/>
    <w:rsid w:val="00BE3EFC"/>
    <w:rsid w:val="00BE6C68"/>
    <w:rsid w:val="00BE7A91"/>
    <w:rsid w:val="00BF04F9"/>
    <w:rsid w:val="00BF2467"/>
    <w:rsid w:val="00BF3A29"/>
    <w:rsid w:val="00BF4FDA"/>
    <w:rsid w:val="00BF69D9"/>
    <w:rsid w:val="00C0048F"/>
    <w:rsid w:val="00C07AA4"/>
    <w:rsid w:val="00C11189"/>
    <w:rsid w:val="00C14AF2"/>
    <w:rsid w:val="00C17002"/>
    <w:rsid w:val="00C269C4"/>
    <w:rsid w:val="00C32FF6"/>
    <w:rsid w:val="00C420BE"/>
    <w:rsid w:val="00C42716"/>
    <w:rsid w:val="00C427AD"/>
    <w:rsid w:val="00C42AFB"/>
    <w:rsid w:val="00C42CCF"/>
    <w:rsid w:val="00C43979"/>
    <w:rsid w:val="00C47B36"/>
    <w:rsid w:val="00C5200C"/>
    <w:rsid w:val="00C52210"/>
    <w:rsid w:val="00C538B9"/>
    <w:rsid w:val="00C55541"/>
    <w:rsid w:val="00C56DDD"/>
    <w:rsid w:val="00C60B2B"/>
    <w:rsid w:val="00C610B7"/>
    <w:rsid w:val="00C62D72"/>
    <w:rsid w:val="00C64D65"/>
    <w:rsid w:val="00C705B2"/>
    <w:rsid w:val="00C710AB"/>
    <w:rsid w:val="00C71427"/>
    <w:rsid w:val="00C725AF"/>
    <w:rsid w:val="00C75C49"/>
    <w:rsid w:val="00C77A57"/>
    <w:rsid w:val="00C80E31"/>
    <w:rsid w:val="00C8145D"/>
    <w:rsid w:val="00C84273"/>
    <w:rsid w:val="00C900EE"/>
    <w:rsid w:val="00C9495B"/>
    <w:rsid w:val="00C97BB2"/>
    <w:rsid w:val="00CA2443"/>
    <w:rsid w:val="00CA602C"/>
    <w:rsid w:val="00CB2DBF"/>
    <w:rsid w:val="00CB64E0"/>
    <w:rsid w:val="00CB7A7A"/>
    <w:rsid w:val="00CC179D"/>
    <w:rsid w:val="00CC1964"/>
    <w:rsid w:val="00CC430B"/>
    <w:rsid w:val="00CC5B6E"/>
    <w:rsid w:val="00CC7AF2"/>
    <w:rsid w:val="00CD0F86"/>
    <w:rsid w:val="00CD37B6"/>
    <w:rsid w:val="00CE08A5"/>
    <w:rsid w:val="00CE0D3D"/>
    <w:rsid w:val="00CE1003"/>
    <w:rsid w:val="00CE1C92"/>
    <w:rsid w:val="00CE1D8F"/>
    <w:rsid w:val="00CE4A4C"/>
    <w:rsid w:val="00CE7FEB"/>
    <w:rsid w:val="00CF0427"/>
    <w:rsid w:val="00CF0852"/>
    <w:rsid w:val="00CF1621"/>
    <w:rsid w:val="00CF192B"/>
    <w:rsid w:val="00CF1BA7"/>
    <w:rsid w:val="00CF410E"/>
    <w:rsid w:val="00CF6F88"/>
    <w:rsid w:val="00D026B2"/>
    <w:rsid w:val="00D06800"/>
    <w:rsid w:val="00D10C3F"/>
    <w:rsid w:val="00D1290F"/>
    <w:rsid w:val="00D12A0D"/>
    <w:rsid w:val="00D12DC4"/>
    <w:rsid w:val="00D1328B"/>
    <w:rsid w:val="00D1369B"/>
    <w:rsid w:val="00D139E3"/>
    <w:rsid w:val="00D1410F"/>
    <w:rsid w:val="00D153B9"/>
    <w:rsid w:val="00D16895"/>
    <w:rsid w:val="00D17DDD"/>
    <w:rsid w:val="00D20E3D"/>
    <w:rsid w:val="00D22292"/>
    <w:rsid w:val="00D25004"/>
    <w:rsid w:val="00D27222"/>
    <w:rsid w:val="00D27AEA"/>
    <w:rsid w:val="00D36EEB"/>
    <w:rsid w:val="00D40194"/>
    <w:rsid w:val="00D46C6B"/>
    <w:rsid w:val="00D46F32"/>
    <w:rsid w:val="00D501B2"/>
    <w:rsid w:val="00D50BCE"/>
    <w:rsid w:val="00D51CD9"/>
    <w:rsid w:val="00D6046E"/>
    <w:rsid w:val="00D60774"/>
    <w:rsid w:val="00D610D5"/>
    <w:rsid w:val="00D62452"/>
    <w:rsid w:val="00D63841"/>
    <w:rsid w:val="00D64AA3"/>
    <w:rsid w:val="00D65774"/>
    <w:rsid w:val="00D6599D"/>
    <w:rsid w:val="00D67971"/>
    <w:rsid w:val="00D71659"/>
    <w:rsid w:val="00D7245D"/>
    <w:rsid w:val="00D733BB"/>
    <w:rsid w:val="00D73706"/>
    <w:rsid w:val="00D7588B"/>
    <w:rsid w:val="00D80CF1"/>
    <w:rsid w:val="00D80F00"/>
    <w:rsid w:val="00D815AA"/>
    <w:rsid w:val="00D81CFD"/>
    <w:rsid w:val="00D8500A"/>
    <w:rsid w:val="00D878C4"/>
    <w:rsid w:val="00D87AF9"/>
    <w:rsid w:val="00D94761"/>
    <w:rsid w:val="00D94940"/>
    <w:rsid w:val="00DA104C"/>
    <w:rsid w:val="00DA2A1E"/>
    <w:rsid w:val="00DA5101"/>
    <w:rsid w:val="00DB50C6"/>
    <w:rsid w:val="00DC2CEB"/>
    <w:rsid w:val="00DC3907"/>
    <w:rsid w:val="00DC7E2C"/>
    <w:rsid w:val="00DD0F57"/>
    <w:rsid w:val="00DD15A0"/>
    <w:rsid w:val="00DD442F"/>
    <w:rsid w:val="00DD46EB"/>
    <w:rsid w:val="00DD5838"/>
    <w:rsid w:val="00DD6782"/>
    <w:rsid w:val="00DD7B8D"/>
    <w:rsid w:val="00DE1451"/>
    <w:rsid w:val="00DE20FF"/>
    <w:rsid w:val="00DE7734"/>
    <w:rsid w:val="00DF202F"/>
    <w:rsid w:val="00DF6DFD"/>
    <w:rsid w:val="00DF7108"/>
    <w:rsid w:val="00DF791C"/>
    <w:rsid w:val="00E014C2"/>
    <w:rsid w:val="00E02AA3"/>
    <w:rsid w:val="00E06DC1"/>
    <w:rsid w:val="00E074B0"/>
    <w:rsid w:val="00E074E6"/>
    <w:rsid w:val="00E10BCD"/>
    <w:rsid w:val="00E16826"/>
    <w:rsid w:val="00E169A8"/>
    <w:rsid w:val="00E16C11"/>
    <w:rsid w:val="00E23AA7"/>
    <w:rsid w:val="00E25CEE"/>
    <w:rsid w:val="00E26010"/>
    <w:rsid w:val="00E2783C"/>
    <w:rsid w:val="00E27C06"/>
    <w:rsid w:val="00E31EE3"/>
    <w:rsid w:val="00E3402F"/>
    <w:rsid w:val="00E34597"/>
    <w:rsid w:val="00E36B10"/>
    <w:rsid w:val="00E45550"/>
    <w:rsid w:val="00E46F35"/>
    <w:rsid w:val="00E50E8D"/>
    <w:rsid w:val="00E56FB6"/>
    <w:rsid w:val="00E608C6"/>
    <w:rsid w:val="00E61464"/>
    <w:rsid w:val="00E6361F"/>
    <w:rsid w:val="00E64ED4"/>
    <w:rsid w:val="00E66418"/>
    <w:rsid w:val="00E66CDE"/>
    <w:rsid w:val="00E6707E"/>
    <w:rsid w:val="00E756C8"/>
    <w:rsid w:val="00E76155"/>
    <w:rsid w:val="00E81BA6"/>
    <w:rsid w:val="00E82EC2"/>
    <w:rsid w:val="00E83C67"/>
    <w:rsid w:val="00E87806"/>
    <w:rsid w:val="00E91713"/>
    <w:rsid w:val="00E92130"/>
    <w:rsid w:val="00E955F5"/>
    <w:rsid w:val="00E97590"/>
    <w:rsid w:val="00EA1E51"/>
    <w:rsid w:val="00EA4077"/>
    <w:rsid w:val="00EA448D"/>
    <w:rsid w:val="00EA7907"/>
    <w:rsid w:val="00EB4B0B"/>
    <w:rsid w:val="00EB4B8E"/>
    <w:rsid w:val="00EB4F43"/>
    <w:rsid w:val="00EB5A8B"/>
    <w:rsid w:val="00EC0BE2"/>
    <w:rsid w:val="00EC1E68"/>
    <w:rsid w:val="00EC33D7"/>
    <w:rsid w:val="00EC5816"/>
    <w:rsid w:val="00EC5972"/>
    <w:rsid w:val="00EC79AC"/>
    <w:rsid w:val="00ED1B1D"/>
    <w:rsid w:val="00ED20F7"/>
    <w:rsid w:val="00ED289F"/>
    <w:rsid w:val="00EE0B0C"/>
    <w:rsid w:val="00EE1443"/>
    <w:rsid w:val="00EE2EAD"/>
    <w:rsid w:val="00EE42B7"/>
    <w:rsid w:val="00EE6742"/>
    <w:rsid w:val="00EE6E21"/>
    <w:rsid w:val="00EF0BF5"/>
    <w:rsid w:val="00EF3954"/>
    <w:rsid w:val="00EF4677"/>
    <w:rsid w:val="00EF5523"/>
    <w:rsid w:val="00EF5D06"/>
    <w:rsid w:val="00F00607"/>
    <w:rsid w:val="00F015A2"/>
    <w:rsid w:val="00F025C9"/>
    <w:rsid w:val="00F0527F"/>
    <w:rsid w:val="00F10967"/>
    <w:rsid w:val="00F10D1C"/>
    <w:rsid w:val="00F14FE1"/>
    <w:rsid w:val="00F23A73"/>
    <w:rsid w:val="00F24802"/>
    <w:rsid w:val="00F30D8D"/>
    <w:rsid w:val="00F356C6"/>
    <w:rsid w:val="00F405ED"/>
    <w:rsid w:val="00F40623"/>
    <w:rsid w:val="00F425E3"/>
    <w:rsid w:val="00F42F12"/>
    <w:rsid w:val="00F432C1"/>
    <w:rsid w:val="00F44655"/>
    <w:rsid w:val="00F4601D"/>
    <w:rsid w:val="00F50BFD"/>
    <w:rsid w:val="00F51A89"/>
    <w:rsid w:val="00F52FB6"/>
    <w:rsid w:val="00F53070"/>
    <w:rsid w:val="00F53AE3"/>
    <w:rsid w:val="00F53BCD"/>
    <w:rsid w:val="00F53F65"/>
    <w:rsid w:val="00F57268"/>
    <w:rsid w:val="00F64F4B"/>
    <w:rsid w:val="00F67DD3"/>
    <w:rsid w:val="00F71A10"/>
    <w:rsid w:val="00F72AEB"/>
    <w:rsid w:val="00F80A86"/>
    <w:rsid w:val="00F818A0"/>
    <w:rsid w:val="00F85AEF"/>
    <w:rsid w:val="00F87ECA"/>
    <w:rsid w:val="00F90880"/>
    <w:rsid w:val="00F90CB9"/>
    <w:rsid w:val="00F93CA0"/>
    <w:rsid w:val="00F975AB"/>
    <w:rsid w:val="00FA1436"/>
    <w:rsid w:val="00FA2428"/>
    <w:rsid w:val="00FA423A"/>
    <w:rsid w:val="00FA44FB"/>
    <w:rsid w:val="00FA54FB"/>
    <w:rsid w:val="00FA5ED9"/>
    <w:rsid w:val="00FA6E45"/>
    <w:rsid w:val="00FB0979"/>
    <w:rsid w:val="00FB2FDA"/>
    <w:rsid w:val="00FC0192"/>
    <w:rsid w:val="00FC26E1"/>
    <w:rsid w:val="00FC2C31"/>
    <w:rsid w:val="00FC3FF3"/>
    <w:rsid w:val="00FC60C2"/>
    <w:rsid w:val="00FC7CE4"/>
    <w:rsid w:val="00FC7F50"/>
    <w:rsid w:val="00FD22FE"/>
    <w:rsid w:val="00FD3604"/>
    <w:rsid w:val="00FE134C"/>
    <w:rsid w:val="00FE6574"/>
    <w:rsid w:val="00FE6EB4"/>
    <w:rsid w:val="00FE7554"/>
    <w:rsid w:val="00FF15C4"/>
    <w:rsid w:val="00FF3CA5"/>
    <w:rsid w:val="00FF6D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229CA"/>
  <w15:chartTrackingRefBased/>
  <w15:docId w15:val="{01481527-1B66-E64F-81A8-6C77C762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E8"/>
    <w:pPr>
      <w:jc w:val="both"/>
    </w:pPr>
    <w:rPr>
      <w:rFonts w:ascii="Arial" w:hAnsi="Arial"/>
      <w:lang w:val="es-MX" w:eastAsia="es-ES"/>
    </w:rPr>
  </w:style>
  <w:style w:type="paragraph" w:styleId="Ttulo1">
    <w:name w:val="heading 1"/>
    <w:basedOn w:val="Normal"/>
    <w:next w:val="Normal"/>
    <w:link w:val="Ttulo1Car"/>
    <w:qFormat/>
    <w:rsid w:val="006B71E8"/>
    <w:pPr>
      <w:keepNext/>
      <w:outlineLvl w:val="0"/>
    </w:pPr>
    <w:rPr>
      <w:b/>
      <w:sz w:val="22"/>
    </w:rPr>
  </w:style>
  <w:style w:type="paragraph" w:styleId="Ttulo2">
    <w:name w:val="heading 2"/>
    <w:basedOn w:val="Normal"/>
    <w:next w:val="Normal"/>
    <w:link w:val="Ttulo2Car"/>
    <w:qFormat/>
    <w:rsid w:val="006B71E8"/>
    <w:pPr>
      <w:keepNext/>
      <w:tabs>
        <w:tab w:val="left" w:pos="0"/>
      </w:tabs>
      <w:jc w:val="center"/>
      <w:outlineLvl w:val="1"/>
    </w:pPr>
    <w:rPr>
      <w:b/>
    </w:rPr>
  </w:style>
  <w:style w:type="paragraph" w:styleId="Ttulo3">
    <w:name w:val="heading 3"/>
    <w:basedOn w:val="Normal"/>
    <w:next w:val="Normal"/>
    <w:link w:val="Ttulo3Car"/>
    <w:qFormat/>
    <w:rsid w:val="006B71E8"/>
    <w:pPr>
      <w:keepNext/>
      <w:spacing w:line="360" w:lineRule="auto"/>
      <w:outlineLvl w:val="2"/>
    </w:pPr>
    <w:rPr>
      <w:b/>
      <w:sz w:val="36"/>
    </w:rPr>
  </w:style>
  <w:style w:type="paragraph" w:styleId="Ttulo4">
    <w:name w:val="heading 4"/>
    <w:basedOn w:val="Normal"/>
    <w:next w:val="Normal"/>
    <w:link w:val="Ttulo4Car"/>
    <w:qFormat/>
    <w:rsid w:val="006B71E8"/>
    <w:pPr>
      <w:keepNext/>
      <w:spacing w:line="360" w:lineRule="auto"/>
      <w:outlineLvl w:val="3"/>
    </w:pPr>
    <w:rPr>
      <w:b/>
      <w:sz w:val="36"/>
    </w:rPr>
  </w:style>
  <w:style w:type="paragraph" w:styleId="Ttulo5">
    <w:name w:val="heading 5"/>
    <w:basedOn w:val="Normal"/>
    <w:next w:val="Normal"/>
    <w:link w:val="Ttulo5Car"/>
    <w:qFormat/>
    <w:rsid w:val="006B71E8"/>
    <w:pPr>
      <w:keepNext/>
      <w:shd w:val="clear" w:color="FF00FF" w:fill="auto"/>
      <w:spacing w:line="360" w:lineRule="auto"/>
      <w:outlineLvl w:val="4"/>
    </w:pPr>
    <w:rPr>
      <w:b/>
      <w:sz w:val="36"/>
    </w:rPr>
  </w:style>
  <w:style w:type="paragraph" w:styleId="Ttulo6">
    <w:name w:val="heading 6"/>
    <w:basedOn w:val="Normal"/>
    <w:next w:val="Normal"/>
    <w:link w:val="Ttulo6Car"/>
    <w:qFormat/>
    <w:rsid w:val="006B71E8"/>
    <w:pPr>
      <w:keepNext/>
      <w:spacing w:line="360" w:lineRule="auto"/>
      <w:outlineLvl w:val="5"/>
    </w:pPr>
    <w:rPr>
      <w:b/>
      <w:sz w:val="36"/>
    </w:rPr>
  </w:style>
  <w:style w:type="paragraph" w:styleId="Ttulo7">
    <w:name w:val="heading 7"/>
    <w:basedOn w:val="Normal"/>
    <w:next w:val="Normal"/>
    <w:link w:val="Ttulo7Car"/>
    <w:qFormat/>
    <w:rsid w:val="006B71E8"/>
    <w:pPr>
      <w:keepNext/>
      <w:spacing w:line="360" w:lineRule="auto"/>
      <w:outlineLvl w:val="6"/>
    </w:pPr>
    <w:rPr>
      <w:b/>
      <w:sz w:val="36"/>
    </w:rPr>
  </w:style>
  <w:style w:type="paragraph" w:styleId="Ttulo8">
    <w:name w:val="heading 8"/>
    <w:basedOn w:val="Normal"/>
    <w:next w:val="Normal"/>
    <w:link w:val="Ttulo8Car"/>
    <w:qFormat/>
    <w:rsid w:val="006B71E8"/>
    <w:pPr>
      <w:keepNext/>
      <w:tabs>
        <w:tab w:val="left" w:pos="6237"/>
      </w:tabs>
      <w:spacing w:line="360" w:lineRule="auto"/>
      <w:outlineLvl w:val="7"/>
    </w:pPr>
    <w:rPr>
      <w:b/>
      <w:sz w:val="36"/>
    </w:rPr>
  </w:style>
  <w:style w:type="paragraph" w:styleId="Ttulo9">
    <w:name w:val="heading 9"/>
    <w:basedOn w:val="Normal"/>
    <w:next w:val="Normal"/>
    <w:link w:val="Ttulo9Car"/>
    <w:qFormat/>
    <w:rsid w:val="006B71E8"/>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71E8"/>
    <w:pPr>
      <w:tabs>
        <w:tab w:val="center" w:pos="4419"/>
        <w:tab w:val="right" w:pos="8838"/>
      </w:tabs>
    </w:pPr>
  </w:style>
  <w:style w:type="character" w:customStyle="1" w:styleId="EncabezadoCar">
    <w:name w:val="Encabezado Car"/>
    <w:link w:val="Encabezado"/>
    <w:uiPriority w:val="99"/>
    <w:rsid w:val="006B71E8"/>
    <w:rPr>
      <w:rFonts w:ascii="Arial" w:hAnsi="Arial"/>
      <w:lang w:val="es-MX" w:eastAsia="es-ES"/>
    </w:rPr>
  </w:style>
  <w:style w:type="paragraph" w:styleId="Prrafodelista">
    <w:name w:val="List Paragraph"/>
    <w:basedOn w:val="Normal"/>
    <w:uiPriority w:val="34"/>
    <w:qFormat/>
    <w:rsid w:val="006B71E8"/>
    <w:pPr>
      <w:widowControl w:val="0"/>
      <w:ind w:left="720"/>
      <w:contextualSpacing/>
    </w:pPr>
    <w:rPr>
      <w:b/>
      <w:snapToGrid w:val="0"/>
    </w:rPr>
  </w:style>
  <w:style w:type="paragraph" w:styleId="Piedepgina">
    <w:name w:val="footer"/>
    <w:basedOn w:val="Normal"/>
    <w:link w:val="PiedepginaCar"/>
    <w:uiPriority w:val="99"/>
    <w:unhideWhenUsed/>
    <w:rsid w:val="006B71E8"/>
    <w:pPr>
      <w:tabs>
        <w:tab w:val="center" w:pos="4419"/>
        <w:tab w:val="right" w:pos="8838"/>
      </w:tabs>
    </w:pPr>
  </w:style>
  <w:style w:type="character" w:customStyle="1" w:styleId="PiedepginaCar">
    <w:name w:val="Pie de página Car"/>
    <w:link w:val="Piedepgina"/>
    <w:uiPriority w:val="99"/>
    <w:rsid w:val="006B71E8"/>
    <w:rPr>
      <w:rFonts w:ascii="Arial" w:hAnsi="Arial"/>
      <w:lang w:val="es-MX" w:eastAsia="es-ES"/>
    </w:rPr>
  </w:style>
  <w:style w:type="paragraph" w:styleId="Textoindependiente">
    <w:name w:val="Body Text"/>
    <w:basedOn w:val="Normal"/>
    <w:link w:val="TextoindependienteCar"/>
    <w:semiHidden/>
    <w:unhideWhenUsed/>
    <w:rsid w:val="006B71E8"/>
    <w:pPr>
      <w:spacing w:after="120"/>
    </w:pPr>
  </w:style>
  <w:style w:type="character" w:customStyle="1" w:styleId="TextoindependienteCar">
    <w:name w:val="Texto independiente Car"/>
    <w:link w:val="Textoindependiente"/>
    <w:semiHidden/>
    <w:rsid w:val="006B71E8"/>
    <w:rPr>
      <w:rFonts w:ascii="Arial" w:hAnsi="Arial"/>
      <w:lang w:val="es-MX" w:eastAsia="es-ES"/>
    </w:rPr>
  </w:style>
  <w:style w:type="character" w:customStyle="1" w:styleId="TextoindependienteCar1">
    <w:name w:val="Texto independiente Car1"/>
    <w:uiPriority w:val="99"/>
    <w:semiHidden/>
    <w:rsid w:val="006B71E8"/>
    <w:rPr>
      <w:rFonts w:eastAsia="Times New Roman" w:cs="Times New Roman"/>
      <w:sz w:val="20"/>
      <w:szCs w:val="20"/>
      <w:lang w:eastAsia="es-ES"/>
    </w:rPr>
  </w:style>
  <w:style w:type="character" w:customStyle="1" w:styleId="Ttulo1Car">
    <w:name w:val="Título 1 Car"/>
    <w:link w:val="Ttulo1"/>
    <w:rsid w:val="006B71E8"/>
    <w:rPr>
      <w:rFonts w:ascii="Arial" w:hAnsi="Arial"/>
      <w:b/>
      <w:sz w:val="22"/>
      <w:lang w:val="es-MX" w:eastAsia="es-ES"/>
    </w:rPr>
  </w:style>
  <w:style w:type="character" w:customStyle="1" w:styleId="Ttulo3Car">
    <w:name w:val="Título 3 Car"/>
    <w:link w:val="Ttulo3"/>
    <w:rsid w:val="006B71E8"/>
    <w:rPr>
      <w:rFonts w:ascii="Arial" w:hAnsi="Arial"/>
      <w:b/>
      <w:sz w:val="36"/>
      <w:lang w:val="es-MX" w:eastAsia="es-ES"/>
    </w:rPr>
  </w:style>
  <w:style w:type="character" w:customStyle="1" w:styleId="Ttulo4Car">
    <w:name w:val="Título 4 Car"/>
    <w:link w:val="Ttulo4"/>
    <w:rsid w:val="006B71E8"/>
    <w:rPr>
      <w:rFonts w:ascii="Arial" w:hAnsi="Arial"/>
      <w:b/>
      <w:sz w:val="36"/>
      <w:lang w:val="es-MX" w:eastAsia="es-ES"/>
    </w:rPr>
  </w:style>
  <w:style w:type="character" w:customStyle="1" w:styleId="Ttulo5Car">
    <w:name w:val="Título 5 Car"/>
    <w:link w:val="Ttulo5"/>
    <w:rsid w:val="006B71E8"/>
    <w:rPr>
      <w:rFonts w:ascii="Arial" w:hAnsi="Arial"/>
      <w:b/>
      <w:sz w:val="36"/>
      <w:shd w:val="clear" w:color="FF00FF" w:fill="auto"/>
      <w:lang w:val="es-MX" w:eastAsia="es-ES"/>
    </w:rPr>
  </w:style>
  <w:style w:type="character" w:customStyle="1" w:styleId="Ttulo6Car">
    <w:name w:val="Título 6 Car"/>
    <w:link w:val="Ttulo6"/>
    <w:rsid w:val="006B71E8"/>
    <w:rPr>
      <w:rFonts w:ascii="Arial" w:hAnsi="Arial"/>
      <w:b/>
      <w:sz w:val="36"/>
      <w:lang w:val="es-MX" w:eastAsia="es-ES"/>
    </w:rPr>
  </w:style>
  <w:style w:type="character" w:customStyle="1" w:styleId="Ttulo7Car">
    <w:name w:val="Título 7 Car"/>
    <w:link w:val="Ttulo7"/>
    <w:rsid w:val="006B71E8"/>
    <w:rPr>
      <w:rFonts w:ascii="Arial" w:hAnsi="Arial"/>
      <w:b/>
      <w:sz w:val="36"/>
      <w:lang w:val="es-MX" w:eastAsia="es-ES"/>
    </w:rPr>
  </w:style>
  <w:style w:type="character" w:customStyle="1" w:styleId="Ttulo8Car">
    <w:name w:val="Título 8 Car"/>
    <w:link w:val="Ttulo8"/>
    <w:rsid w:val="006B71E8"/>
    <w:rPr>
      <w:rFonts w:ascii="Arial" w:hAnsi="Arial"/>
      <w:b/>
      <w:sz w:val="36"/>
      <w:lang w:val="es-MX" w:eastAsia="es-ES"/>
    </w:rPr>
  </w:style>
  <w:style w:type="character" w:customStyle="1" w:styleId="Ttulo9Car">
    <w:name w:val="Título 9 Car"/>
    <w:link w:val="Ttulo9"/>
    <w:rsid w:val="006B71E8"/>
    <w:rPr>
      <w:rFonts w:ascii="Arial" w:hAnsi="Arial"/>
      <w:b/>
      <w:sz w:val="36"/>
      <w:lang w:val="es-MX" w:eastAsia="es-ES"/>
    </w:rPr>
  </w:style>
  <w:style w:type="character" w:customStyle="1" w:styleId="Ttulo2Car">
    <w:name w:val="Título 2 Car"/>
    <w:link w:val="Ttulo2"/>
    <w:rsid w:val="006B71E8"/>
    <w:rPr>
      <w:rFonts w:ascii="Arial" w:hAnsi="Arial"/>
      <w:b/>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19">
      <w:bodyDiv w:val="1"/>
      <w:marLeft w:val="0"/>
      <w:marRight w:val="0"/>
      <w:marTop w:val="0"/>
      <w:marBottom w:val="0"/>
      <w:divBdr>
        <w:top w:val="none" w:sz="0" w:space="0" w:color="auto"/>
        <w:left w:val="none" w:sz="0" w:space="0" w:color="auto"/>
        <w:bottom w:val="none" w:sz="0" w:space="0" w:color="auto"/>
        <w:right w:val="none" w:sz="0" w:space="0" w:color="auto"/>
      </w:divBdr>
    </w:div>
    <w:div w:id="264466674">
      <w:bodyDiv w:val="1"/>
      <w:marLeft w:val="0"/>
      <w:marRight w:val="0"/>
      <w:marTop w:val="0"/>
      <w:marBottom w:val="0"/>
      <w:divBdr>
        <w:top w:val="none" w:sz="0" w:space="0" w:color="auto"/>
        <w:left w:val="none" w:sz="0" w:space="0" w:color="auto"/>
        <w:bottom w:val="none" w:sz="0" w:space="0" w:color="auto"/>
        <w:right w:val="none" w:sz="0" w:space="0" w:color="auto"/>
      </w:divBdr>
    </w:div>
    <w:div w:id="545027632">
      <w:bodyDiv w:val="1"/>
      <w:marLeft w:val="0"/>
      <w:marRight w:val="0"/>
      <w:marTop w:val="0"/>
      <w:marBottom w:val="0"/>
      <w:divBdr>
        <w:top w:val="none" w:sz="0" w:space="0" w:color="auto"/>
        <w:left w:val="none" w:sz="0" w:space="0" w:color="auto"/>
        <w:bottom w:val="none" w:sz="0" w:space="0" w:color="auto"/>
        <w:right w:val="none" w:sz="0" w:space="0" w:color="auto"/>
      </w:divBdr>
    </w:div>
    <w:div w:id="574238981">
      <w:bodyDiv w:val="1"/>
      <w:marLeft w:val="0"/>
      <w:marRight w:val="0"/>
      <w:marTop w:val="0"/>
      <w:marBottom w:val="0"/>
      <w:divBdr>
        <w:top w:val="none" w:sz="0" w:space="0" w:color="auto"/>
        <w:left w:val="none" w:sz="0" w:space="0" w:color="auto"/>
        <w:bottom w:val="none" w:sz="0" w:space="0" w:color="auto"/>
        <w:right w:val="none" w:sz="0" w:space="0" w:color="auto"/>
      </w:divBdr>
    </w:div>
    <w:div w:id="826559600">
      <w:bodyDiv w:val="1"/>
      <w:marLeft w:val="0"/>
      <w:marRight w:val="0"/>
      <w:marTop w:val="0"/>
      <w:marBottom w:val="0"/>
      <w:divBdr>
        <w:top w:val="none" w:sz="0" w:space="0" w:color="auto"/>
        <w:left w:val="none" w:sz="0" w:space="0" w:color="auto"/>
        <w:bottom w:val="none" w:sz="0" w:space="0" w:color="auto"/>
        <w:right w:val="none" w:sz="0" w:space="0" w:color="auto"/>
      </w:divBdr>
    </w:div>
    <w:div w:id="1017387880">
      <w:bodyDiv w:val="1"/>
      <w:marLeft w:val="0"/>
      <w:marRight w:val="0"/>
      <w:marTop w:val="0"/>
      <w:marBottom w:val="0"/>
      <w:divBdr>
        <w:top w:val="none" w:sz="0" w:space="0" w:color="auto"/>
        <w:left w:val="none" w:sz="0" w:space="0" w:color="auto"/>
        <w:bottom w:val="none" w:sz="0" w:space="0" w:color="auto"/>
        <w:right w:val="none" w:sz="0" w:space="0" w:color="auto"/>
      </w:divBdr>
      <w:divsChild>
        <w:div w:id="125510310">
          <w:marLeft w:val="0"/>
          <w:marRight w:val="0"/>
          <w:marTop w:val="0"/>
          <w:marBottom w:val="0"/>
          <w:divBdr>
            <w:top w:val="none" w:sz="0" w:space="0" w:color="auto"/>
            <w:left w:val="none" w:sz="0" w:space="0" w:color="auto"/>
            <w:bottom w:val="none" w:sz="0" w:space="0" w:color="auto"/>
            <w:right w:val="none" w:sz="0" w:space="0" w:color="auto"/>
          </w:divBdr>
        </w:div>
      </w:divsChild>
    </w:div>
    <w:div w:id="1106778813">
      <w:bodyDiv w:val="1"/>
      <w:marLeft w:val="0"/>
      <w:marRight w:val="0"/>
      <w:marTop w:val="0"/>
      <w:marBottom w:val="0"/>
      <w:divBdr>
        <w:top w:val="none" w:sz="0" w:space="0" w:color="auto"/>
        <w:left w:val="none" w:sz="0" w:space="0" w:color="auto"/>
        <w:bottom w:val="none" w:sz="0" w:space="0" w:color="auto"/>
        <w:right w:val="none" w:sz="0" w:space="0" w:color="auto"/>
      </w:divBdr>
    </w:div>
    <w:div w:id="1435519824">
      <w:bodyDiv w:val="1"/>
      <w:marLeft w:val="0"/>
      <w:marRight w:val="0"/>
      <w:marTop w:val="0"/>
      <w:marBottom w:val="0"/>
      <w:divBdr>
        <w:top w:val="none" w:sz="0" w:space="0" w:color="auto"/>
        <w:left w:val="none" w:sz="0" w:space="0" w:color="auto"/>
        <w:bottom w:val="none" w:sz="0" w:space="0" w:color="auto"/>
        <w:right w:val="none" w:sz="0" w:space="0" w:color="auto"/>
      </w:divBdr>
    </w:div>
    <w:div w:id="1483161537">
      <w:bodyDiv w:val="1"/>
      <w:marLeft w:val="0"/>
      <w:marRight w:val="0"/>
      <w:marTop w:val="0"/>
      <w:marBottom w:val="0"/>
      <w:divBdr>
        <w:top w:val="none" w:sz="0" w:space="0" w:color="auto"/>
        <w:left w:val="none" w:sz="0" w:space="0" w:color="auto"/>
        <w:bottom w:val="none" w:sz="0" w:space="0" w:color="auto"/>
        <w:right w:val="none" w:sz="0" w:space="0" w:color="auto"/>
      </w:divBdr>
    </w:div>
    <w:div w:id="1726954236">
      <w:bodyDiv w:val="1"/>
      <w:marLeft w:val="0"/>
      <w:marRight w:val="0"/>
      <w:marTop w:val="0"/>
      <w:marBottom w:val="0"/>
      <w:divBdr>
        <w:top w:val="none" w:sz="0" w:space="0" w:color="auto"/>
        <w:left w:val="none" w:sz="0" w:space="0" w:color="auto"/>
        <w:bottom w:val="none" w:sz="0" w:space="0" w:color="auto"/>
        <w:right w:val="none" w:sz="0" w:space="0" w:color="auto"/>
      </w:divBdr>
    </w:div>
    <w:div w:id="17423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D818-4D8A-4AE6-A01F-2E25072F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3398</Words>
  <Characters>18689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LEY ESTATAL DE EDUCACION</vt:lpstr>
    </vt:vector>
  </TitlesOfParts>
  <Company>SCJN</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EDUCACION</dc:title>
  <dc:subject/>
  <dc:creator>H. Congreso del Estado de Coahuila/Juan M. Lumbreras Teniente</dc:creator>
  <cp:keywords/>
  <cp:lastModifiedBy>Juan Lumbreras</cp:lastModifiedBy>
  <cp:revision>4</cp:revision>
  <cp:lastPrinted>2019-05-31T19:14:00Z</cp:lastPrinted>
  <dcterms:created xsi:type="dcterms:W3CDTF">2019-06-12T15:36:00Z</dcterms:created>
  <dcterms:modified xsi:type="dcterms:W3CDTF">2019-11-07T16:08:00Z</dcterms:modified>
</cp:coreProperties>
</file>