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E9" w:rsidRDefault="009067E9" w:rsidP="009067E9">
      <w:pPr>
        <w:rPr>
          <w:rFonts w:ascii="Arial Narrow" w:hAnsi="Arial Narrow"/>
          <w:color w:val="000000"/>
          <w:sz w:val="26"/>
          <w:szCs w:val="26"/>
        </w:rPr>
      </w:pPr>
    </w:p>
    <w:p w:rsidR="009067E9" w:rsidRDefault="009067E9" w:rsidP="009067E9">
      <w:pPr>
        <w:rPr>
          <w:rFonts w:ascii="Arial Narrow" w:hAnsi="Arial Narrow"/>
          <w:color w:val="000000"/>
          <w:sz w:val="26"/>
          <w:szCs w:val="26"/>
        </w:rPr>
      </w:pPr>
    </w:p>
    <w:p w:rsidR="009067E9" w:rsidRPr="009067E9" w:rsidRDefault="009067E9" w:rsidP="009067E9">
      <w:pPr>
        <w:rPr>
          <w:rFonts w:ascii="Arial Narrow" w:hAnsi="Arial Narrow"/>
          <w:b/>
          <w:color w:val="000000"/>
          <w:sz w:val="26"/>
          <w:szCs w:val="26"/>
        </w:rPr>
      </w:pPr>
      <w:r w:rsidRPr="009067E9">
        <w:rPr>
          <w:rFonts w:ascii="Arial Narrow" w:hAnsi="Arial Narrow"/>
          <w:color w:val="000000"/>
          <w:sz w:val="26"/>
          <w:szCs w:val="26"/>
        </w:rPr>
        <w:t xml:space="preserve">Iniciativa con Proyecto de Decreto para adicionar el artículo 6 Bis a la </w:t>
      </w:r>
      <w:r w:rsidRPr="009067E9">
        <w:rPr>
          <w:rFonts w:ascii="Arial Narrow" w:hAnsi="Arial Narrow"/>
          <w:b/>
          <w:color w:val="000000"/>
          <w:sz w:val="26"/>
          <w:szCs w:val="26"/>
        </w:rPr>
        <w:t>Ley de Fomento a la Lectura y el Libro para el Estado de Coahuila de Zaragoza</w:t>
      </w:r>
      <w:r w:rsidRPr="009067E9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9067E9" w:rsidRDefault="009067E9" w:rsidP="009067E9">
      <w:pPr>
        <w:rPr>
          <w:rFonts w:ascii="Arial Narrow" w:hAnsi="Arial Narrow"/>
          <w:color w:val="000000"/>
          <w:sz w:val="26"/>
          <w:szCs w:val="26"/>
        </w:rPr>
      </w:pPr>
    </w:p>
    <w:p w:rsidR="009067E9" w:rsidRPr="009067E9" w:rsidRDefault="009067E9" w:rsidP="009067E9">
      <w:pPr>
        <w:widowControl w:val="0"/>
        <w:numPr>
          <w:ilvl w:val="0"/>
          <w:numId w:val="3"/>
        </w:numPr>
        <w:rPr>
          <w:rFonts w:ascii="Arial Narrow" w:hAnsi="Arial Narrow"/>
          <w:b/>
          <w:color w:val="000000"/>
          <w:sz w:val="26"/>
          <w:szCs w:val="26"/>
        </w:rPr>
      </w:pPr>
      <w:r w:rsidRPr="009067E9">
        <w:rPr>
          <w:rFonts w:ascii="Arial Narrow" w:hAnsi="Arial Narrow"/>
          <w:b/>
          <w:color w:val="000000"/>
          <w:sz w:val="26"/>
          <w:szCs w:val="26"/>
        </w:rPr>
        <w:t>C</w:t>
      </w:r>
      <w:r w:rsidRPr="009067E9">
        <w:rPr>
          <w:rFonts w:ascii="Arial Narrow" w:hAnsi="Arial Narrow"/>
          <w:b/>
          <w:color w:val="000000"/>
          <w:sz w:val="26"/>
          <w:szCs w:val="26"/>
        </w:rPr>
        <w:t>on el objeto de promover el acceso a la lectura para las personas que padecen algún tipo de discapacidad</w:t>
      </w:r>
      <w:r w:rsidRPr="009067E9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9067E9" w:rsidRDefault="009067E9" w:rsidP="009067E9">
      <w:pPr>
        <w:rPr>
          <w:rFonts w:ascii="Arial Narrow" w:hAnsi="Arial Narrow"/>
          <w:color w:val="000000"/>
          <w:sz w:val="26"/>
          <w:szCs w:val="26"/>
        </w:rPr>
      </w:pPr>
    </w:p>
    <w:p w:rsidR="009067E9" w:rsidRPr="003A3A2A" w:rsidRDefault="009067E9" w:rsidP="009067E9">
      <w:pPr>
        <w:rPr>
          <w:rFonts w:ascii="Arial Narrow" w:hAnsi="Arial Narrow"/>
          <w:color w:val="000000"/>
          <w:sz w:val="26"/>
          <w:szCs w:val="26"/>
        </w:rPr>
      </w:pPr>
      <w:bookmarkStart w:id="0" w:name="_Hlk5564419"/>
      <w:bookmarkEnd w:id="0"/>
      <w:r w:rsidRPr="003A3A2A">
        <w:rPr>
          <w:rFonts w:ascii="Arial Narrow" w:hAnsi="Arial Narrow"/>
          <w:color w:val="000000"/>
          <w:sz w:val="26"/>
          <w:szCs w:val="26"/>
        </w:rPr>
        <w:t>Planteada por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9067E9">
        <w:rPr>
          <w:rFonts w:ascii="Arial Narrow" w:hAnsi="Arial Narrow"/>
          <w:b/>
          <w:color w:val="000000"/>
          <w:sz w:val="26"/>
          <w:szCs w:val="26"/>
        </w:rPr>
        <w:t>Diputado Jesús Andrés Loya Cardona</w:t>
      </w:r>
      <w:r>
        <w:rPr>
          <w:rFonts w:ascii="Arial Narrow" w:hAnsi="Arial Narrow"/>
          <w:b/>
          <w:color w:val="000000"/>
          <w:sz w:val="26"/>
          <w:szCs w:val="26"/>
        </w:rPr>
        <w:t>,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color w:val="000000"/>
          <w:sz w:val="26"/>
          <w:szCs w:val="26"/>
        </w:rPr>
        <w:t>del Grupo Parlamentario “Gral. Andrés S. Viesca”, del Partido Revolucionario Institucional, conjuntamente con las demás Diputadas y Diputados que la suscriben.</w:t>
      </w:r>
    </w:p>
    <w:p w:rsidR="009067E9" w:rsidRPr="003A3A2A" w:rsidRDefault="009067E9" w:rsidP="009067E9">
      <w:pPr>
        <w:rPr>
          <w:rFonts w:ascii="Arial Narrow" w:hAnsi="Arial Narrow" w:cs="Arial"/>
          <w:sz w:val="26"/>
          <w:szCs w:val="26"/>
        </w:rPr>
      </w:pPr>
    </w:p>
    <w:p w:rsidR="009067E9" w:rsidRPr="003A3A2A" w:rsidRDefault="009067E9" w:rsidP="009067E9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2</w:t>
      </w:r>
      <w:r>
        <w:rPr>
          <w:rFonts w:ascii="Arial Narrow" w:hAnsi="Arial Narrow"/>
          <w:b/>
          <w:color w:val="000000"/>
          <w:sz w:val="26"/>
          <w:szCs w:val="26"/>
        </w:rPr>
        <w:t>7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9067E9" w:rsidRPr="003A3A2A" w:rsidRDefault="009067E9" w:rsidP="009067E9">
      <w:pPr>
        <w:rPr>
          <w:rFonts w:ascii="Arial Narrow" w:hAnsi="Arial Narrow" w:cs="Arial"/>
          <w:sz w:val="26"/>
          <w:szCs w:val="26"/>
        </w:rPr>
      </w:pPr>
    </w:p>
    <w:p w:rsidR="009067E9" w:rsidRDefault="009067E9" w:rsidP="009067E9">
      <w:pPr>
        <w:rPr>
          <w:rFonts w:ascii="Arial Narrow" w:hAnsi="Arial Narrow"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9067E9">
        <w:rPr>
          <w:rFonts w:ascii="Arial Narrow" w:hAnsi="Arial Narrow"/>
          <w:b/>
          <w:color w:val="000000"/>
          <w:sz w:val="26"/>
          <w:szCs w:val="26"/>
        </w:rPr>
        <w:t>Comisión de Educación, Cultura, Familias y Actividades Cívicas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9067E9" w:rsidRDefault="009067E9" w:rsidP="009067E9">
      <w:pPr>
        <w:rPr>
          <w:rFonts w:ascii="Arial Narrow" w:hAnsi="Arial Narrow"/>
          <w:color w:val="000000"/>
          <w:sz w:val="26"/>
          <w:szCs w:val="26"/>
        </w:rPr>
      </w:pPr>
    </w:p>
    <w:p w:rsidR="009067E9" w:rsidRDefault="009067E9" w:rsidP="009067E9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 xml:space="preserve">Lectura </w:t>
      </w:r>
      <w:r w:rsidRPr="003A3A2A">
        <w:rPr>
          <w:rFonts w:ascii="Arial Narrow" w:hAnsi="Arial Narrow"/>
          <w:b/>
          <w:color w:val="000000"/>
          <w:sz w:val="26"/>
          <w:szCs w:val="26"/>
        </w:rPr>
        <w:t>del Dictamen:</w:t>
      </w:r>
    </w:p>
    <w:p w:rsidR="009067E9" w:rsidRDefault="009067E9" w:rsidP="009067E9">
      <w:pPr>
        <w:rPr>
          <w:rFonts w:ascii="Arial Narrow" w:hAnsi="Arial Narrow"/>
          <w:b/>
          <w:color w:val="000000"/>
          <w:sz w:val="26"/>
          <w:szCs w:val="26"/>
        </w:rPr>
      </w:pPr>
    </w:p>
    <w:p w:rsidR="009067E9" w:rsidRPr="003A3A2A" w:rsidRDefault="009067E9" w:rsidP="009067E9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:rsidR="009067E9" w:rsidRPr="003A3A2A" w:rsidRDefault="009067E9" w:rsidP="009067E9">
      <w:pPr>
        <w:rPr>
          <w:rFonts w:ascii="Arial Narrow" w:hAnsi="Arial Narrow"/>
          <w:b/>
          <w:color w:val="000000"/>
          <w:sz w:val="26"/>
          <w:szCs w:val="26"/>
        </w:rPr>
      </w:pPr>
    </w:p>
    <w:p w:rsidR="009067E9" w:rsidRPr="003A3A2A" w:rsidRDefault="009067E9" w:rsidP="009067E9">
      <w:pPr>
        <w:rPr>
          <w:rFonts w:ascii="Arial Narrow" w:hAnsi="Arial Narrow"/>
          <w:b/>
          <w:color w:val="000000"/>
          <w:sz w:val="26"/>
          <w:szCs w:val="26"/>
        </w:rPr>
      </w:pPr>
      <w:r w:rsidRPr="003A3A2A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</w:p>
    <w:p w:rsidR="009067E9" w:rsidRPr="003A3A2A" w:rsidRDefault="009067E9" w:rsidP="009067E9">
      <w:pPr>
        <w:spacing w:line="276" w:lineRule="auto"/>
        <w:rPr>
          <w:rFonts w:cs="Arial"/>
          <w:b/>
          <w:sz w:val="26"/>
          <w:szCs w:val="26"/>
        </w:rPr>
      </w:pPr>
    </w:p>
    <w:p w:rsidR="009067E9" w:rsidRDefault="009067E9" w:rsidP="009067E9">
      <w:pPr>
        <w:spacing w:line="276" w:lineRule="auto"/>
        <w:rPr>
          <w:rFonts w:cs="Arial"/>
          <w:b/>
          <w:sz w:val="24"/>
          <w:szCs w:val="24"/>
        </w:rPr>
      </w:pPr>
    </w:p>
    <w:p w:rsidR="009067E9" w:rsidRDefault="009067E9" w:rsidP="0076026E">
      <w:pPr>
        <w:spacing w:line="276" w:lineRule="auto"/>
        <w:rPr>
          <w:rFonts w:cs="Arial"/>
          <w:b/>
          <w:sz w:val="24"/>
          <w:szCs w:val="24"/>
        </w:rPr>
      </w:pPr>
    </w:p>
    <w:p w:rsidR="009067E9" w:rsidRDefault="009067E9" w:rsidP="0076026E">
      <w:pPr>
        <w:spacing w:line="276" w:lineRule="auto"/>
        <w:rPr>
          <w:rFonts w:cs="Arial"/>
          <w:b/>
          <w:sz w:val="24"/>
          <w:szCs w:val="24"/>
        </w:rPr>
      </w:pPr>
    </w:p>
    <w:p w:rsidR="009067E9" w:rsidRDefault="009067E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717937" w:rsidRPr="00376A78" w:rsidRDefault="004958AC" w:rsidP="0076026E">
      <w:pPr>
        <w:spacing w:line="276" w:lineRule="auto"/>
        <w:rPr>
          <w:rFonts w:cs="Arial"/>
          <w:b/>
          <w:sz w:val="24"/>
          <w:szCs w:val="24"/>
        </w:rPr>
      </w:pPr>
      <w:r w:rsidRPr="00376A78">
        <w:rPr>
          <w:rFonts w:cs="Arial"/>
          <w:b/>
          <w:sz w:val="24"/>
          <w:szCs w:val="24"/>
        </w:rPr>
        <w:lastRenderedPageBreak/>
        <w:t>INICIATIVA CON PROYECTO DE DECRETO QUE PRESENTA</w:t>
      </w:r>
      <w:r w:rsidR="003421CC" w:rsidRPr="00376A78">
        <w:rPr>
          <w:rFonts w:cs="Arial"/>
          <w:b/>
          <w:sz w:val="24"/>
          <w:szCs w:val="24"/>
        </w:rPr>
        <w:t xml:space="preserve">N LAS DIPUTADAS Y </w:t>
      </w:r>
      <w:r w:rsidR="0010749E" w:rsidRPr="00376A78">
        <w:rPr>
          <w:rFonts w:cs="Arial"/>
          <w:b/>
          <w:sz w:val="24"/>
          <w:szCs w:val="24"/>
        </w:rPr>
        <w:t xml:space="preserve">LOS </w:t>
      </w:r>
      <w:r w:rsidR="003421CC" w:rsidRPr="00376A78">
        <w:rPr>
          <w:rFonts w:cs="Arial"/>
          <w:b/>
          <w:sz w:val="24"/>
          <w:szCs w:val="24"/>
        </w:rPr>
        <w:t>DIPUTADOS INTEGRANTES DEL GRUPO PARLAMENTARIO “GRAL. ANDRÉS S. VIESCA”, DEL PARTIDO REVOLUCIONARIO INSTITUCIONAL, POR CONDUCTO DEL</w:t>
      </w:r>
      <w:r w:rsidRPr="00376A78">
        <w:rPr>
          <w:rFonts w:cs="Arial"/>
          <w:b/>
          <w:sz w:val="24"/>
          <w:szCs w:val="24"/>
        </w:rPr>
        <w:t xml:space="preserve"> DIPUTADO JESÚS ANDRÉS LOYA CARDONA, </w:t>
      </w:r>
      <w:r w:rsidR="003421CC" w:rsidRPr="00376A78">
        <w:rPr>
          <w:rFonts w:cs="Arial"/>
          <w:b/>
          <w:sz w:val="24"/>
          <w:szCs w:val="24"/>
        </w:rPr>
        <w:t xml:space="preserve">PARA ADICIONAR </w:t>
      </w:r>
      <w:r w:rsidR="00D908E6" w:rsidRPr="00376A78">
        <w:rPr>
          <w:rFonts w:cs="Arial"/>
          <w:b/>
          <w:sz w:val="24"/>
          <w:szCs w:val="24"/>
        </w:rPr>
        <w:t xml:space="preserve">EL ARTÍCULO </w:t>
      </w:r>
      <w:r w:rsidR="0054477C">
        <w:rPr>
          <w:rFonts w:cs="Arial"/>
          <w:b/>
          <w:sz w:val="24"/>
          <w:szCs w:val="24"/>
        </w:rPr>
        <w:t>6</w:t>
      </w:r>
      <w:r w:rsidR="00442895" w:rsidRPr="00376A78">
        <w:rPr>
          <w:rFonts w:cs="Arial"/>
          <w:b/>
          <w:sz w:val="24"/>
          <w:szCs w:val="24"/>
        </w:rPr>
        <w:t xml:space="preserve"> </w:t>
      </w:r>
      <w:r w:rsidR="00D908E6" w:rsidRPr="00376A78">
        <w:rPr>
          <w:rFonts w:cs="Arial"/>
          <w:b/>
          <w:sz w:val="24"/>
          <w:szCs w:val="24"/>
        </w:rPr>
        <w:t>BIS</w:t>
      </w:r>
      <w:r w:rsidR="003421CC" w:rsidRPr="00376A78">
        <w:rPr>
          <w:rFonts w:cs="Arial"/>
          <w:b/>
          <w:sz w:val="24"/>
          <w:szCs w:val="24"/>
        </w:rPr>
        <w:t xml:space="preserve"> </w:t>
      </w:r>
      <w:r w:rsidR="00687A80" w:rsidRPr="00376A78">
        <w:rPr>
          <w:rFonts w:cs="Arial"/>
          <w:b/>
          <w:sz w:val="24"/>
          <w:szCs w:val="24"/>
        </w:rPr>
        <w:t xml:space="preserve">A LA LEY DE FOMENTO A LA LECTURA Y EL LIBRO PARA EL ESTADO DE COAHUILA DE ZARAGOZA, </w:t>
      </w:r>
      <w:r w:rsidR="001070E4" w:rsidRPr="00376A78">
        <w:rPr>
          <w:rFonts w:cs="Arial"/>
          <w:b/>
          <w:sz w:val="24"/>
          <w:szCs w:val="24"/>
        </w:rPr>
        <w:t xml:space="preserve">CON EL OBJETO DE </w:t>
      </w:r>
      <w:r w:rsidR="00717937" w:rsidRPr="00376A78">
        <w:rPr>
          <w:rFonts w:cs="Arial"/>
          <w:b/>
          <w:sz w:val="24"/>
          <w:szCs w:val="24"/>
        </w:rPr>
        <w:t xml:space="preserve">PROMOVER EL ACCESO A LA LECTURA PARA LAS PERSONAS QUE </w:t>
      </w:r>
      <w:r w:rsidR="006309CA" w:rsidRPr="00376A78">
        <w:rPr>
          <w:rFonts w:cs="Arial"/>
          <w:b/>
          <w:sz w:val="24"/>
          <w:szCs w:val="24"/>
        </w:rPr>
        <w:t>PADECEN ALGÚN TIPO DE</w:t>
      </w:r>
      <w:r w:rsidR="00717937" w:rsidRPr="00376A78">
        <w:rPr>
          <w:rFonts w:cs="Arial"/>
          <w:b/>
          <w:sz w:val="24"/>
          <w:szCs w:val="24"/>
        </w:rPr>
        <w:t xml:space="preserve"> DISCAPACIDAD.</w:t>
      </w:r>
    </w:p>
    <w:p w:rsidR="00B63CDE" w:rsidRPr="00376A78" w:rsidRDefault="00B63CDE" w:rsidP="00904663">
      <w:pPr>
        <w:spacing w:line="276" w:lineRule="auto"/>
        <w:rPr>
          <w:rFonts w:cs="Arial"/>
          <w:color w:val="576674"/>
          <w:sz w:val="24"/>
          <w:szCs w:val="24"/>
          <w:lang w:eastAsia="es-MX"/>
        </w:rPr>
      </w:pPr>
    </w:p>
    <w:p w:rsidR="004958AC" w:rsidRPr="00376A78" w:rsidRDefault="004958AC" w:rsidP="00904663">
      <w:pPr>
        <w:spacing w:line="276" w:lineRule="auto"/>
        <w:rPr>
          <w:rFonts w:cs="Arial"/>
          <w:b/>
          <w:sz w:val="24"/>
          <w:szCs w:val="24"/>
        </w:rPr>
      </w:pPr>
      <w:r w:rsidRPr="00376A78">
        <w:rPr>
          <w:rFonts w:cs="Arial"/>
          <w:b/>
          <w:sz w:val="24"/>
          <w:szCs w:val="24"/>
        </w:rPr>
        <w:t xml:space="preserve">H. PLENO DEL CONGRESO DEL ESTADO </w:t>
      </w:r>
    </w:p>
    <w:p w:rsidR="004958AC" w:rsidRPr="00376A78" w:rsidRDefault="004958AC" w:rsidP="00904663">
      <w:pPr>
        <w:spacing w:line="276" w:lineRule="auto"/>
        <w:rPr>
          <w:rFonts w:cs="Arial"/>
          <w:b/>
          <w:sz w:val="24"/>
          <w:szCs w:val="24"/>
        </w:rPr>
      </w:pPr>
      <w:r w:rsidRPr="00376A78">
        <w:rPr>
          <w:rFonts w:cs="Arial"/>
          <w:b/>
          <w:sz w:val="24"/>
          <w:szCs w:val="24"/>
        </w:rPr>
        <w:t>DE COAHUILA DE ZARAGOZA.</w:t>
      </w:r>
    </w:p>
    <w:p w:rsidR="004958AC" w:rsidRPr="00376A78" w:rsidRDefault="004958AC" w:rsidP="00904663">
      <w:pPr>
        <w:spacing w:line="276" w:lineRule="auto"/>
        <w:rPr>
          <w:rFonts w:cs="Arial"/>
          <w:b/>
          <w:sz w:val="24"/>
          <w:szCs w:val="24"/>
        </w:rPr>
      </w:pPr>
      <w:r w:rsidRPr="00376A78">
        <w:rPr>
          <w:rFonts w:cs="Arial"/>
          <w:b/>
          <w:sz w:val="24"/>
          <w:szCs w:val="24"/>
        </w:rPr>
        <w:t>P R E S E N T E.-</w:t>
      </w:r>
    </w:p>
    <w:p w:rsidR="004958AC" w:rsidRPr="00376A78" w:rsidRDefault="004958AC" w:rsidP="003421CC">
      <w:pPr>
        <w:spacing w:line="276" w:lineRule="auto"/>
        <w:rPr>
          <w:rFonts w:cs="Arial"/>
          <w:sz w:val="24"/>
          <w:szCs w:val="24"/>
        </w:rPr>
      </w:pPr>
    </w:p>
    <w:p w:rsidR="004958AC" w:rsidRPr="00376A78" w:rsidRDefault="004958AC" w:rsidP="003421CC">
      <w:pPr>
        <w:spacing w:line="276" w:lineRule="auto"/>
        <w:rPr>
          <w:rFonts w:cs="Arial"/>
          <w:sz w:val="24"/>
          <w:szCs w:val="24"/>
        </w:rPr>
      </w:pPr>
      <w:r w:rsidRPr="00376A78">
        <w:rPr>
          <w:rFonts w:cs="Arial"/>
          <w:sz w:val="24"/>
          <w:szCs w:val="24"/>
        </w:rPr>
        <w:t xml:space="preserve">El suscrito Diputado Jesús Andrés Loya Cardona, conjuntamente con las diputadas y </w:t>
      </w:r>
      <w:r w:rsidR="0010749E" w:rsidRPr="00376A78">
        <w:rPr>
          <w:rFonts w:cs="Arial"/>
          <w:sz w:val="24"/>
          <w:szCs w:val="24"/>
        </w:rPr>
        <w:t xml:space="preserve">los </w:t>
      </w:r>
      <w:r w:rsidRPr="00376A78">
        <w:rPr>
          <w:rFonts w:cs="Arial"/>
          <w:sz w:val="24"/>
          <w:szCs w:val="24"/>
        </w:rPr>
        <w:t xml:space="preserve">diputados integrantes del Grupo Parlamentario “Gral. Andrés S. Viesca” del Partido Revolucionario Institucional, en ejercicio de las facultades que nos otorga la fracción I del artículo 59 fracción I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se </w:t>
      </w:r>
      <w:r w:rsidR="0010749E" w:rsidRPr="00376A78">
        <w:rPr>
          <w:rFonts w:cs="Arial"/>
          <w:sz w:val="24"/>
          <w:szCs w:val="24"/>
        </w:rPr>
        <w:t>adiciona</w:t>
      </w:r>
      <w:r w:rsidR="00FE24E3" w:rsidRPr="00376A78">
        <w:rPr>
          <w:rFonts w:cs="Arial"/>
          <w:sz w:val="24"/>
          <w:szCs w:val="24"/>
        </w:rPr>
        <w:t xml:space="preserve"> el </w:t>
      </w:r>
      <w:r w:rsidR="00FE24E3" w:rsidRPr="002B728E">
        <w:rPr>
          <w:rFonts w:cs="Arial"/>
          <w:sz w:val="24"/>
          <w:szCs w:val="24"/>
        </w:rPr>
        <w:t xml:space="preserve">artículo </w:t>
      </w:r>
      <w:r w:rsidR="0054477C">
        <w:rPr>
          <w:rFonts w:cs="Arial"/>
          <w:sz w:val="24"/>
          <w:szCs w:val="24"/>
        </w:rPr>
        <w:t>6</w:t>
      </w:r>
      <w:r w:rsidR="005901A1" w:rsidRPr="002B728E">
        <w:rPr>
          <w:rFonts w:cs="Arial"/>
          <w:sz w:val="24"/>
          <w:szCs w:val="24"/>
        </w:rPr>
        <w:t xml:space="preserve"> Bis</w:t>
      </w:r>
      <w:r w:rsidR="00FE24E3" w:rsidRPr="00376A78">
        <w:rPr>
          <w:rFonts w:cs="Arial"/>
          <w:sz w:val="24"/>
          <w:szCs w:val="24"/>
        </w:rPr>
        <w:t xml:space="preserve"> </w:t>
      </w:r>
      <w:r w:rsidR="00224988" w:rsidRPr="00376A78">
        <w:rPr>
          <w:rFonts w:cs="Arial"/>
          <w:sz w:val="24"/>
          <w:szCs w:val="24"/>
        </w:rPr>
        <w:t>a la Ley de Fomento a la Lectura y el Libro para el Estado de Coahuila de Zaragoza</w:t>
      </w:r>
      <w:r w:rsidR="00FE24E3" w:rsidRPr="00376A78">
        <w:rPr>
          <w:rFonts w:cs="Arial"/>
          <w:sz w:val="24"/>
          <w:szCs w:val="24"/>
        </w:rPr>
        <w:t xml:space="preserve">, </w:t>
      </w:r>
      <w:r w:rsidR="00C51769" w:rsidRPr="00376A78">
        <w:rPr>
          <w:rFonts w:cs="Arial"/>
          <w:sz w:val="24"/>
          <w:szCs w:val="24"/>
        </w:rPr>
        <w:t xml:space="preserve">con el objeto de promover el acceso a la lectura para las personas </w:t>
      </w:r>
      <w:r w:rsidR="006309CA" w:rsidRPr="00376A78">
        <w:rPr>
          <w:rFonts w:cs="Arial"/>
          <w:sz w:val="24"/>
          <w:szCs w:val="24"/>
        </w:rPr>
        <w:t xml:space="preserve">que padecen algún tipo de </w:t>
      </w:r>
      <w:r w:rsidR="00C51769" w:rsidRPr="00376A78">
        <w:rPr>
          <w:rFonts w:cs="Arial"/>
          <w:sz w:val="24"/>
          <w:szCs w:val="24"/>
        </w:rPr>
        <w:t>discapacidad,</w:t>
      </w:r>
      <w:r w:rsidR="00C51769" w:rsidRPr="00376A78">
        <w:rPr>
          <w:rFonts w:cs="Arial"/>
          <w:bCs/>
          <w:sz w:val="24"/>
          <w:szCs w:val="24"/>
          <w:lang w:val="es-ES"/>
        </w:rPr>
        <w:t xml:space="preserve"> </w:t>
      </w:r>
      <w:r w:rsidRPr="00376A78">
        <w:rPr>
          <w:rFonts w:cs="Arial"/>
          <w:sz w:val="24"/>
          <w:szCs w:val="24"/>
        </w:rPr>
        <w:t>misma que se presenta bajo la siguiente:</w:t>
      </w:r>
    </w:p>
    <w:p w:rsidR="00DA1861" w:rsidRPr="00376A78" w:rsidRDefault="00DA1861" w:rsidP="003421CC">
      <w:pPr>
        <w:spacing w:line="276" w:lineRule="auto"/>
        <w:rPr>
          <w:rFonts w:cs="Arial"/>
          <w:sz w:val="24"/>
          <w:szCs w:val="24"/>
        </w:rPr>
      </w:pPr>
    </w:p>
    <w:p w:rsidR="005D0998" w:rsidRPr="00376A78" w:rsidRDefault="004958AC" w:rsidP="0040420B">
      <w:pPr>
        <w:spacing w:line="276" w:lineRule="auto"/>
        <w:jc w:val="center"/>
        <w:outlineLvl w:val="0"/>
        <w:rPr>
          <w:rFonts w:cs="Arial"/>
          <w:b/>
          <w:sz w:val="24"/>
          <w:szCs w:val="24"/>
        </w:rPr>
      </w:pPr>
      <w:r w:rsidRPr="00376A78">
        <w:rPr>
          <w:rFonts w:cs="Arial"/>
          <w:b/>
          <w:sz w:val="24"/>
          <w:szCs w:val="24"/>
        </w:rPr>
        <w:t>EXPOSICIÓN DE MOTIVOS</w:t>
      </w:r>
    </w:p>
    <w:p w:rsidR="00FF3215" w:rsidRPr="00376A78" w:rsidRDefault="00FF3215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 xml:space="preserve">De acuerdo con el Instituto Nacional de Estadística y Geografía </w:t>
      </w:r>
      <w:r w:rsidR="00D5718E" w:rsidRPr="00376A78">
        <w:rPr>
          <w:rFonts w:cs="Arial"/>
          <w:color w:val="000000" w:themeColor="text1"/>
          <w:sz w:val="24"/>
          <w:szCs w:val="24"/>
        </w:rPr>
        <w:t xml:space="preserve">(INEGI) </w:t>
      </w:r>
      <w:r w:rsidRPr="00376A78">
        <w:rPr>
          <w:rFonts w:cs="Arial"/>
          <w:color w:val="000000" w:themeColor="text1"/>
          <w:sz w:val="24"/>
          <w:szCs w:val="24"/>
        </w:rPr>
        <w:t>la discapacidad implica dificultades para caminar, moverse o desplazarse; ver, escuchar, hablar o comunicarse; problemas de tipo mental como retraso, alteraciones de la conducta o del comportamiento; dificultades para aprender una nueva tarea o poner atención por tiempo determinado y</w:t>
      </w:r>
      <w:r w:rsidR="0010749E" w:rsidRPr="00376A78">
        <w:rPr>
          <w:rFonts w:cs="Arial"/>
          <w:color w:val="000000" w:themeColor="text1"/>
          <w:sz w:val="24"/>
          <w:szCs w:val="24"/>
        </w:rPr>
        <w:t xml:space="preserve"> </w:t>
      </w:r>
      <w:r w:rsidRPr="00376A78">
        <w:rPr>
          <w:rFonts w:cs="Arial"/>
          <w:color w:val="000000" w:themeColor="text1"/>
          <w:sz w:val="24"/>
          <w:szCs w:val="24"/>
        </w:rPr>
        <w:t>las limitaciones para atender por sí mismo el cuidado personal, como bañarse, vestirse o tomar alimentos.</w:t>
      </w:r>
      <w:r w:rsidRPr="00376A78">
        <w:rPr>
          <w:rFonts w:cs="Arial"/>
          <w:color w:val="000000" w:themeColor="text1"/>
          <w:sz w:val="24"/>
          <w:szCs w:val="24"/>
        </w:rPr>
        <w:footnoteReference w:id="1"/>
      </w:r>
    </w:p>
    <w:p w:rsidR="00F349A7" w:rsidRPr="00376A78" w:rsidRDefault="00F349A7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202A4C" w:rsidRPr="00376A78" w:rsidRDefault="00F349A7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lastRenderedPageBreak/>
        <w:t xml:space="preserve">En México, el Módulo de Condiciones Socioeconómicas de la Encuesta de Ingresos y Gastos de los Hogares del INEGI (MCS-ENIGH, 2014) permite identificar a la población con discapacidad en </w:t>
      </w:r>
      <w:r w:rsidR="00FF32A6" w:rsidRPr="00376A78">
        <w:rPr>
          <w:rFonts w:cs="Arial"/>
          <w:color w:val="000000" w:themeColor="text1"/>
          <w:sz w:val="24"/>
          <w:szCs w:val="24"/>
        </w:rPr>
        <w:t xml:space="preserve">todas </w:t>
      </w:r>
      <w:r w:rsidRPr="00376A78">
        <w:rPr>
          <w:rFonts w:cs="Arial"/>
          <w:color w:val="000000" w:themeColor="text1"/>
          <w:sz w:val="24"/>
          <w:szCs w:val="24"/>
        </w:rPr>
        <w:t>las entidades federativas del país. A partir de los resultados de dicha encuesta</w:t>
      </w:r>
      <w:r w:rsidR="00620B93" w:rsidRPr="00376A78">
        <w:rPr>
          <w:rFonts w:cs="Arial"/>
          <w:color w:val="000000" w:themeColor="text1"/>
          <w:sz w:val="24"/>
          <w:szCs w:val="24"/>
        </w:rPr>
        <w:t>,</w:t>
      </w:r>
      <w:r w:rsidRPr="00376A78">
        <w:rPr>
          <w:rFonts w:cs="Arial"/>
          <w:color w:val="000000" w:themeColor="text1"/>
          <w:sz w:val="24"/>
          <w:szCs w:val="24"/>
        </w:rPr>
        <w:t xml:space="preserve"> se estima que en </w:t>
      </w:r>
      <w:r w:rsidR="00620B93" w:rsidRPr="00376A78">
        <w:rPr>
          <w:rFonts w:cs="Arial"/>
          <w:color w:val="000000" w:themeColor="text1"/>
          <w:sz w:val="24"/>
          <w:szCs w:val="24"/>
        </w:rPr>
        <w:t>el año 2014</w:t>
      </w:r>
      <w:r w:rsidRPr="00376A78">
        <w:rPr>
          <w:rFonts w:cs="Arial"/>
          <w:color w:val="000000" w:themeColor="text1"/>
          <w:sz w:val="24"/>
          <w:szCs w:val="24"/>
        </w:rPr>
        <w:t xml:space="preserve"> </w:t>
      </w:r>
      <w:r w:rsidR="00202A4C" w:rsidRPr="00376A78">
        <w:rPr>
          <w:rFonts w:cs="Arial"/>
          <w:color w:val="000000" w:themeColor="text1"/>
          <w:sz w:val="24"/>
          <w:szCs w:val="24"/>
        </w:rPr>
        <w:t xml:space="preserve">las personas </w:t>
      </w:r>
      <w:r w:rsidR="00620B93" w:rsidRPr="00376A78">
        <w:rPr>
          <w:rFonts w:cs="Arial"/>
          <w:color w:val="000000" w:themeColor="text1"/>
          <w:sz w:val="24"/>
          <w:szCs w:val="24"/>
        </w:rPr>
        <w:t>con</w:t>
      </w:r>
      <w:r w:rsidR="00202A4C" w:rsidRPr="00376A78">
        <w:rPr>
          <w:rFonts w:cs="Arial"/>
          <w:color w:val="000000" w:themeColor="text1"/>
          <w:sz w:val="24"/>
          <w:szCs w:val="24"/>
        </w:rPr>
        <w:t xml:space="preserve"> algún tipo de discapacidad </w:t>
      </w:r>
      <w:r w:rsidR="00620B93" w:rsidRPr="00376A78">
        <w:rPr>
          <w:rFonts w:cs="Arial"/>
          <w:color w:val="000000" w:themeColor="text1"/>
          <w:sz w:val="24"/>
          <w:szCs w:val="24"/>
        </w:rPr>
        <w:t>comprendían</w:t>
      </w:r>
      <w:r w:rsidR="00202A4C" w:rsidRPr="00376A78">
        <w:rPr>
          <w:rFonts w:cs="Arial"/>
          <w:color w:val="000000" w:themeColor="text1"/>
          <w:sz w:val="24"/>
          <w:szCs w:val="24"/>
        </w:rPr>
        <w:t xml:space="preserve"> 7.65 millones, lo que representa</w:t>
      </w:r>
      <w:r w:rsidR="00FF32A6" w:rsidRPr="00376A78">
        <w:rPr>
          <w:rFonts w:cs="Arial"/>
          <w:color w:val="000000" w:themeColor="text1"/>
          <w:sz w:val="24"/>
          <w:szCs w:val="24"/>
        </w:rPr>
        <w:t>ba</w:t>
      </w:r>
      <w:r w:rsidR="00202A4C" w:rsidRPr="00376A78">
        <w:rPr>
          <w:rFonts w:cs="Arial"/>
          <w:color w:val="000000" w:themeColor="text1"/>
          <w:sz w:val="24"/>
          <w:szCs w:val="24"/>
        </w:rPr>
        <w:t xml:space="preserve"> el 6.4% de la población total del país.</w:t>
      </w:r>
      <w:r w:rsidR="008A7AE6" w:rsidRPr="00376A78">
        <w:rPr>
          <w:rFonts w:cs="Arial"/>
          <w:color w:val="000000" w:themeColor="text1"/>
          <w:sz w:val="24"/>
          <w:szCs w:val="24"/>
        </w:rPr>
        <w:footnoteReference w:id="2"/>
      </w:r>
    </w:p>
    <w:p w:rsidR="002C50FF" w:rsidRPr="00376A78" w:rsidRDefault="002C50FF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450F05" w:rsidRPr="00376A78" w:rsidRDefault="0010749E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>E</w:t>
      </w:r>
      <w:r w:rsidR="001F2AFF" w:rsidRPr="00376A78">
        <w:rPr>
          <w:rFonts w:cs="Arial"/>
          <w:color w:val="000000" w:themeColor="text1"/>
          <w:sz w:val="24"/>
          <w:szCs w:val="24"/>
        </w:rPr>
        <w:t xml:space="preserve">n términos </w:t>
      </w:r>
      <w:r w:rsidR="002C50FF" w:rsidRPr="00376A78">
        <w:rPr>
          <w:rFonts w:cs="Arial"/>
          <w:color w:val="000000" w:themeColor="text1"/>
          <w:sz w:val="24"/>
          <w:szCs w:val="24"/>
        </w:rPr>
        <w:t>de porcentajes poblacionales</w:t>
      </w:r>
      <w:r w:rsidRPr="00376A78">
        <w:rPr>
          <w:rFonts w:cs="Arial"/>
          <w:color w:val="000000" w:themeColor="text1"/>
          <w:sz w:val="24"/>
          <w:szCs w:val="24"/>
        </w:rPr>
        <w:t>, Coahuila</w:t>
      </w:r>
      <w:r w:rsidR="002C50FF" w:rsidRPr="00376A78">
        <w:rPr>
          <w:rFonts w:cs="Arial"/>
          <w:color w:val="000000" w:themeColor="text1"/>
          <w:sz w:val="24"/>
          <w:szCs w:val="24"/>
        </w:rPr>
        <w:t xml:space="preserve"> se encuentra entre las tres primeras entidades federativas con </w:t>
      </w:r>
      <w:r w:rsidRPr="00376A78">
        <w:rPr>
          <w:rFonts w:cs="Arial"/>
          <w:color w:val="000000" w:themeColor="text1"/>
          <w:sz w:val="24"/>
          <w:szCs w:val="24"/>
        </w:rPr>
        <w:t xml:space="preserve">mayor población con discapacidad, con </w:t>
      </w:r>
      <w:r w:rsidR="002C50FF" w:rsidRPr="00376A78">
        <w:rPr>
          <w:rFonts w:cs="Arial"/>
          <w:color w:val="000000" w:themeColor="text1"/>
          <w:sz w:val="24"/>
          <w:szCs w:val="24"/>
        </w:rPr>
        <w:t>una incidencia por arriba del 9% de personas con discapacidad respecto a la población total de la República Mexicana</w:t>
      </w:r>
      <w:r w:rsidR="005A279E" w:rsidRPr="00376A78">
        <w:rPr>
          <w:rFonts w:cs="Arial"/>
          <w:color w:val="000000" w:themeColor="text1"/>
          <w:sz w:val="24"/>
          <w:szCs w:val="24"/>
        </w:rPr>
        <w:t xml:space="preserve">, muy </w:t>
      </w:r>
      <w:r w:rsidR="005A279E" w:rsidRPr="00376A78">
        <w:rPr>
          <w:rFonts w:cs="Arial"/>
          <w:sz w:val="24"/>
          <w:szCs w:val="24"/>
        </w:rPr>
        <w:t>por encima del promedio nacional que es de 6.39%</w:t>
      </w:r>
      <w:r w:rsidR="002C50FF" w:rsidRPr="00376A78">
        <w:rPr>
          <w:rFonts w:cs="Arial"/>
          <w:color w:val="000000" w:themeColor="text1"/>
          <w:sz w:val="24"/>
          <w:szCs w:val="24"/>
        </w:rPr>
        <w:t>.</w:t>
      </w:r>
      <w:r w:rsidR="00C35191" w:rsidRPr="00376A78">
        <w:rPr>
          <w:rFonts w:cs="Arial"/>
          <w:color w:val="000000" w:themeColor="text1"/>
          <w:sz w:val="24"/>
          <w:szCs w:val="24"/>
        </w:rPr>
        <w:footnoteReference w:id="3"/>
      </w:r>
    </w:p>
    <w:p w:rsidR="00C03C43" w:rsidRPr="00376A78" w:rsidRDefault="00C03C43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C03C43" w:rsidRPr="00376A78" w:rsidRDefault="00686057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noProof/>
          <w:color w:val="000000" w:themeColor="text1"/>
          <w:sz w:val="24"/>
          <w:szCs w:val="24"/>
          <w:lang w:eastAsia="es-MX"/>
        </w:rPr>
        <w:drawing>
          <wp:inline distT="0" distB="0" distL="0" distR="0">
            <wp:extent cx="5610225" cy="31813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48" w:rsidRPr="00376A78" w:rsidRDefault="00BE5548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BE5548" w:rsidRPr="00376A78" w:rsidRDefault="00BE5548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 xml:space="preserve">Ese mismo estudio, </w:t>
      </w:r>
      <w:r w:rsidRPr="00376A78">
        <w:rPr>
          <w:rFonts w:cs="Arial"/>
          <w:sz w:val="24"/>
          <w:szCs w:val="24"/>
        </w:rPr>
        <w:t xml:space="preserve">muestra que las personas con discapacidad presentan incidencias superiores en ciertas carencias sociales, siendo la mayor diferencia en el rezago educativo (51.1 % contra 16.5%). La población con discapacidad mental </w:t>
      </w:r>
      <w:r w:rsidRPr="00376A78">
        <w:rPr>
          <w:rFonts w:cs="Arial"/>
          <w:sz w:val="24"/>
          <w:szCs w:val="24"/>
        </w:rPr>
        <w:lastRenderedPageBreak/>
        <w:t xml:space="preserve">e intelectual presenta en mayor proporción rezago educativo, mientras que quienes menos sufren rezago educativo son las personas que tienen discapacidad visual, seguida por la motriz. </w:t>
      </w:r>
    </w:p>
    <w:p w:rsidR="00B55346" w:rsidRPr="00376A78" w:rsidRDefault="00B55346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870D23" w:rsidRPr="00870D23" w:rsidRDefault="00A838C8" w:rsidP="0040420B">
      <w:pPr>
        <w:spacing w:line="276" w:lineRule="auto"/>
        <w:rPr>
          <w:rFonts w:cs="Arial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>La inclusión social también implica brindar la oportunidad y el derecho de las personas con discapacidad para acceder fácilmente a la lectura, por ser esencial para el desarrollo integral de los seres humanos. El ejercicio de la lectura es por excelencia la herramienta fundamental que da lugar a la adquisición de nuevos conocimientos</w:t>
      </w:r>
      <w:r w:rsidR="00870D23">
        <w:rPr>
          <w:rFonts w:cs="Arial"/>
          <w:color w:val="000000" w:themeColor="text1"/>
          <w:sz w:val="24"/>
          <w:szCs w:val="24"/>
        </w:rPr>
        <w:t xml:space="preserve">. </w:t>
      </w:r>
      <w:r w:rsidR="00870D23">
        <w:rPr>
          <w:rFonts w:cs="Arial"/>
          <w:sz w:val="24"/>
          <w:szCs w:val="24"/>
        </w:rPr>
        <w:t>S</w:t>
      </w:r>
      <w:r w:rsidR="00870D23" w:rsidRPr="00870D23">
        <w:rPr>
          <w:rFonts w:cs="Arial"/>
          <w:sz w:val="24"/>
          <w:szCs w:val="24"/>
        </w:rPr>
        <w:t xml:space="preserve">upone un </w:t>
      </w:r>
      <w:r w:rsidR="00870D23">
        <w:rPr>
          <w:rFonts w:cs="Arial"/>
          <w:sz w:val="24"/>
          <w:szCs w:val="24"/>
        </w:rPr>
        <w:t xml:space="preserve">fuerte </w:t>
      </w:r>
      <w:r w:rsidR="00870D23" w:rsidRPr="00870D23">
        <w:rPr>
          <w:rFonts w:cs="Arial"/>
          <w:sz w:val="24"/>
          <w:szCs w:val="24"/>
        </w:rPr>
        <w:t xml:space="preserve">medio de integración social </w:t>
      </w:r>
      <w:r w:rsidR="00286664">
        <w:rPr>
          <w:rFonts w:cs="Arial"/>
          <w:sz w:val="24"/>
          <w:szCs w:val="24"/>
        </w:rPr>
        <w:t>que abre</w:t>
      </w:r>
      <w:r w:rsidR="00870D23" w:rsidRPr="00870D23">
        <w:rPr>
          <w:rFonts w:cs="Arial"/>
          <w:sz w:val="24"/>
          <w:szCs w:val="24"/>
        </w:rPr>
        <w:t xml:space="preserve"> puertas tanto en el medio laboral como en </w:t>
      </w:r>
      <w:r w:rsidR="00286664">
        <w:rPr>
          <w:rFonts w:cs="Arial"/>
          <w:sz w:val="24"/>
          <w:szCs w:val="24"/>
        </w:rPr>
        <w:t>el interpersonal, permitiéndole a las personas</w:t>
      </w:r>
      <w:r w:rsidR="00870D23" w:rsidRPr="00870D23">
        <w:rPr>
          <w:rFonts w:cs="Arial"/>
          <w:sz w:val="24"/>
          <w:szCs w:val="24"/>
        </w:rPr>
        <w:t xml:space="preserve"> compartir gustos y aficiones que favorezcan sus relaciones sociales, </w:t>
      </w:r>
      <w:r w:rsidR="00670B94">
        <w:rPr>
          <w:rFonts w:cs="Arial"/>
          <w:sz w:val="24"/>
          <w:szCs w:val="24"/>
        </w:rPr>
        <w:t>resaltando más su autonomía e independencia</w:t>
      </w:r>
      <w:r w:rsidR="00870D23" w:rsidRPr="00870D23">
        <w:rPr>
          <w:rFonts w:cs="Arial"/>
          <w:sz w:val="24"/>
          <w:szCs w:val="24"/>
        </w:rPr>
        <w:t>, potenciando su imaginación y ayudando a desarroll</w:t>
      </w:r>
      <w:r w:rsidR="00870D23">
        <w:rPr>
          <w:rFonts w:cs="Arial"/>
          <w:sz w:val="24"/>
          <w:szCs w:val="24"/>
        </w:rPr>
        <w:t xml:space="preserve">ar y mejorar su lengua hablada </w:t>
      </w:r>
      <w:r w:rsidR="00870D23" w:rsidRPr="00870D23">
        <w:rPr>
          <w:rFonts w:cs="Arial"/>
          <w:sz w:val="24"/>
          <w:szCs w:val="24"/>
        </w:rPr>
        <w:t>y, en consecuencia, su capacidad comunicativa.</w:t>
      </w:r>
    </w:p>
    <w:p w:rsidR="00870D23" w:rsidRPr="00376A78" w:rsidRDefault="00870D23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A838C8" w:rsidRPr="00376A78" w:rsidRDefault="00C3327F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 xml:space="preserve">México </w:t>
      </w:r>
      <w:r w:rsidR="00A838C8" w:rsidRPr="00376A78">
        <w:rPr>
          <w:rFonts w:cs="Arial"/>
          <w:sz w:val="24"/>
          <w:szCs w:val="24"/>
        </w:rPr>
        <w:t xml:space="preserve">firmó la Convención </w:t>
      </w:r>
      <w:r w:rsidR="00A838C8" w:rsidRPr="00376A78">
        <w:rPr>
          <w:rFonts w:cs="Arial"/>
          <w:color w:val="000000" w:themeColor="text1"/>
          <w:sz w:val="24"/>
          <w:szCs w:val="24"/>
        </w:rPr>
        <w:t xml:space="preserve">sobre los Derechos de las Personas con Discapacidad de la Organización de las Naciones Unidas (ONU) </w:t>
      </w:r>
      <w:r w:rsidR="00A838C8" w:rsidRPr="00376A78">
        <w:rPr>
          <w:rFonts w:cs="Arial"/>
          <w:sz w:val="24"/>
          <w:szCs w:val="24"/>
        </w:rPr>
        <w:t>y ratificó su Protocolo Facultativo el 30 de marzo de 2007, convirtiéndose así en parte de los Estados comprometidos a proteger y promover los derechos y la dignidad de las personas con discapacidad, con miras a una sociedad mundial inclusiva.</w:t>
      </w:r>
    </w:p>
    <w:p w:rsidR="00A838C8" w:rsidRPr="00376A78" w:rsidRDefault="00A838C8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946F3A" w:rsidRPr="00376A78" w:rsidRDefault="00A838C8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 xml:space="preserve">A </w:t>
      </w:r>
      <w:r w:rsidR="00E51F81" w:rsidRPr="00376A78">
        <w:rPr>
          <w:rFonts w:cs="Arial"/>
          <w:color w:val="000000" w:themeColor="text1"/>
          <w:sz w:val="24"/>
          <w:szCs w:val="24"/>
        </w:rPr>
        <w:t>la par</w:t>
      </w:r>
      <w:r w:rsidRPr="00376A78">
        <w:rPr>
          <w:rFonts w:cs="Arial"/>
          <w:color w:val="000000" w:themeColor="text1"/>
          <w:sz w:val="24"/>
          <w:szCs w:val="24"/>
        </w:rPr>
        <w:t>,</w:t>
      </w:r>
      <w:r w:rsidR="00E51F81" w:rsidRPr="00376A78">
        <w:rPr>
          <w:rFonts w:cs="Arial"/>
          <w:color w:val="000000" w:themeColor="text1"/>
          <w:sz w:val="24"/>
          <w:szCs w:val="24"/>
        </w:rPr>
        <w:t xml:space="preserve"> a nivel nacional existe una Ley General para la Inclusión de las Personas con Discapacidad</w:t>
      </w:r>
      <w:r w:rsidRPr="00376A78">
        <w:rPr>
          <w:rFonts w:cs="Arial"/>
          <w:color w:val="000000" w:themeColor="text1"/>
          <w:sz w:val="24"/>
          <w:szCs w:val="24"/>
        </w:rPr>
        <w:t>, replicada en los territorios de cada uno de los estados</w:t>
      </w:r>
      <w:r w:rsidR="00946F3A" w:rsidRPr="00376A78">
        <w:rPr>
          <w:rFonts w:cs="Arial"/>
          <w:color w:val="000000" w:themeColor="text1"/>
          <w:sz w:val="24"/>
          <w:szCs w:val="24"/>
        </w:rPr>
        <w:t>. Sin embargo, e</w:t>
      </w:r>
      <w:r w:rsidR="00ED5777" w:rsidRPr="00376A78">
        <w:rPr>
          <w:rFonts w:cs="Arial"/>
          <w:color w:val="000000" w:themeColor="text1"/>
          <w:sz w:val="24"/>
          <w:szCs w:val="24"/>
        </w:rPr>
        <w:t>s necesario comprender la situación de este sector en diversos ámbitos</w:t>
      </w:r>
      <w:r w:rsidR="00946F3A" w:rsidRPr="00376A78">
        <w:rPr>
          <w:rFonts w:cs="Arial"/>
          <w:color w:val="000000" w:themeColor="text1"/>
          <w:sz w:val="24"/>
          <w:szCs w:val="24"/>
        </w:rPr>
        <w:t>, tal es el caso del derecho que tienen las personas para gozar del disfrute de la lectura</w:t>
      </w:r>
      <w:r w:rsidRPr="00376A78">
        <w:rPr>
          <w:rFonts w:cs="Arial"/>
          <w:color w:val="000000" w:themeColor="text1"/>
          <w:sz w:val="24"/>
          <w:szCs w:val="24"/>
        </w:rPr>
        <w:t xml:space="preserve"> </w:t>
      </w:r>
      <w:r w:rsidR="00946F3A" w:rsidRPr="00376A78">
        <w:rPr>
          <w:rFonts w:cs="Arial"/>
          <w:color w:val="000000" w:themeColor="text1"/>
          <w:sz w:val="24"/>
          <w:szCs w:val="24"/>
        </w:rPr>
        <w:t xml:space="preserve">y de verse involucrados en las emociones, sentidos e historias que </w:t>
      </w:r>
      <w:r w:rsidRPr="00376A78">
        <w:rPr>
          <w:rFonts w:cs="Arial"/>
          <w:color w:val="000000" w:themeColor="text1"/>
          <w:sz w:val="24"/>
          <w:szCs w:val="24"/>
        </w:rPr>
        <w:t>los libros</w:t>
      </w:r>
      <w:r w:rsidR="00946F3A" w:rsidRPr="00376A78">
        <w:rPr>
          <w:rFonts w:cs="Arial"/>
          <w:color w:val="000000" w:themeColor="text1"/>
          <w:sz w:val="24"/>
          <w:szCs w:val="24"/>
        </w:rPr>
        <w:t xml:space="preserve"> transmiten.</w:t>
      </w:r>
    </w:p>
    <w:p w:rsidR="000A5C5E" w:rsidRPr="00376A78" w:rsidRDefault="000A5C5E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0A5C5E" w:rsidRPr="00376A78" w:rsidRDefault="000A5C5E" w:rsidP="000A5C5E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036B6E">
        <w:rPr>
          <w:rFonts w:cs="Arial"/>
          <w:color w:val="000000" w:themeColor="text1"/>
          <w:sz w:val="24"/>
          <w:szCs w:val="24"/>
        </w:rPr>
        <w:t>Dentro de los fines de la Convención sobre los Derechos de las Personas con Discapacidad</w:t>
      </w:r>
      <w:r w:rsidR="00036B6E">
        <w:rPr>
          <w:rFonts w:cs="Arial"/>
          <w:color w:val="000000" w:themeColor="text1"/>
          <w:sz w:val="24"/>
          <w:szCs w:val="24"/>
        </w:rPr>
        <w:t xml:space="preserve"> se encuentra el que</w:t>
      </w:r>
      <w:r w:rsidRPr="00036B6E">
        <w:rPr>
          <w:rFonts w:cs="Arial"/>
          <w:color w:val="000000" w:themeColor="text1"/>
          <w:sz w:val="24"/>
          <w:szCs w:val="24"/>
        </w:rPr>
        <w:t xml:space="preserve"> </w:t>
      </w:r>
      <w:r w:rsidR="00036B6E">
        <w:rPr>
          <w:rFonts w:cs="Arial"/>
          <w:sz w:val="24"/>
          <w:szCs w:val="24"/>
        </w:rPr>
        <w:t>l</w:t>
      </w:r>
      <w:r w:rsidR="00036B6E" w:rsidRPr="00036B6E">
        <w:rPr>
          <w:rFonts w:cs="Arial"/>
          <w:sz w:val="24"/>
          <w:szCs w:val="24"/>
        </w:rPr>
        <w:t xml:space="preserve">a “comunicación” </w:t>
      </w:r>
      <w:r w:rsidR="00EA4857">
        <w:rPr>
          <w:rFonts w:cs="Arial"/>
          <w:sz w:val="24"/>
          <w:szCs w:val="24"/>
        </w:rPr>
        <w:t>incluya</w:t>
      </w:r>
      <w:r w:rsidR="00036B6E" w:rsidRPr="00036B6E">
        <w:rPr>
          <w:rFonts w:cs="Arial"/>
          <w:sz w:val="24"/>
          <w:szCs w:val="24"/>
        </w:rPr>
        <w:t xml:space="preserve"> los lenguajes, la visualización de textos, el Braille, la comunicación táctil, los </w:t>
      </w:r>
      <w:proofErr w:type="spellStart"/>
      <w:r w:rsidR="00036B6E" w:rsidRPr="00036B6E">
        <w:rPr>
          <w:rFonts w:cs="Arial"/>
          <w:sz w:val="24"/>
          <w:szCs w:val="24"/>
        </w:rPr>
        <w:t>macrotipos</w:t>
      </w:r>
      <w:proofErr w:type="spellEnd"/>
      <w:r w:rsidR="00036B6E" w:rsidRPr="00036B6E">
        <w:rPr>
          <w:rFonts w:cs="Arial"/>
          <w:sz w:val="24"/>
          <w:szCs w:val="24"/>
        </w:rPr>
        <w:t>, los dispositivos multimedia de fácil acceso, así como el lenguaje escrito, los sistemas auditivos, el lenguaje sencillo, los medios de voz digitalizada y otros modos, medios y formatos aumentativos o alternativos de comunicación, incluida la tecnología de la información y las comunicaciones de fácil acceso</w:t>
      </w:r>
      <w:r w:rsidR="00EA4857">
        <w:rPr>
          <w:rFonts w:cs="Arial"/>
          <w:color w:val="000000" w:themeColor="text1"/>
          <w:sz w:val="24"/>
          <w:szCs w:val="24"/>
        </w:rPr>
        <w:t>. De igual forma</w:t>
      </w:r>
      <w:r w:rsidRPr="00376A78">
        <w:rPr>
          <w:rFonts w:cs="Arial"/>
          <w:color w:val="000000" w:themeColor="text1"/>
          <w:sz w:val="24"/>
          <w:szCs w:val="24"/>
        </w:rPr>
        <w:t xml:space="preserve">, en el artículo 24 relativo a la educación, </w:t>
      </w:r>
      <w:r w:rsidR="00EA4857">
        <w:rPr>
          <w:rFonts w:cs="Arial"/>
          <w:color w:val="000000" w:themeColor="text1"/>
          <w:sz w:val="24"/>
          <w:szCs w:val="24"/>
        </w:rPr>
        <w:t xml:space="preserve">se introduce </w:t>
      </w:r>
      <w:r w:rsidRPr="00376A78">
        <w:rPr>
          <w:rFonts w:cs="Arial"/>
          <w:color w:val="000000" w:themeColor="text1"/>
          <w:sz w:val="24"/>
          <w:szCs w:val="24"/>
        </w:rPr>
        <w:t>el</w:t>
      </w:r>
      <w:r w:rsidR="00EA4857">
        <w:rPr>
          <w:rFonts w:cs="Arial"/>
          <w:color w:val="000000" w:themeColor="text1"/>
          <w:sz w:val="24"/>
          <w:szCs w:val="24"/>
        </w:rPr>
        <w:t xml:space="preserve"> de</w:t>
      </w:r>
      <w:r w:rsidRPr="00376A78">
        <w:rPr>
          <w:rFonts w:cs="Arial"/>
          <w:color w:val="000000" w:themeColor="text1"/>
          <w:sz w:val="24"/>
          <w:szCs w:val="24"/>
        </w:rPr>
        <w:t xml:space="preserve"> </w:t>
      </w:r>
      <w:r w:rsidR="006B0F99" w:rsidRPr="00376A78">
        <w:rPr>
          <w:rFonts w:cs="Arial"/>
          <w:color w:val="000000" w:themeColor="text1"/>
          <w:sz w:val="24"/>
          <w:szCs w:val="24"/>
        </w:rPr>
        <w:t>f</w:t>
      </w:r>
      <w:r w:rsidRPr="00376A78">
        <w:rPr>
          <w:rFonts w:cs="Arial"/>
          <w:sz w:val="24"/>
          <w:szCs w:val="24"/>
        </w:rPr>
        <w:t>acilitar el aprendizaje del Braille, la escritura alternativa, otros modos, medios y formatos de comunicación aumentativos o alternativos y habilidades de orientación y de movilidad</w:t>
      </w:r>
      <w:r w:rsidR="00EA4857">
        <w:rPr>
          <w:rFonts w:cs="Arial"/>
          <w:sz w:val="24"/>
          <w:szCs w:val="24"/>
        </w:rPr>
        <w:t xml:space="preserve"> para</w:t>
      </w:r>
      <w:r w:rsidR="006B0F99" w:rsidRPr="00376A78">
        <w:rPr>
          <w:rFonts w:cs="Arial"/>
          <w:sz w:val="24"/>
          <w:szCs w:val="24"/>
        </w:rPr>
        <w:t xml:space="preserve"> </w:t>
      </w:r>
      <w:r w:rsidR="006B0F99" w:rsidRPr="00376A78">
        <w:rPr>
          <w:rFonts w:cs="Arial"/>
          <w:sz w:val="24"/>
          <w:szCs w:val="24"/>
        </w:rPr>
        <w:lastRenderedPageBreak/>
        <w:t>a</w:t>
      </w:r>
      <w:r w:rsidRPr="00376A78">
        <w:rPr>
          <w:rFonts w:cs="Arial"/>
          <w:sz w:val="24"/>
          <w:szCs w:val="24"/>
        </w:rPr>
        <w:t xml:space="preserve">segurar que la educación de las personas, y en particular los niños y las niñas ciegos, sordos o </w:t>
      </w:r>
      <w:proofErr w:type="spellStart"/>
      <w:r w:rsidRPr="00376A78">
        <w:rPr>
          <w:rFonts w:cs="Arial"/>
          <w:sz w:val="24"/>
          <w:szCs w:val="24"/>
        </w:rPr>
        <w:t>sordociegos</w:t>
      </w:r>
      <w:proofErr w:type="spellEnd"/>
      <w:r w:rsidRPr="00376A78">
        <w:rPr>
          <w:rFonts w:cs="Arial"/>
          <w:sz w:val="24"/>
          <w:szCs w:val="24"/>
        </w:rPr>
        <w:t xml:space="preserve"> se imparta en los lenguajes y los modos y medios de comunicación más apropiados para cada persona y en entornos que permitan alcanzar su máximo desarrollo académico y social.</w:t>
      </w:r>
      <w:r w:rsidR="006B0F99" w:rsidRPr="00376A78">
        <w:rPr>
          <w:rFonts w:cs="Arial"/>
          <w:sz w:val="24"/>
          <w:szCs w:val="24"/>
        </w:rPr>
        <w:footnoteReference w:id="4"/>
      </w:r>
    </w:p>
    <w:p w:rsidR="00C3327F" w:rsidRDefault="00C3327F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CC2EAB" w:rsidRDefault="00CC2EAB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No sólo las personas con algún tipo de discapacidad ven vulnerado su derecho a la educación. Existen otro tipo de trastornos neurobiológicos y </w:t>
      </w:r>
      <w:r w:rsidR="001776FB">
        <w:rPr>
          <w:rFonts w:cs="Arial"/>
          <w:color w:val="000000" w:themeColor="text1"/>
          <w:sz w:val="24"/>
          <w:szCs w:val="24"/>
        </w:rPr>
        <w:t>específicos del</w:t>
      </w:r>
      <w:r>
        <w:rPr>
          <w:rFonts w:cs="Arial"/>
          <w:color w:val="000000" w:themeColor="text1"/>
          <w:sz w:val="24"/>
          <w:szCs w:val="24"/>
        </w:rPr>
        <w:t xml:space="preserve"> aprendizaje que </w:t>
      </w:r>
      <w:r w:rsidR="001776FB">
        <w:rPr>
          <w:rFonts w:cs="Arial"/>
          <w:color w:val="000000" w:themeColor="text1"/>
          <w:sz w:val="24"/>
          <w:szCs w:val="24"/>
        </w:rPr>
        <w:t>dificultan la lectoescritura, como lo es quienes sufren del espectro autista, personas con dislexia</w:t>
      </w:r>
      <w:r w:rsidR="006D2B30">
        <w:rPr>
          <w:rFonts w:cs="Arial"/>
          <w:color w:val="000000" w:themeColor="text1"/>
          <w:sz w:val="24"/>
          <w:szCs w:val="24"/>
        </w:rPr>
        <w:t>,</w:t>
      </w:r>
      <w:r w:rsidR="001776FB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1776FB">
        <w:rPr>
          <w:rFonts w:cs="Arial"/>
          <w:color w:val="000000" w:themeColor="text1"/>
          <w:sz w:val="24"/>
          <w:szCs w:val="24"/>
        </w:rPr>
        <w:t>disgrafía</w:t>
      </w:r>
      <w:proofErr w:type="spellEnd"/>
      <w:r w:rsidR="006D2B30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="006D2B30">
        <w:rPr>
          <w:rFonts w:cs="Arial"/>
          <w:color w:val="000000" w:themeColor="text1"/>
          <w:sz w:val="24"/>
          <w:szCs w:val="24"/>
        </w:rPr>
        <w:t>disortografía</w:t>
      </w:r>
      <w:proofErr w:type="spellEnd"/>
      <w:r w:rsidR="001776FB">
        <w:rPr>
          <w:rFonts w:cs="Arial"/>
          <w:color w:val="000000" w:themeColor="text1"/>
          <w:sz w:val="24"/>
          <w:szCs w:val="24"/>
        </w:rPr>
        <w:t xml:space="preserve"> </w:t>
      </w:r>
      <w:r w:rsidR="006D2B30">
        <w:rPr>
          <w:rFonts w:cs="Arial"/>
          <w:color w:val="000000" w:themeColor="text1"/>
          <w:sz w:val="24"/>
          <w:szCs w:val="24"/>
        </w:rPr>
        <w:t xml:space="preserve">o con dificultades del procesamiento visual </w:t>
      </w:r>
      <w:r w:rsidR="001776FB">
        <w:rPr>
          <w:rFonts w:cs="Arial"/>
          <w:color w:val="000000" w:themeColor="text1"/>
          <w:sz w:val="24"/>
          <w:szCs w:val="24"/>
        </w:rPr>
        <w:t xml:space="preserve">por mencionar algunos. 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:rsidR="00B7689C" w:rsidRDefault="00B7689C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B7689C" w:rsidRPr="00B7689C" w:rsidRDefault="00B7689C" w:rsidP="0040420B">
      <w:pPr>
        <w:spacing w:line="276" w:lineRule="auto"/>
        <w:rPr>
          <w:rFonts w:cs="Arial"/>
          <w:b/>
          <w:color w:val="000000" w:themeColor="text1"/>
          <w:sz w:val="24"/>
          <w:szCs w:val="24"/>
        </w:rPr>
      </w:pPr>
      <w:r w:rsidRPr="00B7689C">
        <w:rPr>
          <w:rFonts w:cs="Arial"/>
          <w:color w:val="000000" w:themeColor="text1"/>
          <w:sz w:val="24"/>
          <w:szCs w:val="24"/>
        </w:rPr>
        <w:t xml:space="preserve">De acuerdo a cifras de la Universidad Nacional Autónoma de México, en nuestro país </w:t>
      </w:r>
      <w:r w:rsidRPr="00B7689C">
        <w:rPr>
          <w:rFonts w:cs="Arial"/>
          <w:color w:val="000000"/>
          <w:sz w:val="24"/>
          <w:szCs w:val="24"/>
          <w:shd w:val="clear" w:color="auto" w:fill="FFFFFF"/>
        </w:rPr>
        <w:t xml:space="preserve">aproximadamente </w:t>
      </w:r>
      <w:r w:rsidR="007D6D73">
        <w:rPr>
          <w:rFonts w:cs="Arial"/>
          <w:color w:val="000000"/>
          <w:sz w:val="24"/>
          <w:szCs w:val="24"/>
          <w:shd w:val="clear" w:color="auto" w:fill="FFFFFF"/>
        </w:rPr>
        <w:t>7%</w:t>
      </w:r>
      <w:r w:rsidRPr="00B7689C">
        <w:rPr>
          <w:rFonts w:cs="Arial"/>
          <w:color w:val="000000"/>
          <w:sz w:val="24"/>
          <w:szCs w:val="24"/>
          <w:shd w:val="clear" w:color="auto" w:fill="FFFFFF"/>
        </w:rPr>
        <w:t xml:space="preserve"> de los niños monolingües sufren alteraciones del lenguaje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CE271A">
        <w:rPr>
          <w:rFonts w:cs="Arial"/>
          <w:bCs/>
          <w:color w:val="000000"/>
          <w:sz w:val="24"/>
          <w:szCs w:val="24"/>
          <w:shd w:val="clear" w:color="auto" w:fill="FFFFFF"/>
        </w:rPr>
        <w:footnoteReference w:id="5"/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La mayoría de ellos cursan estos problemas sin que se les brinde atención, lo que implica que se desarrollen también problemas de comprensión y comunicación.</w:t>
      </w:r>
      <w:r w:rsidR="00A70331">
        <w:rPr>
          <w:rFonts w:cs="Arial"/>
          <w:color w:val="000000"/>
          <w:sz w:val="24"/>
          <w:szCs w:val="24"/>
          <w:shd w:val="clear" w:color="auto" w:fill="FFFFFF"/>
        </w:rPr>
        <w:t xml:space="preserve"> En tanto,</w:t>
      </w:r>
      <w:r w:rsidR="002C3B62">
        <w:rPr>
          <w:rFonts w:cs="Arial"/>
          <w:color w:val="000000"/>
          <w:sz w:val="24"/>
          <w:szCs w:val="24"/>
          <w:shd w:val="clear" w:color="auto" w:fill="FFFFFF"/>
        </w:rPr>
        <w:t xml:space="preserve"> se estima que</w:t>
      </w:r>
      <w:r w:rsidR="00A70331">
        <w:rPr>
          <w:rFonts w:cs="Arial"/>
          <w:color w:val="000000"/>
          <w:sz w:val="24"/>
          <w:szCs w:val="24"/>
          <w:shd w:val="clear" w:color="auto" w:fill="FFFFFF"/>
        </w:rPr>
        <w:t xml:space="preserve"> uno de cada 115 niños que nacen en México es diagnosticado con la condición de espectro autista.</w:t>
      </w:r>
      <w:r w:rsidR="00A70331">
        <w:rPr>
          <w:rFonts w:cs="Arial"/>
          <w:bCs/>
          <w:color w:val="000000"/>
          <w:sz w:val="24"/>
          <w:szCs w:val="24"/>
          <w:shd w:val="clear" w:color="auto" w:fill="FFFFFF"/>
        </w:rPr>
        <w:footnoteReference w:id="6"/>
      </w:r>
      <w:r w:rsidR="00A70331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C2EAB" w:rsidRPr="00376A78" w:rsidRDefault="00CC2EAB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D418CC" w:rsidRPr="00376A78" w:rsidRDefault="00BD0C26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>Actualmente</w:t>
      </w:r>
      <w:r w:rsidR="00D418CC" w:rsidRPr="00376A78">
        <w:rPr>
          <w:rFonts w:cs="Arial"/>
          <w:color w:val="000000" w:themeColor="text1"/>
          <w:sz w:val="24"/>
          <w:szCs w:val="24"/>
        </w:rPr>
        <w:t xml:space="preserve"> existen diversos medios e instrumentos para acercar y garantizar el acceso a la lectura a todas las personas, sin distinción alguna. El uso de nuevas tecnologías, instrumentos musicales y la adaptación de material didáctico son importantes herramientas de inclusión social de las personas con discapacidad. </w:t>
      </w:r>
    </w:p>
    <w:p w:rsidR="00D418CC" w:rsidRPr="00376A78" w:rsidRDefault="00D418CC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BD0C26" w:rsidRPr="00376A78" w:rsidRDefault="00BD0C26" w:rsidP="00BD0C26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>Ante diversas situaciones se deben ajustar los libros a las particularidades de las personas. Cuando existan dificultades para ver, se necesitan libros en braille, libros parlantes y libros táctiles; en caso de que la discapacidad solo sea parcial se necesitan libros escritos con grandes caracteres. Si existen dificultades para escuchar o comunicarse se necesitan libros escritos en lenguaje de signos; por su parte las dificultes mentales e intelectuales requieren libros ilustrados muy simples de leer para tener la impresión de que vale la pena el esfuerzo que se realiza con los libros.</w:t>
      </w:r>
      <w:r w:rsidRPr="00376A78">
        <w:rPr>
          <w:rFonts w:cs="Arial"/>
          <w:color w:val="000000" w:themeColor="text1"/>
          <w:sz w:val="24"/>
          <w:szCs w:val="24"/>
        </w:rPr>
        <w:footnoteReference w:id="7"/>
      </w:r>
    </w:p>
    <w:p w:rsidR="00BD0C26" w:rsidRPr="00376A78" w:rsidRDefault="00BD0C26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EC0376" w:rsidRPr="00376A78" w:rsidRDefault="00BD0C26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>N</w:t>
      </w:r>
      <w:r w:rsidR="00D418CC" w:rsidRPr="00376A78">
        <w:rPr>
          <w:rFonts w:cs="Arial"/>
          <w:color w:val="000000" w:themeColor="text1"/>
          <w:sz w:val="24"/>
          <w:szCs w:val="24"/>
        </w:rPr>
        <w:t xml:space="preserve">umerosas </w:t>
      </w:r>
      <w:r w:rsidR="0078171D" w:rsidRPr="00376A78">
        <w:rPr>
          <w:rFonts w:cs="Arial"/>
          <w:color w:val="000000" w:themeColor="text1"/>
          <w:sz w:val="24"/>
          <w:szCs w:val="24"/>
        </w:rPr>
        <w:t xml:space="preserve">son las </w:t>
      </w:r>
      <w:r w:rsidR="00EC0376" w:rsidRPr="00376A78">
        <w:rPr>
          <w:rFonts w:cs="Arial"/>
          <w:color w:val="000000" w:themeColor="text1"/>
          <w:sz w:val="24"/>
          <w:szCs w:val="24"/>
        </w:rPr>
        <w:t xml:space="preserve">organizaciones y entidades </w:t>
      </w:r>
      <w:r w:rsidR="00000F5A" w:rsidRPr="00376A78">
        <w:rPr>
          <w:rFonts w:cs="Arial"/>
          <w:color w:val="000000" w:themeColor="text1"/>
          <w:sz w:val="24"/>
          <w:szCs w:val="24"/>
        </w:rPr>
        <w:t xml:space="preserve">que </w:t>
      </w:r>
      <w:r w:rsidR="00EC0376" w:rsidRPr="00376A78">
        <w:rPr>
          <w:rFonts w:cs="Arial"/>
          <w:color w:val="000000" w:themeColor="text1"/>
          <w:sz w:val="24"/>
          <w:szCs w:val="24"/>
        </w:rPr>
        <w:t xml:space="preserve">se han sumado a </w:t>
      </w:r>
      <w:r w:rsidR="00FF6D4D" w:rsidRPr="00376A78">
        <w:rPr>
          <w:rFonts w:cs="Arial"/>
          <w:color w:val="000000" w:themeColor="text1"/>
          <w:sz w:val="24"/>
          <w:szCs w:val="24"/>
        </w:rPr>
        <w:t>la elaboración de</w:t>
      </w:r>
      <w:r w:rsidR="00EC0376" w:rsidRPr="00376A78">
        <w:rPr>
          <w:rFonts w:cs="Arial"/>
          <w:color w:val="000000" w:themeColor="text1"/>
          <w:sz w:val="24"/>
          <w:szCs w:val="24"/>
        </w:rPr>
        <w:t xml:space="preserve"> noticias, libros y documentos </w:t>
      </w:r>
      <w:r w:rsidR="00C36509" w:rsidRPr="00376A78">
        <w:rPr>
          <w:rFonts w:cs="Arial"/>
          <w:color w:val="000000" w:themeColor="text1"/>
          <w:sz w:val="24"/>
          <w:szCs w:val="24"/>
        </w:rPr>
        <w:t>a través d</w:t>
      </w:r>
      <w:r w:rsidR="0078171D" w:rsidRPr="00376A78">
        <w:rPr>
          <w:rFonts w:cs="Arial"/>
          <w:color w:val="000000" w:themeColor="text1"/>
          <w:sz w:val="24"/>
          <w:szCs w:val="24"/>
        </w:rPr>
        <w:t xml:space="preserve">el método de </w:t>
      </w:r>
      <w:r w:rsidR="00EC0376" w:rsidRPr="00376A78">
        <w:rPr>
          <w:rFonts w:cs="Arial"/>
          <w:color w:val="000000" w:themeColor="text1"/>
          <w:sz w:val="24"/>
          <w:szCs w:val="24"/>
        </w:rPr>
        <w:t>“</w:t>
      </w:r>
      <w:r w:rsidR="00EC0376" w:rsidRPr="00376A78">
        <w:rPr>
          <w:rFonts w:cs="Arial"/>
          <w:i/>
          <w:color w:val="000000" w:themeColor="text1"/>
          <w:sz w:val="24"/>
          <w:szCs w:val="24"/>
        </w:rPr>
        <w:t>lectura fácil</w:t>
      </w:r>
      <w:r w:rsidR="00EC0376" w:rsidRPr="00376A78">
        <w:rPr>
          <w:rFonts w:cs="Arial"/>
          <w:color w:val="000000" w:themeColor="text1"/>
          <w:sz w:val="24"/>
          <w:szCs w:val="24"/>
        </w:rPr>
        <w:t>”</w:t>
      </w:r>
      <w:r w:rsidR="00000F5A" w:rsidRPr="00376A78">
        <w:rPr>
          <w:rFonts w:cs="Arial"/>
          <w:color w:val="000000" w:themeColor="text1"/>
          <w:sz w:val="24"/>
          <w:szCs w:val="24"/>
        </w:rPr>
        <w:t>,</w:t>
      </w:r>
      <w:r w:rsidR="00EC0376" w:rsidRPr="00376A78">
        <w:rPr>
          <w:rFonts w:cs="Arial"/>
          <w:color w:val="000000" w:themeColor="text1"/>
          <w:sz w:val="24"/>
          <w:szCs w:val="24"/>
        </w:rPr>
        <w:t xml:space="preserve"> a fin de que</w:t>
      </w:r>
      <w:r w:rsidR="00FC646A" w:rsidRPr="00376A78">
        <w:rPr>
          <w:rFonts w:cs="Arial"/>
          <w:color w:val="000000" w:themeColor="text1"/>
          <w:sz w:val="24"/>
          <w:szCs w:val="24"/>
        </w:rPr>
        <w:t xml:space="preserve"> estos</w:t>
      </w:r>
      <w:r w:rsidR="00EC0376" w:rsidRPr="00376A78">
        <w:rPr>
          <w:rFonts w:cs="Arial"/>
          <w:color w:val="000000" w:themeColor="text1"/>
          <w:sz w:val="24"/>
          <w:szCs w:val="24"/>
        </w:rPr>
        <w:t xml:space="preserve"> grupo</w:t>
      </w:r>
      <w:r w:rsidR="00FC646A" w:rsidRPr="00376A78">
        <w:rPr>
          <w:rFonts w:cs="Arial"/>
          <w:color w:val="000000" w:themeColor="text1"/>
          <w:sz w:val="24"/>
          <w:szCs w:val="24"/>
        </w:rPr>
        <w:t>s</w:t>
      </w:r>
      <w:r w:rsidR="00EC0376" w:rsidRPr="00376A78">
        <w:rPr>
          <w:rFonts w:cs="Arial"/>
          <w:color w:val="000000" w:themeColor="text1"/>
          <w:sz w:val="24"/>
          <w:szCs w:val="24"/>
        </w:rPr>
        <w:t xml:space="preserve"> de personas </w:t>
      </w:r>
      <w:r w:rsidR="00FC646A" w:rsidRPr="00376A78">
        <w:rPr>
          <w:rFonts w:cs="Arial"/>
          <w:color w:val="000000" w:themeColor="text1"/>
          <w:sz w:val="24"/>
          <w:szCs w:val="24"/>
        </w:rPr>
        <w:t>consigan acceder a diversos tipos de</w:t>
      </w:r>
      <w:r w:rsidR="00EC0376" w:rsidRPr="00376A78">
        <w:rPr>
          <w:rFonts w:cs="Arial"/>
          <w:color w:val="000000" w:themeColor="text1"/>
          <w:sz w:val="24"/>
          <w:szCs w:val="24"/>
        </w:rPr>
        <w:t xml:space="preserve"> información</w:t>
      </w:r>
      <w:r w:rsidR="00B93C2F" w:rsidRPr="00376A78">
        <w:rPr>
          <w:rFonts w:cs="Arial"/>
          <w:color w:val="000000" w:themeColor="text1"/>
          <w:sz w:val="24"/>
          <w:szCs w:val="24"/>
        </w:rPr>
        <w:t xml:space="preserve"> que puede ser</w:t>
      </w:r>
      <w:r w:rsidR="00EC0376" w:rsidRPr="00376A78">
        <w:rPr>
          <w:rFonts w:cs="Arial"/>
          <w:color w:val="000000" w:themeColor="text1"/>
          <w:sz w:val="24"/>
          <w:szCs w:val="24"/>
        </w:rPr>
        <w:t xml:space="preserve"> </w:t>
      </w:r>
      <w:r w:rsidR="00FC646A" w:rsidRPr="00376A78">
        <w:rPr>
          <w:rFonts w:cs="Arial"/>
          <w:color w:val="000000" w:themeColor="text1"/>
          <w:sz w:val="24"/>
          <w:szCs w:val="24"/>
        </w:rPr>
        <w:t xml:space="preserve">de </w:t>
      </w:r>
      <w:r w:rsidR="00EC0376" w:rsidRPr="00376A78">
        <w:rPr>
          <w:rFonts w:cs="Arial"/>
          <w:color w:val="000000" w:themeColor="text1"/>
          <w:sz w:val="24"/>
          <w:szCs w:val="24"/>
        </w:rPr>
        <w:t xml:space="preserve">útil y gran </w:t>
      </w:r>
      <w:r w:rsidR="008D7D96" w:rsidRPr="00376A78">
        <w:rPr>
          <w:rFonts w:cs="Arial"/>
          <w:color w:val="000000" w:themeColor="text1"/>
          <w:sz w:val="24"/>
          <w:szCs w:val="24"/>
        </w:rPr>
        <w:t>interés. Incluso</w:t>
      </w:r>
      <w:r w:rsidR="00085AB0" w:rsidRPr="00376A78">
        <w:rPr>
          <w:rFonts w:cs="Arial"/>
          <w:color w:val="000000" w:themeColor="text1"/>
          <w:sz w:val="24"/>
          <w:szCs w:val="24"/>
        </w:rPr>
        <w:t xml:space="preserve"> en ocasiones se incluyen imágenes</w:t>
      </w:r>
      <w:r w:rsidR="00FC646A" w:rsidRPr="00376A78">
        <w:rPr>
          <w:rFonts w:cs="Arial"/>
          <w:color w:val="000000" w:themeColor="text1"/>
          <w:sz w:val="24"/>
          <w:szCs w:val="24"/>
        </w:rPr>
        <w:t>,</w:t>
      </w:r>
      <w:r w:rsidR="00085AB0" w:rsidRPr="00376A78">
        <w:rPr>
          <w:rFonts w:cs="Arial"/>
          <w:color w:val="000000" w:themeColor="text1"/>
          <w:sz w:val="24"/>
          <w:szCs w:val="24"/>
        </w:rPr>
        <w:t xml:space="preserve"> dibujos o pictogramas que generan una asociación de ideas más fácil de comprender que el mismo contenido de lo que se está leyendo.</w:t>
      </w:r>
    </w:p>
    <w:p w:rsidR="00085AB0" w:rsidRPr="00376A78" w:rsidRDefault="00085AB0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3764FB" w:rsidRPr="00376A78" w:rsidRDefault="00000F5A" w:rsidP="00BD0C26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>D</w:t>
      </w:r>
      <w:r w:rsidR="00261263" w:rsidRPr="00376A78">
        <w:rPr>
          <w:rFonts w:cs="Arial"/>
          <w:color w:val="000000" w:themeColor="text1"/>
          <w:sz w:val="24"/>
          <w:szCs w:val="24"/>
        </w:rPr>
        <w:t>e acuerdo con la Federación Internacional de Asociaciones de Bibliotecarios y Bibliotecas (IFLA)</w:t>
      </w:r>
      <w:r w:rsidRPr="00376A78">
        <w:rPr>
          <w:rFonts w:cs="Arial"/>
          <w:color w:val="000000" w:themeColor="text1"/>
          <w:sz w:val="24"/>
          <w:szCs w:val="24"/>
        </w:rPr>
        <w:t>, la lectura fácil</w:t>
      </w:r>
      <w:r w:rsidR="00261263" w:rsidRPr="00376A78">
        <w:rPr>
          <w:rFonts w:cs="Arial"/>
          <w:color w:val="000000" w:themeColor="text1"/>
          <w:sz w:val="24"/>
          <w:szCs w:val="24"/>
        </w:rPr>
        <w:t xml:space="preserve"> es la adaptación lingüística de un texto para que sea leído y comprendido por personas con difi</w:t>
      </w:r>
      <w:r w:rsidR="00B92CDC" w:rsidRPr="00376A78">
        <w:rPr>
          <w:rFonts w:cs="Arial"/>
          <w:color w:val="000000" w:themeColor="text1"/>
          <w:sz w:val="24"/>
          <w:szCs w:val="24"/>
        </w:rPr>
        <w:t>cultades lectoras en relación a su</w:t>
      </w:r>
      <w:r w:rsidR="00261263" w:rsidRPr="00376A78">
        <w:rPr>
          <w:rFonts w:cs="Arial"/>
          <w:color w:val="000000" w:themeColor="text1"/>
          <w:sz w:val="24"/>
          <w:szCs w:val="24"/>
        </w:rPr>
        <w:t xml:space="preserve"> contenido, </w:t>
      </w:r>
      <w:r w:rsidR="00B92CDC" w:rsidRPr="00376A78">
        <w:rPr>
          <w:rFonts w:cs="Arial"/>
          <w:color w:val="000000" w:themeColor="text1"/>
          <w:sz w:val="24"/>
          <w:szCs w:val="24"/>
        </w:rPr>
        <w:t xml:space="preserve">el </w:t>
      </w:r>
      <w:r w:rsidR="00261263" w:rsidRPr="00376A78">
        <w:rPr>
          <w:rFonts w:cs="Arial"/>
          <w:color w:val="000000" w:themeColor="text1"/>
          <w:sz w:val="24"/>
          <w:szCs w:val="24"/>
        </w:rPr>
        <w:t xml:space="preserve">lenguaje y </w:t>
      </w:r>
      <w:r w:rsidR="00B92CDC" w:rsidRPr="00376A78">
        <w:rPr>
          <w:rFonts w:cs="Arial"/>
          <w:color w:val="000000" w:themeColor="text1"/>
          <w:sz w:val="24"/>
          <w:szCs w:val="24"/>
        </w:rPr>
        <w:t xml:space="preserve">la </w:t>
      </w:r>
      <w:r w:rsidR="00261263" w:rsidRPr="00376A78">
        <w:rPr>
          <w:rFonts w:cs="Arial"/>
          <w:color w:val="000000" w:themeColor="text1"/>
          <w:sz w:val="24"/>
          <w:szCs w:val="24"/>
        </w:rPr>
        <w:t xml:space="preserve">forma. Su </w:t>
      </w:r>
      <w:r w:rsidR="00A32482" w:rsidRPr="00376A78">
        <w:rPr>
          <w:rFonts w:cs="Arial"/>
          <w:color w:val="000000" w:themeColor="text1"/>
          <w:sz w:val="24"/>
          <w:szCs w:val="24"/>
        </w:rPr>
        <w:t xml:space="preserve">objetivo </w:t>
      </w:r>
      <w:r w:rsidR="00261263" w:rsidRPr="00376A78">
        <w:rPr>
          <w:rFonts w:cs="Arial"/>
          <w:color w:val="000000" w:themeColor="text1"/>
          <w:sz w:val="24"/>
          <w:szCs w:val="24"/>
        </w:rPr>
        <w:t xml:space="preserve">es </w:t>
      </w:r>
      <w:r w:rsidR="00A32482" w:rsidRPr="00376A78">
        <w:rPr>
          <w:rFonts w:cs="Arial"/>
          <w:color w:val="000000" w:themeColor="text1"/>
          <w:sz w:val="24"/>
          <w:szCs w:val="24"/>
        </w:rPr>
        <w:t xml:space="preserve">que lo escrito sea de fácil acceso y entendimiento a toda la información </w:t>
      </w:r>
      <w:r w:rsidR="00BD5853" w:rsidRPr="00376A78">
        <w:rPr>
          <w:rFonts w:cs="Arial"/>
          <w:color w:val="000000" w:themeColor="text1"/>
          <w:sz w:val="24"/>
          <w:szCs w:val="24"/>
        </w:rPr>
        <w:t>que usualmente leemos en</w:t>
      </w:r>
      <w:r w:rsidR="00A60BE5" w:rsidRPr="00376A78">
        <w:rPr>
          <w:rFonts w:cs="Arial"/>
          <w:color w:val="000000" w:themeColor="text1"/>
          <w:sz w:val="24"/>
          <w:szCs w:val="24"/>
        </w:rPr>
        <w:t xml:space="preserve"> nuestra vida cotidiana como la literatura, los diarios, las enciclopedias, los libros de texto, la legislación, los documentos administrativos, los informes médicos, los contratos</w:t>
      </w:r>
      <w:r w:rsidR="00B92CDC" w:rsidRPr="00376A78">
        <w:rPr>
          <w:rFonts w:cs="Arial"/>
          <w:color w:val="000000" w:themeColor="text1"/>
          <w:sz w:val="24"/>
          <w:szCs w:val="24"/>
        </w:rPr>
        <w:t>,</w:t>
      </w:r>
      <w:r w:rsidR="00A60BE5" w:rsidRPr="00376A78">
        <w:rPr>
          <w:rFonts w:cs="Arial"/>
          <w:color w:val="000000" w:themeColor="text1"/>
          <w:sz w:val="24"/>
          <w:szCs w:val="24"/>
        </w:rPr>
        <w:t xml:space="preserve"> </w:t>
      </w:r>
      <w:r w:rsidR="00535689" w:rsidRPr="00376A78">
        <w:rPr>
          <w:rFonts w:cs="Arial"/>
          <w:color w:val="000000" w:themeColor="text1"/>
          <w:sz w:val="24"/>
          <w:szCs w:val="24"/>
        </w:rPr>
        <w:t xml:space="preserve">entre otros, </w:t>
      </w:r>
      <w:r w:rsidR="00B92CDC" w:rsidRPr="00376A78">
        <w:rPr>
          <w:rFonts w:cs="Arial"/>
          <w:color w:val="000000" w:themeColor="text1"/>
          <w:sz w:val="24"/>
          <w:szCs w:val="24"/>
        </w:rPr>
        <w:t>por lo que se formulan</w:t>
      </w:r>
      <w:r w:rsidR="00535689" w:rsidRPr="00376A78">
        <w:rPr>
          <w:rFonts w:cs="Arial"/>
          <w:color w:val="000000" w:themeColor="text1"/>
          <w:sz w:val="24"/>
          <w:szCs w:val="24"/>
        </w:rPr>
        <w:t xml:space="preserve"> </w:t>
      </w:r>
      <w:r w:rsidR="000C4C21" w:rsidRPr="00376A78">
        <w:rPr>
          <w:rFonts w:cs="Arial"/>
          <w:color w:val="000000" w:themeColor="text1"/>
          <w:sz w:val="24"/>
          <w:szCs w:val="24"/>
        </w:rPr>
        <w:t>a través de t</w:t>
      </w:r>
      <w:r w:rsidR="00A7644D" w:rsidRPr="00376A78">
        <w:rPr>
          <w:rFonts w:cs="Arial"/>
          <w:color w:val="000000" w:themeColor="text1"/>
          <w:sz w:val="24"/>
          <w:szCs w:val="24"/>
        </w:rPr>
        <w:t xml:space="preserve">extos sencillos, estructurados y </w:t>
      </w:r>
      <w:r w:rsidR="000C4C21" w:rsidRPr="00376A78">
        <w:rPr>
          <w:rFonts w:cs="Arial"/>
          <w:color w:val="000000" w:themeColor="text1"/>
          <w:sz w:val="24"/>
          <w:szCs w:val="24"/>
        </w:rPr>
        <w:t xml:space="preserve">con un mensaje bien claro </w:t>
      </w:r>
      <w:r w:rsidR="00535689" w:rsidRPr="00376A78">
        <w:rPr>
          <w:rFonts w:cs="Arial"/>
          <w:color w:val="000000" w:themeColor="text1"/>
          <w:sz w:val="24"/>
          <w:szCs w:val="24"/>
        </w:rPr>
        <w:t>que no de pauta a confusiones.</w:t>
      </w:r>
    </w:p>
    <w:p w:rsidR="00BD0C26" w:rsidRPr="00376A78" w:rsidRDefault="00BD0C26" w:rsidP="00BD0C26">
      <w:pPr>
        <w:spacing w:line="276" w:lineRule="auto"/>
        <w:rPr>
          <w:rFonts w:cs="Arial"/>
          <w:color w:val="000000" w:themeColor="text1"/>
          <w:sz w:val="24"/>
          <w:szCs w:val="24"/>
        </w:rPr>
      </w:pPr>
    </w:p>
    <w:p w:rsidR="002D0C8C" w:rsidRPr="00581DCB" w:rsidRDefault="003764FB" w:rsidP="0040420B">
      <w:pPr>
        <w:spacing w:line="276" w:lineRule="auto"/>
        <w:rPr>
          <w:rFonts w:cs="Arial"/>
          <w:color w:val="000000" w:themeColor="text1"/>
          <w:sz w:val="24"/>
          <w:szCs w:val="24"/>
        </w:rPr>
      </w:pPr>
      <w:r w:rsidRPr="00376A78">
        <w:rPr>
          <w:rFonts w:cs="Arial"/>
          <w:color w:val="000000" w:themeColor="text1"/>
          <w:sz w:val="24"/>
          <w:szCs w:val="24"/>
        </w:rPr>
        <w:t xml:space="preserve">La presencia de diversas capacidades es un reflejo de la pluralidad social, que exige una sociedad </w:t>
      </w:r>
      <w:r w:rsidR="00421DBE" w:rsidRPr="00376A78">
        <w:rPr>
          <w:rFonts w:cs="Arial"/>
          <w:color w:val="000000" w:themeColor="text1"/>
          <w:sz w:val="24"/>
          <w:szCs w:val="24"/>
        </w:rPr>
        <w:t xml:space="preserve">más </w:t>
      </w:r>
      <w:r w:rsidRPr="00376A78">
        <w:rPr>
          <w:rFonts w:cs="Arial"/>
          <w:color w:val="000000" w:themeColor="text1"/>
          <w:sz w:val="24"/>
          <w:szCs w:val="24"/>
        </w:rPr>
        <w:t>educada en valores, con suficiente respeto y tolerancia hacia sus semejantes.</w:t>
      </w:r>
      <w:r w:rsidR="00581DCB">
        <w:rPr>
          <w:rFonts w:cs="Arial"/>
          <w:color w:val="000000" w:themeColor="text1"/>
          <w:sz w:val="24"/>
          <w:szCs w:val="24"/>
        </w:rPr>
        <w:t xml:space="preserve"> </w:t>
      </w:r>
      <w:r w:rsidR="00BD0C26" w:rsidRPr="00376A78">
        <w:rPr>
          <w:rFonts w:cs="Arial"/>
          <w:color w:val="000000" w:themeColor="text1"/>
          <w:sz w:val="24"/>
          <w:szCs w:val="24"/>
        </w:rPr>
        <w:t>Por ello, es</w:t>
      </w:r>
      <w:r w:rsidR="006010C4" w:rsidRPr="00376A78">
        <w:rPr>
          <w:rFonts w:cs="Arial"/>
          <w:color w:val="000000" w:themeColor="text1"/>
          <w:sz w:val="24"/>
          <w:szCs w:val="24"/>
        </w:rPr>
        <w:t xml:space="preserve"> menester implementar acciones encaminadas a garantizar que </w:t>
      </w:r>
      <w:r w:rsidR="002D0C8C" w:rsidRPr="00376A78">
        <w:rPr>
          <w:rFonts w:cs="Arial"/>
          <w:color w:val="000000" w:themeColor="text1"/>
          <w:sz w:val="24"/>
          <w:szCs w:val="24"/>
        </w:rPr>
        <w:t xml:space="preserve">todos estén en la mayor posibilidad de ejercer sus derechos fundamentales, sin distinción alguna de los sectores más vulnerables de la sociedad. Que no quede duda que los diputados y las diputadas del Partido Revolucionario Institucional seguiremos trabajando con el fin de mejorar la calidad de vida de los coahuilenses y principalmente de los grupos más vulnerables de </w:t>
      </w:r>
      <w:r w:rsidR="00D47380" w:rsidRPr="00376A78">
        <w:rPr>
          <w:rFonts w:cs="Arial"/>
          <w:color w:val="000000" w:themeColor="text1"/>
          <w:sz w:val="24"/>
          <w:szCs w:val="24"/>
        </w:rPr>
        <w:t>nuestra comunidad</w:t>
      </w:r>
      <w:r w:rsidR="002D0C8C" w:rsidRPr="00376A78">
        <w:rPr>
          <w:rFonts w:cs="Arial"/>
          <w:color w:val="000000" w:themeColor="text1"/>
          <w:sz w:val="24"/>
          <w:szCs w:val="24"/>
        </w:rPr>
        <w:t>.</w:t>
      </w:r>
    </w:p>
    <w:p w:rsidR="00C61FA5" w:rsidRPr="00376A78" w:rsidRDefault="00C61FA5" w:rsidP="0040420B">
      <w:pPr>
        <w:spacing w:line="276" w:lineRule="auto"/>
        <w:rPr>
          <w:rFonts w:cs="Arial"/>
          <w:color w:val="000000" w:themeColor="text1"/>
          <w:sz w:val="24"/>
          <w:szCs w:val="24"/>
          <w:highlight w:val="yellow"/>
        </w:rPr>
      </w:pPr>
    </w:p>
    <w:p w:rsidR="00BA3996" w:rsidRPr="00376A78" w:rsidRDefault="00A55B60" w:rsidP="0040420B">
      <w:pPr>
        <w:spacing w:line="276" w:lineRule="auto"/>
        <w:rPr>
          <w:rFonts w:cs="Arial"/>
          <w:sz w:val="24"/>
          <w:szCs w:val="24"/>
        </w:rPr>
      </w:pPr>
      <w:r w:rsidRPr="00376A78">
        <w:rPr>
          <w:rFonts w:cs="Arial"/>
          <w:sz w:val="24"/>
          <w:szCs w:val="24"/>
        </w:rPr>
        <w:t xml:space="preserve">En virtud de lo anterior, es que pongo a consideración de este Honorable Congreso del Estado para su revisión, análisis y en su caso aprobación, la </w:t>
      </w:r>
      <w:r w:rsidR="004757BB">
        <w:rPr>
          <w:rFonts w:cs="Arial"/>
          <w:sz w:val="24"/>
          <w:szCs w:val="24"/>
        </w:rPr>
        <w:t>siguiente iniciativa que tiene por objeto incorporar los principios de la Convención sobre los Derechos de las Personas con Discapacidad, como herramientas fundamentales para el fomento a la lectura y el libro.</w:t>
      </w:r>
    </w:p>
    <w:p w:rsidR="004958AC" w:rsidRPr="00376A78" w:rsidRDefault="004958AC" w:rsidP="0040420B">
      <w:pPr>
        <w:spacing w:line="276" w:lineRule="auto"/>
        <w:outlineLvl w:val="0"/>
        <w:rPr>
          <w:rFonts w:cs="Arial"/>
          <w:sz w:val="24"/>
          <w:szCs w:val="24"/>
        </w:rPr>
      </w:pPr>
    </w:p>
    <w:p w:rsidR="003421CC" w:rsidRPr="00376A78" w:rsidRDefault="004958AC" w:rsidP="0040420B">
      <w:pPr>
        <w:spacing w:line="276" w:lineRule="auto"/>
        <w:jc w:val="center"/>
        <w:outlineLvl w:val="0"/>
        <w:rPr>
          <w:rFonts w:cs="Arial"/>
          <w:b/>
          <w:bCs/>
          <w:sz w:val="24"/>
          <w:szCs w:val="24"/>
        </w:rPr>
      </w:pPr>
      <w:r w:rsidRPr="00376A78">
        <w:rPr>
          <w:rFonts w:cs="Arial"/>
          <w:b/>
          <w:sz w:val="24"/>
          <w:szCs w:val="24"/>
        </w:rPr>
        <w:lastRenderedPageBreak/>
        <w:t>PROYECTO DE DECRETO</w:t>
      </w:r>
    </w:p>
    <w:p w:rsidR="00DA6169" w:rsidRPr="00376A78" w:rsidRDefault="00AC1AF9" w:rsidP="0040420B">
      <w:pPr>
        <w:spacing w:line="276" w:lineRule="auto"/>
        <w:rPr>
          <w:rFonts w:cs="Arial"/>
          <w:sz w:val="24"/>
          <w:szCs w:val="24"/>
        </w:rPr>
      </w:pPr>
      <w:r w:rsidRPr="00376A78">
        <w:rPr>
          <w:rFonts w:cs="Arial"/>
          <w:b/>
          <w:bCs/>
          <w:sz w:val="24"/>
          <w:szCs w:val="24"/>
        </w:rPr>
        <w:t xml:space="preserve">ARTÍCULO </w:t>
      </w:r>
      <w:proofErr w:type="gramStart"/>
      <w:r w:rsidRPr="00376A78">
        <w:rPr>
          <w:rFonts w:cs="Arial"/>
          <w:b/>
          <w:bCs/>
          <w:sz w:val="24"/>
          <w:szCs w:val="24"/>
        </w:rPr>
        <w:t>ÚNICO.</w:t>
      </w:r>
      <w:r w:rsidRPr="00376A78">
        <w:rPr>
          <w:rFonts w:cs="Arial"/>
          <w:b/>
          <w:sz w:val="24"/>
          <w:szCs w:val="24"/>
        </w:rPr>
        <w:t>-</w:t>
      </w:r>
      <w:proofErr w:type="gramEnd"/>
      <w:r w:rsidRPr="00376A78">
        <w:rPr>
          <w:rFonts w:cs="Arial"/>
          <w:b/>
          <w:sz w:val="24"/>
          <w:szCs w:val="24"/>
        </w:rPr>
        <w:t xml:space="preserve"> </w:t>
      </w:r>
      <w:r w:rsidR="00967232" w:rsidRPr="00376A78">
        <w:rPr>
          <w:rFonts w:cs="Arial"/>
          <w:sz w:val="24"/>
          <w:szCs w:val="24"/>
        </w:rPr>
        <w:t xml:space="preserve">Se adiciona </w:t>
      </w:r>
      <w:r w:rsidR="00A675C6" w:rsidRPr="00376A78">
        <w:rPr>
          <w:rFonts w:cs="Arial"/>
          <w:sz w:val="24"/>
          <w:szCs w:val="24"/>
        </w:rPr>
        <w:t xml:space="preserve">el artículo </w:t>
      </w:r>
      <w:r w:rsidR="0054477C">
        <w:rPr>
          <w:rFonts w:cs="Arial"/>
          <w:sz w:val="24"/>
          <w:szCs w:val="24"/>
        </w:rPr>
        <w:t>6</w:t>
      </w:r>
      <w:r w:rsidR="00A675C6" w:rsidRPr="00376A78">
        <w:rPr>
          <w:rFonts w:cs="Arial"/>
          <w:sz w:val="24"/>
          <w:szCs w:val="24"/>
        </w:rPr>
        <w:t xml:space="preserve"> Bis a</w:t>
      </w:r>
      <w:r w:rsidR="00967232" w:rsidRPr="00376A78">
        <w:rPr>
          <w:rFonts w:cs="Arial"/>
          <w:sz w:val="24"/>
          <w:szCs w:val="24"/>
        </w:rPr>
        <w:t xml:space="preserve"> la Ley de Fomento a la Lectura y el Libro para el Estado de Coahuila de Zaragoza, </w:t>
      </w:r>
      <w:r w:rsidR="00A32E09" w:rsidRPr="00376A78">
        <w:rPr>
          <w:rFonts w:cs="Arial"/>
          <w:sz w:val="24"/>
          <w:szCs w:val="24"/>
        </w:rPr>
        <w:t>para quedar de la siguiente manera:</w:t>
      </w:r>
    </w:p>
    <w:p w:rsidR="0040420B" w:rsidRPr="001E42A0" w:rsidRDefault="007B1D4B" w:rsidP="0040420B">
      <w:pPr>
        <w:spacing w:line="276" w:lineRule="auto"/>
        <w:rPr>
          <w:rFonts w:cs="Arial"/>
          <w:sz w:val="24"/>
          <w:szCs w:val="24"/>
        </w:rPr>
      </w:pPr>
      <w:r w:rsidRPr="001E42A0">
        <w:rPr>
          <w:rFonts w:cs="Arial"/>
          <w:b/>
          <w:sz w:val="24"/>
          <w:szCs w:val="24"/>
        </w:rPr>
        <w:t xml:space="preserve">ARTÍCULO </w:t>
      </w:r>
      <w:r w:rsidR="0054477C" w:rsidRPr="001E42A0">
        <w:rPr>
          <w:rFonts w:cs="Arial"/>
          <w:b/>
          <w:sz w:val="24"/>
          <w:szCs w:val="24"/>
        </w:rPr>
        <w:t>6</w:t>
      </w:r>
      <w:r w:rsidR="008A7C0A" w:rsidRPr="001E42A0">
        <w:rPr>
          <w:rFonts w:cs="Arial"/>
          <w:b/>
          <w:sz w:val="24"/>
          <w:szCs w:val="24"/>
        </w:rPr>
        <w:t xml:space="preserve"> </w:t>
      </w:r>
      <w:r w:rsidR="00A675C6" w:rsidRPr="001E42A0">
        <w:rPr>
          <w:rFonts w:cs="Arial"/>
          <w:b/>
          <w:sz w:val="24"/>
          <w:szCs w:val="24"/>
        </w:rPr>
        <w:t>Bis</w:t>
      </w:r>
      <w:r w:rsidRPr="001E42A0">
        <w:rPr>
          <w:rFonts w:cs="Arial"/>
          <w:b/>
          <w:sz w:val="24"/>
          <w:szCs w:val="24"/>
        </w:rPr>
        <w:t>.-</w:t>
      </w:r>
      <w:r w:rsidRPr="001E42A0">
        <w:rPr>
          <w:rFonts w:cs="Arial"/>
          <w:sz w:val="24"/>
          <w:szCs w:val="24"/>
        </w:rPr>
        <w:t xml:space="preserve"> </w:t>
      </w:r>
      <w:r w:rsidR="00E10FAD" w:rsidRPr="001E42A0">
        <w:rPr>
          <w:rFonts w:cs="Arial"/>
          <w:sz w:val="24"/>
          <w:szCs w:val="24"/>
        </w:rPr>
        <w:t xml:space="preserve">El fomento a la lectura deberá combinar el método de la lectura-escritura </w:t>
      </w:r>
      <w:r w:rsidR="00250114" w:rsidRPr="001E42A0">
        <w:rPr>
          <w:rFonts w:cs="Arial"/>
          <w:sz w:val="24"/>
          <w:szCs w:val="24"/>
        </w:rPr>
        <w:t>con</w:t>
      </w:r>
      <w:r w:rsidR="00E10FAD" w:rsidRPr="001E42A0">
        <w:rPr>
          <w:rFonts w:cs="Arial"/>
          <w:sz w:val="24"/>
          <w:szCs w:val="24"/>
        </w:rPr>
        <w:t xml:space="preserve"> el uso de nuevas tecnologías, </w:t>
      </w:r>
      <w:r w:rsidR="00250114" w:rsidRPr="001E42A0">
        <w:rPr>
          <w:rFonts w:cs="Arial"/>
          <w:sz w:val="24"/>
          <w:szCs w:val="24"/>
        </w:rPr>
        <w:t>la visualización de textos,</w:t>
      </w:r>
      <w:r w:rsidR="00410B0F" w:rsidRPr="001E42A0">
        <w:rPr>
          <w:rFonts w:cs="Arial"/>
          <w:sz w:val="24"/>
          <w:szCs w:val="24"/>
        </w:rPr>
        <w:t xml:space="preserve"> el lenguaje de señas,</w:t>
      </w:r>
      <w:r w:rsidR="00250114" w:rsidRPr="001E42A0">
        <w:rPr>
          <w:rFonts w:cs="Arial"/>
          <w:sz w:val="24"/>
          <w:szCs w:val="24"/>
        </w:rPr>
        <w:t xml:space="preserve"> el braille, la comunicación táctil, los </w:t>
      </w:r>
      <w:proofErr w:type="spellStart"/>
      <w:r w:rsidR="00250114" w:rsidRPr="001E42A0">
        <w:rPr>
          <w:rFonts w:cs="Arial"/>
          <w:sz w:val="24"/>
          <w:szCs w:val="24"/>
        </w:rPr>
        <w:t>macrotipos</w:t>
      </w:r>
      <w:proofErr w:type="spellEnd"/>
      <w:r w:rsidR="00250114" w:rsidRPr="001E42A0">
        <w:rPr>
          <w:rFonts w:cs="Arial"/>
          <w:sz w:val="24"/>
          <w:szCs w:val="24"/>
        </w:rPr>
        <w:t xml:space="preserve">, los dispositivos multimedia de fácil acceso, así como los sistemas auditivos, los </w:t>
      </w:r>
      <w:r w:rsidR="00E10FAD" w:rsidRPr="001E42A0">
        <w:rPr>
          <w:rFonts w:cs="Arial"/>
          <w:sz w:val="24"/>
          <w:szCs w:val="24"/>
        </w:rPr>
        <w:t xml:space="preserve">instrumentos musicales y la adaptación del material didáctico </w:t>
      </w:r>
      <w:r w:rsidR="000F6A19" w:rsidRPr="001E42A0">
        <w:rPr>
          <w:rFonts w:cs="Arial"/>
          <w:sz w:val="24"/>
          <w:szCs w:val="24"/>
        </w:rPr>
        <w:t xml:space="preserve">en medios y formatos de comunicación accesible </w:t>
      </w:r>
      <w:r w:rsidR="00E10FAD" w:rsidRPr="001E42A0">
        <w:rPr>
          <w:rFonts w:cs="Arial"/>
          <w:sz w:val="24"/>
          <w:szCs w:val="24"/>
        </w:rPr>
        <w:t xml:space="preserve">como herramientas de inclusión social de las personas con </w:t>
      </w:r>
      <w:r w:rsidR="00D07D45" w:rsidRPr="001E42A0">
        <w:rPr>
          <w:rFonts w:cs="Arial"/>
          <w:sz w:val="24"/>
          <w:szCs w:val="24"/>
        </w:rPr>
        <w:t xml:space="preserve">discapacidad, así como personas con la condición del espectro autista </w:t>
      </w:r>
      <w:r w:rsidR="00E10FAD" w:rsidRPr="001E42A0">
        <w:rPr>
          <w:rFonts w:cs="Arial"/>
          <w:sz w:val="24"/>
          <w:szCs w:val="24"/>
        </w:rPr>
        <w:t>o personas con nec</w:t>
      </w:r>
      <w:r w:rsidR="0040420B" w:rsidRPr="001E42A0">
        <w:rPr>
          <w:rFonts w:cs="Arial"/>
          <w:sz w:val="24"/>
          <w:szCs w:val="24"/>
        </w:rPr>
        <w:t>esidades educativas especiales.</w:t>
      </w:r>
    </w:p>
    <w:p w:rsidR="00E10FAD" w:rsidRPr="001E42A0" w:rsidRDefault="00E10FAD" w:rsidP="0040420B">
      <w:pPr>
        <w:spacing w:line="276" w:lineRule="auto"/>
        <w:rPr>
          <w:rFonts w:cs="Arial"/>
          <w:sz w:val="24"/>
          <w:szCs w:val="24"/>
        </w:rPr>
      </w:pPr>
      <w:r w:rsidRPr="001E42A0">
        <w:rPr>
          <w:rFonts w:cs="Arial"/>
          <w:sz w:val="24"/>
          <w:szCs w:val="24"/>
        </w:rPr>
        <w:t xml:space="preserve">Asimismo, se </w:t>
      </w:r>
      <w:r w:rsidR="00D07D45" w:rsidRPr="001E42A0">
        <w:rPr>
          <w:rFonts w:cs="Arial"/>
          <w:sz w:val="24"/>
          <w:szCs w:val="24"/>
        </w:rPr>
        <w:t>promoverá la adaptación d</w:t>
      </w:r>
      <w:r w:rsidRPr="001E42A0">
        <w:rPr>
          <w:rFonts w:cs="Arial"/>
          <w:sz w:val="24"/>
          <w:szCs w:val="24"/>
        </w:rPr>
        <w:t>el sistema de lectura fácil de libros, documentos, ilustraciones y otros productos editoriales afines, favoreciendo</w:t>
      </w:r>
      <w:r w:rsidR="00D07D45" w:rsidRPr="001E42A0">
        <w:rPr>
          <w:rFonts w:cs="Arial"/>
          <w:sz w:val="24"/>
          <w:szCs w:val="24"/>
        </w:rPr>
        <w:t xml:space="preserve"> la accesibilidad de contenidos.</w:t>
      </w:r>
    </w:p>
    <w:p w:rsidR="00870D23" w:rsidRPr="00376A78" w:rsidRDefault="00870D23" w:rsidP="0040420B">
      <w:pPr>
        <w:spacing w:line="276" w:lineRule="auto"/>
        <w:rPr>
          <w:rFonts w:cs="Arial"/>
          <w:color w:val="FF0000"/>
          <w:sz w:val="24"/>
          <w:szCs w:val="24"/>
        </w:rPr>
      </w:pPr>
    </w:p>
    <w:p w:rsidR="00E740CA" w:rsidRPr="00376A78" w:rsidRDefault="00E740CA" w:rsidP="0040420B">
      <w:pPr>
        <w:spacing w:line="276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376A78">
        <w:rPr>
          <w:rFonts w:cs="Arial"/>
          <w:b/>
          <w:bCs/>
          <w:sz w:val="24"/>
          <w:szCs w:val="24"/>
          <w:lang w:val="en-US"/>
        </w:rPr>
        <w:t xml:space="preserve">T R </w:t>
      </w:r>
      <w:proofErr w:type="gramStart"/>
      <w:r w:rsidRPr="00376A78">
        <w:rPr>
          <w:rFonts w:cs="Arial"/>
          <w:b/>
          <w:bCs/>
          <w:sz w:val="24"/>
          <w:szCs w:val="24"/>
          <w:lang w:val="en-US"/>
        </w:rPr>
        <w:t>A</w:t>
      </w:r>
      <w:proofErr w:type="gramEnd"/>
      <w:r w:rsidRPr="00376A78">
        <w:rPr>
          <w:rFonts w:cs="Arial"/>
          <w:b/>
          <w:bCs/>
          <w:sz w:val="24"/>
          <w:szCs w:val="24"/>
          <w:lang w:val="en-US"/>
        </w:rPr>
        <w:t xml:space="preserve"> N S I T O R I O S </w:t>
      </w:r>
    </w:p>
    <w:p w:rsidR="00E740CA" w:rsidRDefault="00E740CA" w:rsidP="0040420B">
      <w:pPr>
        <w:spacing w:line="276" w:lineRule="auto"/>
        <w:rPr>
          <w:rFonts w:cs="Arial"/>
          <w:sz w:val="24"/>
          <w:szCs w:val="24"/>
        </w:rPr>
      </w:pPr>
      <w:r w:rsidRPr="00376A78">
        <w:rPr>
          <w:rFonts w:cs="Arial"/>
          <w:b/>
          <w:sz w:val="24"/>
          <w:szCs w:val="24"/>
        </w:rPr>
        <w:t xml:space="preserve">ARTÍCULO </w:t>
      </w:r>
      <w:r w:rsidR="00031175" w:rsidRPr="00376A78">
        <w:rPr>
          <w:rFonts w:cs="Arial"/>
          <w:b/>
          <w:sz w:val="24"/>
          <w:szCs w:val="24"/>
        </w:rPr>
        <w:t>ÚNICO</w:t>
      </w:r>
      <w:r w:rsidRPr="00376A78">
        <w:rPr>
          <w:rFonts w:cs="Arial"/>
          <w:b/>
          <w:sz w:val="24"/>
          <w:szCs w:val="24"/>
        </w:rPr>
        <w:t>.-</w:t>
      </w:r>
      <w:r w:rsidRPr="00376A78">
        <w:rPr>
          <w:rFonts w:cs="Arial"/>
          <w:sz w:val="24"/>
          <w:szCs w:val="24"/>
        </w:rPr>
        <w:t xml:space="preserve"> El presente Decreto entrará en vigor al día siguiente de su publicación el Periódico Oficial del Gobierno del Estado.  </w:t>
      </w:r>
    </w:p>
    <w:p w:rsidR="00252A4C" w:rsidRPr="00252A4C" w:rsidRDefault="00252A4C" w:rsidP="0040420B">
      <w:pPr>
        <w:spacing w:line="276" w:lineRule="auto"/>
        <w:rPr>
          <w:rFonts w:cs="Arial"/>
          <w:sz w:val="24"/>
          <w:szCs w:val="24"/>
        </w:rPr>
      </w:pPr>
    </w:p>
    <w:p w:rsidR="003421CC" w:rsidRPr="00376A78" w:rsidRDefault="003421CC" w:rsidP="0040420B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376A78">
        <w:rPr>
          <w:rFonts w:cs="Arial"/>
          <w:b/>
          <w:bCs/>
          <w:sz w:val="24"/>
          <w:szCs w:val="24"/>
        </w:rPr>
        <w:t>A T E N T A M E N T E</w:t>
      </w:r>
    </w:p>
    <w:p w:rsidR="003421CC" w:rsidRPr="00376A78" w:rsidRDefault="003421CC" w:rsidP="0040420B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376A78">
        <w:rPr>
          <w:rFonts w:cs="Arial"/>
          <w:b/>
          <w:bCs/>
          <w:sz w:val="24"/>
          <w:szCs w:val="24"/>
        </w:rPr>
        <w:t xml:space="preserve">Saltillo, Coahuila de Zaragoza, a </w:t>
      </w:r>
      <w:r w:rsidR="001E42A0">
        <w:rPr>
          <w:rFonts w:cs="Arial"/>
          <w:b/>
          <w:bCs/>
          <w:sz w:val="24"/>
          <w:szCs w:val="24"/>
        </w:rPr>
        <w:t>26</w:t>
      </w:r>
      <w:r w:rsidRPr="00376A78">
        <w:rPr>
          <w:rFonts w:cs="Arial"/>
          <w:b/>
          <w:bCs/>
          <w:sz w:val="24"/>
          <w:szCs w:val="24"/>
        </w:rPr>
        <w:t xml:space="preserve"> de </w:t>
      </w:r>
      <w:r w:rsidR="00687A80" w:rsidRPr="00376A78">
        <w:rPr>
          <w:rFonts w:cs="Arial"/>
          <w:b/>
          <w:bCs/>
          <w:sz w:val="24"/>
          <w:szCs w:val="24"/>
        </w:rPr>
        <w:t>junio</w:t>
      </w:r>
      <w:r w:rsidRPr="00376A78">
        <w:rPr>
          <w:rFonts w:cs="Arial"/>
          <w:b/>
          <w:bCs/>
          <w:sz w:val="24"/>
          <w:szCs w:val="24"/>
        </w:rPr>
        <w:t xml:space="preserve"> de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</w:tblGrid>
      <w:tr w:rsidR="003421CC" w:rsidRPr="00376A78" w:rsidTr="00922A3D">
        <w:tc>
          <w:tcPr>
            <w:tcW w:w="8838" w:type="dxa"/>
          </w:tcPr>
          <w:p w:rsidR="003421CC" w:rsidRPr="00376A78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421CC" w:rsidRPr="00376A78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421CC" w:rsidRPr="00376A78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421CC" w:rsidRPr="00376A78" w:rsidTr="00922A3D">
        <w:tc>
          <w:tcPr>
            <w:tcW w:w="8838" w:type="dxa"/>
          </w:tcPr>
          <w:p w:rsidR="003421CC" w:rsidRPr="00376A78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76A78">
              <w:rPr>
                <w:rFonts w:cs="Arial"/>
                <w:b/>
                <w:sz w:val="24"/>
                <w:szCs w:val="24"/>
              </w:rPr>
              <w:t xml:space="preserve">DIP.  JESÚS </w:t>
            </w:r>
            <w:r w:rsidRPr="00376A78">
              <w:rPr>
                <w:rFonts w:cs="Arial"/>
                <w:b/>
                <w:snapToGrid w:val="0"/>
                <w:sz w:val="24"/>
                <w:szCs w:val="24"/>
              </w:rPr>
              <w:t>ANDRÉS LOYA CARDONA</w:t>
            </w:r>
          </w:p>
        </w:tc>
      </w:tr>
      <w:tr w:rsidR="003421CC" w:rsidRPr="00376A78" w:rsidTr="0040420B">
        <w:trPr>
          <w:trHeight w:val="74"/>
        </w:trPr>
        <w:tc>
          <w:tcPr>
            <w:tcW w:w="8838" w:type="dxa"/>
          </w:tcPr>
          <w:p w:rsidR="003421CC" w:rsidRPr="00376A78" w:rsidRDefault="003421CC" w:rsidP="0040420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76A78">
              <w:rPr>
                <w:rFonts w:cs="Arial"/>
                <w:b/>
                <w:sz w:val="24"/>
                <w:szCs w:val="24"/>
              </w:rPr>
              <w:t xml:space="preserve">DEL GRUPO PARLAMENTARIO “GRAL. ANDRÉS S. VIESCA”, </w:t>
            </w:r>
          </w:p>
          <w:p w:rsidR="003421CC" w:rsidRPr="00376A78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376A78">
              <w:rPr>
                <w:rFonts w:cs="Arial"/>
                <w:b/>
                <w:sz w:val="24"/>
                <w:szCs w:val="24"/>
              </w:rPr>
              <w:t>DEL PARTIDO REVOLUCIONARIO INSTITUCIONAL</w:t>
            </w:r>
          </w:p>
        </w:tc>
      </w:tr>
    </w:tbl>
    <w:p w:rsidR="001E42A0" w:rsidRDefault="001E42A0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12006C" w:rsidRDefault="0012006C" w:rsidP="000A56DB">
      <w:pPr>
        <w:spacing w:line="276" w:lineRule="auto"/>
        <w:jc w:val="center"/>
        <w:rPr>
          <w:rFonts w:cs="Arial"/>
          <w:b/>
          <w:szCs w:val="24"/>
        </w:rPr>
      </w:pPr>
    </w:p>
    <w:p w:rsidR="003421CC" w:rsidRPr="000A56DB" w:rsidRDefault="003421CC" w:rsidP="000A56DB">
      <w:pPr>
        <w:spacing w:line="276" w:lineRule="auto"/>
        <w:jc w:val="center"/>
        <w:rPr>
          <w:rFonts w:cs="Arial"/>
          <w:b/>
          <w:szCs w:val="24"/>
        </w:rPr>
      </w:pPr>
      <w:bookmarkStart w:id="1" w:name="_GoBack"/>
      <w:bookmarkEnd w:id="1"/>
      <w:r w:rsidRPr="000A56DB">
        <w:rPr>
          <w:rFonts w:cs="Arial"/>
          <w:b/>
          <w:szCs w:val="24"/>
        </w:rPr>
        <w:lastRenderedPageBreak/>
        <w:t>CONJUNTAMENTE CON LAS DEMAS DIPUTADAS Y LOS DIPUTADOS INTEGRANTES DEL</w:t>
      </w:r>
    </w:p>
    <w:p w:rsidR="003421CC" w:rsidRPr="000A56DB" w:rsidRDefault="003421CC" w:rsidP="003421CC">
      <w:pPr>
        <w:spacing w:line="276" w:lineRule="auto"/>
        <w:jc w:val="center"/>
        <w:rPr>
          <w:rFonts w:cs="Arial"/>
          <w:b/>
          <w:szCs w:val="24"/>
        </w:rPr>
      </w:pPr>
      <w:r w:rsidRPr="000A56DB">
        <w:rPr>
          <w:rFonts w:cs="Arial"/>
          <w:b/>
          <w:szCs w:val="24"/>
        </w:rPr>
        <w:t>GRUPO PARLAMENTARIO “GRAL. ANDRÉS S. VIESCA”,</w:t>
      </w:r>
    </w:p>
    <w:p w:rsidR="003421CC" w:rsidRPr="000A56DB" w:rsidRDefault="003421CC" w:rsidP="003421CC">
      <w:pPr>
        <w:spacing w:line="276" w:lineRule="auto"/>
        <w:jc w:val="center"/>
        <w:rPr>
          <w:rFonts w:cs="Arial"/>
          <w:b/>
          <w:szCs w:val="24"/>
        </w:rPr>
      </w:pPr>
      <w:r w:rsidRPr="000A56DB">
        <w:rPr>
          <w:rFonts w:cs="Arial"/>
          <w:b/>
          <w:szCs w:val="24"/>
        </w:rPr>
        <w:t>DEL PARTIDO REVOLUCIONARIO INSTITUCIONAL.</w:t>
      </w:r>
    </w:p>
    <w:p w:rsidR="003421CC" w:rsidRPr="000A56DB" w:rsidRDefault="003421CC" w:rsidP="003421CC">
      <w:pPr>
        <w:spacing w:line="276" w:lineRule="auto"/>
        <w:jc w:val="center"/>
        <w:rPr>
          <w:rFonts w:cs="Arial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2"/>
        <w:gridCol w:w="666"/>
        <w:gridCol w:w="4170"/>
      </w:tblGrid>
      <w:tr w:rsidR="003421CC" w:rsidRPr="000A56DB" w:rsidTr="00922A3D">
        <w:tc>
          <w:tcPr>
            <w:tcW w:w="4248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3421CC" w:rsidRPr="000A56DB" w:rsidTr="00922A3D">
        <w:tc>
          <w:tcPr>
            <w:tcW w:w="4248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>DIP. JOSEFINA GARZA BARRERA</w:t>
            </w:r>
          </w:p>
        </w:tc>
      </w:tr>
      <w:tr w:rsidR="003421CC" w:rsidRPr="000A56DB" w:rsidTr="00922A3D">
        <w:tc>
          <w:tcPr>
            <w:tcW w:w="4248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</w:tr>
      <w:tr w:rsidR="003421CC" w:rsidRPr="000A56DB" w:rsidTr="00922A3D">
        <w:tc>
          <w:tcPr>
            <w:tcW w:w="4248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GRACIELA FERNÁNDEZ ALMARAZ</w:t>
            </w:r>
          </w:p>
        </w:tc>
        <w:tc>
          <w:tcPr>
            <w:tcW w:w="70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LILIA ISABEL GUTIÉRREZ BURCIAGA</w:t>
            </w:r>
          </w:p>
        </w:tc>
      </w:tr>
      <w:tr w:rsidR="003421CC" w:rsidRPr="000A56DB" w:rsidTr="00922A3D">
        <w:tc>
          <w:tcPr>
            <w:tcW w:w="4248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</w:tr>
      <w:tr w:rsidR="003421CC" w:rsidRPr="000A56DB" w:rsidTr="00922A3D">
        <w:tc>
          <w:tcPr>
            <w:tcW w:w="4248" w:type="dxa"/>
          </w:tcPr>
          <w:p w:rsidR="003421CC" w:rsidRPr="000A56DB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noProof/>
                <w:szCs w:val="24"/>
                <w:lang w:eastAsia="es-MX"/>
              </w:rPr>
              <w:t xml:space="preserve"> </w:t>
            </w: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JAIME BUENO ZERTUCHE</w:t>
            </w:r>
          </w:p>
        </w:tc>
        <w:tc>
          <w:tcPr>
            <w:tcW w:w="70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 xml:space="preserve">LUCÍA AZUCENA RAMOS </w:t>
            </w:r>
            <w:proofErr w:type="spellStart"/>
            <w:r w:rsidRPr="000A56DB">
              <w:rPr>
                <w:rFonts w:cs="Arial"/>
                <w:b/>
                <w:snapToGrid w:val="0"/>
                <w:szCs w:val="24"/>
              </w:rPr>
              <w:t>RAMOS</w:t>
            </w:r>
            <w:proofErr w:type="spellEnd"/>
            <w:r w:rsidRPr="000A56DB">
              <w:rPr>
                <w:rFonts w:cs="Arial"/>
                <w:b/>
                <w:noProof/>
                <w:szCs w:val="24"/>
                <w:lang w:eastAsia="es-MX"/>
              </w:rPr>
              <w:t xml:space="preserve"> </w:t>
            </w:r>
          </w:p>
        </w:tc>
      </w:tr>
      <w:tr w:rsidR="003421CC" w:rsidRPr="000A56DB" w:rsidTr="00922A3D">
        <w:tc>
          <w:tcPr>
            <w:tcW w:w="4248" w:type="dxa"/>
          </w:tcPr>
          <w:p w:rsidR="003421CC" w:rsidRPr="000A56DB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70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</w:tr>
      <w:tr w:rsidR="003421CC" w:rsidRPr="000A56DB" w:rsidTr="00922A3D">
        <w:tc>
          <w:tcPr>
            <w:tcW w:w="4248" w:type="dxa"/>
          </w:tcPr>
          <w:p w:rsidR="003421CC" w:rsidRPr="000A56DB" w:rsidRDefault="003421CC" w:rsidP="003421CC">
            <w:pPr>
              <w:tabs>
                <w:tab w:val="left" w:pos="4678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VERÓNICA BOREQUE MARTÍNEZ GONZÁLEZ</w:t>
            </w:r>
            <w:r w:rsidRPr="000A56DB">
              <w:rPr>
                <w:rFonts w:cs="Arial"/>
                <w:b/>
                <w:noProof/>
                <w:szCs w:val="24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4439" w:type="dxa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JESÚS BERINO GRANADOS</w:t>
            </w:r>
          </w:p>
        </w:tc>
      </w:tr>
      <w:tr w:rsidR="003421CC" w:rsidRPr="000A56DB" w:rsidTr="00922A3D">
        <w:tc>
          <w:tcPr>
            <w:tcW w:w="9396" w:type="dxa"/>
            <w:gridSpan w:val="3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</w:p>
        </w:tc>
      </w:tr>
      <w:tr w:rsidR="003421CC" w:rsidRPr="000A56DB" w:rsidTr="00922A3D">
        <w:tc>
          <w:tcPr>
            <w:tcW w:w="9396" w:type="dxa"/>
            <w:gridSpan w:val="3"/>
          </w:tcPr>
          <w:p w:rsidR="003421CC" w:rsidRPr="000A56DB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0A56DB">
              <w:rPr>
                <w:rFonts w:cs="Arial"/>
                <w:b/>
                <w:szCs w:val="24"/>
              </w:rPr>
              <w:t xml:space="preserve">DIP. </w:t>
            </w:r>
            <w:r w:rsidRPr="000A56DB">
              <w:rPr>
                <w:rFonts w:cs="Arial"/>
                <w:b/>
                <w:snapToGrid w:val="0"/>
                <w:szCs w:val="24"/>
              </w:rPr>
              <w:t>DIANA PATRICIA GONZÁLEZ SOTO</w:t>
            </w:r>
          </w:p>
        </w:tc>
      </w:tr>
    </w:tbl>
    <w:p w:rsidR="003421CC" w:rsidRPr="000A56DB" w:rsidRDefault="003421CC" w:rsidP="003421CC">
      <w:pPr>
        <w:tabs>
          <w:tab w:val="left" w:pos="5056"/>
        </w:tabs>
        <w:spacing w:line="276" w:lineRule="auto"/>
        <w:jc w:val="center"/>
        <w:rPr>
          <w:rFonts w:cs="Arial"/>
          <w:b/>
          <w:szCs w:val="24"/>
        </w:rPr>
      </w:pPr>
    </w:p>
    <w:p w:rsidR="006309CA" w:rsidRPr="000A56DB" w:rsidRDefault="006309CA" w:rsidP="003421CC">
      <w:pPr>
        <w:tabs>
          <w:tab w:val="left" w:pos="5056"/>
        </w:tabs>
        <w:spacing w:line="276" w:lineRule="auto"/>
        <w:jc w:val="center"/>
        <w:rPr>
          <w:rFonts w:cs="Arial"/>
          <w:b/>
          <w:szCs w:val="24"/>
        </w:rPr>
      </w:pPr>
    </w:p>
    <w:p w:rsidR="00D47DBE" w:rsidRPr="000A56DB" w:rsidRDefault="00D47DBE" w:rsidP="003421CC">
      <w:pPr>
        <w:tabs>
          <w:tab w:val="left" w:pos="5056"/>
        </w:tabs>
        <w:spacing w:line="276" w:lineRule="auto"/>
        <w:jc w:val="center"/>
        <w:rPr>
          <w:rFonts w:cs="Arial"/>
          <w:b/>
          <w:szCs w:val="24"/>
        </w:rPr>
      </w:pPr>
    </w:p>
    <w:p w:rsidR="0062691A" w:rsidRPr="000A56DB" w:rsidRDefault="00E740CA" w:rsidP="003421CC">
      <w:pPr>
        <w:spacing w:line="276" w:lineRule="auto"/>
        <w:rPr>
          <w:rFonts w:cs="Arial"/>
          <w:sz w:val="18"/>
          <w:szCs w:val="24"/>
          <w:lang w:val="es-ES"/>
        </w:rPr>
      </w:pPr>
      <w:r w:rsidRPr="000A56DB">
        <w:rPr>
          <w:rFonts w:cs="Arial"/>
          <w:sz w:val="18"/>
          <w:szCs w:val="24"/>
        </w:rPr>
        <w:t xml:space="preserve">ESTA HOJA DE FIRMAS CORRESPONDE A LA </w:t>
      </w:r>
      <w:r w:rsidR="003421CC" w:rsidRPr="000A56DB">
        <w:rPr>
          <w:rFonts w:cs="Arial"/>
          <w:sz w:val="18"/>
          <w:szCs w:val="24"/>
        </w:rPr>
        <w:t xml:space="preserve">INICIATIVA CON PROYECTO DE DECRETO PARA </w:t>
      </w:r>
      <w:r w:rsidR="000A56DB" w:rsidRPr="000A56DB">
        <w:rPr>
          <w:rFonts w:cs="Arial"/>
          <w:sz w:val="18"/>
          <w:szCs w:val="24"/>
        </w:rPr>
        <w:t>ADICIONAR EL ARTÍCULO 6</w:t>
      </w:r>
      <w:r w:rsidR="00E10FAD" w:rsidRPr="000A56DB">
        <w:rPr>
          <w:rFonts w:cs="Arial"/>
          <w:sz w:val="18"/>
          <w:szCs w:val="24"/>
        </w:rPr>
        <w:t xml:space="preserve"> BIS A LA LEY DE FOMENTO A LA LECTURA Y EL LIBRO PARA EL ESTADO DE COAHUILA DE ZARAGOZA.</w:t>
      </w:r>
    </w:p>
    <w:sectPr w:rsidR="0062691A" w:rsidRPr="000A56D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BA" w:rsidRDefault="00D36ABA" w:rsidP="004958AC">
      <w:r>
        <w:separator/>
      </w:r>
    </w:p>
  </w:endnote>
  <w:endnote w:type="continuationSeparator" w:id="0">
    <w:p w:rsidR="00D36ABA" w:rsidRDefault="00D36ABA" w:rsidP="0049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BA" w:rsidRDefault="00D36ABA" w:rsidP="004958AC">
      <w:r>
        <w:separator/>
      </w:r>
    </w:p>
  </w:footnote>
  <w:footnote w:type="continuationSeparator" w:id="0">
    <w:p w:rsidR="00D36ABA" w:rsidRDefault="00D36ABA" w:rsidP="004958AC">
      <w:r>
        <w:continuationSeparator/>
      </w:r>
    </w:p>
  </w:footnote>
  <w:footnote w:id="1">
    <w:p w:rsidR="00FF3215" w:rsidRPr="00C71EF0" w:rsidRDefault="00FF3215" w:rsidP="00FF3215">
      <w:pPr>
        <w:rPr>
          <w:rFonts w:cs="Arial"/>
          <w:color w:val="5B9BD5" w:themeColor="accent1"/>
        </w:rPr>
      </w:pPr>
      <w:r w:rsidRPr="00C71EF0">
        <w:rPr>
          <w:rFonts w:cs="Arial"/>
          <w:color w:val="5B9BD5" w:themeColor="accent1"/>
        </w:rPr>
        <w:footnoteRef/>
      </w:r>
      <w:r w:rsidRPr="00C71EF0">
        <w:rPr>
          <w:rFonts w:cs="Arial"/>
          <w:color w:val="5B9BD5" w:themeColor="accent1"/>
        </w:rPr>
        <w:t xml:space="preserve"> </w:t>
      </w:r>
      <w:hyperlink r:id="rId1" w:history="1">
        <w:r w:rsidRPr="00C71EF0">
          <w:rPr>
            <w:rFonts w:cs="Arial"/>
            <w:color w:val="5B9BD5" w:themeColor="accent1"/>
          </w:rPr>
          <w:t>https://www.inegi.org.mx/temas/discapacidad/</w:t>
        </w:r>
      </w:hyperlink>
    </w:p>
  </w:footnote>
  <w:footnote w:id="2">
    <w:p w:rsidR="008A7AE6" w:rsidRPr="008A7AE6" w:rsidRDefault="008A7AE6">
      <w:r w:rsidRPr="00C71EF0">
        <w:rPr>
          <w:rFonts w:cs="Arial"/>
          <w:color w:val="5B9BD5" w:themeColor="accent1"/>
        </w:rPr>
        <w:footnoteRef/>
      </w:r>
      <w:r w:rsidRPr="00C71EF0">
        <w:rPr>
          <w:rFonts w:cs="Arial"/>
          <w:color w:val="5B9BD5" w:themeColor="accent1"/>
        </w:rPr>
        <w:t>https://www.gob.mx/cms/uploads/attachment/file/126572/Diagn_stico_sobre_la_Situaci_n_de_las_Personas_Con_Discapacidad._Mayo_2016.pdf</w:t>
      </w:r>
    </w:p>
  </w:footnote>
  <w:footnote w:id="3">
    <w:p w:rsidR="00C35191" w:rsidRPr="00C35191" w:rsidRDefault="00C35191">
      <w:r>
        <w:footnoteRef/>
      </w:r>
      <w:r w:rsidRPr="00C35191">
        <w:rPr>
          <w:rFonts w:cs="Arial"/>
          <w:color w:val="5B9BD5" w:themeColor="accent1"/>
        </w:rPr>
        <w:t>https://www.gob.mx/cms/uploads/attachment/file/126572/Diagn_stico_sobre_la_Situaci_n_de_las_Personas_Con_Discapacidad._Mayo_2016.pdf</w:t>
      </w:r>
    </w:p>
  </w:footnote>
  <w:footnote w:id="4">
    <w:p w:rsidR="006B0F99" w:rsidRPr="006B0F99" w:rsidRDefault="006B0F99">
      <w:r>
        <w:footnoteRef/>
      </w:r>
      <w:r>
        <w:t xml:space="preserve"> </w:t>
      </w:r>
      <w:hyperlink r:id="rId2" w:history="1">
        <w:r>
          <w:t>https://www.un.org/esa/socdev/enable/documents/tccconvs.pdf</w:t>
        </w:r>
      </w:hyperlink>
      <w:r>
        <w:t xml:space="preserve"> </w:t>
      </w:r>
    </w:p>
  </w:footnote>
  <w:footnote w:id="5">
    <w:p w:rsidR="00CE271A" w:rsidRPr="00CE271A" w:rsidRDefault="00CE271A">
      <w:r>
        <w:footnoteRef/>
      </w:r>
      <w:r>
        <w:t xml:space="preserve"> Boletín UNAM-DGCS-134, 3 de marzo de 2018. </w:t>
      </w:r>
      <w:hyperlink r:id="rId3" w:history="1">
        <w:r>
          <w:t>http://www.dgcs.unam.mx/boletin/bdboletin/2018_134.html</w:t>
        </w:r>
      </w:hyperlink>
    </w:p>
  </w:footnote>
  <w:footnote w:id="6">
    <w:p w:rsidR="00A70331" w:rsidRPr="00A70331" w:rsidRDefault="00A70331">
      <w:r>
        <w:footnoteRef/>
      </w:r>
      <w:r>
        <w:t xml:space="preserve"> </w:t>
      </w:r>
      <w:r w:rsidR="008F33C1">
        <w:t xml:space="preserve">Organización </w:t>
      </w:r>
      <w:proofErr w:type="spellStart"/>
      <w:r w:rsidR="008F33C1">
        <w:t>Autism</w:t>
      </w:r>
      <w:proofErr w:type="spellEnd"/>
      <w:r w:rsidR="008F33C1">
        <w:t xml:space="preserve"> </w:t>
      </w:r>
      <w:proofErr w:type="spellStart"/>
      <w:r w:rsidR="008F33C1">
        <w:t>Speaks</w:t>
      </w:r>
      <w:proofErr w:type="spellEnd"/>
      <w:r w:rsidR="008F33C1">
        <w:t xml:space="preserve">. </w:t>
      </w:r>
      <w:hyperlink r:id="rId4" w:history="1">
        <w:r w:rsidR="008F33C1">
          <w:t>http://salud.edomex.gob.mx/cevece/documentos/difusion/tripticos/2017/Semana%2024.pdf</w:t>
        </w:r>
      </w:hyperlink>
    </w:p>
  </w:footnote>
  <w:footnote w:id="7">
    <w:p w:rsidR="00BD0C26" w:rsidRPr="00A504F3" w:rsidRDefault="00BD0C26" w:rsidP="00BD0C26">
      <w:r>
        <w:footnoteRef/>
      </w:r>
      <w:hyperlink r:id="rId5" w:anchor="%5B%7B%22num%22%3A60%2C%22gen%22%3A0%7D%2C%7B%22name%22%3A%22XYZ%22%7D%2Cnull%2Cnull%2C0%5D" w:history="1">
        <w:r>
          <w:t>https://unesdoc.unesco.org/in/documentViewer.xhtml?v=2.1.196&amp;id=p::usmarcdef_0000047616_spa&amp;file=/in/rest/annotationSVC/DownloadWatermarkedAttachment/attach_import_cb331ffc-3c07-45c3-8bfd-0df0eabd0ed4%3F_%3D047616spao.pdf&amp;locale=es&amp;multi=true&amp;ark=/ark:/48223/pf0000047616_spa/PDF/047616spao.pdf#%5B%7B%22num%22%3A60%2C%22gen%22%3A0%7D%2C%7B%22name%22%3A%22XYZ%22%7D%2Cnull%2Cnull%2C0%5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  <w:bookmarkStart w:id="2" w:name="_Hlk5186008"/>
          <w:r w:rsidRPr="00E35AE1">
            <w:rPr>
              <w:rFonts w:eastAsia="Arial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AC36FF1" wp14:editId="66AA5C5F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jc w:val="center"/>
            <w:rPr>
              <w:rFonts w:eastAsia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cs="Arial"/>
              <w:b/>
              <w:i/>
              <w:sz w:val="16"/>
            </w:rPr>
          </w:pPr>
        </w:p>
        <w:p w:rsidR="005B26A9" w:rsidRPr="009067E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asciiTheme="majorHAnsi" w:eastAsia="Arial" w:hAnsiTheme="majorHAnsi"/>
              <w:smallCaps/>
              <w:spacing w:val="20"/>
              <w:sz w:val="32"/>
              <w:szCs w:val="32"/>
              <w:lang w:val="es-US" w:eastAsia="es-MX"/>
            </w:rPr>
          </w:pPr>
          <w:r w:rsidRPr="009067E9">
            <w:rPr>
              <w:rFonts w:asciiTheme="majorHAnsi" w:hAnsiTheme="majorHAnsi" w:cs="Arial"/>
              <w:b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ind w:left="-434" w:right="-672"/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0A690F7" wp14:editId="01140F27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jc w:val="center"/>
            <w:rPr>
              <w:rFonts w:eastAsia="Arial"/>
              <w:b/>
              <w:sz w:val="12"/>
              <w:szCs w:val="12"/>
              <w:lang w:val="es-US" w:eastAsia="es-MX"/>
            </w:rPr>
          </w:pPr>
        </w:p>
      </w:tc>
    </w:tr>
    <w:bookmarkEnd w:id="2"/>
  </w:tbl>
  <w:p w:rsidR="005B26A9" w:rsidRDefault="005B26A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0F5A"/>
    <w:rsid w:val="00006704"/>
    <w:rsid w:val="00012206"/>
    <w:rsid w:val="00013BC3"/>
    <w:rsid w:val="00031175"/>
    <w:rsid w:val="00036B6E"/>
    <w:rsid w:val="00037F02"/>
    <w:rsid w:val="00040AD7"/>
    <w:rsid w:val="0004194E"/>
    <w:rsid w:val="00044309"/>
    <w:rsid w:val="000478AE"/>
    <w:rsid w:val="000535FD"/>
    <w:rsid w:val="00056645"/>
    <w:rsid w:val="000657B7"/>
    <w:rsid w:val="00085AB0"/>
    <w:rsid w:val="000862A4"/>
    <w:rsid w:val="00087A58"/>
    <w:rsid w:val="0009405C"/>
    <w:rsid w:val="000A2589"/>
    <w:rsid w:val="000A56DB"/>
    <w:rsid w:val="000A5C5E"/>
    <w:rsid w:val="000B0ECA"/>
    <w:rsid w:val="000B5388"/>
    <w:rsid w:val="000C0D03"/>
    <w:rsid w:val="000C3E5A"/>
    <w:rsid w:val="000C4C21"/>
    <w:rsid w:val="000C4CEB"/>
    <w:rsid w:val="000D05FA"/>
    <w:rsid w:val="000D2CC9"/>
    <w:rsid w:val="000D2F8F"/>
    <w:rsid w:val="000D45B9"/>
    <w:rsid w:val="000D77CE"/>
    <w:rsid w:val="000E2CE8"/>
    <w:rsid w:val="000E366F"/>
    <w:rsid w:val="000E44CE"/>
    <w:rsid w:val="000F1934"/>
    <w:rsid w:val="000F6A19"/>
    <w:rsid w:val="001070E4"/>
    <w:rsid w:val="0010749E"/>
    <w:rsid w:val="00115BFB"/>
    <w:rsid w:val="00116B58"/>
    <w:rsid w:val="00116B8C"/>
    <w:rsid w:val="0012006C"/>
    <w:rsid w:val="00127503"/>
    <w:rsid w:val="001306A4"/>
    <w:rsid w:val="0013163B"/>
    <w:rsid w:val="00157F61"/>
    <w:rsid w:val="00167F2E"/>
    <w:rsid w:val="00171300"/>
    <w:rsid w:val="001770CC"/>
    <w:rsid w:val="001776FB"/>
    <w:rsid w:val="001810DF"/>
    <w:rsid w:val="001901BD"/>
    <w:rsid w:val="00191C0E"/>
    <w:rsid w:val="001A6015"/>
    <w:rsid w:val="001C3110"/>
    <w:rsid w:val="001C654D"/>
    <w:rsid w:val="001E42A0"/>
    <w:rsid w:val="001E5241"/>
    <w:rsid w:val="001E5EF5"/>
    <w:rsid w:val="001E721B"/>
    <w:rsid w:val="001F2AFF"/>
    <w:rsid w:val="001F4708"/>
    <w:rsid w:val="001F47B1"/>
    <w:rsid w:val="001F4ED1"/>
    <w:rsid w:val="00202A4C"/>
    <w:rsid w:val="002226F5"/>
    <w:rsid w:val="00224988"/>
    <w:rsid w:val="00242077"/>
    <w:rsid w:val="00242D3C"/>
    <w:rsid w:val="00250114"/>
    <w:rsid w:val="00252A4C"/>
    <w:rsid w:val="00255475"/>
    <w:rsid w:val="00261263"/>
    <w:rsid w:val="00265397"/>
    <w:rsid w:val="002827E2"/>
    <w:rsid w:val="002834EC"/>
    <w:rsid w:val="00283EDB"/>
    <w:rsid w:val="00285E5A"/>
    <w:rsid w:val="00286664"/>
    <w:rsid w:val="002B1651"/>
    <w:rsid w:val="002B628B"/>
    <w:rsid w:val="002B6D9B"/>
    <w:rsid w:val="002B728E"/>
    <w:rsid w:val="002C3B62"/>
    <w:rsid w:val="002C50FF"/>
    <w:rsid w:val="002C5249"/>
    <w:rsid w:val="002C67FE"/>
    <w:rsid w:val="002D0C8C"/>
    <w:rsid w:val="002E5316"/>
    <w:rsid w:val="002E6059"/>
    <w:rsid w:val="002F1E86"/>
    <w:rsid w:val="002F3378"/>
    <w:rsid w:val="002F72A5"/>
    <w:rsid w:val="0030059C"/>
    <w:rsid w:val="00304220"/>
    <w:rsid w:val="00322763"/>
    <w:rsid w:val="00323627"/>
    <w:rsid w:val="0032685A"/>
    <w:rsid w:val="00337D0C"/>
    <w:rsid w:val="00340CCE"/>
    <w:rsid w:val="003421CC"/>
    <w:rsid w:val="00344F69"/>
    <w:rsid w:val="00345F7F"/>
    <w:rsid w:val="00350013"/>
    <w:rsid w:val="0037530F"/>
    <w:rsid w:val="00375D9B"/>
    <w:rsid w:val="003764FB"/>
    <w:rsid w:val="00376A78"/>
    <w:rsid w:val="00386085"/>
    <w:rsid w:val="00391425"/>
    <w:rsid w:val="00394985"/>
    <w:rsid w:val="003A7526"/>
    <w:rsid w:val="003B2D48"/>
    <w:rsid w:val="003B7AB1"/>
    <w:rsid w:val="003C0F45"/>
    <w:rsid w:val="003C6AD5"/>
    <w:rsid w:val="003E1B03"/>
    <w:rsid w:val="003E7B00"/>
    <w:rsid w:val="003F7FB4"/>
    <w:rsid w:val="00402931"/>
    <w:rsid w:val="0040420B"/>
    <w:rsid w:val="0040777A"/>
    <w:rsid w:val="00410B0F"/>
    <w:rsid w:val="004116D2"/>
    <w:rsid w:val="0041404F"/>
    <w:rsid w:val="004148AF"/>
    <w:rsid w:val="0042146F"/>
    <w:rsid w:val="00421DBE"/>
    <w:rsid w:val="004224BB"/>
    <w:rsid w:val="00433092"/>
    <w:rsid w:val="0043426B"/>
    <w:rsid w:val="00436449"/>
    <w:rsid w:val="00442895"/>
    <w:rsid w:val="00450F05"/>
    <w:rsid w:val="00473DAD"/>
    <w:rsid w:val="004740C8"/>
    <w:rsid w:val="00474366"/>
    <w:rsid w:val="004757BB"/>
    <w:rsid w:val="00482613"/>
    <w:rsid w:val="004958AC"/>
    <w:rsid w:val="00495B9E"/>
    <w:rsid w:val="004A53BC"/>
    <w:rsid w:val="004B0C72"/>
    <w:rsid w:val="004B22F1"/>
    <w:rsid w:val="004B3D4A"/>
    <w:rsid w:val="004B403C"/>
    <w:rsid w:val="004B5C34"/>
    <w:rsid w:val="004B5FF3"/>
    <w:rsid w:val="004C54EB"/>
    <w:rsid w:val="004C7BA6"/>
    <w:rsid w:val="004D1732"/>
    <w:rsid w:val="004D228C"/>
    <w:rsid w:val="004E4191"/>
    <w:rsid w:val="004E53E7"/>
    <w:rsid w:val="004F0A8B"/>
    <w:rsid w:val="00502116"/>
    <w:rsid w:val="0051173A"/>
    <w:rsid w:val="00523EED"/>
    <w:rsid w:val="0052597D"/>
    <w:rsid w:val="00533FC2"/>
    <w:rsid w:val="00535689"/>
    <w:rsid w:val="005362D0"/>
    <w:rsid w:val="00544261"/>
    <w:rsid w:val="0054477C"/>
    <w:rsid w:val="00550BE8"/>
    <w:rsid w:val="00567E8D"/>
    <w:rsid w:val="00573CEE"/>
    <w:rsid w:val="00574275"/>
    <w:rsid w:val="00580156"/>
    <w:rsid w:val="00581DCB"/>
    <w:rsid w:val="00583D3C"/>
    <w:rsid w:val="005901A1"/>
    <w:rsid w:val="00595C97"/>
    <w:rsid w:val="00596D8E"/>
    <w:rsid w:val="005A1EE7"/>
    <w:rsid w:val="005A279E"/>
    <w:rsid w:val="005A29F8"/>
    <w:rsid w:val="005B26A9"/>
    <w:rsid w:val="005B6A90"/>
    <w:rsid w:val="005C4704"/>
    <w:rsid w:val="005D0998"/>
    <w:rsid w:val="005E3A04"/>
    <w:rsid w:val="005E54A6"/>
    <w:rsid w:val="005E6234"/>
    <w:rsid w:val="006010C4"/>
    <w:rsid w:val="00602008"/>
    <w:rsid w:val="006064D4"/>
    <w:rsid w:val="00615B66"/>
    <w:rsid w:val="00616745"/>
    <w:rsid w:val="00620B93"/>
    <w:rsid w:val="00620F9F"/>
    <w:rsid w:val="00621BCC"/>
    <w:rsid w:val="0062691A"/>
    <w:rsid w:val="006309CA"/>
    <w:rsid w:val="00635FDA"/>
    <w:rsid w:val="00636A23"/>
    <w:rsid w:val="00637E92"/>
    <w:rsid w:val="00662F58"/>
    <w:rsid w:val="006643CF"/>
    <w:rsid w:val="0066553F"/>
    <w:rsid w:val="0066575B"/>
    <w:rsid w:val="00670B94"/>
    <w:rsid w:val="00683EEE"/>
    <w:rsid w:val="00686057"/>
    <w:rsid w:val="00686926"/>
    <w:rsid w:val="006873AC"/>
    <w:rsid w:val="00687A80"/>
    <w:rsid w:val="006904F5"/>
    <w:rsid w:val="00692BA4"/>
    <w:rsid w:val="006953CF"/>
    <w:rsid w:val="006A166F"/>
    <w:rsid w:val="006B0F99"/>
    <w:rsid w:val="006B329D"/>
    <w:rsid w:val="006B7F2B"/>
    <w:rsid w:val="006C3A0B"/>
    <w:rsid w:val="006C45BF"/>
    <w:rsid w:val="006D2B30"/>
    <w:rsid w:val="006D55D2"/>
    <w:rsid w:val="006E6BE5"/>
    <w:rsid w:val="006F0CFD"/>
    <w:rsid w:val="006F302E"/>
    <w:rsid w:val="006F5228"/>
    <w:rsid w:val="0071250F"/>
    <w:rsid w:val="00713EE9"/>
    <w:rsid w:val="00717937"/>
    <w:rsid w:val="00734E89"/>
    <w:rsid w:val="00736319"/>
    <w:rsid w:val="00740920"/>
    <w:rsid w:val="00742F9E"/>
    <w:rsid w:val="00751ABD"/>
    <w:rsid w:val="0076026E"/>
    <w:rsid w:val="00760F4E"/>
    <w:rsid w:val="007800CA"/>
    <w:rsid w:val="007803D8"/>
    <w:rsid w:val="0078171D"/>
    <w:rsid w:val="007837F4"/>
    <w:rsid w:val="007854A2"/>
    <w:rsid w:val="00785ADE"/>
    <w:rsid w:val="00790B23"/>
    <w:rsid w:val="00791144"/>
    <w:rsid w:val="007A1F2B"/>
    <w:rsid w:val="007A5C61"/>
    <w:rsid w:val="007A616C"/>
    <w:rsid w:val="007B1D4B"/>
    <w:rsid w:val="007C1BBB"/>
    <w:rsid w:val="007C4DDC"/>
    <w:rsid w:val="007C5BB6"/>
    <w:rsid w:val="007D1DEE"/>
    <w:rsid w:val="007D54E0"/>
    <w:rsid w:val="007D6D73"/>
    <w:rsid w:val="007E3381"/>
    <w:rsid w:val="007E4BF1"/>
    <w:rsid w:val="007F09B4"/>
    <w:rsid w:val="00803C2E"/>
    <w:rsid w:val="00811D22"/>
    <w:rsid w:val="00817433"/>
    <w:rsid w:val="008216B0"/>
    <w:rsid w:val="0082455E"/>
    <w:rsid w:val="00832DB0"/>
    <w:rsid w:val="008338D3"/>
    <w:rsid w:val="00835F18"/>
    <w:rsid w:val="0084300F"/>
    <w:rsid w:val="00845A4A"/>
    <w:rsid w:val="00864F4E"/>
    <w:rsid w:val="00870D23"/>
    <w:rsid w:val="00885016"/>
    <w:rsid w:val="008857A1"/>
    <w:rsid w:val="00892CE9"/>
    <w:rsid w:val="0089343C"/>
    <w:rsid w:val="00894ECF"/>
    <w:rsid w:val="008A7AE6"/>
    <w:rsid w:val="008A7C0A"/>
    <w:rsid w:val="008B383E"/>
    <w:rsid w:val="008C0EF2"/>
    <w:rsid w:val="008C3D0E"/>
    <w:rsid w:val="008C4815"/>
    <w:rsid w:val="008D1FE3"/>
    <w:rsid w:val="008D40EC"/>
    <w:rsid w:val="008D7D96"/>
    <w:rsid w:val="008F33C1"/>
    <w:rsid w:val="008F35FE"/>
    <w:rsid w:val="008F4462"/>
    <w:rsid w:val="00904663"/>
    <w:rsid w:val="009067E9"/>
    <w:rsid w:val="00921562"/>
    <w:rsid w:val="00923963"/>
    <w:rsid w:val="00930555"/>
    <w:rsid w:val="00930A2F"/>
    <w:rsid w:val="00941FBC"/>
    <w:rsid w:val="00946F3A"/>
    <w:rsid w:val="00950014"/>
    <w:rsid w:val="009536C5"/>
    <w:rsid w:val="00954661"/>
    <w:rsid w:val="00967232"/>
    <w:rsid w:val="00970825"/>
    <w:rsid w:val="00976028"/>
    <w:rsid w:val="00991515"/>
    <w:rsid w:val="00993FC5"/>
    <w:rsid w:val="009C1149"/>
    <w:rsid w:val="009C30A9"/>
    <w:rsid w:val="009C570B"/>
    <w:rsid w:val="009D320D"/>
    <w:rsid w:val="009E6802"/>
    <w:rsid w:val="009F34DA"/>
    <w:rsid w:val="009F6AEF"/>
    <w:rsid w:val="00A00FBC"/>
    <w:rsid w:val="00A02454"/>
    <w:rsid w:val="00A07E6D"/>
    <w:rsid w:val="00A17A42"/>
    <w:rsid w:val="00A20855"/>
    <w:rsid w:val="00A21129"/>
    <w:rsid w:val="00A2283F"/>
    <w:rsid w:val="00A235ED"/>
    <w:rsid w:val="00A253C4"/>
    <w:rsid w:val="00A30952"/>
    <w:rsid w:val="00A32482"/>
    <w:rsid w:val="00A32E09"/>
    <w:rsid w:val="00A335F5"/>
    <w:rsid w:val="00A3482D"/>
    <w:rsid w:val="00A41457"/>
    <w:rsid w:val="00A504F3"/>
    <w:rsid w:val="00A55B60"/>
    <w:rsid w:val="00A56538"/>
    <w:rsid w:val="00A60BE5"/>
    <w:rsid w:val="00A675C6"/>
    <w:rsid w:val="00A70331"/>
    <w:rsid w:val="00A73EB1"/>
    <w:rsid w:val="00A7644D"/>
    <w:rsid w:val="00A77747"/>
    <w:rsid w:val="00A77DF9"/>
    <w:rsid w:val="00A82D58"/>
    <w:rsid w:val="00A838C8"/>
    <w:rsid w:val="00A91A98"/>
    <w:rsid w:val="00A94763"/>
    <w:rsid w:val="00AA1495"/>
    <w:rsid w:val="00AA3EDB"/>
    <w:rsid w:val="00AA5525"/>
    <w:rsid w:val="00AC1AF9"/>
    <w:rsid w:val="00AC3CC3"/>
    <w:rsid w:val="00AC4B81"/>
    <w:rsid w:val="00AD631B"/>
    <w:rsid w:val="00AE021C"/>
    <w:rsid w:val="00AE14D5"/>
    <w:rsid w:val="00AE4404"/>
    <w:rsid w:val="00AE503E"/>
    <w:rsid w:val="00AE57D9"/>
    <w:rsid w:val="00B11418"/>
    <w:rsid w:val="00B22EC4"/>
    <w:rsid w:val="00B30932"/>
    <w:rsid w:val="00B32861"/>
    <w:rsid w:val="00B36D0C"/>
    <w:rsid w:val="00B40A70"/>
    <w:rsid w:val="00B45A11"/>
    <w:rsid w:val="00B542CD"/>
    <w:rsid w:val="00B55346"/>
    <w:rsid w:val="00B63CDE"/>
    <w:rsid w:val="00B64E8F"/>
    <w:rsid w:val="00B70390"/>
    <w:rsid w:val="00B70BF7"/>
    <w:rsid w:val="00B759E5"/>
    <w:rsid w:val="00B7689C"/>
    <w:rsid w:val="00B8284E"/>
    <w:rsid w:val="00B84659"/>
    <w:rsid w:val="00B90CE8"/>
    <w:rsid w:val="00B90E95"/>
    <w:rsid w:val="00B92CDC"/>
    <w:rsid w:val="00B93C2F"/>
    <w:rsid w:val="00B950B1"/>
    <w:rsid w:val="00BA3996"/>
    <w:rsid w:val="00BB24F9"/>
    <w:rsid w:val="00BB3134"/>
    <w:rsid w:val="00BB5056"/>
    <w:rsid w:val="00BB6A32"/>
    <w:rsid w:val="00BC4FD8"/>
    <w:rsid w:val="00BC5F5F"/>
    <w:rsid w:val="00BD0C26"/>
    <w:rsid w:val="00BD39C7"/>
    <w:rsid w:val="00BD5853"/>
    <w:rsid w:val="00BE5163"/>
    <w:rsid w:val="00BE5548"/>
    <w:rsid w:val="00BF7CDF"/>
    <w:rsid w:val="00C03C43"/>
    <w:rsid w:val="00C04025"/>
    <w:rsid w:val="00C05333"/>
    <w:rsid w:val="00C113E5"/>
    <w:rsid w:val="00C124EA"/>
    <w:rsid w:val="00C14F3B"/>
    <w:rsid w:val="00C16B4B"/>
    <w:rsid w:val="00C21C5B"/>
    <w:rsid w:val="00C3295E"/>
    <w:rsid w:val="00C3327F"/>
    <w:rsid w:val="00C343D2"/>
    <w:rsid w:val="00C35191"/>
    <w:rsid w:val="00C354A8"/>
    <w:rsid w:val="00C36509"/>
    <w:rsid w:val="00C37EA3"/>
    <w:rsid w:val="00C504A2"/>
    <w:rsid w:val="00C51769"/>
    <w:rsid w:val="00C607EB"/>
    <w:rsid w:val="00C61040"/>
    <w:rsid w:val="00C61FA5"/>
    <w:rsid w:val="00C64D18"/>
    <w:rsid w:val="00C71B75"/>
    <w:rsid w:val="00C71EF0"/>
    <w:rsid w:val="00C73362"/>
    <w:rsid w:val="00C92EAC"/>
    <w:rsid w:val="00CA454B"/>
    <w:rsid w:val="00CA7351"/>
    <w:rsid w:val="00CC13E2"/>
    <w:rsid w:val="00CC2EAB"/>
    <w:rsid w:val="00CC54CE"/>
    <w:rsid w:val="00CC7263"/>
    <w:rsid w:val="00CD007D"/>
    <w:rsid w:val="00CD7138"/>
    <w:rsid w:val="00CE271A"/>
    <w:rsid w:val="00CE3FD4"/>
    <w:rsid w:val="00CE65D7"/>
    <w:rsid w:val="00CF306C"/>
    <w:rsid w:val="00CF5041"/>
    <w:rsid w:val="00D049AA"/>
    <w:rsid w:val="00D07D45"/>
    <w:rsid w:val="00D1582B"/>
    <w:rsid w:val="00D20929"/>
    <w:rsid w:val="00D24D00"/>
    <w:rsid w:val="00D36ABA"/>
    <w:rsid w:val="00D36E7C"/>
    <w:rsid w:val="00D418CC"/>
    <w:rsid w:val="00D45044"/>
    <w:rsid w:val="00D46BF6"/>
    <w:rsid w:val="00D47380"/>
    <w:rsid w:val="00D47DBE"/>
    <w:rsid w:val="00D514B0"/>
    <w:rsid w:val="00D5181C"/>
    <w:rsid w:val="00D54929"/>
    <w:rsid w:val="00D5718E"/>
    <w:rsid w:val="00D72154"/>
    <w:rsid w:val="00D74542"/>
    <w:rsid w:val="00D81D77"/>
    <w:rsid w:val="00D908E6"/>
    <w:rsid w:val="00DA1861"/>
    <w:rsid w:val="00DA6169"/>
    <w:rsid w:val="00DA644A"/>
    <w:rsid w:val="00DB4469"/>
    <w:rsid w:val="00DB4CB6"/>
    <w:rsid w:val="00DC2BAE"/>
    <w:rsid w:val="00DC3D1D"/>
    <w:rsid w:val="00DC5531"/>
    <w:rsid w:val="00DC7D21"/>
    <w:rsid w:val="00DD3B03"/>
    <w:rsid w:val="00DD6B8F"/>
    <w:rsid w:val="00DD6ED8"/>
    <w:rsid w:val="00DD7653"/>
    <w:rsid w:val="00DE11B1"/>
    <w:rsid w:val="00DE618B"/>
    <w:rsid w:val="00DE62B6"/>
    <w:rsid w:val="00DE7808"/>
    <w:rsid w:val="00DE7FFA"/>
    <w:rsid w:val="00DF1654"/>
    <w:rsid w:val="00DF3A42"/>
    <w:rsid w:val="00DF7666"/>
    <w:rsid w:val="00E10FAD"/>
    <w:rsid w:val="00E16CAA"/>
    <w:rsid w:val="00E22731"/>
    <w:rsid w:val="00E25678"/>
    <w:rsid w:val="00E30FCC"/>
    <w:rsid w:val="00E342C1"/>
    <w:rsid w:val="00E36160"/>
    <w:rsid w:val="00E46033"/>
    <w:rsid w:val="00E46480"/>
    <w:rsid w:val="00E504C1"/>
    <w:rsid w:val="00E51704"/>
    <w:rsid w:val="00E51F81"/>
    <w:rsid w:val="00E53038"/>
    <w:rsid w:val="00E64468"/>
    <w:rsid w:val="00E70019"/>
    <w:rsid w:val="00E71F5A"/>
    <w:rsid w:val="00E740CA"/>
    <w:rsid w:val="00E74463"/>
    <w:rsid w:val="00E75C35"/>
    <w:rsid w:val="00E76540"/>
    <w:rsid w:val="00E840D1"/>
    <w:rsid w:val="00EA1198"/>
    <w:rsid w:val="00EA1FC8"/>
    <w:rsid w:val="00EA4857"/>
    <w:rsid w:val="00EA55FB"/>
    <w:rsid w:val="00EC0376"/>
    <w:rsid w:val="00EC2442"/>
    <w:rsid w:val="00EC4183"/>
    <w:rsid w:val="00ED0057"/>
    <w:rsid w:val="00ED5777"/>
    <w:rsid w:val="00EF3CF6"/>
    <w:rsid w:val="00F03C67"/>
    <w:rsid w:val="00F04FB5"/>
    <w:rsid w:val="00F072E4"/>
    <w:rsid w:val="00F1688A"/>
    <w:rsid w:val="00F2203F"/>
    <w:rsid w:val="00F30533"/>
    <w:rsid w:val="00F349A7"/>
    <w:rsid w:val="00F37BF1"/>
    <w:rsid w:val="00F40080"/>
    <w:rsid w:val="00F472D1"/>
    <w:rsid w:val="00F53C6F"/>
    <w:rsid w:val="00F70C94"/>
    <w:rsid w:val="00F70E60"/>
    <w:rsid w:val="00F856C8"/>
    <w:rsid w:val="00F903DA"/>
    <w:rsid w:val="00F94DE4"/>
    <w:rsid w:val="00FA53C8"/>
    <w:rsid w:val="00FA582E"/>
    <w:rsid w:val="00FA7023"/>
    <w:rsid w:val="00FB1481"/>
    <w:rsid w:val="00FB1698"/>
    <w:rsid w:val="00FB1A12"/>
    <w:rsid w:val="00FC2FCA"/>
    <w:rsid w:val="00FC6248"/>
    <w:rsid w:val="00FC646A"/>
    <w:rsid w:val="00FD7096"/>
    <w:rsid w:val="00FE24E3"/>
    <w:rsid w:val="00FE2A03"/>
    <w:rsid w:val="00FE726F"/>
    <w:rsid w:val="00FF2D0B"/>
    <w:rsid w:val="00FF3215"/>
    <w:rsid w:val="00FF32A6"/>
    <w:rsid w:val="00FF3970"/>
    <w:rsid w:val="00FF51B0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A3364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E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067E9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9067E9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067E9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9067E9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9067E9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9067E9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9067E9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9067E9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9067E9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  <w:rsid w:val="009067E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067E9"/>
  </w:style>
  <w:style w:type="paragraph" w:styleId="Encabezado">
    <w:name w:val="header"/>
    <w:basedOn w:val="Normal"/>
    <w:link w:val="EncabezadoCar"/>
    <w:uiPriority w:val="99"/>
    <w:unhideWhenUsed/>
    <w:rsid w:val="009067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067E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067E9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9067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067E9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9067E9"/>
    <w:rPr>
      <w:rFonts w:ascii="Arial" w:eastAsia="Times New Roman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067E9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9067E9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9067E9"/>
    <w:rPr>
      <w:rFonts w:eastAsia="Times New Roman" w:cs="Times New Roman"/>
      <w:sz w:val="20"/>
      <w:szCs w:val="20"/>
      <w:lang w:eastAsia="es-ES"/>
    </w:rPr>
  </w:style>
  <w:style w:type="character" w:customStyle="1" w:styleId="Ttulo2Car">
    <w:name w:val="Título 2 Car"/>
    <w:link w:val="Ttulo2"/>
    <w:rsid w:val="009067E9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9067E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9067E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9067E9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9067E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9067E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9067E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9067E9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cs.unam.mx/boletin/bdboletin/2018_134.html" TargetMode="External"/><Relationship Id="rId2" Type="http://schemas.openxmlformats.org/officeDocument/2006/relationships/hyperlink" Target="https://www.un.org/esa/socdev/enable/documents/tccconvs.pdf" TargetMode="External"/><Relationship Id="rId1" Type="http://schemas.openxmlformats.org/officeDocument/2006/relationships/hyperlink" Target="https://www.inegi.org.mx/temas/discapacidad/" TargetMode="External"/><Relationship Id="rId5" Type="http://schemas.openxmlformats.org/officeDocument/2006/relationships/hyperlink" Target="https://unesdoc.unesco.org/in/documentViewer.xhtml?v=2.1.196&amp;id=p::usmarcdef_0000047616_spa&amp;file=/in/rest/annotationSVC/DownloadWatermarkedAttachment/attach_import_cb331ffc-3c07-45c3-8bfd-0df0eabd0ed4%3F_%3D047616spao.pdf&amp;locale=es&amp;multi=true&amp;ark=/ark:/48223/pf0000047616_spa/PDF/047616spao.pdf" TargetMode="External"/><Relationship Id="rId4" Type="http://schemas.openxmlformats.org/officeDocument/2006/relationships/hyperlink" Target="http://salud.edomex.gob.mx/cevece/documentos/difusion/tripticos/2017/Semana%202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34CE-D63A-4304-A2F3-D4CF0036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1899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3</cp:revision>
  <cp:lastPrinted>2019-06-24T14:22:00Z</cp:lastPrinted>
  <dcterms:created xsi:type="dcterms:W3CDTF">2019-06-27T18:35:00Z</dcterms:created>
  <dcterms:modified xsi:type="dcterms:W3CDTF">2019-06-27T18:35:00Z</dcterms:modified>
</cp:coreProperties>
</file>