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EE" w:rsidRDefault="00466BEE" w:rsidP="0021694E">
      <w:pPr>
        <w:spacing w:line="276" w:lineRule="auto"/>
        <w:rPr>
          <w:rFonts w:cs="Arial"/>
          <w:b/>
          <w:sz w:val="28"/>
          <w:szCs w:val="28"/>
        </w:rPr>
      </w:pPr>
    </w:p>
    <w:p w:rsidR="00466BEE" w:rsidRDefault="00466BEE" w:rsidP="00466BEE">
      <w:pPr>
        <w:spacing w:line="276" w:lineRule="auto"/>
        <w:rPr>
          <w:rFonts w:cs="Arial"/>
          <w:b/>
          <w:sz w:val="24"/>
          <w:szCs w:val="24"/>
        </w:rPr>
      </w:pPr>
    </w:p>
    <w:p w:rsidR="00466BEE" w:rsidRDefault="00466BEE" w:rsidP="00466BEE">
      <w:pPr>
        <w:spacing w:line="276" w:lineRule="auto"/>
        <w:rPr>
          <w:rFonts w:cs="Arial"/>
          <w:b/>
          <w:sz w:val="24"/>
          <w:szCs w:val="24"/>
        </w:rPr>
      </w:pPr>
    </w:p>
    <w:p w:rsidR="00466BEE" w:rsidRPr="00294447" w:rsidRDefault="00466BEE" w:rsidP="00466BEE">
      <w:pPr>
        <w:rPr>
          <w:rFonts w:ascii="Arial Narrow" w:hAnsi="Arial Narrow"/>
          <w:b/>
          <w:color w:val="000000"/>
          <w:sz w:val="26"/>
          <w:szCs w:val="26"/>
        </w:rPr>
      </w:pPr>
      <w:r w:rsidRPr="00466BEE">
        <w:rPr>
          <w:rFonts w:ascii="Arial Narrow" w:hAnsi="Arial Narrow"/>
          <w:color w:val="000000"/>
          <w:sz w:val="26"/>
          <w:szCs w:val="26"/>
        </w:rPr>
        <w:t xml:space="preserve">Iniciativa con Proyecto de Decreto </w:t>
      </w:r>
      <w:r w:rsidR="00294447">
        <w:rPr>
          <w:rFonts w:ascii="Arial Narrow" w:hAnsi="Arial Narrow"/>
          <w:color w:val="000000"/>
          <w:sz w:val="26"/>
          <w:szCs w:val="26"/>
        </w:rPr>
        <w:t xml:space="preserve">por la que se </w:t>
      </w:r>
      <w:r w:rsidR="00294447" w:rsidRPr="00294447">
        <w:rPr>
          <w:rFonts w:ascii="Arial Narrow" w:hAnsi="Arial Narrow"/>
          <w:color w:val="000000"/>
          <w:sz w:val="26"/>
          <w:szCs w:val="26"/>
        </w:rPr>
        <w:t xml:space="preserve">adiciona la fracción XVII, XVIII y XIX al artículo 5, el artículo 5 Bis y el artículo 5 Ter </w:t>
      </w:r>
      <w:r w:rsidRPr="00466BEE">
        <w:rPr>
          <w:rFonts w:ascii="Arial Narrow" w:hAnsi="Arial Narrow"/>
          <w:color w:val="000000"/>
          <w:sz w:val="26"/>
          <w:szCs w:val="26"/>
        </w:rPr>
        <w:t xml:space="preserve">a la </w:t>
      </w:r>
      <w:r w:rsidRPr="00294447">
        <w:rPr>
          <w:rFonts w:ascii="Arial Narrow" w:hAnsi="Arial Narrow"/>
          <w:b/>
          <w:color w:val="000000"/>
          <w:sz w:val="26"/>
          <w:szCs w:val="26"/>
        </w:rPr>
        <w:t>Ley de los Derechos de las Personas Adultas Mayores del Estado de Coahuila.</w:t>
      </w:r>
    </w:p>
    <w:p w:rsidR="00466BEE" w:rsidRDefault="00466BEE" w:rsidP="00466BEE">
      <w:pPr>
        <w:rPr>
          <w:rFonts w:ascii="Arial Narrow" w:hAnsi="Arial Narrow"/>
          <w:color w:val="000000"/>
          <w:sz w:val="26"/>
          <w:szCs w:val="26"/>
        </w:rPr>
      </w:pPr>
    </w:p>
    <w:p w:rsidR="00466BEE" w:rsidRPr="00466BEE" w:rsidRDefault="00466BEE" w:rsidP="00466BEE">
      <w:pPr>
        <w:numPr>
          <w:ilvl w:val="0"/>
          <w:numId w:val="3"/>
        </w:numPr>
        <w:contextualSpacing/>
        <w:rPr>
          <w:rFonts w:ascii="Arial Narrow" w:hAnsi="Arial Narrow"/>
          <w:b/>
          <w:snapToGrid w:val="0"/>
          <w:color w:val="000000"/>
          <w:sz w:val="26"/>
          <w:szCs w:val="26"/>
        </w:rPr>
      </w:pPr>
      <w:r w:rsidRPr="00466BEE">
        <w:rPr>
          <w:rFonts w:ascii="Arial Narrow" w:hAnsi="Arial Narrow"/>
          <w:b/>
          <w:snapToGrid w:val="0"/>
          <w:color w:val="000000"/>
          <w:sz w:val="26"/>
          <w:szCs w:val="26"/>
        </w:rPr>
        <w:t>Con el propósito de garantizar una vida libre de violencia.</w:t>
      </w:r>
    </w:p>
    <w:p w:rsidR="00466BEE" w:rsidRDefault="00466BEE" w:rsidP="00466BEE">
      <w:pPr>
        <w:rPr>
          <w:rFonts w:ascii="Arial Narrow" w:hAnsi="Arial Narrow"/>
          <w:color w:val="000000"/>
          <w:sz w:val="26"/>
          <w:szCs w:val="26"/>
        </w:rPr>
      </w:pPr>
    </w:p>
    <w:p w:rsidR="00466BEE" w:rsidRPr="00C860BC" w:rsidRDefault="00466BEE" w:rsidP="00466BEE">
      <w:pPr>
        <w:rPr>
          <w:rFonts w:ascii="Arial Narrow" w:hAnsi="Arial Narrow"/>
          <w:color w:val="000000"/>
          <w:sz w:val="26"/>
          <w:szCs w:val="26"/>
        </w:rPr>
      </w:pPr>
      <w:bookmarkStart w:id="0" w:name="_Hlk5564419"/>
      <w:bookmarkEnd w:id="0"/>
      <w:r w:rsidRPr="00C860BC">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C860BC">
        <w:rPr>
          <w:rFonts w:ascii="Arial Narrow" w:hAnsi="Arial Narrow"/>
          <w:b/>
          <w:color w:val="000000"/>
          <w:sz w:val="26"/>
          <w:szCs w:val="26"/>
        </w:rPr>
        <w:t>Diputad</w:t>
      </w:r>
      <w:r>
        <w:rPr>
          <w:rFonts w:ascii="Arial Narrow" w:hAnsi="Arial Narrow"/>
          <w:b/>
          <w:color w:val="000000"/>
          <w:sz w:val="26"/>
          <w:szCs w:val="26"/>
        </w:rPr>
        <w:t xml:space="preserve">o </w:t>
      </w:r>
      <w:r w:rsidRPr="00466BEE">
        <w:rPr>
          <w:rFonts w:ascii="Arial Narrow" w:hAnsi="Arial Narrow"/>
          <w:b/>
          <w:color w:val="000000"/>
          <w:sz w:val="26"/>
          <w:szCs w:val="26"/>
        </w:rPr>
        <w:t>Jesús Andrés Loya Cardona</w:t>
      </w:r>
      <w:r w:rsidRPr="00C860BC">
        <w:rPr>
          <w:rFonts w:ascii="Arial Narrow" w:hAnsi="Arial Narrow"/>
          <w:b/>
          <w:color w:val="000000"/>
          <w:sz w:val="26"/>
          <w:szCs w:val="26"/>
        </w:rPr>
        <w:t xml:space="preserve">, </w:t>
      </w:r>
      <w:r w:rsidRPr="00C860BC">
        <w:rPr>
          <w:rFonts w:ascii="Arial Narrow" w:hAnsi="Arial Narrow"/>
          <w:color w:val="000000"/>
          <w:sz w:val="26"/>
          <w:szCs w:val="26"/>
        </w:rPr>
        <w:t>del Grupo Parlamentario “Gral. Andrés S. Viesca”, del Partido Revolucionario Institucional, conjuntamente con las demás Diputadas y Diputados que la suscriben.</w:t>
      </w:r>
    </w:p>
    <w:p w:rsidR="00466BEE" w:rsidRPr="00C860BC" w:rsidRDefault="00466BEE" w:rsidP="00466BEE">
      <w:pPr>
        <w:rPr>
          <w:rFonts w:ascii="Arial Narrow" w:hAnsi="Arial Narrow" w:cs="Arial"/>
          <w:sz w:val="26"/>
          <w:szCs w:val="26"/>
        </w:rPr>
      </w:pPr>
    </w:p>
    <w:p w:rsidR="00466BEE" w:rsidRPr="00C860BC" w:rsidRDefault="00466BEE" w:rsidP="00466BEE">
      <w:pPr>
        <w:rPr>
          <w:rFonts w:ascii="Arial Narrow" w:hAnsi="Arial Narrow"/>
          <w:b/>
          <w:color w:val="000000"/>
          <w:sz w:val="26"/>
          <w:szCs w:val="26"/>
        </w:rPr>
      </w:pPr>
      <w:r w:rsidRPr="00C860BC">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C860BC">
        <w:rPr>
          <w:rFonts w:ascii="Arial Narrow" w:hAnsi="Arial Narrow"/>
          <w:b/>
          <w:color w:val="000000"/>
          <w:sz w:val="26"/>
          <w:szCs w:val="26"/>
        </w:rPr>
        <w:t xml:space="preserve"> de Septiembre de 2019.</w:t>
      </w:r>
    </w:p>
    <w:p w:rsidR="00466BEE" w:rsidRPr="00C860BC" w:rsidRDefault="00466BEE" w:rsidP="00466BEE">
      <w:pPr>
        <w:rPr>
          <w:rFonts w:ascii="Arial Narrow" w:hAnsi="Arial Narrow" w:cs="Arial"/>
          <w:sz w:val="26"/>
          <w:szCs w:val="26"/>
        </w:rPr>
      </w:pPr>
    </w:p>
    <w:p w:rsidR="00466BEE" w:rsidRDefault="00466BEE" w:rsidP="00466BEE">
      <w:pPr>
        <w:rPr>
          <w:rFonts w:ascii="Arial Narrow" w:hAnsi="Arial Narrow"/>
          <w:b/>
          <w:color w:val="000000"/>
          <w:sz w:val="26"/>
          <w:szCs w:val="26"/>
        </w:rPr>
      </w:pPr>
      <w:r w:rsidRPr="00C860BC">
        <w:rPr>
          <w:rFonts w:ascii="Arial Narrow" w:hAnsi="Arial Narrow"/>
          <w:color w:val="000000"/>
          <w:sz w:val="26"/>
          <w:szCs w:val="26"/>
        </w:rPr>
        <w:t xml:space="preserve">Turnada a la </w:t>
      </w:r>
      <w:r w:rsidRPr="004C175F">
        <w:rPr>
          <w:rFonts w:ascii="Arial Narrow" w:hAnsi="Arial Narrow"/>
          <w:b/>
          <w:color w:val="000000"/>
          <w:sz w:val="26"/>
          <w:szCs w:val="26"/>
        </w:rPr>
        <w:t>Comisión de Atención a Grupos en Situación de Vulnerabilidad.</w:t>
      </w:r>
    </w:p>
    <w:p w:rsidR="00466BEE" w:rsidRPr="00C860BC" w:rsidRDefault="00466BEE" w:rsidP="00466BEE">
      <w:pPr>
        <w:rPr>
          <w:rFonts w:ascii="Arial Narrow" w:hAnsi="Arial Narrow"/>
          <w:color w:val="000000"/>
          <w:sz w:val="26"/>
          <w:szCs w:val="26"/>
        </w:rPr>
      </w:pPr>
    </w:p>
    <w:p w:rsidR="0006567C" w:rsidRPr="000C4F2E" w:rsidRDefault="0006567C" w:rsidP="0006567C">
      <w:pPr>
        <w:rPr>
          <w:rFonts w:ascii="Arial Narrow" w:hAnsi="Arial Narrow"/>
          <w:b/>
          <w:color w:val="000000"/>
          <w:sz w:val="26"/>
          <w:szCs w:val="26"/>
        </w:rPr>
      </w:pPr>
      <w:r w:rsidRPr="000C4F2E">
        <w:rPr>
          <w:rFonts w:ascii="Arial Narrow" w:hAnsi="Arial Narrow"/>
          <w:b/>
          <w:color w:val="000000"/>
          <w:sz w:val="26"/>
          <w:szCs w:val="26"/>
        </w:rPr>
        <w:t>Lectura del Dictamen:  04 de Diciembre de 2019.</w:t>
      </w:r>
    </w:p>
    <w:p w:rsidR="0006567C" w:rsidRPr="000C4F2E" w:rsidRDefault="0006567C" w:rsidP="0006567C">
      <w:pPr>
        <w:rPr>
          <w:rFonts w:ascii="Arial Narrow" w:hAnsi="Arial Narrow"/>
          <w:b/>
          <w:color w:val="000000"/>
          <w:sz w:val="26"/>
          <w:szCs w:val="26"/>
        </w:rPr>
      </w:pPr>
    </w:p>
    <w:p w:rsidR="0006567C" w:rsidRPr="000C4F2E" w:rsidRDefault="0006567C" w:rsidP="0006567C">
      <w:pPr>
        <w:rPr>
          <w:rFonts w:ascii="Arial Narrow" w:hAnsi="Arial Narrow"/>
          <w:b/>
          <w:color w:val="000000"/>
          <w:sz w:val="26"/>
          <w:szCs w:val="26"/>
        </w:rPr>
      </w:pPr>
      <w:r w:rsidRPr="000C4F2E">
        <w:rPr>
          <w:rFonts w:ascii="Arial Narrow" w:hAnsi="Arial Narrow"/>
          <w:b/>
          <w:color w:val="000000"/>
          <w:sz w:val="26"/>
          <w:szCs w:val="26"/>
        </w:rPr>
        <w:t>Decreto No. 4</w:t>
      </w:r>
      <w:r>
        <w:rPr>
          <w:rFonts w:ascii="Arial Narrow" w:hAnsi="Arial Narrow"/>
          <w:b/>
          <w:color w:val="000000"/>
          <w:sz w:val="26"/>
          <w:szCs w:val="26"/>
        </w:rPr>
        <w:t>32</w:t>
      </w:r>
    </w:p>
    <w:p w:rsidR="0006567C" w:rsidRPr="000C4F2E" w:rsidRDefault="0006567C" w:rsidP="0006567C">
      <w:pPr>
        <w:rPr>
          <w:rFonts w:ascii="Arial Narrow" w:hAnsi="Arial Narrow"/>
          <w:b/>
          <w:color w:val="000000"/>
          <w:sz w:val="26"/>
          <w:szCs w:val="26"/>
        </w:rPr>
      </w:pPr>
    </w:p>
    <w:p w:rsidR="0041370B" w:rsidRPr="000441CC" w:rsidRDefault="0041370B" w:rsidP="0041370B">
      <w:pPr>
        <w:widowControl w:val="0"/>
        <w:ind w:right="-517"/>
        <w:rPr>
          <w:rFonts w:ascii="Arial Narrow" w:hAnsi="Arial Narrow" w:cs="Arial"/>
          <w:b/>
          <w:color w:val="000000"/>
          <w:sz w:val="26"/>
          <w:szCs w:val="26"/>
        </w:rPr>
      </w:pPr>
      <w:r w:rsidRPr="000441CC">
        <w:rPr>
          <w:rFonts w:ascii="Arial Narrow" w:hAnsi="Arial Narrow" w:cs="Arial"/>
          <w:color w:val="000000"/>
          <w:sz w:val="26"/>
          <w:szCs w:val="26"/>
        </w:rPr>
        <w:t>Publicación en el Periódico Oficial del Gobierno del Estado:</w:t>
      </w:r>
      <w:r w:rsidRPr="000441CC">
        <w:rPr>
          <w:rFonts w:ascii="Arial Narrow" w:hAnsi="Arial Narrow" w:cs="Arial"/>
          <w:b/>
          <w:color w:val="000000"/>
          <w:sz w:val="26"/>
          <w:szCs w:val="26"/>
        </w:rPr>
        <w:t xml:space="preserve"> P.O.003 / 10 de Enero de 2020.</w:t>
      </w:r>
    </w:p>
    <w:p w:rsidR="0006567C" w:rsidRDefault="0006567C" w:rsidP="0006567C">
      <w:pPr>
        <w:rPr>
          <w:rFonts w:cs="Arial"/>
          <w:b/>
          <w:sz w:val="28"/>
          <w:szCs w:val="28"/>
        </w:rPr>
      </w:pPr>
      <w:bookmarkStart w:id="1" w:name="_GoBack"/>
      <w:bookmarkEnd w:id="1"/>
    </w:p>
    <w:p w:rsidR="00466BEE" w:rsidRPr="00C860BC" w:rsidRDefault="00466BEE" w:rsidP="00466BEE">
      <w:pPr>
        <w:spacing w:line="276" w:lineRule="auto"/>
        <w:rPr>
          <w:rFonts w:cs="Arial"/>
          <w:b/>
          <w:sz w:val="26"/>
          <w:szCs w:val="26"/>
        </w:rPr>
      </w:pPr>
    </w:p>
    <w:p w:rsidR="00466BEE" w:rsidRPr="00C860BC" w:rsidRDefault="00466BEE" w:rsidP="00466BEE">
      <w:pPr>
        <w:rPr>
          <w:rFonts w:cs="Arial"/>
          <w:b/>
          <w:sz w:val="28"/>
          <w:szCs w:val="28"/>
        </w:rPr>
      </w:pPr>
    </w:p>
    <w:p w:rsidR="00466BEE" w:rsidRDefault="00466BEE" w:rsidP="00466BEE">
      <w:pPr>
        <w:spacing w:line="276" w:lineRule="auto"/>
        <w:rPr>
          <w:rFonts w:cs="Arial"/>
          <w:b/>
          <w:sz w:val="28"/>
          <w:szCs w:val="28"/>
        </w:rPr>
      </w:pPr>
    </w:p>
    <w:p w:rsidR="00466BEE" w:rsidRDefault="00466BEE" w:rsidP="0021694E">
      <w:pPr>
        <w:spacing w:line="276" w:lineRule="auto"/>
        <w:rPr>
          <w:rFonts w:cs="Arial"/>
          <w:b/>
          <w:sz w:val="28"/>
          <w:szCs w:val="28"/>
        </w:rPr>
      </w:pPr>
    </w:p>
    <w:p w:rsidR="00466BEE" w:rsidRDefault="00466BEE" w:rsidP="0021694E">
      <w:pPr>
        <w:spacing w:line="276" w:lineRule="auto"/>
        <w:rPr>
          <w:rFonts w:cs="Arial"/>
          <w:b/>
          <w:sz w:val="28"/>
          <w:szCs w:val="28"/>
        </w:rPr>
      </w:pPr>
    </w:p>
    <w:p w:rsidR="00466BEE" w:rsidRDefault="00466BEE">
      <w:pPr>
        <w:spacing w:after="160" w:line="259" w:lineRule="auto"/>
        <w:jc w:val="left"/>
        <w:rPr>
          <w:rFonts w:cs="Arial"/>
          <w:b/>
          <w:sz w:val="28"/>
          <w:szCs w:val="28"/>
        </w:rPr>
      </w:pPr>
      <w:r>
        <w:rPr>
          <w:rFonts w:cs="Arial"/>
          <w:b/>
          <w:sz w:val="28"/>
          <w:szCs w:val="28"/>
        </w:rPr>
        <w:br w:type="page"/>
      </w:r>
    </w:p>
    <w:p w:rsidR="0021694E" w:rsidRPr="0021694E" w:rsidRDefault="0021694E" w:rsidP="0021694E">
      <w:pPr>
        <w:spacing w:line="276" w:lineRule="auto"/>
        <w:rPr>
          <w:rFonts w:cs="Arial"/>
          <w:b/>
          <w:sz w:val="28"/>
          <w:szCs w:val="28"/>
        </w:rPr>
      </w:pPr>
      <w:r w:rsidRPr="0021694E">
        <w:rPr>
          <w:rFonts w:cs="Arial"/>
          <w:b/>
          <w:sz w:val="28"/>
          <w:szCs w:val="28"/>
        </w:rPr>
        <w:lastRenderedPageBreak/>
        <w:t>INICIATIVA CON PROYECTO DE DECRETO QUE PRESENTAN LAS DIPUTADAS Y LOS DIPUTADOS INTEGRANTES DEL GRUPO PARLAMENTARIO “GRAL. ANDRÉS S. VIESCA”, DEL PARTIDO REVOLUCIONARIO INSTITUCIONAL, POR CONDUCTO DEL DIPUTADO JESÚS ANDRÉS LOYA CARDONA, PARA ADICIONAR DIVERSAS DISPOSICIONES A LEY DE LOS DERECHOS DE LAS PERSONAS ADULTAS MAYORES DEL ESTADO DE COAHUILA DE ZARAGOZA, CON EL PROPÓSITO DE GARANTIZAR UNA VIDA LIBRE DE VIOLENCIA.</w:t>
      </w:r>
    </w:p>
    <w:p w:rsidR="0021694E" w:rsidRDefault="0021694E" w:rsidP="0021694E">
      <w:pPr>
        <w:spacing w:line="276" w:lineRule="auto"/>
        <w:rPr>
          <w:rFonts w:cs="Arial"/>
          <w:color w:val="576674"/>
          <w:sz w:val="28"/>
          <w:szCs w:val="28"/>
          <w:lang w:eastAsia="es-MX"/>
        </w:rPr>
      </w:pPr>
    </w:p>
    <w:p w:rsidR="0021694E" w:rsidRPr="0021694E" w:rsidRDefault="0021694E" w:rsidP="0021694E">
      <w:pPr>
        <w:spacing w:line="276" w:lineRule="auto"/>
        <w:rPr>
          <w:rFonts w:cs="Arial"/>
          <w:b/>
          <w:sz w:val="28"/>
          <w:szCs w:val="28"/>
        </w:rPr>
      </w:pPr>
      <w:r w:rsidRPr="0021694E">
        <w:rPr>
          <w:rFonts w:cs="Arial"/>
          <w:b/>
          <w:sz w:val="28"/>
          <w:szCs w:val="28"/>
        </w:rPr>
        <w:t xml:space="preserve">H. PLENO DEL CONGRESO DEL ESTADO </w:t>
      </w:r>
    </w:p>
    <w:p w:rsidR="0021694E" w:rsidRPr="0021694E" w:rsidRDefault="0021694E" w:rsidP="0021694E">
      <w:pPr>
        <w:spacing w:line="276" w:lineRule="auto"/>
        <w:rPr>
          <w:rFonts w:cs="Arial"/>
          <w:b/>
          <w:sz w:val="28"/>
          <w:szCs w:val="28"/>
        </w:rPr>
      </w:pPr>
      <w:r w:rsidRPr="0021694E">
        <w:rPr>
          <w:rFonts w:cs="Arial"/>
          <w:b/>
          <w:sz w:val="28"/>
          <w:szCs w:val="28"/>
        </w:rPr>
        <w:t>DE COAHUILA DE ZARAGOZA.</w:t>
      </w:r>
    </w:p>
    <w:p w:rsidR="0021694E" w:rsidRPr="0021694E" w:rsidRDefault="0021694E" w:rsidP="0021694E">
      <w:pPr>
        <w:spacing w:line="276" w:lineRule="auto"/>
        <w:rPr>
          <w:rFonts w:cs="Arial"/>
          <w:b/>
          <w:sz w:val="28"/>
          <w:szCs w:val="28"/>
        </w:rPr>
      </w:pPr>
      <w:r w:rsidRPr="0021694E">
        <w:rPr>
          <w:rFonts w:cs="Arial"/>
          <w:b/>
          <w:sz w:val="28"/>
          <w:szCs w:val="28"/>
        </w:rPr>
        <w:t>P R E S E N T E.-</w:t>
      </w:r>
    </w:p>
    <w:p w:rsidR="0021694E" w:rsidRDefault="0021694E" w:rsidP="0021694E">
      <w:pPr>
        <w:spacing w:line="276" w:lineRule="auto"/>
        <w:rPr>
          <w:rFonts w:cs="Arial"/>
          <w:sz w:val="28"/>
          <w:szCs w:val="28"/>
        </w:rPr>
      </w:pPr>
    </w:p>
    <w:p w:rsidR="0021694E" w:rsidRPr="0021694E" w:rsidRDefault="0021694E" w:rsidP="0021694E">
      <w:pPr>
        <w:spacing w:line="276" w:lineRule="auto"/>
        <w:rPr>
          <w:rFonts w:cs="Arial"/>
          <w:sz w:val="28"/>
          <w:szCs w:val="28"/>
        </w:rPr>
      </w:pPr>
      <w:r w:rsidRPr="0021694E">
        <w:rPr>
          <w:rFonts w:cs="Arial"/>
          <w:sz w:val="28"/>
          <w:szCs w:val="28"/>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adicionan diversas disposiciones a Ley de los Derechos de las Personas Adultas Mayores del Estado de Coahuila de Zaragoza, con el propósito de garantizar una vida libre,</w:t>
      </w:r>
      <w:r w:rsidRPr="0021694E">
        <w:rPr>
          <w:rFonts w:cs="Arial"/>
          <w:bCs/>
          <w:sz w:val="28"/>
          <w:szCs w:val="28"/>
          <w:lang w:val="es-ES"/>
        </w:rPr>
        <w:t xml:space="preserve"> </w:t>
      </w:r>
      <w:r w:rsidRPr="0021694E">
        <w:rPr>
          <w:rFonts w:cs="Arial"/>
          <w:sz w:val="28"/>
          <w:szCs w:val="28"/>
        </w:rPr>
        <w:t>misma que se presenta bajo la siguiente:</w:t>
      </w:r>
    </w:p>
    <w:p w:rsidR="0021694E" w:rsidRDefault="0021694E" w:rsidP="0021694E">
      <w:pPr>
        <w:spacing w:line="276" w:lineRule="auto"/>
        <w:jc w:val="center"/>
        <w:outlineLvl w:val="0"/>
        <w:rPr>
          <w:rFonts w:cs="Arial"/>
          <w:b/>
          <w:sz w:val="28"/>
          <w:szCs w:val="28"/>
        </w:rPr>
      </w:pPr>
    </w:p>
    <w:p w:rsidR="0021694E" w:rsidRDefault="0021694E" w:rsidP="0021694E">
      <w:pPr>
        <w:spacing w:line="276" w:lineRule="auto"/>
        <w:jc w:val="center"/>
        <w:outlineLvl w:val="0"/>
        <w:rPr>
          <w:rFonts w:cs="Arial"/>
          <w:b/>
          <w:sz w:val="28"/>
          <w:szCs w:val="28"/>
        </w:rPr>
      </w:pPr>
      <w:r w:rsidRPr="0021694E">
        <w:rPr>
          <w:rFonts w:cs="Arial"/>
          <w:b/>
          <w:sz w:val="28"/>
          <w:szCs w:val="28"/>
        </w:rPr>
        <w:t>EXPOSICIÓN DE MOTIVOS</w:t>
      </w:r>
    </w:p>
    <w:p w:rsidR="0021694E" w:rsidRPr="0021694E" w:rsidRDefault="0021694E" w:rsidP="0021694E">
      <w:pPr>
        <w:spacing w:line="276" w:lineRule="auto"/>
        <w:jc w:val="center"/>
        <w:outlineLvl w:val="0"/>
        <w:rPr>
          <w:rFonts w:cs="Arial"/>
          <w:b/>
          <w:sz w:val="28"/>
          <w:szCs w:val="28"/>
        </w:rPr>
      </w:pPr>
    </w:p>
    <w:p w:rsidR="0021694E" w:rsidRDefault="0021694E" w:rsidP="0021694E">
      <w:pPr>
        <w:spacing w:line="276" w:lineRule="auto"/>
        <w:rPr>
          <w:rFonts w:cs="Arial"/>
          <w:color w:val="000000" w:themeColor="text1"/>
          <w:sz w:val="28"/>
          <w:szCs w:val="28"/>
          <w:shd w:val="clear" w:color="auto" w:fill="FFFFFF"/>
        </w:rPr>
      </w:pPr>
      <w:r w:rsidRPr="0021694E">
        <w:rPr>
          <w:rFonts w:cs="Arial"/>
          <w:color w:val="000000" w:themeColor="text1"/>
          <w:sz w:val="28"/>
          <w:szCs w:val="28"/>
          <w:shd w:val="clear" w:color="auto" w:fill="FFFFFF"/>
        </w:rPr>
        <w:t xml:space="preserve">El incremento en la esperanza de vida, la reducción de la mortalidad y los avances en materia de salud impactan en una mayor longevidad, lo cual representa un gran reto en términos de políticas públicas y de atención. </w:t>
      </w:r>
    </w:p>
    <w:p w:rsidR="0021694E" w:rsidRDefault="0021694E" w:rsidP="0021694E">
      <w:pPr>
        <w:spacing w:line="276" w:lineRule="auto"/>
        <w:rPr>
          <w:rFonts w:cs="Arial"/>
          <w:color w:val="000000" w:themeColor="text1"/>
          <w:sz w:val="28"/>
          <w:szCs w:val="28"/>
          <w:shd w:val="clear" w:color="auto" w:fill="FFFFFF"/>
        </w:rPr>
      </w:pPr>
    </w:p>
    <w:p w:rsidR="0021694E" w:rsidRPr="0021694E" w:rsidRDefault="0021694E" w:rsidP="0021694E">
      <w:pPr>
        <w:spacing w:line="276" w:lineRule="auto"/>
        <w:rPr>
          <w:rFonts w:cs="Arial"/>
          <w:color w:val="000000" w:themeColor="text1"/>
          <w:sz w:val="28"/>
          <w:szCs w:val="28"/>
          <w:shd w:val="clear" w:color="auto" w:fill="FFFFFF"/>
        </w:rPr>
      </w:pPr>
      <w:r w:rsidRPr="0021694E">
        <w:rPr>
          <w:rFonts w:cs="Arial"/>
          <w:color w:val="000000" w:themeColor="text1"/>
          <w:sz w:val="28"/>
          <w:szCs w:val="28"/>
          <w:shd w:val="clear" w:color="auto" w:fill="FFFFFF"/>
        </w:rPr>
        <w:t>La sociedad actual debe adaptarse al proceso de envejecimiento para mejorar al máximo la salud, la capacidad funcional de las personas adultas mayores, así como incentivar la participación social y garantizar su seguridad.</w:t>
      </w:r>
    </w:p>
    <w:p w:rsidR="0021694E" w:rsidRDefault="0021694E" w:rsidP="0021694E">
      <w:pPr>
        <w:spacing w:line="276" w:lineRule="auto"/>
        <w:rPr>
          <w:rFonts w:cs="Arial"/>
          <w:color w:val="000000" w:themeColor="text1"/>
          <w:sz w:val="28"/>
          <w:szCs w:val="28"/>
          <w:shd w:val="clear" w:color="auto" w:fill="FFFFFF"/>
        </w:rPr>
      </w:pPr>
    </w:p>
    <w:p w:rsidR="0021694E" w:rsidRPr="0021694E" w:rsidRDefault="0021694E" w:rsidP="0021694E">
      <w:pPr>
        <w:spacing w:line="276" w:lineRule="auto"/>
        <w:rPr>
          <w:rFonts w:cs="Arial"/>
          <w:color w:val="000000" w:themeColor="text1"/>
          <w:sz w:val="28"/>
          <w:szCs w:val="28"/>
        </w:rPr>
      </w:pPr>
      <w:r w:rsidRPr="0021694E">
        <w:rPr>
          <w:rFonts w:cs="Arial"/>
          <w:color w:val="000000" w:themeColor="text1"/>
          <w:sz w:val="28"/>
          <w:szCs w:val="28"/>
          <w:shd w:val="clear" w:color="auto" w:fill="FFFFFF"/>
        </w:rPr>
        <w:t>La Organización de las Naciones Unidas (ONU) establece la edad de 60 años para considerar que una persona es adulta mayor</w:t>
      </w:r>
      <w:r w:rsidRPr="0021694E">
        <w:rPr>
          <w:rFonts w:cs="Arial"/>
          <w:color w:val="000000" w:themeColor="text1"/>
          <w:sz w:val="28"/>
          <w:szCs w:val="28"/>
        </w:rPr>
        <w:t xml:space="preserve">. </w:t>
      </w:r>
      <w:r w:rsidRPr="0021694E">
        <w:rPr>
          <w:rFonts w:cs="Arial"/>
          <w:color w:val="000000" w:themeColor="text1"/>
          <w:sz w:val="28"/>
          <w:szCs w:val="28"/>
          <w:shd w:val="clear" w:color="auto" w:fill="FFFFFF"/>
        </w:rPr>
        <w:t>Este mismo criterio es utilizado por el Instituto Nacional de las Personas Adultas Mayores (INAPAM) y otras instancias como la Secretaría de Salud.</w:t>
      </w:r>
      <w:r w:rsidRPr="0021694E">
        <w:rPr>
          <w:rStyle w:val="Refdenotaalpie"/>
          <w:rFonts w:cs="Arial"/>
          <w:color w:val="000000" w:themeColor="text1"/>
          <w:sz w:val="28"/>
          <w:szCs w:val="28"/>
        </w:rPr>
        <w:t xml:space="preserve"> </w:t>
      </w:r>
      <w:r w:rsidRPr="0021694E">
        <w:rPr>
          <w:rStyle w:val="Refdenotaalpie"/>
          <w:rFonts w:cs="Arial"/>
          <w:color w:val="000000" w:themeColor="text1"/>
          <w:sz w:val="28"/>
          <w:szCs w:val="28"/>
        </w:rPr>
        <w:footnoteReference w:id="1"/>
      </w:r>
      <w:r w:rsidRPr="0021694E">
        <w:rPr>
          <w:rStyle w:val="Refdenotaalpie"/>
          <w:rFonts w:cs="Arial"/>
          <w:color w:val="000000" w:themeColor="text1"/>
          <w:sz w:val="28"/>
          <w:szCs w:val="28"/>
        </w:rPr>
        <w:t>,</w:t>
      </w:r>
      <w:r w:rsidRPr="0021694E">
        <w:rPr>
          <w:rStyle w:val="Refdenotaalpie"/>
          <w:rFonts w:cs="Arial"/>
          <w:color w:val="000000" w:themeColor="text1"/>
          <w:sz w:val="28"/>
          <w:szCs w:val="28"/>
        </w:rPr>
        <w:footnoteReference w:id="2"/>
      </w:r>
    </w:p>
    <w:p w:rsidR="0021694E" w:rsidRDefault="0021694E" w:rsidP="0021694E">
      <w:pPr>
        <w:spacing w:line="276" w:lineRule="auto"/>
        <w:rPr>
          <w:rFonts w:cs="Arial"/>
          <w:color w:val="000000" w:themeColor="text1"/>
          <w:sz w:val="28"/>
          <w:szCs w:val="28"/>
        </w:rPr>
      </w:pPr>
    </w:p>
    <w:p w:rsidR="0021694E" w:rsidRPr="0021694E" w:rsidRDefault="0021694E" w:rsidP="0021694E">
      <w:pPr>
        <w:spacing w:line="276" w:lineRule="auto"/>
        <w:rPr>
          <w:rFonts w:cs="Arial"/>
          <w:color w:val="000000" w:themeColor="text1"/>
          <w:sz w:val="28"/>
          <w:szCs w:val="28"/>
          <w:shd w:val="clear" w:color="auto" w:fill="FFFFFF"/>
        </w:rPr>
      </w:pPr>
      <w:r w:rsidRPr="0021694E">
        <w:rPr>
          <w:rFonts w:cs="Arial"/>
          <w:color w:val="000000" w:themeColor="text1"/>
          <w:sz w:val="28"/>
          <w:szCs w:val="28"/>
        </w:rPr>
        <w:t>De acuerdo con la Encuesta Intercensal 2015, hay alrededor 12.4 millones de personas adultas mayores de 65 años o más.</w:t>
      </w:r>
      <w:r w:rsidRPr="0021694E">
        <w:rPr>
          <w:rStyle w:val="Refdenotaalpie"/>
          <w:rFonts w:cs="Arial"/>
          <w:color w:val="000000" w:themeColor="text1"/>
          <w:sz w:val="28"/>
          <w:szCs w:val="28"/>
        </w:rPr>
        <w:footnoteReference w:id="3"/>
      </w:r>
      <w:r w:rsidRPr="0021694E">
        <w:rPr>
          <w:rFonts w:cs="Arial"/>
          <w:color w:val="000000" w:themeColor="text1"/>
          <w:sz w:val="28"/>
          <w:szCs w:val="28"/>
        </w:rPr>
        <w:t xml:space="preserve"> Por su parte, el </w:t>
      </w:r>
      <w:r w:rsidRPr="0021694E">
        <w:rPr>
          <w:rFonts w:cs="Arial"/>
          <w:color w:val="000000" w:themeColor="text1"/>
          <w:sz w:val="28"/>
          <w:szCs w:val="28"/>
          <w:shd w:val="clear" w:color="auto" w:fill="FFFFFF"/>
        </w:rPr>
        <w:t>Consejo Nacional de Población</w:t>
      </w:r>
      <w:r w:rsidRPr="0021694E">
        <w:rPr>
          <w:rFonts w:cs="Arial"/>
          <w:color w:val="000000" w:themeColor="text1"/>
          <w:sz w:val="28"/>
          <w:szCs w:val="28"/>
        </w:rPr>
        <w:t xml:space="preserve"> </w:t>
      </w:r>
      <w:r w:rsidRPr="0021694E">
        <w:rPr>
          <w:rFonts w:cs="Arial"/>
          <w:color w:val="000000" w:themeColor="text1"/>
          <w:sz w:val="28"/>
          <w:szCs w:val="28"/>
          <w:shd w:val="clear" w:color="auto" w:fill="FFFFFF"/>
        </w:rPr>
        <w:t xml:space="preserve">(Conapo) </w:t>
      </w:r>
      <w:r w:rsidRPr="0021694E">
        <w:rPr>
          <w:rFonts w:cs="Arial"/>
          <w:color w:val="000000" w:themeColor="text1"/>
          <w:sz w:val="28"/>
          <w:szCs w:val="28"/>
        </w:rPr>
        <w:t xml:space="preserve">señaló </w:t>
      </w:r>
      <w:r w:rsidRPr="0021694E">
        <w:rPr>
          <w:rFonts w:cs="Arial"/>
          <w:color w:val="000000" w:themeColor="text1"/>
          <w:sz w:val="28"/>
          <w:szCs w:val="28"/>
          <w:shd w:val="clear" w:color="auto" w:fill="FFFFFF"/>
        </w:rPr>
        <w:t>que en el año 2017 en México habitaban 12 millones 973 mil 411 personas de 60 años y más, de los cuales 53.9% eran mujeres y 46.1% hombres.</w:t>
      </w:r>
    </w:p>
    <w:p w:rsidR="0021694E" w:rsidRDefault="0021694E" w:rsidP="0021694E">
      <w:pPr>
        <w:spacing w:line="276" w:lineRule="auto"/>
        <w:rPr>
          <w:rFonts w:cs="Arial"/>
          <w:sz w:val="28"/>
          <w:szCs w:val="28"/>
        </w:rPr>
      </w:pPr>
    </w:p>
    <w:p w:rsidR="0021694E" w:rsidRPr="0021694E" w:rsidRDefault="0021694E" w:rsidP="0021694E">
      <w:pPr>
        <w:spacing w:line="276" w:lineRule="auto"/>
        <w:rPr>
          <w:rFonts w:cs="Arial"/>
          <w:sz w:val="28"/>
          <w:szCs w:val="28"/>
        </w:rPr>
      </w:pPr>
      <w:r w:rsidRPr="0021694E">
        <w:rPr>
          <w:rFonts w:cs="Arial"/>
          <w:sz w:val="28"/>
          <w:szCs w:val="28"/>
        </w:rPr>
        <w:t>La dinámica demográfica en el país refleja cambios importantes en la composición de los grupos poblacionales. La base poblacional se iguala poco a poco, de forma tal que para el año 2030 se proyecta que los infantes de entre 0 y 9 años de edad representen el 16.7% de la población y los adultos mayores de 60 años hasta un 15.5%. Lo anterior significa un decremento de alrededor de un 10% en la proporción de menores de 9 año y un incremento de del mismo valor respecto al grupo etario de personas mayores en comparación con las cifras del año 1990.</w:t>
      </w:r>
    </w:p>
    <w:p w:rsidR="0021694E" w:rsidRPr="000628A4" w:rsidRDefault="0021694E" w:rsidP="0021694E">
      <w:pPr>
        <w:spacing w:line="276" w:lineRule="auto"/>
        <w:jc w:val="center"/>
        <w:rPr>
          <w:rFonts w:cs="Arial"/>
          <w:color w:val="000000" w:themeColor="text1"/>
          <w:sz w:val="24"/>
          <w:szCs w:val="24"/>
          <w:shd w:val="clear" w:color="auto" w:fill="FFFFFF"/>
        </w:rPr>
      </w:pPr>
      <w:r w:rsidRPr="000628A4">
        <w:rPr>
          <w:rFonts w:cs="Arial"/>
          <w:noProof/>
          <w:sz w:val="24"/>
          <w:szCs w:val="24"/>
          <w:lang w:eastAsia="es-MX"/>
        </w:rPr>
        <w:lastRenderedPageBreak/>
        <w:drawing>
          <wp:inline distT="0" distB="0" distL="0" distR="0" wp14:anchorId="127E6263" wp14:editId="15913248">
            <wp:extent cx="4746581" cy="2029889"/>
            <wp:effectExtent l="0" t="0" r="0" b="8890"/>
            <wp:docPr id="6" name="Imagen 6" descr="C:\Users\USER\Downloads\WhatsApp Image 2019-08-28 at 12.38.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19-08-28 at 12.38.58.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040" r="612" b="7399"/>
                    <a:stretch/>
                  </pic:blipFill>
                  <pic:spPr bwMode="auto">
                    <a:xfrm>
                      <a:off x="0" y="0"/>
                      <a:ext cx="4772851" cy="2041123"/>
                    </a:xfrm>
                    <a:prstGeom prst="rect">
                      <a:avLst/>
                    </a:prstGeom>
                    <a:noFill/>
                    <a:ln>
                      <a:noFill/>
                    </a:ln>
                    <a:extLst>
                      <a:ext uri="{53640926-AAD7-44D8-BBD7-CCE9431645EC}">
                        <a14:shadowObscured xmlns:a14="http://schemas.microsoft.com/office/drawing/2010/main"/>
                      </a:ext>
                    </a:extLst>
                  </pic:spPr>
                </pic:pic>
              </a:graphicData>
            </a:graphic>
          </wp:inline>
        </w:drawing>
      </w:r>
    </w:p>
    <w:p w:rsidR="0021694E" w:rsidRPr="000628A4" w:rsidRDefault="0021694E" w:rsidP="0021694E">
      <w:pPr>
        <w:spacing w:line="276" w:lineRule="auto"/>
        <w:jc w:val="center"/>
        <w:rPr>
          <w:rFonts w:cs="Arial"/>
          <w:sz w:val="24"/>
          <w:szCs w:val="24"/>
        </w:rPr>
      </w:pPr>
      <w:r w:rsidRPr="000628A4">
        <w:rPr>
          <w:rFonts w:cs="Arial"/>
          <w:noProof/>
          <w:sz w:val="24"/>
          <w:szCs w:val="24"/>
          <w:lang w:eastAsia="es-MX"/>
        </w:rPr>
        <w:drawing>
          <wp:inline distT="0" distB="0" distL="0" distR="0" wp14:anchorId="7E429E1D" wp14:editId="5CB8B3F2">
            <wp:extent cx="4761470" cy="1560061"/>
            <wp:effectExtent l="0" t="0" r="1270" b="2540"/>
            <wp:docPr id="1" name="Imagen 1" descr="C:\Users\USER\Downloads\WhatsApp Image 2019-08-28 at 12.38.5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WhatsApp Image 2019-08-28 at 12.38.58 (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1748" r="-8"/>
                    <a:stretch/>
                  </pic:blipFill>
                  <pic:spPr bwMode="auto">
                    <a:xfrm>
                      <a:off x="0" y="0"/>
                      <a:ext cx="4796971" cy="1571693"/>
                    </a:xfrm>
                    <a:prstGeom prst="rect">
                      <a:avLst/>
                    </a:prstGeom>
                    <a:noFill/>
                    <a:ln>
                      <a:noFill/>
                    </a:ln>
                    <a:extLst>
                      <a:ext uri="{53640926-AAD7-44D8-BBD7-CCE9431645EC}">
                        <a14:shadowObscured xmlns:a14="http://schemas.microsoft.com/office/drawing/2010/main"/>
                      </a:ext>
                    </a:extLst>
                  </pic:spPr>
                </pic:pic>
              </a:graphicData>
            </a:graphic>
          </wp:inline>
        </w:drawing>
      </w:r>
      <w:r w:rsidRPr="000628A4">
        <w:rPr>
          <w:rFonts w:cs="Arial"/>
          <w:noProof/>
          <w:sz w:val="24"/>
          <w:szCs w:val="24"/>
          <w:lang w:eastAsia="es-MX"/>
        </w:rPr>
        <w:drawing>
          <wp:inline distT="0" distB="0" distL="0" distR="0" wp14:anchorId="34DC3D08" wp14:editId="001E27E3">
            <wp:extent cx="4637902" cy="1755351"/>
            <wp:effectExtent l="0" t="0" r="0" b="0"/>
            <wp:docPr id="3" name="Imagen 3" descr="C:\Users\USER\Downloads\WhatsApp Image 2019-08-28 at 12.3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WhatsApp Image 2019-08-28 at 12.38.59.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979" r="-30" b="5697"/>
                    <a:stretch/>
                  </pic:blipFill>
                  <pic:spPr bwMode="auto">
                    <a:xfrm>
                      <a:off x="0" y="0"/>
                      <a:ext cx="4657956" cy="1762941"/>
                    </a:xfrm>
                    <a:prstGeom prst="rect">
                      <a:avLst/>
                    </a:prstGeom>
                    <a:noFill/>
                    <a:ln>
                      <a:noFill/>
                    </a:ln>
                    <a:extLst>
                      <a:ext uri="{53640926-AAD7-44D8-BBD7-CCE9431645EC}">
                        <a14:shadowObscured xmlns:a14="http://schemas.microsoft.com/office/drawing/2010/main"/>
                      </a:ext>
                    </a:extLst>
                  </pic:spPr>
                </pic:pic>
              </a:graphicData>
            </a:graphic>
          </wp:inline>
        </w:drawing>
      </w:r>
    </w:p>
    <w:p w:rsidR="0021694E" w:rsidRPr="000628A4" w:rsidRDefault="0021694E" w:rsidP="0021694E">
      <w:pPr>
        <w:spacing w:line="276" w:lineRule="auto"/>
        <w:rPr>
          <w:rFonts w:cs="Arial"/>
          <w:sz w:val="24"/>
          <w:szCs w:val="24"/>
        </w:rPr>
      </w:pPr>
    </w:p>
    <w:p w:rsidR="0021694E" w:rsidRDefault="0021694E" w:rsidP="0021694E">
      <w:pPr>
        <w:spacing w:line="276" w:lineRule="auto"/>
        <w:rPr>
          <w:rFonts w:cs="Arial"/>
          <w:sz w:val="28"/>
          <w:szCs w:val="28"/>
          <w:shd w:val="clear" w:color="auto" w:fill="FFFFFF"/>
        </w:rPr>
      </w:pPr>
    </w:p>
    <w:p w:rsidR="0021694E" w:rsidRPr="0021694E" w:rsidRDefault="0021694E" w:rsidP="0021694E">
      <w:pPr>
        <w:spacing w:line="276" w:lineRule="auto"/>
        <w:rPr>
          <w:rFonts w:cs="Arial"/>
          <w:sz w:val="28"/>
          <w:szCs w:val="28"/>
        </w:rPr>
      </w:pPr>
      <w:r w:rsidRPr="0021694E">
        <w:rPr>
          <w:rFonts w:cs="Arial"/>
          <w:sz w:val="28"/>
          <w:szCs w:val="28"/>
          <w:shd w:val="clear" w:color="auto" w:fill="FFFFFF"/>
        </w:rPr>
        <w:t xml:space="preserve">No cabe duda que la longevidad es un logro de las políticas en salud y atención médica, sin embargo también involucra un gran desafío público. La esperanza de vida debería implicar en todos los casos calidad de vida. </w:t>
      </w:r>
      <w:r w:rsidRPr="0021694E">
        <w:rPr>
          <w:rFonts w:cs="Arial"/>
          <w:sz w:val="28"/>
          <w:szCs w:val="28"/>
        </w:rPr>
        <w:t xml:space="preserve">Sin embargo, muchas veces el entorno y contexto social en el que se desenvuelven los adultos mayores no es el favorable. </w:t>
      </w:r>
    </w:p>
    <w:p w:rsidR="0021694E" w:rsidRDefault="0021694E" w:rsidP="0021694E">
      <w:pPr>
        <w:spacing w:line="276" w:lineRule="auto"/>
        <w:rPr>
          <w:rFonts w:cs="Arial"/>
          <w:sz w:val="28"/>
          <w:szCs w:val="28"/>
        </w:rPr>
      </w:pPr>
    </w:p>
    <w:p w:rsidR="0021694E" w:rsidRPr="0021694E" w:rsidRDefault="0021694E" w:rsidP="0021694E">
      <w:pPr>
        <w:spacing w:line="276" w:lineRule="auto"/>
        <w:rPr>
          <w:rFonts w:cs="Arial"/>
          <w:sz w:val="28"/>
          <w:szCs w:val="28"/>
          <w:shd w:val="clear" w:color="auto" w:fill="FFFFFF"/>
        </w:rPr>
      </w:pPr>
      <w:r w:rsidRPr="0021694E">
        <w:rPr>
          <w:rFonts w:cs="Arial"/>
          <w:sz w:val="28"/>
          <w:szCs w:val="28"/>
        </w:rPr>
        <w:lastRenderedPageBreak/>
        <w:t>A medida de que los seres humanos envejecen tienden a desarrollar problemas de salud que los conduce a disminuir su fuerza física, la visión o las capacidades cognitivas, estos cambios restringen su autonomía y el ejercicio pleno de sus derechos, volviéndolos un sector vulnerable de violencia o maltrato, incluso por su propia familia.</w:t>
      </w:r>
    </w:p>
    <w:p w:rsidR="0021694E" w:rsidRDefault="0021694E" w:rsidP="0021694E">
      <w:pPr>
        <w:spacing w:line="276" w:lineRule="auto"/>
        <w:rPr>
          <w:rFonts w:cs="Arial"/>
          <w:color w:val="000000"/>
          <w:sz w:val="28"/>
          <w:szCs w:val="28"/>
        </w:rPr>
      </w:pPr>
    </w:p>
    <w:p w:rsidR="0021694E" w:rsidRPr="0021694E" w:rsidRDefault="0021694E" w:rsidP="0021694E">
      <w:pPr>
        <w:spacing w:line="276" w:lineRule="auto"/>
        <w:rPr>
          <w:rFonts w:cs="Arial"/>
          <w:color w:val="000000"/>
          <w:sz w:val="28"/>
          <w:szCs w:val="28"/>
        </w:rPr>
      </w:pPr>
      <w:r w:rsidRPr="0021694E">
        <w:rPr>
          <w:rFonts w:cs="Arial"/>
          <w:color w:val="000000"/>
          <w:sz w:val="28"/>
          <w:szCs w:val="28"/>
        </w:rPr>
        <w:t>Lamentablemente, el maltrato y la violencia hacia las personas adultas mayores se origina dentro del seno familiar en un 90% de los casos, pues se estima que las personas agresoras en su mayoría son los propios hijos ya adultos, el cónyuge o su pareja actual. No obstante, la violencia también puede surgir dentro de centros y establecimientos institucionales que les brindan cuidado y atención.</w:t>
      </w:r>
      <w:r w:rsidRPr="0021694E">
        <w:rPr>
          <w:rStyle w:val="Refdenotaalpie"/>
          <w:rFonts w:cs="Arial"/>
          <w:color w:val="000000"/>
          <w:sz w:val="28"/>
          <w:szCs w:val="28"/>
        </w:rPr>
        <w:footnoteReference w:id="4"/>
      </w:r>
    </w:p>
    <w:p w:rsidR="0021694E" w:rsidRDefault="0021694E" w:rsidP="0021694E">
      <w:pPr>
        <w:spacing w:line="276" w:lineRule="auto"/>
        <w:rPr>
          <w:rFonts w:cs="Arial"/>
          <w:sz w:val="28"/>
          <w:szCs w:val="28"/>
        </w:rPr>
      </w:pPr>
    </w:p>
    <w:p w:rsidR="0021694E" w:rsidRPr="0021694E" w:rsidRDefault="0021694E" w:rsidP="0021694E">
      <w:pPr>
        <w:spacing w:line="276" w:lineRule="auto"/>
        <w:rPr>
          <w:rFonts w:cs="Arial"/>
          <w:sz w:val="28"/>
          <w:szCs w:val="28"/>
        </w:rPr>
      </w:pPr>
      <w:r w:rsidRPr="0021694E">
        <w:rPr>
          <w:rFonts w:cs="Arial"/>
          <w:sz w:val="28"/>
          <w:szCs w:val="28"/>
        </w:rPr>
        <w:t>La violencia contra las personas mayores es definida por la Organización Mundial de la Salud, como “</w:t>
      </w:r>
      <w:r w:rsidRPr="0021694E">
        <w:rPr>
          <w:rFonts w:cs="Arial"/>
          <w:i/>
          <w:sz w:val="28"/>
          <w:szCs w:val="28"/>
          <w:shd w:val="clear" w:color="auto" w:fill="FFFFFF"/>
        </w:rPr>
        <w:t>un acto único o repetido que causa daño o sufrimiento a una persona de edad, o la falta de medidas apropiadas para evitarlo, que se produce en una relación basada en la confianza.</w:t>
      </w:r>
      <w:r w:rsidRPr="0021694E">
        <w:rPr>
          <w:rFonts w:cs="Arial"/>
          <w:i/>
          <w:sz w:val="28"/>
          <w:szCs w:val="28"/>
        </w:rPr>
        <w:t>”</w:t>
      </w:r>
      <w:r w:rsidRPr="0021694E">
        <w:rPr>
          <w:rStyle w:val="Refdenotaalpie"/>
          <w:rFonts w:cs="Arial"/>
          <w:i/>
          <w:sz w:val="28"/>
          <w:szCs w:val="28"/>
        </w:rPr>
        <w:footnoteReference w:id="5"/>
      </w:r>
      <w:r w:rsidRPr="0021694E">
        <w:rPr>
          <w:rFonts w:cs="Arial"/>
          <w:sz w:val="28"/>
          <w:szCs w:val="28"/>
        </w:rPr>
        <w:t xml:space="preserve"> Este tipo de violencia </w:t>
      </w:r>
      <w:r w:rsidRPr="0021694E">
        <w:rPr>
          <w:rFonts w:cs="Arial"/>
          <w:sz w:val="28"/>
          <w:szCs w:val="28"/>
          <w:shd w:val="clear" w:color="auto" w:fill="FFFFFF"/>
        </w:rPr>
        <w:t>puede adoptar diversas formas, como el maltrato físico, psíquico, emocional o sexual, y el abuso de confianza en cuestiones económicas. También puede ser el resultado de la negligencia, sea esta intencional o no</w:t>
      </w:r>
      <w:r w:rsidRPr="0021694E">
        <w:rPr>
          <w:rFonts w:cs="Arial"/>
          <w:sz w:val="28"/>
          <w:szCs w:val="28"/>
        </w:rPr>
        <w:t>.</w:t>
      </w:r>
    </w:p>
    <w:p w:rsidR="0021694E" w:rsidRDefault="0021694E" w:rsidP="0021694E">
      <w:pPr>
        <w:spacing w:line="276" w:lineRule="auto"/>
        <w:rPr>
          <w:rFonts w:cs="Arial"/>
          <w:color w:val="000000"/>
          <w:sz w:val="28"/>
          <w:szCs w:val="28"/>
        </w:rPr>
      </w:pPr>
    </w:p>
    <w:p w:rsidR="0021694E" w:rsidRPr="0021694E" w:rsidRDefault="0021694E" w:rsidP="0021694E">
      <w:pPr>
        <w:spacing w:line="276" w:lineRule="auto"/>
        <w:rPr>
          <w:rFonts w:cs="Arial"/>
          <w:color w:val="000000"/>
          <w:sz w:val="28"/>
          <w:szCs w:val="28"/>
        </w:rPr>
      </w:pPr>
      <w:r w:rsidRPr="0021694E">
        <w:rPr>
          <w:rFonts w:cs="Arial"/>
          <w:color w:val="000000"/>
          <w:sz w:val="28"/>
          <w:szCs w:val="28"/>
        </w:rPr>
        <w:t xml:space="preserve">De acuerdo con esta institución, hasta el año pasado se identificaban que al menos 1 de cada 6 personas adultas mayores sufrían algún tipo de abuso en sus centros comunitarios; y se estima que las tasas de maltrato a personas mayores aumentan en instituciones como residencias de ancianos y centros de atención de larga duración. </w:t>
      </w:r>
    </w:p>
    <w:p w:rsidR="0021694E" w:rsidRDefault="0021694E" w:rsidP="0021694E">
      <w:pPr>
        <w:spacing w:line="276" w:lineRule="auto"/>
        <w:rPr>
          <w:rFonts w:cs="Arial"/>
          <w:color w:val="000000"/>
          <w:sz w:val="28"/>
          <w:szCs w:val="28"/>
        </w:rPr>
      </w:pPr>
    </w:p>
    <w:p w:rsidR="0021694E" w:rsidRDefault="0021694E" w:rsidP="0021694E">
      <w:pPr>
        <w:spacing w:line="276" w:lineRule="auto"/>
        <w:rPr>
          <w:rFonts w:cs="Arial"/>
          <w:color w:val="000000"/>
          <w:sz w:val="28"/>
          <w:szCs w:val="28"/>
        </w:rPr>
      </w:pPr>
    </w:p>
    <w:p w:rsidR="0021694E" w:rsidRPr="0021694E" w:rsidRDefault="0021694E" w:rsidP="0021694E">
      <w:pPr>
        <w:spacing w:line="276" w:lineRule="auto"/>
        <w:rPr>
          <w:rFonts w:cs="Arial"/>
          <w:color w:val="000000"/>
          <w:sz w:val="28"/>
          <w:szCs w:val="28"/>
          <w:highlight w:val="yellow"/>
        </w:rPr>
      </w:pPr>
      <w:r w:rsidRPr="0021694E">
        <w:rPr>
          <w:rFonts w:cs="Arial"/>
          <w:color w:val="000000"/>
          <w:sz w:val="28"/>
          <w:szCs w:val="28"/>
        </w:rPr>
        <w:lastRenderedPageBreak/>
        <w:t>El maltrato a personas adultas mayores es un importante problema de salud pública y merece toda la atención de la comunidad. Las personas adultas mayores víctimas de violencia en cualquier modalidad tienen el doble de probabilidades de fallecer que las que no lo padecen; el maltrato trae consecuencias devastadoras como lesiones físicas que pueden provocar discapacidad e incluso la muerte, agravamiento de enfermedades, secuelas psicológicas graves o de larga duración, así como sentimientos de depresión y ansiedad.</w:t>
      </w:r>
    </w:p>
    <w:p w:rsidR="0021694E" w:rsidRDefault="0021694E" w:rsidP="0021694E">
      <w:pPr>
        <w:spacing w:line="276" w:lineRule="auto"/>
        <w:rPr>
          <w:rFonts w:cs="Arial"/>
          <w:color w:val="000000"/>
          <w:sz w:val="28"/>
          <w:szCs w:val="28"/>
        </w:rPr>
      </w:pPr>
    </w:p>
    <w:p w:rsidR="0021694E" w:rsidRPr="0021694E" w:rsidRDefault="0021694E" w:rsidP="0021694E">
      <w:pPr>
        <w:spacing w:line="276" w:lineRule="auto"/>
        <w:rPr>
          <w:rFonts w:cs="Arial"/>
          <w:color w:val="000000"/>
          <w:sz w:val="28"/>
          <w:szCs w:val="28"/>
        </w:rPr>
      </w:pPr>
      <w:r w:rsidRPr="0021694E">
        <w:rPr>
          <w:rFonts w:cs="Arial"/>
          <w:color w:val="000000"/>
          <w:sz w:val="28"/>
          <w:szCs w:val="28"/>
        </w:rPr>
        <w:t xml:space="preserve">La violencia hacia los adultos mayores es una realidad que permanece oculta en la mayoría de los casos. </w:t>
      </w:r>
      <w:r w:rsidRPr="0021694E">
        <w:rPr>
          <w:rFonts w:cs="Arial"/>
          <w:sz w:val="28"/>
          <w:szCs w:val="28"/>
          <w:shd w:val="clear" w:color="auto" w:fill="FFFFFF"/>
        </w:rPr>
        <w:t>De acuerdo con datos de organizaciones como la Fundación para el bienestar del adulto mayor, </w:t>
      </w:r>
      <w:r w:rsidRPr="0021694E">
        <w:rPr>
          <w:rFonts w:cs="Arial"/>
          <w:bCs/>
          <w:sz w:val="28"/>
          <w:szCs w:val="28"/>
          <w:shd w:val="clear" w:color="auto" w:fill="FFFFFF"/>
        </w:rPr>
        <w:t>de los 10.9 millones de adultos mayores que hay en México, 1.7 millones son víctimas actualmente de violencia tanto física como psicológica, la mayoría</w:t>
      </w:r>
      <w:r w:rsidRPr="0021694E">
        <w:rPr>
          <w:rFonts w:cs="Arial"/>
          <w:sz w:val="28"/>
          <w:szCs w:val="28"/>
          <w:shd w:val="clear" w:color="auto" w:fill="FFFFFF"/>
        </w:rPr>
        <w:t xml:space="preserve"> dentro de sus propios hogares.</w:t>
      </w:r>
    </w:p>
    <w:p w:rsidR="0021694E" w:rsidRDefault="0021694E" w:rsidP="0021694E">
      <w:pPr>
        <w:spacing w:line="276" w:lineRule="auto"/>
        <w:rPr>
          <w:rFonts w:cs="Arial"/>
          <w:color w:val="000000"/>
          <w:sz w:val="28"/>
          <w:szCs w:val="28"/>
        </w:rPr>
      </w:pPr>
    </w:p>
    <w:p w:rsidR="0021694E" w:rsidRPr="0021694E" w:rsidRDefault="0021694E" w:rsidP="0021694E">
      <w:pPr>
        <w:spacing w:line="276" w:lineRule="auto"/>
        <w:rPr>
          <w:rFonts w:cs="Arial"/>
          <w:color w:val="000000"/>
          <w:sz w:val="28"/>
          <w:szCs w:val="28"/>
        </w:rPr>
      </w:pPr>
      <w:r w:rsidRPr="0021694E">
        <w:rPr>
          <w:rFonts w:cs="Arial"/>
          <w:color w:val="000000"/>
          <w:sz w:val="28"/>
          <w:szCs w:val="28"/>
        </w:rPr>
        <w:t>A pesar de ser alarmantes las cifras de violencia que se detectan, solamente se dan a conocer alrededor del 4% de los casos, es decir, muchas de las víctimas se quedan calladas por temor a represalias, porque no quieren causar problemas a su agresor</w:t>
      </w:r>
      <w:r w:rsidRPr="0021694E">
        <w:rPr>
          <w:rFonts w:cs="Arial"/>
          <w:sz w:val="28"/>
          <w:szCs w:val="28"/>
        </w:rPr>
        <w:t>,</w:t>
      </w:r>
      <w:r w:rsidRPr="0021694E">
        <w:rPr>
          <w:rFonts w:cs="Arial"/>
          <w:color w:val="000000"/>
          <w:sz w:val="28"/>
          <w:szCs w:val="28"/>
        </w:rPr>
        <w:t xml:space="preserve"> porque han perdido las capacidades mentales necesarias o por sentir vergüenza por sufrir estas agresiones.</w:t>
      </w:r>
    </w:p>
    <w:p w:rsidR="0021694E" w:rsidRDefault="0021694E" w:rsidP="0021694E">
      <w:pPr>
        <w:spacing w:line="276" w:lineRule="auto"/>
        <w:rPr>
          <w:rFonts w:cs="Arial"/>
          <w:color w:val="000000"/>
          <w:sz w:val="28"/>
          <w:szCs w:val="28"/>
        </w:rPr>
      </w:pPr>
    </w:p>
    <w:p w:rsidR="0021694E" w:rsidRPr="0021694E" w:rsidRDefault="0021694E" w:rsidP="0021694E">
      <w:pPr>
        <w:spacing w:line="276" w:lineRule="auto"/>
        <w:rPr>
          <w:rFonts w:cs="Arial"/>
          <w:color w:val="000000"/>
          <w:sz w:val="28"/>
          <w:szCs w:val="28"/>
        </w:rPr>
      </w:pPr>
      <w:r w:rsidRPr="0021694E">
        <w:rPr>
          <w:rFonts w:cs="Arial"/>
          <w:color w:val="000000"/>
          <w:sz w:val="28"/>
          <w:szCs w:val="28"/>
        </w:rPr>
        <w:t>La violencia contra las personas adultas mayores fue una de las últimas en ser reconocida y actualmente se ha convertido en un serio problema social y de salud pública, por lo que se hoy en día se debe proteger en todo momento el pleno goce de sus derechos humanos y garantizar el disfrute de su vejez con dignidad.</w:t>
      </w:r>
    </w:p>
    <w:p w:rsidR="0021694E" w:rsidRDefault="0021694E" w:rsidP="0021694E">
      <w:pPr>
        <w:spacing w:line="276" w:lineRule="auto"/>
        <w:rPr>
          <w:rFonts w:cs="Arial"/>
          <w:color w:val="000000"/>
          <w:sz w:val="28"/>
          <w:szCs w:val="28"/>
        </w:rPr>
      </w:pPr>
    </w:p>
    <w:p w:rsidR="0021694E" w:rsidRPr="0021694E" w:rsidRDefault="0021694E" w:rsidP="0021694E">
      <w:pPr>
        <w:spacing w:line="276" w:lineRule="auto"/>
        <w:rPr>
          <w:rFonts w:cs="Arial"/>
          <w:color w:val="000000"/>
          <w:sz w:val="28"/>
          <w:szCs w:val="28"/>
        </w:rPr>
      </w:pPr>
      <w:r w:rsidRPr="0021694E">
        <w:rPr>
          <w:rFonts w:cs="Arial"/>
          <w:color w:val="000000"/>
          <w:sz w:val="28"/>
          <w:szCs w:val="28"/>
        </w:rPr>
        <w:t xml:space="preserve">Se debe visibilizar esta triste realidad, a fin de que juntos sociedad y gobierno impulsemos políticas que propicien una cultura de respeto, con dinámicas familiares y sociales sanas que permitan dar pauta a la eliminación y prevención de la violencia hacia este sector vulnerable. Nuestros adultos </w:t>
      </w:r>
      <w:r w:rsidRPr="0021694E">
        <w:rPr>
          <w:rFonts w:cs="Arial"/>
          <w:color w:val="000000"/>
          <w:sz w:val="28"/>
          <w:szCs w:val="28"/>
        </w:rPr>
        <w:lastRenderedPageBreak/>
        <w:t>mayores merecen la máxima protección y que se les garantice la atención integral, su participación social, así como, una vida libre de violencia.</w:t>
      </w:r>
    </w:p>
    <w:p w:rsidR="0021694E" w:rsidRDefault="0021694E" w:rsidP="0021694E">
      <w:pPr>
        <w:spacing w:line="276" w:lineRule="auto"/>
        <w:rPr>
          <w:rFonts w:cs="Arial"/>
          <w:color w:val="000000"/>
          <w:sz w:val="28"/>
          <w:szCs w:val="28"/>
        </w:rPr>
      </w:pPr>
    </w:p>
    <w:p w:rsidR="0021694E" w:rsidRDefault="0021694E" w:rsidP="0021694E">
      <w:pPr>
        <w:spacing w:line="276" w:lineRule="auto"/>
        <w:rPr>
          <w:rFonts w:cs="Arial"/>
          <w:sz w:val="28"/>
          <w:szCs w:val="28"/>
        </w:rPr>
      </w:pPr>
      <w:r w:rsidRPr="0021694E">
        <w:rPr>
          <w:rFonts w:cs="Arial"/>
          <w:color w:val="000000"/>
          <w:sz w:val="28"/>
          <w:szCs w:val="28"/>
        </w:rPr>
        <w:t xml:space="preserve">Por lo anterior, la presente iniciativa propone incorporar en </w:t>
      </w:r>
      <w:r w:rsidRPr="0021694E">
        <w:rPr>
          <w:rFonts w:cs="Arial"/>
          <w:sz w:val="28"/>
          <w:szCs w:val="28"/>
        </w:rPr>
        <w:t xml:space="preserve">Ley de los Derechos de las Personas Adultas Mayores del Estado de Coahuila de Zaragoza la definición de acciones que implican violencia contra las personas adultas mayores, como lo son el desarraigo y la destitución familiar, así como el concepto de violencia contra las personas adultas mayores. </w:t>
      </w:r>
    </w:p>
    <w:p w:rsidR="0021694E" w:rsidRDefault="0021694E" w:rsidP="0021694E">
      <w:pPr>
        <w:spacing w:line="276" w:lineRule="auto"/>
        <w:rPr>
          <w:rFonts w:cs="Arial"/>
          <w:sz w:val="28"/>
          <w:szCs w:val="28"/>
        </w:rPr>
      </w:pPr>
    </w:p>
    <w:p w:rsidR="0021694E" w:rsidRDefault="0021694E" w:rsidP="0021694E">
      <w:pPr>
        <w:spacing w:line="276" w:lineRule="auto"/>
        <w:rPr>
          <w:rFonts w:cs="Arial"/>
          <w:sz w:val="28"/>
          <w:szCs w:val="28"/>
        </w:rPr>
      </w:pPr>
      <w:r w:rsidRPr="0021694E">
        <w:rPr>
          <w:rFonts w:cs="Arial"/>
          <w:sz w:val="28"/>
          <w:szCs w:val="28"/>
        </w:rPr>
        <w:t xml:space="preserve">Se prevé también los diferentes tipos de violencia que pueden presentarse contra este grupo poblacional (física, psicológica, patrimonial, económica y sexual), y se incluye además las modalidades en dónde puede presentarse, tales como el ámbito familiar, institucional, en la comunidad, así como en los centros de cuidado prologando o de larga estadía. </w:t>
      </w:r>
    </w:p>
    <w:p w:rsidR="0021694E" w:rsidRDefault="0021694E" w:rsidP="0021694E">
      <w:pPr>
        <w:spacing w:line="276" w:lineRule="auto"/>
        <w:rPr>
          <w:rFonts w:cs="Arial"/>
          <w:sz w:val="28"/>
          <w:szCs w:val="28"/>
        </w:rPr>
      </w:pPr>
    </w:p>
    <w:p w:rsidR="0021694E" w:rsidRPr="0021694E" w:rsidRDefault="0021694E" w:rsidP="0021694E">
      <w:pPr>
        <w:spacing w:line="276" w:lineRule="auto"/>
        <w:rPr>
          <w:rFonts w:cs="Arial"/>
          <w:sz w:val="28"/>
          <w:szCs w:val="28"/>
        </w:rPr>
      </w:pPr>
      <w:r w:rsidRPr="0021694E">
        <w:rPr>
          <w:rFonts w:cs="Arial"/>
          <w:sz w:val="28"/>
          <w:szCs w:val="28"/>
        </w:rPr>
        <w:t xml:space="preserve">Todo ello con el objeto de impulsar el diseño, instrumentación y ejecución de políticas que prevengan y sancionen estas conductas para proteger la integridad de este sector vulnerable. Lo anterior en armonía a lo que dispone la Ley de los Derechos de las Personas Adultas Mayores. </w:t>
      </w:r>
    </w:p>
    <w:p w:rsidR="0021694E" w:rsidRDefault="0021694E" w:rsidP="0021694E">
      <w:pPr>
        <w:spacing w:line="276" w:lineRule="auto"/>
        <w:rPr>
          <w:rFonts w:cs="Arial"/>
          <w:sz w:val="28"/>
          <w:szCs w:val="28"/>
        </w:rPr>
      </w:pPr>
    </w:p>
    <w:p w:rsidR="0021694E" w:rsidRPr="0021694E" w:rsidRDefault="0021694E" w:rsidP="0021694E">
      <w:pPr>
        <w:spacing w:line="276" w:lineRule="auto"/>
        <w:rPr>
          <w:rFonts w:cs="Arial"/>
          <w:sz w:val="28"/>
          <w:szCs w:val="28"/>
        </w:rPr>
      </w:pPr>
      <w:r w:rsidRPr="0021694E">
        <w:rPr>
          <w:rFonts w:cs="Arial"/>
          <w:sz w:val="28"/>
          <w:szCs w:val="28"/>
        </w:rPr>
        <w:t>En tal virtud, es que pongo a consideración de este Honorable Congreso del Estado para su revisión, análisis y en su caso aprobación, la siguiente iniciativa de:</w:t>
      </w:r>
    </w:p>
    <w:p w:rsidR="0021694E" w:rsidRPr="0021694E" w:rsidRDefault="0021694E" w:rsidP="0021694E">
      <w:pPr>
        <w:spacing w:line="276" w:lineRule="auto"/>
        <w:outlineLvl w:val="0"/>
        <w:rPr>
          <w:rFonts w:cs="Arial"/>
          <w:sz w:val="28"/>
          <w:szCs w:val="28"/>
        </w:rPr>
      </w:pPr>
    </w:p>
    <w:p w:rsidR="0021694E" w:rsidRPr="0021694E" w:rsidRDefault="0021694E" w:rsidP="0021694E">
      <w:pPr>
        <w:spacing w:line="276" w:lineRule="auto"/>
        <w:jc w:val="center"/>
        <w:outlineLvl w:val="0"/>
        <w:rPr>
          <w:rFonts w:cs="Arial"/>
          <w:b/>
          <w:sz w:val="28"/>
          <w:szCs w:val="28"/>
        </w:rPr>
      </w:pPr>
      <w:r w:rsidRPr="0021694E">
        <w:rPr>
          <w:rFonts w:cs="Arial"/>
          <w:b/>
          <w:sz w:val="28"/>
          <w:szCs w:val="28"/>
        </w:rPr>
        <w:t>PROYECTO DE DECRETO</w:t>
      </w:r>
    </w:p>
    <w:p w:rsidR="0021694E" w:rsidRPr="0021694E" w:rsidRDefault="0021694E" w:rsidP="0021694E">
      <w:pPr>
        <w:spacing w:line="276" w:lineRule="auto"/>
        <w:jc w:val="center"/>
        <w:outlineLvl w:val="0"/>
        <w:rPr>
          <w:rFonts w:cs="Arial"/>
          <w:b/>
          <w:bCs/>
          <w:sz w:val="28"/>
          <w:szCs w:val="28"/>
        </w:rPr>
      </w:pPr>
    </w:p>
    <w:p w:rsidR="0021694E" w:rsidRPr="0021694E" w:rsidRDefault="0021694E" w:rsidP="0021694E">
      <w:pPr>
        <w:spacing w:line="276" w:lineRule="auto"/>
        <w:rPr>
          <w:rFonts w:cs="Arial"/>
          <w:sz w:val="28"/>
          <w:szCs w:val="28"/>
        </w:rPr>
      </w:pPr>
      <w:r w:rsidRPr="0021694E">
        <w:rPr>
          <w:rFonts w:cs="Arial"/>
          <w:b/>
          <w:bCs/>
          <w:sz w:val="28"/>
          <w:szCs w:val="28"/>
        </w:rPr>
        <w:t>ARTÍCULO ÚNICO.</w:t>
      </w:r>
      <w:r w:rsidRPr="0021694E">
        <w:rPr>
          <w:rFonts w:cs="Arial"/>
          <w:b/>
          <w:sz w:val="28"/>
          <w:szCs w:val="28"/>
        </w:rPr>
        <w:t xml:space="preserve">- </w:t>
      </w:r>
      <w:r w:rsidRPr="0021694E">
        <w:rPr>
          <w:rFonts w:cs="Arial"/>
          <w:sz w:val="28"/>
          <w:szCs w:val="28"/>
        </w:rPr>
        <w:t>Se adicionan las fracción XVII, XVIII y XIX al artículo 5, el artículo 5 Bis y el artículo 5 Ter a la Ley de los Derechos de las Personas Adultas Mayores del Estado de Coahuila de Zaragoza, para quedar de la siguiente manera:</w:t>
      </w:r>
    </w:p>
    <w:p w:rsidR="0021694E" w:rsidRPr="0021694E" w:rsidRDefault="0021694E" w:rsidP="0021694E">
      <w:pPr>
        <w:rPr>
          <w:rFonts w:cs="Arial"/>
          <w:sz w:val="28"/>
          <w:szCs w:val="28"/>
        </w:rPr>
      </w:pPr>
    </w:p>
    <w:p w:rsidR="0021694E" w:rsidRPr="0021694E" w:rsidRDefault="0021694E" w:rsidP="0021694E">
      <w:pPr>
        <w:pStyle w:val="Sinespaciado"/>
        <w:spacing w:line="276" w:lineRule="auto"/>
        <w:jc w:val="both"/>
        <w:rPr>
          <w:rFonts w:ascii="Arial" w:hAnsi="Arial" w:cs="Arial"/>
          <w:sz w:val="28"/>
          <w:szCs w:val="28"/>
        </w:rPr>
      </w:pPr>
      <w:r w:rsidRPr="0021694E">
        <w:rPr>
          <w:rFonts w:ascii="Arial" w:hAnsi="Arial" w:cs="Arial"/>
          <w:b/>
          <w:sz w:val="28"/>
          <w:szCs w:val="28"/>
        </w:rPr>
        <w:lastRenderedPageBreak/>
        <w:t xml:space="preserve">Artículo 5. </w:t>
      </w:r>
      <w:r w:rsidRPr="0021694E">
        <w:rPr>
          <w:rFonts w:ascii="Arial" w:hAnsi="Arial" w:cs="Arial"/>
          <w:sz w:val="28"/>
          <w:szCs w:val="28"/>
        </w:rPr>
        <w:t>…</w:t>
      </w:r>
    </w:p>
    <w:p w:rsidR="0021694E" w:rsidRPr="0021694E" w:rsidRDefault="0021694E" w:rsidP="0021694E">
      <w:pPr>
        <w:pStyle w:val="Sinespaciado"/>
        <w:spacing w:line="276" w:lineRule="auto"/>
        <w:jc w:val="both"/>
        <w:rPr>
          <w:rFonts w:ascii="Arial" w:hAnsi="Arial" w:cs="Arial"/>
          <w:sz w:val="28"/>
          <w:szCs w:val="28"/>
        </w:rPr>
      </w:pPr>
    </w:p>
    <w:p w:rsidR="0021694E" w:rsidRDefault="0021694E" w:rsidP="0021694E">
      <w:pPr>
        <w:pStyle w:val="Sinespaciado"/>
        <w:spacing w:line="276" w:lineRule="auto"/>
        <w:jc w:val="both"/>
        <w:rPr>
          <w:rFonts w:ascii="Arial" w:hAnsi="Arial" w:cs="Arial"/>
          <w:sz w:val="28"/>
          <w:szCs w:val="28"/>
        </w:rPr>
      </w:pPr>
      <w:r w:rsidRPr="0021694E">
        <w:rPr>
          <w:rFonts w:ascii="Arial" w:hAnsi="Arial" w:cs="Arial"/>
          <w:sz w:val="28"/>
          <w:szCs w:val="28"/>
        </w:rPr>
        <w:t>I. a la XVI. …</w:t>
      </w:r>
    </w:p>
    <w:p w:rsidR="0021694E" w:rsidRPr="0021694E" w:rsidRDefault="0021694E" w:rsidP="0021694E">
      <w:pPr>
        <w:pStyle w:val="Sinespaciado"/>
        <w:spacing w:line="276" w:lineRule="auto"/>
        <w:jc w:val="both"/>
        <w:rPr>
          <w:rFonts w:ascii="Arial" w:hAnsi="Arial" w:cs="Arial"/>
          <w:sz w:val="28"/>
          <w:szCs w:val="28"/>
        </w:rPr>
      </w:pPr>
    </w:p>
    <w:p w:rsidR="0021694E" w:rsidRPr="0021694E" w:rsidRDefault="0021694E" w:rsidP="0021694E">
      <w:pPr>
        <w:spacing w:line="276" w:lineRule="auto"/>
        <w:rPr>
          <w:rFonts w:cs="Arial"/>
          <w:sz w:val="28"/>
          <w:szCs w:val="28"/>
        </w:rPr>
      </w:pPr>
      <w:r w:rsidRPr="0021694E">
        <w:rPr>
          <w:rFonts w:cs="Arial"/>
          <w:sz w:val="28"/>
          <w:szCs w:val="28"/>
        </w:rPr>
        <w:t>XVII. Destitución familiar: Tratamiento de indiferencia o franca hostilidad, como expresión de molestia hacia las personas mayores;</w:t>
      </w:r>
    </w:p>
    <w:p w:rsidR="000F09B0" w:rsidRDefault="000F09B0" w:rsidP="0021694E">
      <w:pPr>
        <w:spacing w:line="276" w:lineRule="auto"/>
        <w:rPr>
          <w:rFonts w:cs="Arial"/>
          <w:sz w:val="28"/>
          <w:szCs w:val="28"/>
        </w:rPr>
      </w:pPr>
    </w:p>
    <w:p w:rsidR="0021694E" w:rsidRPr="0021694E" w:rsidRDefault="0021694E" w:rsidP="0021694E">
      <w:pPr>
        <w:spacing w:line="276" w:lineRule="auto"/>
        <w:rPr>
          <w:rFonts w:cs="Arial"/>
          <w:sz w:val="28"/>
          <w:szCs w:val="28"/>
        </w:rPr>
      </w:pPr>
      <w:r w:rsidRPr="0021694E">
        <w:rPr>
          <w:rFonts w:cs="Arial"/>
          <w:sz w:val="28"/>
          <w:szCs w:val="28"/>
        </w:rPr>
        <w:t>XVIII.  Desarraigo familiar: Es la negativa de cuidar a la persona mayor y que deriva en su rotación por los diferentes domicilios de hijas e hijos o la institucionalización forzosa;</w:t>
      </w:r>
    </w:p>
    <w:p w:rsidR="000F09B0" w:rsidRDefault="000F09B0" w:rsidP="0021694E">
      <w:pPr>
        <w:spacing w:line="276" w:lineRule="auto"/>
        <w:rPr>
          <w:rFonts w:cs="Arial"/>
          <w:sz w:val="28"/>
          <w:szCs w:val="28"/>
        </w:rPr>
      </w:pPr>
    </w:p>
    <w:p w:rsidR="0021694E" w:rsidRPr="0021694E" w:rsidRDefault="0021694E" w:rsidP="0021694E">
      <w:pPr>
        <w:spacing w:line="276" w:lineRule="auto"/>
        <w:rPr>
          <w:rFonts w:cs="Arial"/>
          <w:sz w:val="28"/>
          <w:szCs w:val="28"/>
        </w:rPr>
      </w:pPr>
      <w:r w:rsidRPr="0021694E">
        <w:rPr>
          <w:rFonts w:cs="Arial"/>
          <w:sz w:val="28"/>
          <w:szCs w:val="28"/>
        </w:rPr>
        <w:t>XIX. Violencia contra las Personas Adultas Mayores: Cualquier acción u omisión que les cause daño o sufrimiento psicológico, físico, patrimonial, económico, sexual o la muerte tanto en el ámbito privado como en el público.</w:t>
      </w:r>
    </w:p>
    <w:p w:rsidR="0021694E" w:rsidRDefault="0021694E" w:rsidP="0021694E">
      <w:pPr>
        <w:spacing w:line="276" w:lineRule="auto"/>
        <w:rPr>
          <w:rFonts w:cs="Arial"/>
          <w:sz w:val="28"/>
          <w:szCs w:val="28"/>
        </w:rPr>
      </w:pPr>
    </w:p>
    <w:p w:rsidR="000F09B0" w:rsidRPr="0021694E" w:rsidRDefault="000F09B0" w:rsidP="0021694E">
      <w:pPr>
        <w:spacing w:line="276" w:lineRule="auto"/>
        <w:rPr>
          <w:rFonts w:cs="Arial"/>
          <w:sz w:val="28"/>
          <w:szCs w:val="28"/>
        </w:rPr>
      </w:pPr>
    </w:p>
    <w:p w:rsidR="0021694E" w:rsidRDefault="0021694E" w:rsidP="0021694E">
      <w:pPr>
        <w:spacing w:line="276" w:lineRule="auto"/>
        <w:rPr>
          <w:rFonts w:cs="Arial"/>
          <w:sz w:val="28"/>
          <w:szCs w:val="28"/>
        </w:rPr>
      </w:pPr>
      <w:r w:rsidRPr="0021694E">
        <w:rPr>
          <w:rFonts w:cs="Arial"/>
          <w:b/>
          <w:sz w:val="28"/>
          <w:szCs w:val="28"/>
        </w:rPr>
        <w:t>Artículo 5 Bis.</w:t>
      </w:r>
      <w:r w:rsidRPr="0021694E">
        <w:rPr>
          <w:rFonts w:cs="Arial"/>
          <w:sz w:val="28"/>
          <w:szCs w:val="28"/>
        </w:rPr>
        <w:t xml:space="preserve"> Los tipos de violencia contra las Personas Adultas Mayores son:</w:t>
      </w:r>
    </w:p>
    <w:p w:rsidR="0021694E" w:rsidRPr="0021694E" w:rsidRDefault="0021694E" w:rsidP="0021694E">
      <w:pPr>
        <w:spacing w:line="276" w:lineRule="auto"/>
        <w:rPr>
          <w:rFonts w:cs="Arial"/>
          <w:sz w:val="28"/>
          <w:szCs w:val="28"/>
        </w:rPr>
      </w:pPr>
    </w:p>
    <w:p w:rsidR="0021694E" w:rsidRPr="0021694E" w:rsidRDefault="0021694E" w:rsidP="0021694E">
      <w:pPr>
        <w:pStyle w:val="Prrafodelista"/>
        <w:numPr>
          <w:ilvl w:val="0"/>
          <w:numId w:val="1"/>
        </w:numPr>
        <w:jc w:val="both"/>
        <w:rPr>
          <w:rFonts w:ascii="Arial" w:hAnsi="Arial" w:cs="Arial"/>
          <w:color w:val="FF0000"/>
          <w:sz w:val="28"/>
          <w:szCs w:val="28"/>
        </w:rPr>
      </w:pPr>
      <w:r w:rsidRPr="0021694E">
        <w:rPr>
          <w:rFonts w:ascii="Arial" w:hAnsi="Arial" w:cs="Arial"/>
          <w:sz w:val="28"/>
          <w:szCs w:val="28"/>
        </w:rPr>
        <w:t xml:space="preserve">La violencia psicológica. Es cualquier acto u omisión que dañe la estabilidad psicológica, que puede consistir en: negligencia, abandono, descuido reiterado, destitución familiar, desarraigo familiar, insultos, humillaciones, devaluación, marginación, indiferencia, comparaciones destructivas, rechazo, restricción a la autodeterminación y amenazas, las cuales conllevan a la víctima a la depresión, al aislamiento, a la devaluación de su autoestima e incluso al suicidio; </w:t>
      </w:r>
    </w:p>
    <w:p w:rsidR="0021694E" w:rsidRPr="0021694E" w:rsidRDefault="0021694E" w:rsidP="0021694E">
      <w:pPr>
        <w:pStyle w:val="Prrafodelista"/>
        <w:jc w:val="both"/>
        <w:rPr>
          <w:rFonts w:ascii="Arial" w:hAnsi="Arial" w:cs="Arial"/>
          <w:color w:val="FF0000"/>
          <w:sz w:val="28"/>
          <w:szCs w:val="28"/>
        </w:rPr>
      </w:pPr>
    </w:p>
    <w:p w:rsidR="0021694E" w:rsidRPr="0021694E" w:rsidRDefault="0021694E" w:rsidP="0021694E">
      <w:pPr>
        <w:pStyle w:val="Prrafodelista"/>
        <w:numPr>
          <w:ilvl w:val="0"/>
          <w:numId w:val="1"/>
        </w:numPr>
        <w:jc w:val="both"/>
        <w:rPr>
          <w:rFonts w:ascii="Arial" w:hAnsi="Arial" w:cs="Arial"/>
          <w:color w:val="FF0000"/>
          <w:sz w:val="28"/>
          <w:szCs w:val="28"/>
        </w:rPr>
      </w:pPr>
      <w:r w:rsidRPr="0021694E">
        <w:rPr>
          <w:rFonts w:ascii="Arial" w:hAnsi="Arial" w:cs="Arial"/>
          <w:sz w:val="28"/>
          <w:szCs w:val="28"/>
        </w:rPr>
        <w:t xml:space="preserve">La violencia física. Es cualquier acto que inflige daño no accidental, usando la fuerza física o algún tipo de arma u objeto que pueda provocar o no lesiones ya sean internas, externas o ambas; </w:t>
      </w:r>
    </w:p>
    <w:p w:rsidR="0021694E" w:rsidRPr="0021694E" w:rsidRDefault="0021694E" w:rsidP="0021694E">
      <w:pPr>
        <w:pStyle w:val="Prrafodelista"/>
        <w:rPr>
          <w:rFonts w:ascii="Arial" w:hAnsi="Arial" w:cs="Arial"/>
          <w:color w:val="FF0000"/>
          <w:sz w:val="28"/>
          <w:szCs w:val="28"/>
        </w:rPr>
      </w:pPr>
    </w:p>
    <w:p w:rsidR="0021694E" w:rsidRPr="0021694E" w:rsidRDefault="0021694E" w:rsidP="0021694E">
      <w:pPr>
        <w:pStyle w:val="Prrafodelista"/>
        <w:numPr>
          <w:ilvl w:val="0"/>
          <w:numId w:val="1"/>
        </w:numPr>
        <w:jc w:val="both"/>
        <w:rPr>
          <w:rFonts w:ascii="Arial" w:hAnsi="Arial" w:cs="Arial"/>
          <w:color w:val="FF0000"/>
          <w:sz w:val="28"/>
          <w:szCs w:val="28"/>
        </w:rPr>
      </w:pPr>
      <w:r w:rsidRPr="0021694E">
        <w:rPr>
          <w:rFonts w:ascii="Arial" w:hAnsi="Arial" w:cs="Arial"/>
          <w:sz w:val="28"/>
          <w:szCs w:val="28"/>
        </w:rPr>
        <w:lastRenderedPageBreak/>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 Incluye también la manipulación o abuso de su condición física o necesidades afectivas para apropiarse de sus bienes;</w:t>
      </w:r>
    </w:p>
    <w:p w:rsidR="0021694E" w:rsidRPr="0021694E" w:rsidRDefault="0021694E" w:rsidP="0021694E">
      <w:pPr>
        <w:pStyle w:val="Prrafodelista"/>
        <w:rPr>
          <w:rFonts w:ascii="Arial" w:hAnsi="Arial" w:cs="Arial"/>
          <w:color w:val="FF0000"/>
          <w:sz w:val="28"/>
          <w:szCs w:val="28"/>
        </w:rPr>
      </w:pPr>
    </w:p>
    <w:p w:rsidR="0021694E" w:rsidRPr="0021694E" w:rsidRDefault="0021694E" w:rsidP="0021694E">
      <w:pPr>
        <w:pStyle w:val="Prrafodelista"/>
        <w:numPr>
          <w:ilvl w:val="0"/>
          <w:numId w:val="1"/>
        </w:numPr>
        <w:jc w:val="both"/>
        <w:rPr>
          <w:rFonts w:ascii="Arial" w:hAnsi="Arial" w:cs="Arial"/>
          <w:color w:val="FF0000"/>
          <w:sz w:val="28"/>
          <w:szCs w:val="28"/>
        </w:rPr>
      </w:pPr>
      <w:r w:rsidRPr="0021694E">
        <w:rPr>
          <w:rFonts w:ascii="Arial" w:hAnsi="Arial" w:cs="Arial"/>
          <w:sz w:val="28"/>
          <w:szCs w:val="28"/>
        </w:rPr>
        <w:t xml:space="preserve">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21694E" w:rsidRPr="0021694E" w:rsidRDefault="0021694E" w:rsidP="0021694E">
      <w:pPr>
        <w:pStyle w:val="Prrafodelista"/>
        <w:rPr>
          <w:rFonts w:ascii="Arial" w:hAnsi="Arial" w:cs="Arial"/>
          <w:color w:val="FF0000"/>
          <w:sz w:val="28"/>
          <w:szCs w:val="28"/>
        </w:rPr>
      </w:pPr>
    </w:p>
    <w:p w:rsidR="0021694E" w:rsidRPr="0021694E" w:rsidRDefault="0021694E" w:rsidP="0021694E">
      <w:pPr>
        <w:pStyle w:val="Prrafodelista"/>
        <w:numPr>
          <w:ilvl w:val="0"/>
          <w:numId w:val="1"/>
        </w:numPr>
        <w:jc w:val="both"/>
        <w:rPr>
          <w:rFonts w:ascii="Arial" w:hAnsi="Arial" w:cs="Arial"/>
          <w:color w:val="FF0000"/>
          <w:sz w:val="28"/>
          <w:szCs w:val="28"/>
        </w:rPr>
      </w:pPr>
      <w:r w:rsidRPr="0021694E">
        <w:rPr>
          <w:rFonts w:ascii="Arial" w:hAnsi="Arial" w:cs="Arial"/>
          <w:sz w:val="28"/>
          <w:szCs w:val="28"/>
        </w:rPr>
        <w:t xml:space="preserve">La violencia sexual. Es cualquier acto que degrada o daña el cuerpo y/o sexualidad de la víctima y que por tanto atenta contra su libertad, dignidad e integridad física. Es una expresión de abuso de poder, y </w:t>
      </w:r>
    </w:p>
    <w:p w:rsidR="0021694E" w:rsidRPr="0021694E" w:rsidRDefault="0021694E" w:rsidP="0021694E">
      <w:pPr>
        <w:pStyle w:val="Prrafodelista"/>
        <w:rPr>
          <w:rFonts w:ascii="Arial" w:hAnsi="Arial" w:cs="Arial"/>
          <w:color w:val="FF0000"/>
          <w:sz w:val="28"/>
          <w:szCs w:val="28"/>
        </w:rPr>
      </w:pPr>
    </w:p>
    <w:p w:rsidR="0021694E" w:rsidRPr="0021694E" w:rsidRDefault="0021694E" w:rsidP="0021694E">
      <w:pPr>
        <w:pStyle w:val="Prrafodelista"/>
        <w:numPr>
          <w:ilvl w:val="0"/>
          <w:numId w:val="1"/>
        </w:numPr>
        <w:jc w:val="both"/>
        <w:rPr>
          <w:rFonts w:ascii="Arial" w:hAnsi="Arial" w:cs="Arial"/>
          <w:color w:val="FF0000"/>
          <w:sz w:val="28"/>
          <w:szCs w:val="28"/>
        </w:rPr>
      </w:pPr>
      <w:r w:rsidRPr="0021694E">
        <w:rPr>
          <w:rFonts w:ascii="Arial" w:hAnsi="Arial" w:cs="Arial"/>
          <w:sz w:val="28"/>
          <w:szCs w:val="28"/>
        </w:rPr>
        <w:t>Cualesquiera otras formas análogas que lesionen o sean susceptibles de dañar la dignidad, integridad o libertad de las personas adultas mayores.</w:t>
      </w:r>
    </w:p>
    <w:p w:rsidR="000F09B0" w:rsidRDefault="000F09B0" w:rsidP="0021694E">
      <w:pPr>
        <w:rPr>
          <w:rFonts w:cs="Arial"/>
          <w:b/>
          <w:sz w:val="28"/>
          <w:szCs w:val="28"/>
        </w:rPr>
      </w:pPr>
    </w:p>
    <w:p w:rsidR="000F09B0" w:rsidRDefault="000F09B0" w:rsidP="0021694E">
      <w:pPr>
        <w:rPr>
          <w:rFonts w:cs="Arial"/>
          <w:b/>
          <w:sz w:val="28"/>
          <w:szCs w:val="28"/>
        </w:rPr>
      </w:pPr>
    </w:p>
    <w:p w:rsidR="0021694E" w:rsidRDefault="0021694E" w:rsidP="0021694E">
      <w:pPr>
        <w:rPr>
          <w:rFonts w:cs="Arial"/>
          <w:sz w:val="28"/>
          <w:szCs w:val="28"/>
        </w:rPr>
      </w:pPr>
      <w:r w:rsidRPr="0021694E">
        <w:rPr>
          <w:rFonts w:cs="Arial"/>
          <w:b/>
          <w:sz w:val="28"/>
          <w:szCs w:val="28"/>
        </w:rPr>
        <w:t>Artículo 5 Ter.</w:t>
      </w:r>
      <w:r w:rsidRPr="0021694E">
        <w:rPr>
          <w:rFonts w:cs="Arial"/>
          <w:sz w:val="28"/>
          <w:szCs w:val="28"/>
        </w:rPr>
        <w:t xml:space="preserve"> Las modalidades de la violencia contra las personas adultas mayores son:</w:t>
      </w:r>
    </w:p>
    <w:p w:rsidR="0021694E" w:rsidRPr="0021694E" w:rsidRDefault="0021694E" w:rsidP="0021694E">
      <w:pPr>
        <w:rPr>
          <w:rFonts w:cs="Arial"/>
          <w:sz w:val="28"/>
          <w:szCs w:val="28"/>
        </w:rPr>
      </w:pPr>
    </w:p>
    <w:p w:rsidR="0021694E" w:rsidRDefault="0021694E" w:rsidP="0021694E">
      <w:pPr>
        <w:pStyle w:val="Prrafodelista"/>
        <w:numPr>
          <w:ilvl w:val="0"/>
          <w:numId w:val="2"/>
        </w:numPr>
        <w:jc w:val="both"/>
        <w:rPr>
          <w:rFonts w:ascii="Arial" w:hAnsi="Arial" w:cs="Arial"/>
          <w:sz w:val="28"/>
          <w:szCs w:val="28"/>
        </w:rPr>
      </w:pPr>
      <w:r w:rsidRPr="0021694E">
        <w:rPr>
          <w:rFonts w:ascii="Arial" w:hAnsi="Arial" w:cs="Arial"/>
          <w:sz w:val="28"/>
          <w:szCs w:val="28"/>
        </w:rPr>
        <w:t xml:space="preserve">Violencia en el ámbito familiar: Es el acto abusivo de poder u omisión intencional, dirigido a dominar, someter, controlar o agredir a la persona adulta mayor, mediante la realización de uno o varios tipos de violencia, dentro o fuera del domicilio familiar, cuando la </w:t>
      </w:r>
      <w:r w:rsidRPr="0021694E">
        <w:rPr>
          <w:rFonts w:ascii="Arial" w:hAnsi="Arial" w:cs="Arial"/>
          <w:sz w:val="28"/>
          <w:szCs w:val="28"/>
        </w:rPr>
        <w:lastRenderedPageBreak/>
        <w:t>persona agresora tenga o haya tenido relación de parentesco por consanguinidad o afinidad, de matrimonio, concubinato o mantengan o hayan mantenido una relación afectiva o de hecho;</w:t>
      </w:r>
    </w:p>
    <w:p w:rsidR="0021694E" w:rsidRPr="0021694E" w:rsidRDefault="0021694E" w:rsidP="0021694E">
      <w:pPr>
        <w:pStyle w:val="Prrafodelista"/>
        <w:ind w:left="1080"/>
        <w:jc w:val="both"/>
        <w:rPr>
          <w:rFonts w:ascii="Arial" w:hAnsi="Arial" w:cs="Arial"/>
          <w:sz w:val="28"/>
          <w:szCs w:val="28"/>
        </w:rPr>
      </w:pPr>
    </w:p>
    <w:p w:rsidR="0021694E" w:rsidRDefault="0021694E" w:rsidP="0021694E">
      <w:pPr>
        <w:pStyle w:val="Prrafodelista"/>
        <w:numPr>
          <w:ilvl w:val="0"/>
          <w:numId w:val="2"/>
        </w:numPr>
        <w:jc w:val="both"/>
        <w:rPr>
          <w:rFonts w:ascii="Arial" w:hAnsi="Arial" w:cs="Arial"/>
          <w:sz w:val="28"/>
          <w:szCs w:val="28"/>
        </w:rPr>
      </w:pPr>
      <w:r w:rsidRPr="0021694E">
        <w:rPr>
          <w:rFonts w:ascii="Arial" w:hAnsi="Arial" w:cs="Arial"/>
          <w:sz w:val="28"/>
          <w:szCs w:val="28"/>
        </w:rPr>
        <w:t>Violencia en el ámbito institucional: Son los actos u omisiones de las y los servidores públicos de cualquier orden de gobierno, que discriminen o tengan como fin dilatar, obstaculizar o impedir el goce y ejercicio de los derechos humanos de las personas adultas mayores, así como su acceso al disfrute de políticas públicas destinadas a prevenir, atender, investigar, sancionar y erradicar los diferentes tipos de violencia. Incluye la negación a recibir tratamientos médicos, créditos, trabajo o educación por razones de edad;</w:t>
      </w:r>
    </w:p>
    <w:p w:rsidR="0021694E" w:rsidRPr="0021694E" w:rsidRDefault="0021694E" w:rsidP="0021694E">
      <w:pPr>
        <w:pStyle w:val="Prrafodelista"/>
        <w:rPr>
          <w:rFonts w:ascii="Arial" w:hAnsi="Arial" w:cs="Arial"/>
          <w:sz w:val="28"/>
          <w:szCs w:val="28"/>
        </w:rPr>
      </w:pPr>
    </w:p>
    <w:p w:rsidR="0021694E" w:rsidRPr="0021694E" w:rsidRDefault="0021694E" w:rsidP="0021694E">
      <w:pPr>
        <w:pStyle w:val="Prrafodelista"/>
        <w:numPr>
          <w:ilvl w:val="0"/>
          <w:numId w:val="2"/>
        </w:numPr>
        <w:jc w:val="both"/>
        <w:rPr>
          <w:rFonts w:ascii="Arial" w:hAnsi="Arial" w:cs="Arial"/>
          <w:color w:val="FF0000"/>
          <w:sz w:val="28"/>
          <w:szCs w:val="28"/>
        </w:rPr>
      </w:pPr>
      <w:r w:rsidRPr="0021694E">
        <w:rPr>
          <w:rFonts w:ascii="Arial" w:hAnsi="Arial" w:cs="Arial"/>
          <w:sz w:val="28"/>
          <w:szCs w:val="28"/>
        </w:rPr>
        <w:t>Violencia en la comunidad: Son los actos individuales o colectivos que transgreden o menoscaban los derechos fundamentales de las personas adultas mayores, propiciando su denigración, discriminación, marginación o exclusión en cualquier ámbito;</w:t>
      </w:r>
    </w:p>
    <w:p w:rsidR="0021694E" w:rsidRPr="0021694E" w:rsidRDefault="0021694E" w:rsidP="0021694E">
      <w:pPr>
        <w:pStyle w:val="Prrafodelista"/>
        <w:rPr>
          <w:rFonts w:ascii="Arial" w:hAnsi="Arial" w:cs="Arial"/>
          <w:color w:val="FF0000"/>
          <w:sz w:val="28"/>
          <w:szCs w:val="28"/>
        </w:rPr>
      </w:pPr>
    </w:p>
    <w:p w:rsidR="0021694E" w:rsidRPr="0021694E" w:rsidRDefault="0021694E" w:rsidP="0021694E">
      <w:pPr>
        <w:pStyle w:val="Prrafodelista"/>
        <w:numPr>
          <w:ilvl w:val="0"/>
          <w:numId w:val="2"/>
        </w:numPr>
        <w:jc w:val="both"/>
        <w:rPr>
          <w:rFonts w:ascii="Arial" w:hAnsi="Arial" w:cs="Arial"/>
          <w:color w:val="FF0000"/>
          <w:sz w:val="28"/>
          <w:szCs w:val="28"/>
        </w:rPr>
      </w:pPr>
      <w:r w:rsidRPr="0021694E">
        <w:rPr>
          <w:rFonts w:ascii="Arial" w:hAnsi="Arial" w:cs="Arial"/>
          <w:sz w:val="28"/>
          <w:szCs w:val="28"/>
        </w:rPr>
        <w:t>Violencia en instituciones de cuidado prolongado o larga estadía: Son los actos u omisiones de las personas que laboran en centros o establecimientos, públicos o privados, que brindan atención y cuidado prolongado a las personas adultas mayores que residen en ellos, que impliquen cualquier clase de violencia, abuso, negligencia o discriminación dirigida hacia la persona adulta mayor, así como el empleo de métodos de coerción o restricción que atenten contra su intimidad, dignidad y autonomía en la toma de decisiones.</w:t>
      </w:r>
    </w:p>
    <w:p w:rsidR="0021694E" w:rsidRDefault="0021694E" w:rsidP="0021694E">
      <w:pPr>
        <w:rPr>
          <w:rFonts w:cs="Arial"/>
          <w:color w:val="FF0000"/>
          <w:sz w:val="28"/>
          <w:szCs w:val="28"/>
        </w:rPr>
      </w:pPr>
    </w:p>
    <w:p w:rsidR="000F09B0" w:rsidRPr="00466BEE" w:rsidRDefault="000F09B0" w:rsidP="0021694E">
      <w:pPr>
        <w:spacing w:line="276" w:lineRule="auto"/>
        <w:jc w:val="center"/>
        <w:rPr>
          <w:rFonts w:cs="Arial"/>
          <w:b/>
          <w:bCs/>
          <w:sz w:val="28"/>
          <w:szCs w:val="28"/>
        </w:rPr>
      </w:pPr>
    </w:p>
    <w:p w:rsidR="000F09B0" w:rsidRPr="00466BEE" w:rsidRDefault="000F09B0" w:rsidP="0021694E">
      <w:pPr>
        <w:spacing w:line="276" w:lineRule="auto"/>
        <w:jc w:val="center"/>
        <w:rPr>
          <w:rFonts w:cs="Arial"/>
          <w:b/>
          <w:bCs/>
          <w:sz w:val="28"/>
          <w:szCs w:val="28"/>
        </w:rPr>
      </w:pPr>
    </w:p>
    <w:p w:rsidR="0021694E" w:rsidRDefault="0021694E" w:rsidP="0021694E">
      <w:pPr>
        <w:spacing w:line="276" w:lineRule="auto"/>
        <w:jc w:val="center"/>
        <w:rPr>
          <w:rFonts w:cs="Arial"/>
          <w:b/>
          <w:bCs/>
          <w:sz w:val="28"/>
          <w:szCs w:val="28"/>
          <w:lang w:val="en-US"/>
        </w:rPr>
      </w:pPr>
      <w:r w:rsidRPr="0021694E">
        <w:rPr>
          <w:rFonts w:cs="Arial"/>
          <w:b/>
          <w:bCs/>
          <w:sz w:val="28"/>
          <w:szCs w:val="28"/>
          <w:lang w:val="en-US"/>
        </w:rPr>
        <w:t xml:space="preserve">T R A N S I T O R I O S </w:t>
      </w:r>
    </w:p>
    <w:p w:rsidR="000F09B0" w:rsidRPr="0021694E" w:rsidRDefault="000F09B0" w:rsidP="0021694E">
      <w:pPr>
        <w:spacing w:line="276" w:lineRule="auto"/>
        <w:jc w:val="center"/>
        <w:rPr>
          <w:rFonts w:cs="Arial"/>
          <w:b/>
          <w:bCs/>
          <w:sz w:val="28"/>
          <w:szCs w:val="28"/>
          <w:lang w:val="en-US"/>
        </w:rPr>
      </w:pPr>
    </w:p>
    <w:p w:rsidR="0021694E" w:rsidRPr="0021694E" w:rsidRDefault="0021694E" w:rsidP="0021694E">
      <w:pPr>
        <w:pStyle w:val="Textosinformato"/>
        <w:spacing w:line="276" w:lineRule="auto"/>
        <w:rPr>
          <w:rFonts w:ascii="Arial" w:hAnsi="Arial" w:cs="Arial"/>
          <w:sz w:val="28"/>
          <w:szCs w:val="28"/>
        </w:rPr>
      </w:pPr>
      <w:r w:rsidRPr="0021694E">
        <w:rPr>
          <w:rFonts w:ascii="Arial" w:hAnsi="Arial" w:cs="Arial"/>
          <w:b/>
          <w:sz w:val="28"/>
          <w:szCs w:val="28"/>
        </w:rPr>
        <w:lastRenderedPageBreak/>
        <w:t xml:space="preserve">ARTÍCULO </w:t>
      </w:r>
      <w:r w:rsidRPr="0021694E">
        <w:rPr>
          <w:rFonts w:ascii="Arial" w:hAnsi="Arial" w:cs="Arial"/>
          <w:b/>
          <w:sz w:val="28"/>
          <w:szCs w:val="28"/>
          <w:lang w:val="es-MX"/>
        </w:rPr>
        <w:t>ÚNICO</w:t>
      </w:r>
      <w:r w:rsidRPr="0021694E">
        <w:rPr>
          <w:rFonts w:ascii="Arial" w:hAnsi="Arial" w:cs="Arial"/>
          <w:b/>
          <w:sz w:val="28"/>
          <w:szCs w:val="28"/>
        </w:rPr>
        <w:t>.-</w:t>
      </w:r>
      <w:r w:rsidRPr="0021694E">
        <w:rPr>
          <w:rFonts w:ascii="Arial" w:hAnsi="Arial" w:cs="Arial"/>
          <w:sz w:val="28"/>
          <w:szCs w:val="28"/>
        </w:rPr>
        <w:t xml:space="preserve"> El presente Decreto entrará en vigor al día siguiente de su publicación el Periódico Oficial del Gobierno del Estado.  </w:t>
      </w:r>
    </w:p>
    <w:p w:rsidR="0021694E" w:rsidRPr="0021694E" w:rsidRDefault="0021694E" w:rsidP="0021694E">
      <w:pPr>
        <w:pStyle w:val="Textosinformato"/>
        <w:spacing w:line="276" w:lineRule="auto"/>
        <w:rPr>
          <w:rFonts w:ascii="Arial" w:hAnsi="Arial" w:cs="Arial"/>
          <w:sz w:val="28"/>
          <w:szCs w:val="28"/>
        </w:rPr>
      </w:pPr>
    </w:p>
    <w:p w:rsidR="0021694E" w:rsidRPr="0021694E" w:rsidRDefault="0021694E" w:rsidP="0021694E">
      <w:pPr>
        <w:pStyle w:val="Textosinformato"/>
        <w:spacing w:line="276" w:lineRule="auto"/>
        <w:rPr>
          <w:rFonts w:ascii="Arial" w:hAnsi="Arial" w:cs="Arial"/>
          <w:sz w:val="28"/>
          <w:szCs w:val="28"/>
          <w:lang w:val="es-MX"/>
        </w:rPr>
      </w:pPr>
    </w:p>
    <w:p w:rsidR="0021694E" w:rsidRPr="0021694E" w:rsidRDefault="0021694E" w:rsidP="0021694E">
      <w:pPr>
        <w:spacing w:line="276" w:lineRule="auto"/>
        <w:jc w:val="center"/>
        <w:rPr>
          <w:rFonts w:cs="Arial"/>
          <w:b/>
          <w:bCs/>
          <w:sz w:val="28"/>
          <w:szCs w:val="28"/>
        </w:rPr>
      </w:pPr>
      <w:r w:rsidRPr="0021694E">
        <w:rPr>
          <w:rFonts w:cs="Arial"/>
          <w:b/>
          <w:bCs/>
          <w:sz w:val="28"/>
          <w:szCs w:val="28"/>
        </w:rPr>
        <w:t>A T E N T A M E N T E</w:t>
      </w:r>
    </w:p>
    <w:p w:rsidR="0021694E" w:rsidRPr="0021694E" w:rsidRDefault="0021694E" w:rsidP="0021694E">
      <w:pPr>
        <w:spacing w:line="276" w:lineRule="auto"/>
        <w:jc w:val="center"/>
        <w:rPr>
          <w:rFonts w:cs="Arial"/>
          <w:b/>
          <w:bCs/>
          <w:sz w:val="28"/>
          <w:szCs w:val="28"/>
        </w:rPr>
      </w:pPr>
      <w:r w:rsidRPr="0021694E">
        <w:rPr>
          <w:rFonts w:cs="Arial"/>
          <w:b/>
          <w:bCs/>
          <w:sz w:val="28"/>
          <w:szCs w:val="28"/>
        </w:rPr>
        <w:t>Sa</w:t>
      </w:r>
      <w:r>
        <w:rPr>
          <w:rFonts w:cs="Arial"/>
          <w:b/>
          <w:bCs/>
          <w:sz w:val="28"/>
          <w:szCs w:val="28"/>
        </w:rPr>
        <w:t xml:space="preserve">ltillo, Coahuila de Zaragoza, </w:t>
      </w:r>
      <w:r w:rsidRPr="0021694E">
        <w:rPr>
          <w:rFonts w:cs="Arial"/>
          <w:b/>
          <w:bCs/>
          <w:sz w:val="28"/>
          <w:szCs w:val="28"/>
        </w:rPr>
        <w:t>septiembre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1694E" w:rsidRPr="0021694E" w:rsidTr="004B5B00">
        <w:tc>
          <w:tcPr>
            <w:tcW w:w="8838" w:type="dxa"/>
          </w:tcPr>
          <w:p w:rsidR="0021694E" w:rsidRPr="0021694E" w:rsidRDefault="0021694E" w:rsidP="004B5B00">
            <w:pPr>
              <w:tabs>
                <w:tab w:val="left" w:pos="5056"/>
              </w:tabs>
              <w:spacing w:line="276" w:lineRule="auto"/>
              <w:jc w:val="center"/>
              <w:rPr>
                <w:rFonts w:cs="Arial"/>
                <w:b/>
                <w:sz w:val="28"/>
                <w:szCs w:val="28"/>
              </w:rPr>
            </w:pPr>
          </w:p>
          <w:p w:rsidR="0021694E" w:rsidRPr="0021694E" w:rsidRDefault="0021694E" w:rsidP="004B5B00">
            <w:pPr>
              <w:tabs>
                <w:tab w:val="left" w:pos="5056"/>
              </w:tabs>
              <w:spacing w:line="276" w:lineRule="auto"/>
              <w:jc w:val="center"/>
              <w:rPr>
                <w:rFonts w:cs="Arial"/>
                <w:b/>
                <w:sz w:val="28"/>
                <w:szCs w:val="28"/>
              </w:rPr>
            </w:pPr>
          </w:p>
          <w:p w:rsidR="0021694E" w:rsidRPr="0021694E" w:rsidRDefault="0021694E" w:rsidP="004B5B00">
            <w:pPr>
              <w:tabs>
                <w:tab w:val="left" w:pos="5056"/>
              </w:tabs>
              <w:spacing w:line="276" w:lineRule="auto"/>
              <w:jc w:val="center"/>
              <w:rPr>
                <w:rFonts w:cs="Arial"/>
                <w:b/>
                <w:sz w:val="28"/>
                <w:szCs w:val="28"/>
              </w:rPr>
            </w:pPr>
          </w:p>
        </w:tc>
      </w:tr>
      <w:tr w:rsidR="0021694E" w:rsidRPr="0021694E" w:rsidTr="004B5B00">
        <w:tc>
          <w:tcPr>
            <w:tcW w:w="8838" w:type="dxa"/>
          </w:tcPr>
          <w:p w:rsidR="0021694E" w:rsidRPr="0021694E" w:rsidRDefault="0021694E" w:rsidP="004B5B00">
            <w:pPr>
              <w:tabs>
                <w:tab w:val="left" w:pos="5056"/>
              </w:tabs>
              <w:spacing w:line="276" w:lineRule="auto"/>
              <w:jc w:val="center"/>
              <w:rPr>
                <w:rFonts w:cs="Arial"/>
                <w:b/>
                <w:sz w:val="28"/>
                <w:szCs w:val="28"/>
              </w:rPr>
            </w:pPr>
            <w:r w:rsidRPr="0021694E">
              <w:rPr>
                <w:rFonts w:cs="Arial"/>
                <w:b/>
                <w:sz w:val="28"/>
                <w:szCs w:val="28"/>
              </w:rPr>
              <w:t xml:space="preserve">DIP.  JESÚS </w:t>
            </w:r>
            <w:r w:rsidRPr="0021694E">
              <w:rPr>
                <w:rFonts w:cs="Arial"/>
                <w:b/>
                <w:snapToGrid w:val="0"/>
                <w:sz w:val="28"/>
                <w:szCs w:val="28"/>
              </w:rPr>
              <w:t>ANDRÉS LOYA CARDONA</w:t>
            </w:r>
          </w:p>
        </w:tc>
      </w:tr>
      <w:tr w:rsidR="0021694E" w:rsidRPr="0021694E" w:rsidTr="004B5B00">
        <w:trPr>
          <w:trHeight w:val="74"/>
        </w:trPr>
        <w:tc>
          <w:tcPr>
            <w:tcW w:w="8838" w:type="dxa"/>
          </w:tcPr>
          <w:p w:rsidR="0021694E" w:rsidRPr="0021694E" w:rsidRDefault="0021694E" w:rsidP="004B5B00">
            <w:pPr>
              <w:spacing w:line="276" w:lineRule="auto"/>
              <w:jc w:val="center"/>
              <w:rPr>
                <w:rFonts w:cs="Arial"/>
                <w:b/>
                <w:sz w:val="28"/>
                <w:szCs w:val="28"/>
              </w:rPr>
            </w:pPr>
            <w:r w:rsidRPr="0021694E">
              <w:rPr>
                <w:rFonts w:cs="Arial"/>
                <w:b/>
                <w:sz w:val="28"/>
                <w:szCs w:val="28"/>
              </w:rPr>
              <w:t xml:space="preserve">DEL GRUPO PARLAMENTARIO “GRAL. ANDRÉS S. VIESCA”, </w:t>
            </w:r>
          </w:p>
          <w:p w:rsidR="0021694E" w:rsidRPr="0021694E" w:rsidRDefault="0021694E" w:rsidP="004B5B00">
            <w:pPr>
              <w:tabs>
                <w:tab w:val="left" w:pos="5056"/>
              </w:tabs>
              <w:spacing w:line="276" w:lineRule="auto"/>
              <w:jc w:val="center"/>
              <w:rPr>
                <w:rFonts w:cs="Arial"/>
                <w:b/>
                <w:sz w:val="28"/>
                <w:szCs w:val="28"/>
              </w:rPr>
            </w:pPr>
            <w:r w:rsidRPr="0021694E">
              <w:rPr>
                <w:rFonts w:cs="Arial"/>
                <w:b/>
                <w:sz w:val="28"/>
                <w:szCs w:val="28"/>
              </w:rPr>
              <w:t>DEL PARTIDO REVOLUCIONARIO INSTITUCIONAL</w:t>
            </w:r>
          </w:p>
        </w:tc>
      </w:tr>
    </w:tbl>
    <w:p w:rsidR="0021694E" w:rsidRPr="000628A4" w:rsidRDefault="0021694E" w:rsidP="0021694E">
      <w:pPr>
        <w:pStyle w:val="Sinespaciado"/>
        <w:spacing w:line="276" w:lineRule="auto"/>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rPr>
          <w:rFonts w:ascii="Arial" w:hAnsi="Arial" w:cs="Arial"/>
          <w:b/>
          <w:sz w:val="24"/>
          <w:szCs w:val="24"/>
        </w:rPr>
      </w:pPr>
    </w:p>
    <w:p w:rsidR="0021694E" w:rsidRPr="000628A4" w:rsidRDefault="0021694E" w:rsidP="0021694E">
      <w:pPr>
        <w:pStyle w:val="Sinespaciado"/>
        <w:spacing w:line="276" w:lineRule="auto"/>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21694E" w:rsidRPr="000628A4" w:rsidRDefault="0021694E" w:rsidP="0021694E">
      <w:pPr>
        <w:pStyle w:val="Sinespaciado"/>
        <w:spacing w:line="276" w:lineRule="auto"/>
        <w:jc w:val="center"/>
        <w:rPr>
          <w:rFonts w:ascii="Arial" w:hAnsi="Arial" w:cs="Arial"/>
          <w:b/>
          <w:sz w:val="24"/>
          <w:szCs w:val="24"/>
        </w:rPr>
      </w:pPr>
    </w:p>
    <w:p w:rsidR="000F09B0" w:rsidRPr="00C6567B" w:rsidRDefault="000F09B0" w:rsidP="000F09B0">
      <w:pPr>
        <w:jc w:val="center"/>
        <w:rPr>
          <w:rFonts w:cs="Arial"/>
          <w:b/>
        </w:rPr>
      </w:pPr>
      <w:r w:rsidRPr="00C6567B">
        <w:rPr>
          <w:rFonts w:cs="Arial"/>
          <w:b/>
        </w:rPr>
        <w:t xml:space="preserve">CONJUNTAMENTE CON LAS DEMAS DIPUTADAS Y LOS DIPUTADOS INTEGRANTES DEL </w:t>
      </w:r>
    </w:p>
    <w:p w:rsidR="000F09B0" w:rsidRPr="00C6567B" w:rsidRDefault="000F09B0" w:rsidP="000F09B0">
      <w:pPr>
        <w:jc w:val="center"/>
        <w:rPr>
          <w:rFonts w:cs="Arial"/>
          <w:b/>
        </w:rPr>
      </w:pPr>
      <w:r w:rsidRPr="00C6567B">
        <w:rPr>
          <w:rFonts w:cs="Arial"/>
          <w:b/>
        </w:rPr>
        <w:t xml:space="preserve">GRUPO PARLAMENTARIO “GRAL. ANDRÉS S. VIESCA”, </w:t>
      </w:r>
    </w:p>
    <w:p w:rsidR="000F09B0" w:rsidRPr="00C6567B" w:rsidRDefault="000F09B0" w:rsidP="000F09B0">
      <w:pPr>
        <w:jc w:val="center"/>
        <w:rPr>
          <w:rFonts w:cs="Arial"/>
          <w:b/>
        </w:rPr>
      </w:pPr>
      <w:r w:rsidRPr="00C6567B">
        <w:rPr>
          <w:rFonts w:cs="Arial"/>
          <w:b/>
        </w:rPr>
        <w:t>DEL PARTIDO REVOLUCIONARIO INSTITUCIONAL.</w:t>
      </w:r>
    </w:p>
    <w:p w:rsidR="000F09B0" w:rsidRPr="00222E9B" w:rsidRDefault="000F09B0" w:rsidP="000F09B0">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F09B0" w:rsidRPr="003F63C5" w:rsidTr="004B5B00">
        <w:tc>
          <w:tcPr>
            <w:tcW w:w="4248" w:type="dxa"/>
          </w:tcPr>
          <w:p w:rsidR="000F09B0" w:rsidRDefault="000F09B0" w:rsidP="004B5B00">
            <w:pPr>
              <w:tabs>
                <w:tab w:val="left" w:pos="5056"/>
              </w:tabs>
              <w:jc w:val="center"/>
              <w:rPr>
                <w:rFonts w:cs="Arial"/>
                <w:b/>
              </w:rPr>
            </w:pPr>
          </w:p>
          <w:p w:rsidR="000F09B0" w:rsidRDefault="000F09B0" w:rsidP="004B5B00">
            <w:pPr>
              <w:tabs>
                <w:tab w:val="left" w:pos="5056"/>
              </w:tabs>
              <w:jc w:val="center"/>
              <w:rPr>
                <w:rFonts w:cs="Arial"/>
                <w:b/>
              </w:rPr>
            </w:pPr>
          </w:p>
          <w:p w:rsidR="000F09B0" w:rsidRDefault="000F09B0" w:rsidP="004B5B00">
            <w:pPr>
              <w:tabs>
                <w:tab w:val="left" w:pos="5056"/>
              </w:tabs>
              <w:jc w:val="center"/>
              <w:rPr>
                <w:rFonts w:cs="Arial"/>
                <w:b/>
              </w:rPr>
            </w:pPr>
          </w:p>
          <w:p w:rsidR="000F09B0" w:rsidRDefault="000F09B0" w:rsidP="004B5B00">
            <w:pPr>
              <w:tabs>
                <w:tab w:val="left" w:pos="5056"/>
              </w:tabs>
              <w:jc w:val="center"/>
              <w:rPr>
                <w:rFonts w:cs="Arial"/>
                <w:b/>
              </w:rPr>
            </w:pPr>
          </w:p>
          <w:p w:rsidR="000F09B0" w:rsidRPr="003F63C5" w:rsidRDefault="000F09B0" w:rsidP="004B5B00">
            <w:pPr>
              <w:tabs>
                <w:tab w:val="left" w:pos="5056"/>
              </w:tabs>
              <w:jc w:val="center"/>
              <w:rPr>
                <w:rFonts w:cs="Arial"/>
                <w:b/>
              </w:rPr>
            </w:pPr>
          </w:p>
        </w:tc>
        <w:tc>
          <w:tcPr>
            <w:tcW w:w="709" w:type="dxa"/>
          </w:tcPr>
          <w:p w:rsidR="000F09B0" w:rsidRPr="003F63C5" w:rsidRDefault="000F09B0" w:rsidP="004B5B00">
            <w:pPr>
              <w:tabs>
                <w:tab w:val="left" w:pos="5056"/>
              </w:tabs>
              <w:jc w:val="center"/>
              <w:rPr>
                <w:rFonts w:cs="Arial"/>
                <w:b/>
              </w:rPr>
            </w:pPr>
          </w:p>
        </w:tc>
        <w:tc>
          <w:tcPr>
            <w:tcW w:w="4439" w:type="dxa"/>
          </w:tcPr>
          <w:p w:rsidR="000F09B0" w:rsidRPr="003F63C5" w:rsidRDefault="000F09B0" w:rsidP="004B5B00">
            <w:pPr>
              <w:tabs>
                <w:tab w:val="left" w:pos="5056"/>
              </w:tabs>
              <w:jc w:val="center"/>
              <w:rPr>
                <w:rFonts w:cs="Arial"/>
                <w:b/>
              </w:rPr>
            </w:pPr>
          </w:p>
        </w:tc>
      </w:tr>
      <w:tr w:rsidR="000F09B0" w:rsidRPr="003F63C5" w:rsidTr="004B5B00">
        <w:tc>
          <w:tcPr>
            <w:tcW w:w="4248" w:type="dxa"/>
          </w:tcPr>
          <w:p w:rsidR="000F09B0" w:rsidRPr="003F63C5" w:rsidRDefault="000F09B0" w:rsidP="004B5B00">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0F09B0" w:rsidRPr="003F63C5" w:rsidRDefault="000F09B0" w:rsidP="004B5B00">
            <w:pPr>
              <w:tabs>
                <w:tab w:val="left" w:pos="5056"/>
              </w:tabs>
              <w:rPr>
                <w:rFonts w:cs="Arial"/>
                <w:b/>
              </w:rPr>
            </w:pPr>
          </w:p>
        </w:tc>
        <w:tc>
          <w:tcPr>
            <w:tcW w:w="4439" w:type="dxa"/>
          </w:tcPr>
          <w:p w:rsidR="000F09B0" w:rsidRPr="003F63C5" w:rsidRDefault="000F09B0" w:rsidP="004B5B00">
            <w:pPr>
              <w:tabs>
                <w:tab w:val="left" w:pos="5056"/>
              </w:tabs>
              <w:rPr>
                <w:rFonts w:cs="Arial"/>
                <w:b/>
              </w:rPr>
            </w:pPr>
            <w:r w:rsidRPr="003F63C5">
              <w:rPr>
                <w:rFonts w:cs="Arial"/>
                <w:b/>
              </w:rPr>
              <w:t>DIP. JOSEFINA GARZA BARRERA</w:t>
            </w:r>
          </w:p>
        </w:tc>
      </w:tr>
      <w:tr w:rsidR="000F09B0" w:rsidRPr="003F63C5" w:rsidTr="004B5B00">
        <w:tc>
          <w:tcPr>
            <w:tcW w:w="4248" w:type="dxa"/>
          </w:tcPr>
          <w:p w:rsidR="000F09B0" w:rsidRDefault="000F09B0" w:rsidP="004B5B00">
            <w:pPr>
              <w:tabs>
                <w:tab w:val="left" w:pos="5056"/>
              </w:tabs>
              <w:rPr>
                <w:rFonts w:cs="Arial"/>
                <w:b/>
              </w:rPr>
            </w:pPr>
          </w:p>
          <w:p w:rsidR="000F09B0" w:rsidRDefault="000F09B0" w:rsidP="004B5B00">
            <w:pPr>
              <w:tabs>
                <w:tab w:val="left" w:pos="5056"/>
              </w:tabs>
              <w:rPr>
                <w:rFonts w:cs="Arial"/>
                <w:b/>
              </w:rPr>
            </w:pPr>
          </w:p>
          <w:p w:rsidR="000F09B0" w:rsidRDefault="000F09B0" w:rsidP="004B5B00">
            <w:pPr>
              <w:tabs>
                <w:tab w:val="left" w:pos="5056"/>
              </w:tabs>
              <w:rPr>
                <w:rFonts w:cs="Arial"/>
                <w:b/>
              </w:rPr>
            </w:pPr>
          </w:p>
          <w:p w:rsidR="000F09B0" w:rsidRDefault="000F09B0" w:rsidP="004B5B00">
            <w:pPr>
              <w:tabs>
                <w:tab w:val="left" w:pos="5056"/>
              </w:tabs>
              <w:rPr>
                <w:rFonts w:cs="Arial"/>
                <w:b/>
              </w:rPr>
            </w:pPr>
          </w:p>
          <w:p w:rsidR="000F09B0" w:rsidRPr="003F63C5" w:rsidRDefault="000F09B0" w:rsidP="004B5B00">
            <w:pPr>
              <w:tabs>
                <w:tab w:val="left" w:pos="5056"/>
              </w:tabs>
              <w:rPr>
                <w:rFonts w:cs="Arial"/>
                <w:b/>
              </w:rPr>
            </w:pPr>
          </w:p>
        </w:tc>
        <w:tc>
          <w:tcPr>
            <w:tcW w:w="709" w:type="dxa"/>
          </w:tcPr>
          <w:p w:rsidR="000F09B0" w:rsidRPr="003F63C5" w:rsidRDefault="000F09B0" w:rsidP="004B5B00">
            <w:pPr>
              <w:tabs>
                <w:tab w:val="left" w:pos="5056"/>
              </w:tabs>
              <w:rPr>
                <w:rFonts w:cs="Arial"/>
                <w:b/>
              </w:rPr>
            </w:pPr>
          </w:p>
        </w:tc>
        <w:tc>
          <w:tcPr>
            <w:tcW w:w="4439" w:type="dxa"/>
          </w:tcPr>
          <w:p w:rsidR="000F09B0" w:rsidRPr="003F63C5" w:rsidRDefault="000F09B0" w:rsidP="004B5B00">
            <w:pPr>
              <w:tabs>
                <w:tab w:val="left" w:pos="5056"/>
              </w:tabs>
              <w:rPr>
                <w:rFonts w:cs="Arial"/>
                <w:b/>
              </w:rPr>
            </w:pPr>
          </w:p>
        </w:tc>
      </w:tr>
      <w:tr w:rsidR="000F09B0" w:rsidRPr="003F63C5" w:rsidTr="004B5B00">
        <w:tc>
          <w:tcPr>
            <w:tcW w:w="4248" w:type="dxa"/>
          </w:tcPr>
          <w:p w:rsidR="000F09B0" w:rsidRPr="003F63C5" w:rsidRDefault="000F09B0" w:rsidP="004B5B00">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0F09B0" w:rsidRPr="003F63C5" w:rsidRDefault="000F09B0" w:rsidP="004B5B00">
            <w:pPr>
              <w:tabs>
                <w:tab w:val="left" w:pos="5056"/>
              </w:tabs>
              <w:rPr>
                <w:rFonts w:cs="Arial"/>
                <w:b/>
              </w:rPr>
            </w:pPr>
          </w:p>
        </w:tc>
        <w:tc>
          <w:tcPr>
            <w:tcW w:w="4439" w:type="dxa"/>
          </w:tcPr>
          <w:p w:rsidR="000F09B0" w:rsidRPr="003F63C5" w:rsidRDefault="000F09B0" w:rsidP="004B5B00">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0F09B0" w:rsidRPr="003F63C5" w:rsidTr="004B5B00">
        <w:tc>
          <w:tcPr>
            <w:tcW w:w="4248" w:type="dxa"/>
          </w:tcPr>
          <w:p w:rsidR="000F09B0" w:rsidRDefault="000F09B0" w:rsidP="004B5B00">
            <w:pPr>
              <w:tabs>
                <w:tab w:val="left" w:pos="5056"/>
              </w:tabs>
              <w:rPr>
                <w:rFonts w:cs="Arial"/>
                <w:b/>
              </w:rPr>
            </w:pPr>
          </w:p>
          <w:p w:rsidR="000F09B0" w:rsidRDefault="000F09B0" w:rsidP="004B5B00">
            <w:pPr>
              <w:tabs>
                <w:tab w:val="left" w:pos="5056"/>
              </w:tabs>
              <w:rPr>
                <w:rFonts w:cs="Arial"/>
                <w:b/>
              </w:rPr>
            </w:pPr>
          </w:p>
          <w:p w:rsidR="000F09B0" w:rsidRDefault="000F09B0" w:rsidP="004B5B00">
            <w:pPr>
              <w:tabs>
                <w:tab w:val="left" w:pos="5056"/>
              </w:tabs>
              <w:rPr>
                <w:rFonts w:cs="Arial"/>
                <w:b/>
              </w:rPr>
            </w:pPr>
          </w:p>
          <w:p w:rsidR="000F09B0" w:rsidRDefault="000F09B0" w:rsidP="004B5B00">
            <w:pPr>
              <w:tabs>
                <w:tab w:val="left" w:pos="5056"/>
              </w:tabs>
              <w:rPr>
                <w:rFonts w:cs="Arial"/>
                <w:b/>
              </w:rPr>
            </w:pPr>
          </w:p>
          <w:p w:rsidR="000F09B0" w:rsidRPr="003F63C5" w:rsidRDefault="000F09B0" w:rsidP="004B5B00">
            <w:pPr>
              <w:tabs>
                <w:tab w:val="left" w:pos="5056"/>
              </w:tabs>
              <w:rPr>
                <w:rFonts w:cs="Arial"/>
                <w:b/>
              </w:rPr>
            </w:pPr>
          </w:p>
        </w:tc>
        <w:tc>
          <w:tcPr>
            <w:tcW w:w="709" w:type="dxa"/>
          </w:tcPr>
          <w:p w:rsidR="000F09B0" w:rsidRPr="003F63C5" w:rsidRDefault="000F09B0" w:rsidP="004B5B00">
            <w:pPr>
              <w:tabs>
                <w:tab w:val="left" w:pos="5056"/>
              </w:tabs>
              <w:rPr>
                <w:rFonts w:cs="Arial"/>
                <w:b/>
              </w:rPr>
            </w:pPr>
          </w:p>
        </w:tc>
        <w:tc>
          <w:tcPr>
            <w:tcW w:w="4439" w:type="dxa"/>
          </w:tcPr>
          <w:p w:rsidR="000F09B0" w:rsidRPr="003F63C5" w:rsidRDefault="000F09B0" w:rsidP="004B5B00">
            <w:pPr>
              <w:tabs>
                <w:tab w:val="left" w:pos="5056"/>
              </w:tabs>
              <w:rPr>
                <w:rFonts w:cs="Arial"/>
                <w:b/>
              </w:rPr>
            </w:pPr>
          </w:p>
        </w:tc>
      </w:tr>
      <w:tr w:rsidR="000F09B0" w:rsidRPr="003F63C5" w:rsidTr="004B5B00">
        <w:tc>
          <w:tcPr>
            <w:tcW w:w="4248" w:type="dxa"/>
          </w:tcPr>
          <w:p w:rsidR="000F09B0" w:rsidRPr="00C6567B" w:rsidRDefault="000F09B0" w:rsidP="004B5B00">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0F09B0" w:rsidRPr="003F63C5" w:rsidRDefault="000F09B0" w:rsidP="004B5B00">
            <w:pPr>
              <w:tabs>
                <w:tab w:val="left" w:pos="5056"/>
              </w:tabs>
              <w:rPr>
                <w:rFonts w:cs="Arial"/>
                <w:b/>
              </w:rPr>
            </w:pPr>
          </w:p>
        </w:tc>
        <w:tc>
          <w:tcPr>
            <w:tcW w:w="4439" w:type="dxa"/>
          </w:tcPr>
          <w:p w:rsidR="000F09B0" w:rsidRPr="003F63C5" w:rsidRDefault="000F09B0" w:rsidP="004B5B00">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0F09B0" w:rsidRPr="003F63C5" w:rsidTr="004B5B00">
        <w:tc>
          <w:tcPr>
            <w:tcW w:w="4248" w:type="dxa"/>
          </w:tcPr>
          <w:p w:rsidR="000F09B0" w:rsidRDefault="000F09B0" w:rsidP="004B5B00">
            <w:pPr>
              <w:tabs>
                <w:tab w:val="left" w:pos="4678"/>
              </w:tabs>
              <w:rPr>
                <w:rFonts w:cs="Arial"/>
                <w:b/>
              </w:rPr>
            </w:pPr>
          </w:p>
          <w:p w:rsidR="000F09B0" w:rsidRDefault="000F09B0" w:rsidP="004B5B00">
            <w:pPr>
              <w:tabs>
                <w:tab w:val="left" w:pos="4678"/>
              </w:tabs>
              <w:rPr>
                <w:rFonts w:cs="Arial"/>
                <w:b/>
              </w:rPr>
            </w:pPr>
          </w:p>
          <w:p w:rsidR="000F09B0" w:rsidRDefault="000F09B0" w:rsidP="004B5B00">
            <w:pPr>
              <w:tabs>
                <w:tab w:val="left" w:pos="4678"/>
              </w:tabs>
              <w:rPr>
                <w:rFonts w:cs="Arial"/>
                <w:b/>
              </w:rPr>
            </w:pPr>
          </w:p>
          <w:p w:rsidR="000F09B0" w:rsidRDefault="000F09B0" w:rsidP="004B5B00">
            <w:pPr>
              <w:tabs>
                <w:tab w:val="left" w:pos="4678"/>
              </w:tabs>
              <w:rPr>
                <w:rFonts w:cs="Arial"/>
                <w:b/>
              </w:rPr>
            </w:pPr>
          </w:p>
          <w:p w:rsidR="000F09B0" w:rsidRPr="003F63C5" w:rsidRDefault="000F09B0" w:rsidP="004B5B00">
            <w:pPr>
              <w:tabs>
                <w:tab w:val="left" w:pos="4678"/>
              </w:tabs>
              <w:rPr>
                <w:rFonts w:cs="Arial"/>
                <w:b/>
              </w:rPr>
            </w:pPr>
          </w:p>
        </w:tc>
        <w:tc>
          <w:tcPr>
            <w:tcW w:w="709" w:type="dxa"/>
          </w:tcPr>
          <w:p w:rsidR="000F09B0" w:rsidRPr="003F63C5" w:rsidRDefault="000F09B0" w:rsidP="004B5B00">
            <w:pPr>
              <w:tabs>
                <w:tab w:val="left" w:pos="5056"/>
              </w:tabs>
              <w:rPr>
                <w:rFonts w:cs="Arial"/>
                <w:b/>
              </w:rPr>
            </w:pPr>
          </w:p>
        </w:tc>
        <w:tc>
          <w:tcPr>
            <w:tcW w:w="4439" w:type="dxa"/>
          </w:tcPr>
          <w:p w:rsidR="000F09B0" w:rsidRPr="003F63C5" w:rsidRDefault="000F09B0" w:rsidP="004B5B00">
            <w:pPr>
              <w:tabs>
                <w:tab w:val="left" w:pos="5056"/>
              </w:tabs>
              <w:rPr>
                <w:rFonts w:cs="Arial"/>
                <w:b/>
              </w:rPr>
            </w:pPr>
          </w:p>
        </w:tc>
      </w:tr>
      <w:tr w:rsidR="000F09B0" w:rsidRPr="003F63C5" w:rsidTr="004B5B00">
        <w:tc>
          <w:tcPr>
            <w:tcW w:w="4248" w:type="dxa"/>
          </w:tcPr>
          <w:p w:rsidR="000F09B0" w:rsidRPr="003F63C5" w:rsidRDefault="000F09B0" w:rsidP="004B5B00">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rsidR="000F09B0" w:rsidRPr="003F63C5" w:rsidRDefault="000F09B0" w:rsidP="004B5B00">
            <w:pPr>
              <w:tabs>
                <w:tab w:val="left" w:pos="5056"/>
              </w:tabs>
              <w:rPr>
                <w:rFonts w:cs="Arial"/>
                <w:b/>
              </w:rPr>
            </w:pPr>
          </w:p>
        </w:tc>
        <w:tc>
          <w:tcPr>
            <w:tcW w:w="4439" w:type="dxa"/>
          </w:tcPr>
          <w:p w:rsidR="000F09B0" w:rsidRPr="003F63C5" w:rsidRDefault="000F09B0" w:rsidP="004B5B00">
            <w:pPr>
              <w:tabs>
                <w:tab w:val="left" w:pos="5056"/>
              </w:tabs>
              <w:rPr>
                <w:rFonts w:cs="Arial"/>
                <w:b/>
              </w:rPr>
            </w:pPr>
            <w:r w:rsidRPr="003F63C5">
              <w:rPr>
                <w:rFonts w:cs="Arial"/>
                <w:b/>
              </w:rPr>
              <w:t xml:space="preserve">DIP. </w:t>
            </w:r>
            <w:r w:rsidRPr="003F63C5">
              <w:rPr>
                <w:rFonts w:cs="Arial"/>
                <w:b/>
                <w:snapToGrid w:val="0"/>
              </w:rPr>
              <w:t>JESÚS BERINO GRANADOS</w:t>
            </w:r>
          </w:p>
        </w:tc>
      </w:tr>
      <w:tr w:rsidR="000F09B0" w:rsidRPr="003F63C5" w:rsidTr="004B5B00">
        <w:tc>
          <w:tcPr>
            <w:tcW w:w="9396" w:type="dxa"/>
            <w:gridSpan w:val="3"/>
          </w:tcPr>
          <w:p w:rsidR="000F09B0" w:rsidRDefault="000F09B0" w:rsidP="004B5B00">
            <w:pPr>
              <w:tabs>
                <w:tab w:val="left" w:pos="5056"/>
              </w:tabs>
              <w:jc w:val="center"/>
              <w:rPr>
                <w:rFonts w:cs="Arial"/>
                <w:b/>
              </w:rPr>
            </w:pPr>
          </w:p>
          <w:p w:rsidR="000F09B0" w:rsidRDefault="000F09B0" w:rsidP="004B5B00">
            <w:pPr>
              <w:tabs>
                <w:tab w:val="left" w:pos="5056"/>
              </w:tabs>
              <w:jc w:val="center"/>
              <w:rPr>
                <w:rFonts w:cs="Arial"/>
                <w:b/>
              </w:rPr>
            </w:pPr>
          </w:p>
          <w:p w:rsidR="000F09B0" w:rsidRDefault="000F09B0" w:rsidP="004B5B00">
            <w:pPr>
              <w:tabs>
                <w:tab w:val="left" w:pos="5056"/>
              </w:tabs>
              <w:jc w:val="center"/>
              <w:rPr>
                <w:rFonts w:cs="Arial"/>
                <w:b/>
              </w:rPr>
            </w:pPr>
          </w:p>
          <w:p w:rsidR="000F09B0" w:rsidRDefault="000F09B0" w:rsidP="004B5B00">
            <w:pPr>
              <w:tabs>
                <w:tab w:val="left" w:pos="5056"/>
              </w:tabs>
              <w:jc w:val="center"/>
              <w:rPr>
                <w:rFonts w:cs="Arial"/>
                <w:b/>
              </w:rPr>
            </w:pPr>
          </w:p>
          <w:p w:rsidR="000F09B0" w:rsidRPr="003F63C5" w:rsidRDefault="000F09B0" w:rsidP="004B5B00">
            <w:pPr>
              <w:tabs>
                <w:tab w:val="left" w:pos="5056"/>
              </w:tabs>
              <w:jc w:val="center"/>
              <w:rPr>
                <w:rFonts w:cs="Arial"/>
                <w:b/>
              </w:rPr>
            </w:pPr>
          </w:p>
        </w:tc>
      </w:tr>
      <w:tr w:rsidR="000F09B0" w:rsidRPr="003F63C5" w:rsidTr="004B5B00">
        <w:tc>
          <w:tcPr>
            <w:tcW w:w="9396" w:type="dxa"/>
            <w:gridSpan w:val="3"/>
          </w:tcPr>
          <w:p w:rsidR="000F09B0" w:rsidRPr="003F63C5" w:rsidRDefault="000F09B0" w:rsidP="004B5B00">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0F09B0" w:rsidRPr="003F63C5" w:rsidRDefault="000F09B0" w:rsidP="000F09B0">
      <w:pPr>
        <w:tabs>
          <w:tab w:val="left" w:pos="5056"/>
        </w:tabs>
        <w:jc w:val="center"/>
        <w:rPr>
          <w:rFonts w:cs="Arial"/>
          <w:b/>
        </w:rPr>
      </w:pPr>
    </w:p>
    <w:p w:rsidR="000F09B0" w:rsidRPr="00222E9B" w:rsidRDefault="000F09B0" w:rsidP="000F09B0">
      <w:pPr>
        <w:tabs>
          <w:tab w:val="left" w:pos="4678"/>
        </w:tabs>
        <w:rPr>
          <w:rFonts w:cs="Arial"/>
          <w:b/>
          <w:snapToGrid w:val="0"/>
          <w:sz w:val="24"/>
          <w:szCs w:val="24"/>
        </w:rPr>
      </w:pPr>
      <w:r w:rsidRPr="00B65CA3">
        <w:rPr>
          <w:rFonts w:cs="Arial"/>
          <w:b/>
        </w:rPr>
        <w:tab/>
      </w:r>
    </w:p>
    <w:p w:rsidR="000F09B0" w:rsidRDefault="000F09B0" w:rsidP="000F09B0">
      <w:pPr>
        <w:rPr>
          <w:rFonts w:cs="Arial"/>
          <w:sz w:val="16"/>
          <w:szCs w:val="16"/>
        </w:rPr>
      </w:pPr>
    </w:p>
    <w:p w:rsidR="0021694E" w:rsidRPr="000628A4" w:rsidRDefault="0021694E" w:rsidP="0021694E">
      <w:pPr>
        <w:tabs>
          <w:tab w:val="left" w:pos="5056"/>
        </w:tabs>
        <w:spacing w:line="276" w:lineRule="auto"/>
        <w:rPr>
          <w:rFonts w:cs="Arial"/>
          <w:b/>
          <w:sz w:val="24"/>
          <w:szCs w:val="24"/>
        </w:rPr>
      </w:pPr>
    </w:p>
    <w:p w:rsidR="0021694E" w:rsidRPr="0071623B" w:rsidRDefault="0021694E" w:rsidP="0021694E">
      <w:pPr>
        <w:spacing w:line="276" w:lineRule="auto"/>
        <w:rPr>
          <w:rFonts w:cs="Arial"/>
          <w:sz w:val="18"/>
          <w:szCs w:val="24"/>
          <w:lang w:val="es-ES"/>
        </w:rPr>
      </w:pPr>
      <w:r w:rsidRPr="0071623B">
        <w:rPr>
          <w:rFonts w:cs="Arial"/>
          <w:sz w:val="18"/>
          <w:szCs w:val="24"/>
        </w:rPr>
        <w:t>ESTA HOJA DE FIRMAS CORRESPONDE A LA INICIATIVA CON PROYECTO DE DECRETO PARA ADICIONAR DIVERSAS DISPOSICIONES A LEY DE LOS DERECHOS DE LAS PERSONAS ADULTAS MAYORES DEL ESTADO DE COAHUILA DE ZARAGOZA.</w:t>
      </w:r>
    </w:p>
    <w:p w:rsidR="007863DA" w:rsidRPr="0021694E" w:rsidRDefault="00B84CE4" w:rsidP="0021694E"/>
    <w:sectPr w:rsidR="007863DA" w:rsidRPr="0021694E" w:rsidSect="00466BEE">
      <w:head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E4" w:rsidRDefault="00B84CE4" w:rsidP="0021694E">
      <w:r>
        <w:separator/>
      </w:r>
    </w:p>
  </w:endnote>
  <w:endnote w:type="continuationSeparator" w:id="0">
    <w:p w:rsidR="00B84CE4" w:rsidRDefault="00B84CE4" w:rsidP="0021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E4" w:rsidRDefault="00B84CE4" w:rsidP="0021694E">
      <w:r>
        <w:separator/>
      </w:r>
    </w:p>
  </w:footnote>
  <w:footnote w:type="continuationSeparator" w:id="0">
    <w:p w:rsidR="00B84CE4" w:rsidRDefault="00B84CE4" w:rsidP="0021694E">
      <w:r>
        <w:continuationSeparator/>
      </w:r>
    </w:p>
  </w:footnote>
  <w:footnote w:id="1">
    <w:p w:rsidR="0021694E" w:rsidRPr="009D31C4" w:rsidRDefault="0021694E" w:rsidP="0021694E">
      <w:pPr>
        <w:pStyle w:val="Textonotapie"/>
      </w:pPr>
      <w:r>
        <w:rPr>
          <w:rStyle w:val="Refdenotaalpie"/>
        </w:rPr>
        <w:footnoteRef/>
      </w:r>
      <w:r>
        <w:t xml:space="preserve"> Ley de los Derechos de las Personas Adultas Mayores (LDPAM), que en su artículo 3° señala que “…</w:t>
      </w:r>
      <w:r w:rsidRPr="00A71316">
        <w:rPr>
          <w:i/>
        </w:rPr>
        <w:t>se entenderá por personas adultas mayores, a las que cuenten con sesenta años o más de edad y que se encuentren domiciliadas o en tránsito en el territorio nacional</w:t>
      </w:r>
      <w:r>
        <w:t xml:space="preserve">”. </w:t>
      </w:r>
    </w:p>
  </w:footnote>
  <w:footnote w:id="2">
    <w:p w:rsidR="0021694E" w:rsidRPr="00374F24" w:rsidRDefault="0021694E" w:rsidP="0021694E">
      <w:pPr>
        <w:pStyle w:val="Textonotapie"/>
        <w:rPr>
          <w:lang w:val="es-MX"/>
        </w:rPr>
      </w:pPr>
      <w:r>
        <w:rPr>
          <w:rStyle w:val="Refdenotaalpie"/>
        </w:rPr>
        <w:footnoteRef/>
      </w:r>
      <w:r>
        <w:t xml:space="preserve"> Criterio contenido en la Norma Oficial Mexicana NOM-167-SSA1-1997, para la prestación de servicios de asistencia social para menores y adultos mayores, que define como adulto mayor a la persona de 60 años de edad o más, utilizado por la Secretaría de Salud.</w:t>
      </w:r>
    </w:p>
    <w:p w:rsidR="0021694E" w:rsidRPr="00172DEE" w:rsidRDefault="0021694E" w:rsidP="0021694E">
      <w:pPr>
        <w:pStyle w:val="Textonotapie"/>
        <w:rPr>
          <w:lang w:val="es-MX"/>
        </w:rPr>
      </w:pPr>
    </w:p>
  </w:footnote>
  <w:footnote w:id="3">
    <w:p w:rsidR="0021694E" w:rsidRPr="00627E86" w:rsidRDefault="0021694E" w:rsidP="0021694E">
      <w:pPr>
        <w:pStyle w:val="Textonotapie"/>
        <w:rPr>
          <w:lang w:val="es-MX"/>
        </w:rPr>
      </w:pPr>
      <w:r>
        <w:rPr>
          <w:rStyle w:val="Refdenotaalpie"/>
        </w:rPr>
        <w:footnoteRef/>
      </w:r>
      <w:r>
        <w:t xml:space="preserve"> </w:t>
      </w:r>
      <w:r w:rsidRPr="00627E86">
        <w:t>Instituto Nacional de Estadística y Geografía (INEGI). Estadísticas a propósito del día internacional de las personas de edad (1 de octubre), 2016.</w:t>
      </w:r>
    </w:p>
  </w:footnote>
  <w:footnote w:id="4">
    <w:p w:rsidR="0021694E" w:rsidRPr="00314CF0" w:rsidRDefault="0021694E" w:rsidP="0021694E">
      <w:pPr>
        <w:pStyle w:val="Textonotapie"/>
        <w:rPr>
          <w:lang w:val="es-MX"/>
        </w:rPr>
      </w:pPr>
      <w:r>
        <w:rPr>
          <w:rStyle w:val="Refdenotaalpie"/>
        </w:rPr>
        <w:footnoteRef/>
      </w:r>
      <w:r>
        <w:t xml:space="preserve"> </w:t>
      </w:r>
      <w:hyperlink r:id="rId1" w:history="1">
        <w:r>
          <w:rPr>
            <w:rStyle w:val="Hipervnculo"/>
          </w:rPr>
          <w:t>https://www.who.int/violence_injury_prevention/violence/elder_abuse/WHO_EA_SPANISH_2017-06-13.pdf</w:t>
        </w:r>
      </w:hyperlink>
    </w:p>
  </w:footnote>
  <w:footnote w:id="5">
    <w:p w:rsidR="0021694E" w:rsidRPr="00B17CD4" w:rsidRDefault="0021694E" w:rsidP="0021694E">
      <w:pPr>
        <w:pStyle w:val="Textonotapie"/>
      </w:pPr>
      <w:r>
        <w:rPr>
          <w:rStyle w:val="Refdenotaalpie"/>
        </w:rPr>
        <w:footnoteRef/>
      </w:r>
      <w:r>
        <w:t xml:space="preserve"> Organización Mundial de la Salud, Declaración de Toronto para la Prevención Global del Maltrato a Personas Mayores (17 de noviembre del 2002).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05CF9" w:rsidRPr="00D775E4" w:rsidTr="00105CF9">
      <w:trPr>
        <w:jc w:val="center"/>
      </w:trPr>
      <w:tc>
        <w:tcPr>
          <w:tcW w:w="1253" w:type="dxa"/>
        </w:tcPr>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p w:rsidR="00105CF9" w:rsidRPr="00D775E4" w:rsidRDefault="00B84CE4" w:rsidP="001827C4">
          <w:pPr>
            <w:jc w:val="center"/>
            <w:rPr>
              <w:b/>
              <w:bCs/>
              <w:sz w:val="12"/>
            </w:rPr>
          </w:pPr>
        </w:p>
      </w:tc>
      <w:tc>
        <w:tcPr>
          <w:tcW w:w="8623" w:type="dxa"/>
        </w:tcPr>
        <w:p w:rsidR="00105CF9" w:rsidRPr="00815938" w:rsidRDefault="006A42D3" w:rsidP="001827C4">
          <w:pPr>
            <w:jc w:val="center"/>
            <w:rPr>
              <w:b/>
              <w:bCs/>
              <w:sz w:val="24"/>
            </w:rPr>
          </w:pPr>
          <w:r>
            <w:rPr>
              <w:b/>
              <w:bCs/>
              <w:noProof/>
              <w:sz w:val="12"/>
              <w:lang w:eastAsia="es-MX"/>
            </w:rPr>
            <w:drawing>
              <wp:anchor distT="0" distB="0" distL="114300" distR="114300" simplePos="0" relativeHeight="251660288" behindDoc="0" locked="0" layoutInCell="1" allowOverlap="1" wp14:anchorId="67311B3D" wp14:editId="61EEF2FC">
                <wp:simplePos x="0" y="0"/>
                <wp:positionH relativeFrom="column">
                  <wp:posOffset>4979670</wp:posOffset>
                </wp:positionH>
                <wp:positionV relativeFrom="paragraph">
                  <wp:posOffset>67310</wp:posOffset>
                </wp:positionV>
                <wp:extent cx="1180929" cy="877824"/>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26ECA91B" wp14:editId="60203870">
                <wp:simplePos x="0" y="0"/>
                <wp:positionH relativeFrom="column">
                  <wp:posOffset>-700405</wp:posOffset>
                </wp:positionH>
                <wp:positionV relativeFrom="paragraph">
                  <wp:posOffset>54610</wp:posOffset>
                </wp:positionV>
                <wp:extent cx="902335" cy="886460"/>
                <wp:effectExtent l="0" t="0" r="0" b="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CF9" w:rsidRPr="002E1219" w:rsidRDefault="006A42D3" w:rsidP="001827C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05CF9" w:rsidRDefault="006A42D3" w:rsidP="001827C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05CF9" w:rsidRPr="00530EA8" w:rsidRDefault="00B84CE4" w:rsidP="001827C4">
          <w:pPr>
            <w:pStyle w:val="Encabezado"/>
            <w:tabs>
              <w:tab w:val="clear" w:pos="4252"/>
              <w:tab w:val="left" w:pos="-1528"/>
              <w:tab w:val="center" w:pos="-1386"/>
            </w:tabs>
            <w:jc w:val="center"/>
            <w:rPr>
              <w:rFonts w:cs="Arial"/>
              <w:bCs/>
              <w:smallCaps/>
              <w:spacing w:val="20"/>
              <w:sz w:val="16"/>
              <w:szCs w:val="32"/>
            </w:rPr>
          </w:pPr>
        </w:p>
        <w:p w:rsidR="00105CF9" w:rsidRPr="00C1674F" w:rsidRDefault="006A42D3" w:rsidP="001827C4">
          <w:pPr>
            <w:jc w:val="center"/>
            <w:rPr>
              <w:rFonts w:ascii="Arial Narrow" w:hAnsi="Arial Narrow" w:cs="Arial"/>
              <w:sz w:val="18"/>
            </w:rPr>
          </w:pPr>
          <w:r w:rsidRPr="00C1674F">
            <w:rPr>
              <w:rFonts w:ascii="Arial Narrow" w:hAnsi="Arial Narrow" w:cs="Arial"/>
              <w:sz w:val="18"/>
            </w:rPr>
            <w:t>“</w:t>
          </w:r>
          <w:r w:rsidRPr="00C1674F">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C1674F">
            <w:rPr>
              <w:rFonts w:ascii="Arial Narrow" w:hAnsi="Arial Narrow" w:cs="Arial"/>
              <w:sz w:val="18"/>
            </w:rPr>
            <w:t>”</w:t>
          </w:r>
        </w:p>
        <w:p w:rsidR="00105CF9" w:rsidRPr="00D775E4" w:rsidRDefault="00B84CE4" w:rsidP="001827C4">
          <w:pPr>
            <w:ind w:left="-434" w:right="-672"/>
            <w:jc w:val="center"/>
            <w:rPr>
              <w:b/>
              <w:bCs/>
              <w:sz w:val="12"/>
            </w:rPr>
          </w:pPr>
        </w:p>
      </w:tc>
      <w:tc>
        <w:tcPr>
          <w:tcW w:w="1181" w:type="dxa"/>
        </w:tcPr>
        <w:p w:rsidR="00105CF9" w:rsidRDefault="00B84CE4" w:rsidP="001827C4">
          <w:pPr>
            <w:jc w:val="center"/>
            <w:rPr>
              <w:b/>
              <w:bCs/>
              <w:sz w:val="12"/>
            </w:rPr>
          </w:pPr>
        </w:p>
        <w:p w:rsidR="00105CF9" w:rsidRDefault="00B84CE4" w:rsidP="001827C4">
          <w:pPr>
            <w:jc w:val="center"/>
            <w:rPr>
              <w:b/>
              <w:bCs/>
              <w:sz w:val="12"/>
            </w:rPr>
          </w:pPr>
        </w:p>
        <w:p w:rsidR="00105CF9" w:rsidRPr="00D775E4" w:rsidRDefault="00B84CE4" w:rsidP="001827C4">
          <w:pPr>
            <w:jc w:val="center"/>
            <w:rPr>
              <w:b/>
              <w:bCs/>
              <w:sz w:val="12"/>
            </w:rPr>
          </w:pPr>
        </w:p>
      </w:tc>
    </w:tr>
  </w:tbl>
  <w:p w:rsidR="00105CF9" w:rsidRDefault="00B84C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121B7"/>
    <w:multiLevelType w:val="hybridMultilevel"/>
    <w:tmpl w:val="9A6210CC"/>
    <w:lvl w:ilvl="0" w:tplc="AF562A72">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4C5FA8"/>
    <w:multiLevelType w:val="hybridMultilevel"/>
    <w:tmpl w:val="F138B310"/>
    <w:lvl w:ilvl="0" w:tplc="E32CA31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4E"/>
    <w:rsid w:val="000449FE"/>
    <w:rsid w:val="0006567C"/>
    <w:rsid w:val="000712DD"/>
    <w:rsid w:val="000F09B0"/>
    <w:rsid w:val="001103A3"/>
    <w:rsid w:val="00162F5A"/>
    <w:rsid w:val="0021694E"/>
    <w:rsid w:val="00230619"/>
    <w:rsid w:val="00294447"/>
    <w:rsid w:val="0041370B"/>
    <w:rsid w:val="00466BEE"/>
    <w:rsid w:val="004729F1"/>
    <w:rsid w:val="004843C8"/>
    <w:rsid w:val="004B39FF"/>
    <w:rsid w:val="004B7F74"/>
    <w:rsid w:val="005375BD"/>
    <w:rsid w:val="00543B4D"/>
    <w:rsid w:val="00575102"/>
    <w:rsid w:val="00581297"/>
    <w:rsid w:val="005D3B5A"/>
    <w:rsid w:val="006863BB"/>
    <w:rsid w:val="006A42D3"/>
    <w:rsid w:val="00727542"/>
    <w:rsid w:val="0080039B"/>
    <w:rsid w:val="009B2D44"/>
    <w:rsid w:val="00A2045F"/>
    <w:rsid w:val="00A92048"/>
    <w:rsid w:val="00A942D5"/>
    <w:rsid w:val="00B72BD1"/>
    <w:rsid w:val="00B84CE4"/>
    <w:rsid w:val="00BA5787"/>
    <w:rsid w:val="00C05AF7"/>
    <w:rsid w:val="00C729BE"/>
    <w:rsid w:val="00C94A19"/>
    <w:rsid w:val="00CA36F7"/>
    <w:rsid w:val="00DA2490"/>
    <w:rsid w:val="00E97622"/>
    <w:rsid w:val="00F154F0"/>
    <w:rsid w:val="00F47809"/>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D7D5A-53E5-488A-B54B-EBF71F2C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4E"/>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1694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1694E"/>
    <w:pPr>
      <w:tabs>
        <w:tab w:val="center" w:pos="4252"/>
        <w:tab w:val="right" w:pos="8504"/>
      </w:tabs>
    </w:pPr>
  </w:style>
  <w:style w:type="character" w:customStyle="1" w:styleId="EncabezadoCar">
    <w:name w:val="Encabezado Car"/>
    <w:basedOn w:val="Fuentedeprrafopredeter"/>
    <w:link w:val="Encabezado"/>
    <w:uiPriority w:val="99"/>
    <w:rsid w:val="0021694E"/>
    <w:rPr>
      <w:rFonts w:ascii="Arial" w:eastAsia="Times New Roman" w:hAnsi="Arial" w:cs="Times New Roman"/>
      <w:sz w:val="20"/>
      <w:szCs w:val="20"/>
      <w:lang w:eastAsia="es-ES"/>
    </w:rPr>
  </w:style>
  <w:style w:type="paragraph" w:styleId="Sinespaciado">
    <w:name w:val="No Spacing"/>
    <w:aliases w:val="Centrado Negritas,ABA PIE PAG"/>
    <w:link w:val="SinespaciadoCar"/>
    <w:qFormat/>
    <w:rsid w:val="0021694E"/>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rsid w:val="0021694E"/>
    <w:rPr>
      <w:rFonts w:ascii="Calibri" w:eastAsia="Calibri" w:hAnsi="Calibri" w:cs="Times New Roman"/>
    </w:rPr>
  </w:style>
  <w:style w:type="paragraph" w:styleId="Prrafodelista">
    <w:name w:val="List Paragraph"/>
    <w:basedOn w:val="Normal"/>
    <w:uiPriority w:val="34"/>
    <w:qFormat/>
    <w:rsid w:val="0021694E"/>
    <w:pPr>
      <w:spacing w:after="200" w:line="276" w:lineRule="auto"/>
      <w:ind w:left="720"/>
      <w:contextualSpacing/>
      <w:jc w:val="left"/>
    </w:pPr>
    <w:rPr>
      <w:rFonts w:ascii="Calibri" w:eastAsia="Calibri" w:hAnsi="Calibri"/>
      <w:sz w:val="22"/>
      <w:szCs w:val="22"/>
      <w:lang w:eastAsia="en-US"/>
    </w:rPr>
  </w:style>
  <w:style w:type="character" w:styleId="Hipervnculo">
    <w:name w:val="Hyperlink"/>
    <w:basedOn w:val="Fuentedeprrafopredeter"/>
    <w:uiPriority w:val="99"/>
    <w:unhideWhenUsed/>
    <w:rsid w:val="0021694E"/>
    <w:rPr>
      <w:color w:val="0563C1" w:themeColor="hyperlink"/>
      <w:u w:val="single"/>
    </w:rPr>
  </w:style>
  <w:style w:type="paragraph" w:styleId="Textonotapie">
    <w:name w:val="footnote text"/>
    <w:basedOn w:val="Normal"/>
    <w:link w:val="TextonotapieCar"/>
    <w:uiPriority w:val="99"/>
    <w:semiHidden/>
    <w:unhideWhenUsed/>
    <w:rsid w:val="0021694E"/>
    <w:pPr>
      <w:jc w:val="left"/>
    </w:pPr>
    <w:rPr>
      <w:rFonts w:asciiTheme="minorHAnsi" w:eastAsiaTheme="minorEastAsia" w:hAnsiTheme="minorHAnsi" w:cstheme="minorBidi"/>
      <w:lang w:val="es-ES"/>
    </w:rPr>
  </w:style>
  <w:style w:type="character" w:customStyle="1" w:styleId="TextonotapieCar">
    <w:name w:val="Texto nota pie Car"/>
    <w:basedOn w:val="Fuentedeprrafopredeter"/>
    <w:link w:val="Textonotapie"/>
    <w:uiPriority w:val="99"/>
    <w:semiHidden/>
    <w:rsid w:val="0021694E"/>
    <w:rPr>
      <w:rFonts w:eastAsiaTheme="minorEastAsia"/>
      <w:sz w:val="20"/>
      <w:szCs w:val="20"/>
      <w:lang w:val="es-ES" w:eastAsia="es-ES"/>
    </w:rPr>
  </w:style>
  <w:style w:type="character" w:styleId="Refdenotaalpie">
    <w:name w:val="footnote reference"/>
    <w:basedOn w:val="Fuentedeprrafopredeter"/>
    <w:uiPriority w:val="99"/>
    <w:semiHidden/>
    <w:unhideWhenUsed/>
    <w:rsid w:val="0021694E"/>
    <w:rPr>
      <w:vertAlign w:val="superscript"/>
    </w:rPr>
  </w:style>
  <w:style w:type="paragraph" w:styleId="Textosinformato">
    <w:name w:val="Plain Text"/>
    <w:basedOn w:val="Normal"/>
    <w:link w:val="TextosinformatoCar"/>
    <w:uiPriority w:val="99"/>
    <w:unhideWhenUsed/>
    <w:rsid w:val="0021694E"/>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21694E"/>
    <w:rPr>
      <w:rFonts w:ascii="Consolas" w:eastAsia="Times New Roman" w:hAnsi="Consolas" w:cs="Times New Roman"/>
      <w:sz w:val="21"/>
      <w:szCs w:val="21"/>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who.int/violence_injury_prevention/violence/elder_abuse/WHO_EA_SPANISH_2017-06-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2254</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5</cp:revision>
  <dcterms:created xsi:type="dcterms:W3CDTF">2019-09-11T16:10:00Z</dcterms:created>
  <dcterms:modified xsi:type="dcterms:W3CDTF">2020-01-22T21:00:00Z</dcterms:modified>
</cp:coreProperties>
</file>