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1184" w:rsidRDefault="00B91184" w:rsidP="00B91184">
      <w:pPr>
        <w:pStyle w:val="Textosinformato"/>
        <w:rPr>
          <w:rFonts w:ascii="Verdana" w:hAnsi="Verdana" w:cs="Arial"/>
          <w:b/>
          <w:sz w:val="24"/>
          <w:szCs w:val="24"/>
        </w:rPr>
      </w:pPr>
      <w:bookmarkStart w:id="0" w:name="_Hlk5186374"/>
    </w:p>
    <w:p w:rsidR="00B91184" w:rsidRDefault="00B91184" w:rsidP="00B91184">
      <w:pPr>
        <w:rPr>
          <w:rFonts w:ascii="Arial Narrow" w:hAnsi="Arial Narrow"/>
          <w:color w:val="000000"/>
          <w:sz w:val="26"/>
          <w:szCs w:val="26"/>
          <w:lang w:val="es-ES_tradnl"/>
        </w:rPr>
      </w:pPr>
    </w:p>
    <w:p w:rsidR="00B91184" w:rsidRPr="00B91184" w:rsidRDefault="00B91184" w:rsidP="00B91184">
      <w:pPr>
        <w:rPr>
          <w:rFonts w:ascii="Arial Narrow" w:hAnsi="Arial Narrow"/>
          <w:b/>
          <w:color w:val="000000"/>
          <w:sz w:val="26"/>
          <w:szCs w:val="26"/>
          <w:lang w:val="es-ES_tradnl"/>
        </w:rPr>
      </w:pPr>
      <w:bookmarkStart w:id="1" w:name="_GoBack"/>
      <w:r w:rsidRPr="00B91184">
        <w:rPr>
          <w:rFonts w:ascii="Arial Narrow" w:hAnsi="Arial Narrow"/>
          <w:color w:val="000000"/>
          <w:sz w:val="26"/>
          <w:szCs w:val="26"/>
          <w:lang w:val="es-ES_tradnl"/>
        </w:rPr>
        <w:t xml:space="preserve">Iniciativa con Proyecto de Decreto por el que se adiciona la fracción II, recorriendo las subsecuentes, al artículo 42 de la </w:t>
      </w:r>
      <w:r w:rsidRPr="00B91184">
        <w:rPr>
          <w:rFonts w:ascii="Arial Narrow" w:hAnsi="Arial Narrow"/>
          <w:b/>
          <w:color w:val="000000"/>
          <w:sz w:val="26"/>
          <w:szCs w:val="26"/>
          <w:lang w:val="es-ES_tradnl"/>
        </w:rPr>
        <w:t>Ley de Pensiones y Otros Beneficios Sociales para los Trabajadores al Servicio del Estado de Coahuila de Zaragoza</w:t>
      </w:r>
      <w:r w:rsidRPr="00B91184">
        <w:rPr>
          <w:rFonts w:ascii="Arial Narrow" w:hAnsi="Arial Narrow"/>
          <w:b/>
          <w:color w:val="000000"/>
          <w:sz w:val="26"/>
          <w:szCs w:val="26"/>
          <w:lang w:val="es-ES_tradnl"/>
        </w:rPr>
        <w:t>.</w:t>
      </w:r>
    </w:p>
    <w:p w:rsidR="00B91184" w:rsidRDefault="00B91184" w:rsidP="00B91184">
      <w:pPr>
        <w:rPr>
          <w:rFonts w:ascii="Arial Narrow" w:hAnsi="Arial Narrow"/>
          <w:color w:val="000000"/>
          <w:sz w:val="26"/>
          <w:szCs w:val="26"/>
          <w:lang w:val="es-ES_tradnl"/>
        </w:rPr>
      </w:pPr>
    </w:p>
    <w:p w:rsidR="00B91184" w:rsidRPr="00B91184" w:rsidRDefault="00B91184" w:rsidP="00B91184">
      <w:pPr>
        <w:widowControl w:val="0"/>
        <w:numPr>
          <w:ilvl w:val="0"/>
          <w:numId w:val="28"/>
        </w:numPr>
        <w:contextualSpacing/>
        <w:rPr>
          <w:rFonts w:ascii="Arial Narrow" w:hAnsi="Arial Narrow"/>
          <w:b/>
          <w:snapToGrid w:val="0"/>
          <w:color w:val="000000"/>
          <w:sz w:val="26"/>
          <w:szCs w:val="26"/>
          <w:lang w:val="es-ES_tradnl"/>
        </w:rPr>
      </w:pPr>
      <w:r w:rsidRPr="00B91184">
        <w:rPr>
          <w:rFonts w:ascii="Arial Narrow" w:hAnsi="Arial Narrow"/>
          <w:b/>
          <w:snapToGrid w:val="0"/>
          <w:color w:val="000000"/>
          <w:sz w:val="26"/>
          <w:szCs w:val="26"/>
          <w:lang w:val="es-ES_tradnl"/>
        </w:rPr>
        <w:t>E</w:t>
      </w:r>
      <w:r w:rsidRPr="00B91184">
        <w:rPr>
          <w:rFonts w:ascii="Arial Narrow" w:hAnsi="Arial Narrow"/>
          <w:b/>
          <w:snapToGrid w:val="0"/>
          <w:color w:val="000000"/>
          <w:sz w:val="26"/>
          <w:szCs w:val="26"/>
          <w:lang w:val="es-ES_tradnl"/>
        </w:rPr>
        <w:t>n materia de beneficiarios en caso de fallecimiento del servidor público.</w:t>
      </w:r>
    </w:p>
    <w:p w:rsidR="00B91184" w:rsidRPr="00F92EE0" w:rsidRDefault="00B91184" w:rsidP="00B91184">
      <w:pPr>
        <w:rPr>
          <w:rFonts w:ascii="Arial Narrow" w:hAnsi="Arial Narrow"/>
          <w:color w:val="000000"/>
          <w:sz w:val="26"/>
          <w:szCs w:val="26"/>
          <w:lang w:val="es-ES_tradnl"/>
        </w:rPr>
      </w:pPr>
    </w:p>
    <w:p w:rsidR="00B91184" w:rsidRPr="00F92EE0" w:rsidRDefault="00B91184" w:rsidP="00B91184">
      <w:pPr>
        <w:rPr>
          <w:rFonts w:ascii="Arial Narrow" w:hAnsi="Arial Narrow"/>
          <w:color w:val="000000"/>
          <w:sz w:val="26"/>
          <w:szCs w:val="26"/>
          <w:lang w:val="es-ES_tradnl"/>
        </w:rPr>
      </w:pPr>
      <w:r w:rsidRPr="00F92EE0">
        <w:rPr>
          <w:rFonts w:ascii="Arial Narrow" w:hAnsi="Arial Narrow"/>
          <w:color w:val="000000"/>
          <w:sz w:val="26"/>
          <w:szCs w:val="26"/>
          <w:lang w:val="es-ES_tradnl"/>
        </w:rPr>
        <w:t xml:space="preserve">Planteada por </w:t>
      </w:r>
      <w:r>
        <w:rPr>
          <w:rFonts w:ascii="Arial Narrow" w:hAnsi="Arial Narrow"/>
          <w:color w:val="000000"/>
          <w:sz w:val="26"/>
          <w:szCs w:val="26"/>
          <w:lang w:val="es-ES_tradnl"/>
        </w:rPr>
        <w:t xml:space="preserve">el </w:t>
      </w:r>
      <w:r w:rsidRPr="00F92EE0">
        <w:rPr>
          <w:rFonts w:ascii="Arial Narrow" w:hAnsi="Arial Narrow"/>
          <w:b/>
          <w:color w:val="000000"/>
          <w:sz w:val="26"/>
          <w:szCs w:val="26"/>
          <w:lang w:val="es-ES_tradnl"/>
        </w:rPr>
        <w:t xml:space="preserve">Diputado Emilio Alejandro De Hoyos Montemayor, </w:t>
      </w:r>
      <w:r w:rsidRPr="00F92EE0">
        <w:rPr>
          <w:rFonts w:ascii="Arial Narrow" w:hAnsi="Arial Narrow"/>
          <w:color w:val="000000"/>
          <w:sz w:val="26"/>
          <w:szCs w:val="26"/>
          <w:lang w:val="es-ES_tradnl"/>
        </w:rPr>
        <w:t xml:space="preserve">conjuntamente con </w:t>
      </w:r>
      <w:r>
        <w:rPr>
          <w:rFonts w:ascii="Arial Narrow" w:hAnsi="Arial Narrow"/>
          <w:color w:val="000000"/>
          <w:sz w:val="26"/>
          <w:szCs w:val="26"/>
          <w:lang w:val="es-ES_tradnl"/>
        </w:rPr>
        <w:t xml:space="preserve">la </w:t>
      </w:r>
      <w:r w:rsidRPr="00F92EE0">
        <w:rPr>
          <w:rFonts w:ascii="Arial Narrow" w:hAnsi="Arial Narrow"/>
          <w:b/>
          <w:color w:val="000000"/>
          <w:sz w:val="26"/>
          <w:szCs w:val="26"/>
          <w:lang w:val="es-ES_tradnl"/>
        </w:rPr>
        <w:t xml:space="preserve">Diputada </w:t>
      </w:r>
      <w:proofErr w:type="spellStart"/>
      <w:r w:rsidRPr="00F92EE0">
        <w:rPr>
          <w:rFonts w:ascii="Arial Narrow" w:hAnsi="Arial Narrow"/>
          <w:b/>
          <w:color w:val="000000"/>
          <w:sz w:val="26"/>
          <w:szCs w:val="26"/>
          <w:lang w:val="es-ES_tradnl"/>
        </w:rPr>
        <w:t>Zulmma</w:t>
      </w:r>
      <w:proofErr w:type="spellEnd"/>
      <w:r w:rsidRPr="00F92EE0">
        <w:rPr>
          <w:rFonts w:ascii="Arial Narrow" w:hAnsi="Arial Narrow"/>
          <w:b/>
          <w:color w:val="000000"/>
          <w:sz w:val="26"/>
          <w:szCs w:val="26"/>
          <w:lang w:val="es-ES_tradnl"/>
        </w:rPr>
        <w:t xml:space="preserve"> </w:t>
      </w:r>
      <w:proofErr w:type="spellStart"/>
      <w:r w:rsidRPr="00F92EE0">
        <w:rPr>
          <w:rFonts w:ascii="Arial Narrow" w:hAnsi="Arial Narrow"/>
          <w:b/>
          <w:color w:val="000000"/>
          <w:sz w:val="26"/>
          <w:szCs w:val="26"/>
          <w:lang w:val="es-ES_tradnl"/>
        </w:rPr>
        <w:t>Verenice</w:t>
      </w:r>
      <w:proofErr w:type="spellEnd"/>
      <w:r w:rsidRPr="00F92EE0">
        <w:rPr>
          <w:rFonts w:ascii="Arial Narrow" w:hAnsi="Arial Narrow"/>
          <w:b/>
          <w:color w:val="000000"/>
          <w:sz w:val="26"/>
          <w:szCs w:val="26"/>
          <w:lang w:val="es-ES_tradnl"/>
        </w:rPr>
        <w:t xml:space="preserve"> Guerrero Cázares, </w:t>
      </w:r>
      <w:r w:rsidRPr="00F92EE0">
        <w:rPr>
          <w:rFonts w:ascii="Arial Narrow" w:hAnsi="Arial Narrow"/>
          <w:color w:val="000000"/>
          <w:sz w:val="26"/>
          <w:szCs w:val="26"/>
          <w:lang w:val="es-ES_tradnl"/>
        </w:rPr>
        <w:t>del Grupo Parlamentario “</w:t>
      </w:r>
      <w:proofErr w:type="spellStart"/>
      <w:r w:rsidRPr="00F92EE0">
        <w:rPr>
          <w:rFonts w:ascii="Arial Narrow" w:hAnsi="Arial Narrow"/>
          <w:color w:val="000000"/>
          <w:sz w:val="26"/>
          <w:szCs w:val="26"/>
          <w:lang w:val="es-ES_tradnl"/>
        </w:rPr>
        <w:t>Brigido</w:t>
      </w:r>
      <w:proofErr w:type="spellEnd"/>
      <w:r w:rsidRPr="00F92EE0">
        <w:rPr>
          <w:rFonts w:ascii="Arial Narrow" w:hAnsi="Arial Narrow"/>
          <w:color w:val="000000"/>
          <w:sz w:val="26"/>
          <w:szCs w:val="26"/>
          <w:lang w:val="es-ES_tradnl"/>
        </w:rPr>
        <w:t xml:space="preserve"> Ramiro Moreno Hernández” del Partido Unidad Democrática de Coahuila.</w:t>
      </w:r>
    </w:p>
    <w:p w:rsidR="00B91184" w:rsidRPr="00F92EE0" w:rsidRDefault="00B91184" w:rsidP="00B91184">
      <w:pPr>
        <w:rPr>
          <w:sz w:val="26"/>
          <w:szCs w:val="26"/>
          <w:lang w:val="es-ES_tradnl"/>
        </w:rPr>
      </w:pPr>
    </w:p>
    <w:p w:rsidR="00B91184" w:rsidRPr="00F92EE0" w:rsidRDefault="00B91184" w:rsidP="00B91184">
      <w:pPr>
        <w:rPr>
          <w:rFonts w:ascii="Arial Narrow" w:hAnsi="Arial Narrow"/>
          <w:b/>
          <w:color w:val="000000"/>
          <w:sz w:val="26"/>
          <w:szCs w:val="26"/>
          <w:lang w:val="es-ES_tradnl"/>
        </w:rPr>
      </w:pPr>
      <w:r w:rsidRPr="00F92EE0">
        <w:rPr>
          <w:rFonts w:ascii="Arial Narrow" w:hAnsi="Arial Narrow"/>
          <w:color w:val="000000"/>
          <w:sz w:val="26"/>
          <w:szCs w:val="26"/>
          <w:lang w:val="es-ES_tradnl"/>
        </w:rPr>
        <w:t xml:space="preserve">Fecha de Lectura de la Iniciativa: </w:t>
      </w:r>
      <w:r>
        <w:rPr>
          <w:rFonts w:ascii="Arial Narrow" w:hAnsi="Arial Narrow"/>
          <w:b/>
          <w:color w:val="000000"/>
          <w:sz w:val="26"/>
          <w:szCs w:val="26"/>
          <w:lang w:val="es-ES_tradnl"/>
        </w:rPr>
        <w:t>25</w:t>
      </w:r>
      <w:r w:rsidRPr="00F92EE0">
        <w:rPr>
          <w:rFonts w:ascii="Arial Narrow" w:hAnsi="Arial Narrow"/>
          <w:b/>
          <w:color w:val="000000"/>
          <w:sz w:val="26"/>
          <w:szCs w:val="26"/>
          <w:lang w:val="es-ES_tradnl"/>
        </w:rPr>
        <w:t xml:space="preserve"> de </w:t>
      </w:r>
      <w:proofErr w:type="gramStart"/>
      <w:r w:rsidRPr="00F92EE0">
        <w:rPr>
          <w:rFonts w:ascii="Arial Narrow" w:hAnsi="Arial Narrow"/>
          <w:b/>
          <w:color w:val="000000"/>
          <w:sz w:val="26"/>
          <w:szCs w:val="26"/>
          <w:lang w:val="es-ES_tradnl"/>
        </w:rPr>
        <w:t>Septiembre</w:t>
      </w:r>
      <w:proofErr w:type="gramEnd"/>
      <w:r w:rsidRPr="00F92EE0">
        <w:rPr>
          <w:rFonts w:ascii="Arial Narrow" w:hAnsi="Arial Narrow"/>
          <w:b/>
          <w:color w:val="000000"/>
          <w:sz w:val="26"/>
          <w:szCs w:val="26"/>
          <w:lang w:val="es-ES_tradnl"/>
        </w:rPr>
        <w:t xml:space="preserve"> de 2019.</w:t>
      </w:r>
    </w:p>
    <w:p w:rsidR="00B91184" w:rsidRPr="00F92EE0" w:rsidRDefault="00B91184" w:rsidP="00B91184">
      <w:pPr>
        <w:rPr>
          <w:rFonts w:ascii="Arial Narrow" w:hAnsi="Arial Narrow" w:cs="Arial"/>
          <w:sz w:val="26"/>
          <w:szCs w:val="26"/>
          <w:lang w:val="es-ES_tradnl"/>
        </w:rPr>
      </w:pPr>
    </w:p>
    <w:p w:rsidR="00B91184" w:rsidRPr="00B91184" w:rsidRDefault="00B91184" w:rsidP="00B91184">
      <w:pPr>
        <w:rPr>
          <w:rFonts w:ascii="Arial Narrow" w:hAnsi="Arial Narrow"/>
          <w:b/>
          <w:color w:val="000000"/>
          <w:sz w:val="26"/>
          <w:szCs w:val="26"/>
          <w:lang w:val="es-ES_tradnl"/>
        </w:rPr>
      </w:pPr>
      <w:r w:rsidRPr="00F92EE0">
        <w:rPr>
          <w:rFonts w:ascii="Arial Narrow" w:hAnsi="Arial Narrow"/>
          <w:color w:val="000000"/>
          <w:sz w:val="26"/>
          <w:szCs w:val="26"/>
          <w:lang w:val="es-ES_tradnl"/>
        </w:rPr>
        <w:t>Turnada a la</w:t>
      </w:r>
      <w:r>
        <w:rPr>
          <w:rFonts w:ascii="Arial Narrow" w:hAnsi="Arial Narrow"/>
          <w:color w:val="000000"/>
          <w:sz w:val="26"/>
          <w:szCs w:val="26"/>
          <w:lang w:val="es-ES_tradnl"/>
        </w:rPr>
        <w:t xml:space="preserve">s </w:t>
      </w:r>
      <w:r w:rsidRPr="00B91184">
        <w:rPr>
          <w:rFonts w:ascii="Arial Narrow" w:hAnsi="Arial Narrow"/>
          <w:b/>
          <w:color w:val="000000"/>
          <w:sz w:val="26"/>
          <w:szCs w:val="26"/>
          <w:lang w:val="es-ES_tradnl"/>
        </w:rPr>
        <w:t>Comisiones Unidas de Gobernación, Puntos Constitucionales y Justicia y del Trabajo y Previsión Social</w:t>
      </w:r>
      <w:r w:rsidR="00D9203B">
        <w:rPr>
          <w:rFonts w:ascii="Arial Narrow" w:hAnsi="Arial Narrow"/>
          <w:b/>
          <w:color w:val="000000"/>
          <w:sz w:val="26"/>
          <w:szCs w:val="26"/>
          <w:lang w:val="es-ES_tradnl"/>
        </w:rPr>
        <w:t>.</w:t>
      </w:r>
    </w:p>
    <w:bookmarkEnd w:id="1"/>
    <w:p w:rsidR="00B91184" w:rsidRDefault="00B91184" w:rsidP="00B91184">
      <w:pPr>
        <w:rPr>
          <w:rFonts w:ascii="Arial Narrow" w:hAnsi="Arial Narrow"/>
          <w:color w:val="000000"/>
          <w:sz w:val="26"/>
          <w:szCs w:val="26"/>
          <w:lang w:val="es-ES_tradnl"/>
        </w:rPr>
      </w:pPr>
    </w:p>
    <w:p w:rsidR="00B91184" w:rsidRPr="00F92EE0" w:rsidRDefault="00B91184" w:rsidP="00B91184">
      <w:pPr>
        <w:rPr>
          <w:rFonts w:ascii="Arial Narrow" w:hAnsi="Arial Narrow"/>
          <w:b/>
          <w:color w:val="000000"/>
          <w:sz w:val="26"/>
          <w:szCs w:val="26"/>
          <w:lang w:val="es-ES_tradnl"/>
        </w:rPr>
      </w:pPr>
      <w:r w:rsidRPr="00F92EE0">
        <w:rPr>
          <w:rFonts w:ascii="Arial Narrow" w:hAnsi="Arial Narrow"/>
          <w:b/>
          <w:color w:val="000000"/>
          <w:sz w:val="26"/>
          <w:szCs w:val="26"/>
          <w:lang w:val="es-ES_tradnl"/>
        </w:rPr>
        <w:t>Lectura del Dictamen:</w:t>
      </w:r>
    </w:p>
    <w:p w:rsidR="00B91184" w:rsidRPr="00F92EE0" w:rsidRDefault="00B91184" w:rsidP="00B91184">
      <w:pPr>
        <w:rPr>
          <w:rFonts w:ascii="Arial Narrow" w:hAnsi="Arial Narrow"/>
          <w:b/>
          <w:color w:val="000000"/>
          <w:sz w:val="26"/>
          <w:szCs w:val="26"/>
          <w:lang w:val="es-ES_tradnl"/>
        </w:rPr>
      </w:pPr>
    </w:p>
    <w:p w:rsidR="00B91184" w:rsidRPr="00F92EE0" w:rsidRDefault="00B91184" w:rsidP="00B91184">
      <w:pPr>
        <w:rPr>
          <w:rFonts w:ascii="Arial Narrow" w:hAnsi="Arial Narrow"/>
          <w:b/>
          <w:color w:val="000000"/>
          <w:sz w:val="26"/>
          <w:szCs w:val="26"/>
          <w:lang w:val="es-ES_tradnl"/>
        </w:rPr>
      </w:pPr>
      <w:r w:rsidRPr="00F92EE0">
        <w:rPr>
          <w:rFonts w:ascii="Arial Narrow" w:hAnsi="Arial Narrow"/>
          <w:b/>
          <w:color w:val="000000"/>
          <w:sz w:val="26"/>
          <w:szCs w:val="26"/>
          <w:lang w:val="es-ES_tradnl"/>
        </w:rPr>
        <w:t xml:space="preserve">Decreto No. </w:t>
      </w:r>
    </w:p>
    <w:p w:rsidR="00B91184" w:rsidRPr="00F92EE0" w:rsidRDefault="00B91184" w:rsidP="00B91184">
      <w:pPr>
        <w:rPr>
          <w:rFonts w:ascii="Arial Narrow" w:hAnsi="Arial Narrow"/>
          <w:b/>
          <w:color w:val="000000"/>
          <w:sz w:val="26"/>
          <w:szCs w:val="26"/>
          <w:lang w:val="es-ES_tradnl"/>
        </w:rPr>
      </w:pPr>
    </w:p>
    <w:p w:rsidR="00B91184" w:rsidRPr="00F92EE0" w:rsidRDefault="00B91184" w:rsidP="00B91184">
      <w:pPr>
        <w:rPr>
          <w:rFonts w:ascii="Arial Narrow" w:hAnsi="Arial Narrow"/>
          <w:color w:val="000000"/>
          <w:sz w:val="26"/>
          <w:szCs w:val="26"/>
          <w:lang w:val="es-ES_tradnl"/>
        </w:rPr>
      </w:pPr>
      <w:r w:rsidRPr="00F92EE0">
        <w:rPr>
          <w:rFonts w:ascii="Arial Narrow" w:hAnsi="Arial Narrow"/>
          <w:color w:val="000000"/>
          <w:sz w:val="26"/>
          <w:szCs w:val="26"/>
          <w:lang w:val="es-ES_tradnl"/>
        </w:rPr>
        <w:t>Publicación en el Periódico Oficial del Gobierno del Estado:</w:t>
      </w:r>
    </w:p>
    <w:p w:rsidR="00B91184" w:rsidRPr="00F92EE0" w:rsidRDefault="00B91184" w:rsidP="00B91184">
      <w:pPr>
        <w:rPr>
          <w:rFonts w:ascii="Arial Narrow" w:hAnsi="Arial Narrow"/>
          <w:color w:val="000000"/>
          <w:sz w:val="26"/>
          <w:szCs w:val="26"/>
          <w:lang w:val="es-ES_tradnl"/>
        </w:rPr>
      </w:pPr>
    </w:p>
    <w:p w:rsidR="00B91184" w:rsidRPr="00F92EE0" w:rsidRDefault="00B91184" w:rsidP="00B91184">
      <w:pPr>
        <w:rPr>
          <w:rFonts w:ascii="Arial Narrow" w:hAnsi="Arial Narrow"/>
          <w:color w:val="000000"/>
          <w:sz w:val="26"/>
          <w:szCs w:val="26"/>
          <w:lang w:val="es-ES_tradnl"/>
        </w:rPr>
      </w:pPr>
    </w:p>
    <w:p w:rsidR="00B91184" w:rsidRPr="00B91184" w:rsidRDefault="00B91184" w:rsidP="0076710A">
      <w:pPr>
        <w:spacing w:line="360" w:lineRule="auto"/>
        <w:rPr>
          <w:rFonts w:cs="Arial"/>
          <w:b/>
          <w:sz w:val="28"/>
          <w:szCs w:val="28"/>
          <w:lang w:val="es-ES_tradnl"/>
        </w:rPr>
      </w:pPr>
    </w:p>
    <w:p w:rsidR="00B91184" w:rsidRDefault="00B91184" w:rsidP="0076710A">
      <w:pPr>
        <w:spacing w:line="360" w:lineRule="auto"/>
        <w:rPr>
          <w:rFonts w:cs="Arial"/>
          <w:b/>
          <w:sz w:val="28"/>
          <w:szCs w:val="28"/>
        </w:rPr>
      </w:pPr>
    </w:p>
    <w:p w:rsidR="00B91184" w:rsidRDefault="00B91184">
      <w:pPr>
        <w:jc w:val="left"/>
        <w:rPr>
          <w:rFonts w:cs="Arial"/>
          <w:b/>
          <w:sz w:val="28"/>
          <w:szCs w:val="28"/>
        </w:rPr>
      </w:pPr>
      <w:r>
        <w:rPr>
          <w:rFonts w:cs="Arial"/>
          <w:b/>
          <w:sz w:val="28"/>
          <w:szCs w:val="28"/>
        </w:rPr>
        <w:br w:type="page"/>
      </w:r>
    </w:p>
    <w:p w:rsidR="000E3DDB" w:rsidRPr="00A8140F" w:rsidRDefault="000E3DDB" w:rsidP="0076710A">
      <w:pPr>
        <w:spacing w:line="360" w:lineRule="auto"/>
        <w:rPr>
          <w:rFonts w:cs="Arial"/>
          <w:b/>
          <w:bCs/>
          <w:sz w:val="28"/>
          <w:szCs w:val="28"/>
        </w:rPr>
      </w:pPr>
      <w:r w:rsidRPr="00A8140F">
        <w:rPr>
          <w:rFonts w:cs="Arial"/>
          <w:b/>
          <w:sz w:val="28"/>
          <w:szCs w:val="28"/>
        </w:rPr>
        <w:lastRenderedPageBreak/>
        <w:t>INICIATIVA CO</w:t>
      </w:r>
      <w:r w:rsidR="000A50E2" w:rsidRPr="00A8140F">
        <w:rPr>
          <w:rFonts w:cs="Arial"/>
          <w:b/>
          <w:sz w:val="28"/>
          <w:szCs w:val="28"/>
        </w:rPr>
        <w:t>N PROYECT</w:t>
      </w:r>
      <w:r w:rsidR="00313101" w:rsidRPr="00A8140F">
        <w:rPr>
          <w:rFonts w:cs="Arial"/>
          <w:b/>
          <w:sz w:val="28"/>
          <w:szCs w:val="28"/>
        </w:rPr>
        <w:t xml:space="preserve">O DE DECRETO POR EL QUE SE ADICIONA </w:t>
      </w:r>
      <w:r w:rsidR="008055AB" w:rsidRPr="00A8140F">
        <w:rPr>
          <w:rFonts w:cs="Arial"/>
          <w:b/>
          <w:sz w:val="28"/>
          <w:szCs w:val="28"/>
        </w:rPr>
        <w:t xml:space="preserve">LA FRACCIÓN </w:t>
      </w:r>
      <w:r w:rsidR="00A8140F" w:rsidRPr="00A8140F">
        <w:rPr>
          <w:rFonts w:cs="Arial"/>
          <w:b/>
          <w:sz w:val="28"/>
          <w:szCs w:val="28"/>
        </w:rPr>
        <w:t>II, RECORRIENDO LAS SUBSECUENTES,</w:t>
      </w:r>
      <w:r w:rsidR="008055AB" w:rsidRPr="00A8140F">
        <w:rPr>
          <w:rFonts w:cs="Arial"/>
          <w:b/>
          <w:sz w:val="28"/>
          <w:szCs w:val="28"/>
        </w:rPr>
        <w:t xml:space="preserve"> AL ARTÍCULO </w:t>
      </w:r>
      <w:r w:rsidR="00A8140F" w:rsidRPr="00A8140F">
        <w:rPr>
          <w:rFonts w:cs="Arial"/>
          <w:b/>
          <w:sz w:val="28"/>
          <w:szCs w:val="28"/>
        </w:rPr>
        <w:t>42 DE LA</w:t>
      </w:r>
      <w:r w:rsidR="0076710A" w:rsidRPr="00A8140F">
        <w:rPr>
          <w:rFonts w:cs="Arial"/>
          <w:b/>
          <w:sz w:val="28"/>
          <w:szCs w:val="28"/>
        </w:rPr>
        <w:t xml:space="preserve"> </w:t>
      </w:r>
      <w:bookmarkEnd w:id="0"/>
      <w:r w:rsidR="00A8140F" w:rsidRPr="00A8140F">
        <w:rPr>
          <w:rFonts w:cs="Arial"/>
          <w:b/>
          <w:sz w:val="28"/>
          <w:szCs w:val="28"/>
        </w:rPr>
        <w:t>LEY DE PENSIONES Y OTROS BENEFICIOS SOCIALES PARA LOS TRABAJADORES AL SERVICIO DEL ESTADO DE COAHUILA DE ZARAGOZA,</w:t>
      </w:r>
      <w:r w:rsidR="0076710A" w:rsidRPr="00A8140F">
        <w:rPr>
          <w:rFonts w:cs="Arial"/>
          <w:b/>
          <w:sz w:val="28"/>
          <w:szCs w:val="28"/>
        </w:rPr>
        <w:t xml:space="preserve"> </w:t>
      </w:r>
      <w:r w:rsidRPr="00A8140F">
        <w:rPr>
          <w:rFonts w:cs="Arial"/>
          <w:b/>
          <w:bCs/>
          <w:sz w:val="28"/>
          <w:szCs w:val="28"/>
        </w:rPr>
        <w:t xml:space="preserve">QUE PRESENTA </w:t>
      </w:r>
      <w:r w:rsidR="00A3093D" w:rsidRPr="00A8140F">
        <w:rPr>
          <w:rFonts w:cs="Arial"/>
          <w:b/>
          <w:bCs/>
          <w:sz w:val="28"/>
          <w:szCs w:val="28"/>
        </w:rPr>
        <w:t>EL DIPUTADO EMILIO ALEJANDRO DE HOYOS</w:t>
      </w:r>
      <w:r w:rsidR="000B2D60" w:rsidRPr="00A8140F">
        <w:rPr>
          <w:rFonts w:cs="Arial"/>
          <w:b/>
          <w:bCs/>
          <w:sz w:val="28"/>
          <w:szCs w:val="28"/>
        </w:rPr>
        <w:t xml:space="preserve"> MONTEMAYOR</w:t>
      </w:r>
      <w:r w:rsidRPr="00A8140F">
        <w:rPr>
          <w:rFonts w:cs="Arial"/>
          <w:b/>
          <w:bCs/>
          <w:sz w:val="28"/>
          <w:szCs w:val="28"/>
        </w:rPr>
        <w:t xml:space="preserve"> DEL GRUPO PARLAMENTARIO </w:t>
      </w:r>
      <w:r w:rsidRPr="00A8140F">
        <w:rPr>
          <w:rFonts w:cs="Arial"/>
          <w:b/>
          <w:snapToGrid w:val="0"/>
          <w:sz w:val="28"/>
          <w:szCs w:val="28"/>
          <w:lang w:val="es-ES"/>
        </w:rPr>
        <w:t>"</w:t>
      </w:r>
      <w:r w:rsidR="00A3093D" w:rsidRPr="00A8140F">
        <w:rPr>
          <w:rFonts w:cs="Arial"/>
          <w:b/>
          <w:snapToGrid w:val="0"/>
          <w:sz w:val="28"/>
          <w:szCs w:val="28"/>
          <w:lang w:val="es-ES"/>
        </w:rPr>
        <w:t>BRIGIDO MORENO</w:t>
      </w:r>
      <w:r w:rsidR="000B2D60" w:rsidRPr="00A8140F">
        <w:rPr>
          <w:rFonts w:cs="Arial"/>
          <w:b/>
          <w:snapToGrid w:val="0"/>
          <w:sz w:val="28"/>
          <w:szCs w:val="28"/>
          <w:lang w:val="es-ES"/>
        </w:rPr>
        <w:t xml:space="preserve"> HERNANDEZ</w:t>
      </w:r>
      <w:r w:rsidRPr="00A8140F">
        <w:rPr>
          <w:rFonts w:cs="Arial"/>
          <w:b/>
          <w:snapToGrid w:val="0"/>
          <w:sz w:val="28"/>
          <w:szCs w:val="28"/>
          <w:lang w:val="es-ES"/>
        </w:rPr>
        <w:t>",</w:t>
      </w:r>
      <w:r w:rsidRPr="00A8140F">
        <w:rPr>
          <w:rFonts w:cs="Arial"/>
          <w:b/>
          <w:caps/>
          <w:snapToGrid w:val="0"/>
          <w:sz w:val="28"/>
          <w:szCs w:val="28"/>
          <w:lang w:val="es-ES"/>
        </w:rPr>
        <w:t xml:space="preserve"> </w:t>
      </w:r>
      <w:r w:rsidRPr="00A8140F">
        <w:rPr>
          <w:rFonts w:cs="Arial"/>
          <w:b/>
          <w:sz w:val="28"/>
          <w:szCs w:val="28"/>
          <w:lang w:val="es-ES_tradnl"/>
        </w:rPr>
        <w:t>DEL PART</w:t>
      </w:r>
      <w:r w:rsidR="000B2D60" w:rsidRPr="00A8140F">
        <w:rPr>
          <w:rFonts w:cs="Arial"/>
          <w:b/>
          <w:sz w:val="28"/>
          <w:szCs w:val="28"/>
          <w:lang w:val="es-ES_tradnl"/>
        </w:rPr>
        <w:t xml:space="preserve">IDO UNIDAD </w:t>
      </w:r>
      <w:r w:rsidR="004B6075" w:rsidRPr="00A8140F">
        <w:rPr>
          <w:rFonts w:cs="Arial"/>
          <w:b/>
          <w:sz w:val="28"/>
          <w:szCs w:val="28"/>
          <w:lang w:val="es-ES_tradnl"/>
        </w:rPr>
        <w:t>DEMOC</w:t>
      </w:r>
      <w:r w:rsidR="000B2D60" w:rsidRPr="00A8140F">
        <w:rPr>
          <w:rFonts w:cs="Arial"/>
          <w:b/>
          <w:sz w:val="28"/>
          <w:szCs w:val="28"/>
          <w:lang w:val="es-ES_tradnl"/>
        </w:rPr>
        <w:t>R</w:t>
      </w:r>
      <w:r w:rsidR="004B6075" w:rsidRPr="00A8140F">
        <w:rPr>
          <w:rFonts w:cs="Arial"/>
          <w:b/>
          <w:sz w:val="28"/>
          <w:szCs w:val="28"/>
          <w:lang w:val="es-ES_tradnl"/>
        </w:rPr>
        <w:t>A</w:t>
      </w:r>
      <w:r w:rsidR="000B2D60" w:rsidRPr="00A8140F">
        <w:rPr>
          <w:rFonts w:cs="Arial"/>
          <w:b/>
          <w:sz w:val="28"/>
          <w:szCs w:val="28"/>
          <w:lang w:val="es-ES_tradnl"/>
        </w:rPr>
        <w:t xml:space="preserve">TICA </w:t>
      </w:r>
      <w:r w:rsidR="00A3093D" w:rsidRPr="00A8140F">
        <w:rPr>
          <w:rFonts w:cs="Arial"/>
          <w:b/>
          <w:sz w:val="28"/>
          <w:szCs w:val="28"/>
          <w:lang w:val="es-ES_tradnl"/>
        </w:rPr>
        <w:t>DE COAHUILA</w:t>
      </w:r>
      <w:r w:rsidR="000D4FDE" w:rsidRPr="00A8140F">
        <w:rPr>
          <w:rFonts w:cs="Arial"/>
          <w:b/>
          <w:sz w:val="28"/>
          <w:szCs w:val="28"/>
          <w:lang w:val="es-ES_tradnl"/>
        </w:rPr>
        <w:t xml:space="preserve">, </w:t>
      </w:r>
      <w:r w:rsidR="000B2D60" w:rsidRPr="00A8140F">
        <w:rPr>
          <w:rFonts w:cs="Arial"/>
          <w:b/>
          <w:sz w:val="28"/>
          <w:szCs w:val="28"/>
          <w:lang w:val="es-ES_tradnl"/>
        </w:rPr>
        <w:t>CONJUNTAMENTE CON LA DIPÚTADA ZULMMA VERENICE GUERRERO CAZARES</w:t>
      </w:r>
      <w:r w:rsidR="000D4FDE" w:rsidRPr="00A8140F">
        <w:rPr>
          <w:rFonts w:cs="Arial"/>
          <w:b/>
          <w:sz w:val="28"/>
          <w:szCs w:val="28"/>
          <w:lang w:val="es-ES_tradnl"/>
        </w:rPr>
        <w:t xml:space="preserve">, EN MATERIA DE </w:t>
      </w:r>
      <w:r w:rsidR="00A8140F" w:rsidRPr="00A8140F">
        <w:rPr>
          <w:rFonts w:cs="Arial"/>
          <w:b/>
          <w:sz w:val="28"/>
          <w:szCs w:val="28"/>
          <w:lang w:val="es-ES_tradnl"/>
        </w:rPr>
        <w:t>BENEFICIARIOS EN CASO DE FALLECIMIENTO DEL SERVIDIOR PÚBLICO</w:t>
      </w:r>
      <w:r w:rsidR="000D4FDE" w:rsidRPr="00A8140F">
        <w:rPr>
          <w:rFonts w:cs="Arial"/>
          <w:b/>
          <w:sz w:val="28"/>
          <w:szCs w:val="28"/>
          <w:lang w:val="es-ES_tradnl"/>
        </w:rPr>
        <w:t>.</w:t>
      </w:r>
    </w:p>
    <w:p w:rsidR="000E3DDB" w:rsidRPr="00A8140F" w:rsidRDefault="000E3DDB" w:rsidP="007C2F20">
      <w:pPr>
        <w:shd w:val="clear" w:color="auto" w:fill="FFFFFF"/>
        <w:spacing w:line="360" w:lineRule="auto"/>
        <w:rPr>
          <w:rFonts w:cs="Arial"/>
          <w:b/>
          <w:sz w:val="28"/>
          <w:szCs w:val="28"/>
        </w:rPr>
      </w:pPr>
    </w:p>
    <w:p w:rsidR="00FE20E8" w:rsidRDefault="00FE20E8" w:rsidP="007C2F20">
      <w:pPr>
        <w:shd w:val="clear" w:color="auto" w:fill="FFFFFF"/>
        <w:spacing w:line="360" w:lineRule="auto"/>
        <w:rPr>
          <w:rFonts w:cs="Arial"/>
          <w:b/>
          <w:sz w:val="28"/>
          <w:szCs w:val="28"/>
        </w:rPr>
      </w:pPr>
      <w:r>
        <w:rPr>
          <w:rFonts w:cs="Arial"/>
          <w:b/>
          <w:sz w:val="28"/>
          <w:szCs w:val="28"/>
        </w:rPr>
        <w:t>CON SU VENIA DIPUTADO PRESIDENTE</w:t>
      </w:r>
    </w:p>
    <w:p w:rsidR="000E3DDB" w:rsidRPr="00A8140F" w:rsidRDefault="000E3DDB" w:rsidP="007C2F20">
      <w:pPr>
        <w:shd w:val="clear" w:color="auto" w:fill="FFFFFF"/>
        <w:spacing w:line="360" w:lineRule="auto"/>
        <w:rPr>
          <w:rFonts w:cs="Arial"/>
          <w:b/>
          <w:sz w:val="28"/>
          <w:szCs w:val="28"/>
        </w:rPr>
      </w:pPr>
      <w:r w:rsidRPr="00A8140F">
        <w:rPr>
          <w:rFonts w:cs="Arial"/>
          <w:b/>
          <w:sz w:val="28"/>
          <w:szCs w:val="28"/>
        </w:rPr>
        <w:t xml:space="preserve">H. PLENO DEL CONGRESO DEL ESTADO DE COAHUILA </w:t>
      </w:r>
    </w:p>
    <w:p w:rsidR="000E3DDB" w:rsidRPr="00A8140F" w:rsidRDefault="000E3DDB" w:rsidP="007C2F20">
      <w:pPr>
        <w:shd w:val="clear" w:color="auto" w:fill="FFFFFF"/>
        <w:spacing w:line="360" w:lineRule="auto"/>
        <w:rPr>
          <w:rFonts w:cs="Arial"/>
          <w:b/>
          <w:sz w:val="28"/>
          <w:szCs w:val="28"/>
        </w:rPr>
      </w:pPr>
      <w:r w:rsidRPr="00A8140F">
        <w:rPr>
          <w:rFonts w:cs="Arial"/>
          <w:b/>
          <w:sz w:val="28"/>
          <w:szCs w:val="28"/>
        </w:rPr>
        <w:t>P R E S E N T E.-</w:t>
      </w:r>
    </w:p>
    <w:p w:rsidR="000E3DDB" w:rsidRPr="00A8140F" w:rsidRDefault="000E3DDB" w:rsidP="007C2F20">
      <w:pPr>
        <w:spacing w:line="360" w:lineRule="auto"/>
        <w:rPr>
          <w:rFonts w:cs="Arial"/>
          <w:bCs/>
          <w:sz w:val="28"/>
          <w:szCs w:val="28"/>
        </w:rPr>
      </w:pPr>
    </w:p>
    <w:p w:rsidR="000E3DDB" w:rsidRDefault="000D4FDE" w:rsidP="007C2F20">
      <w:pPr>
        <w:spacing w:line="360" w:lineRule="auto"/>
        <w:rPr>
          <w:rFonts w:cs="Arial"/>
          <w:sz w:val="28"/>
          <w:szCs w:val="28"/>
        </w:rPr>
      </w:pPr>
      <w:r w:rsidRPr="00A8140F">
        <w:rPr>
          <w:rFonts w:cs="Arial"/>
          <w:bCs/>
          <w:sz w:val="28"/>
          <w:szCs w:val="28"/>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Constitución Política del Estado de Coahuila de Zaragoza, así como en los artículos 22 fracción V, 144 fracción I, 147, 153, 154, 168 y demás relativos de la Ley Orgánica del Congreso del Estado Independiente, Libre y Soberano de Coahuila de Zaragoza, nos permitimos poner a consideración de esta Soberanía el presente proyecto de decreto por el que </w:t>
      </w:r>
      <w:r w:rsidR="00A8140F">
        <w:rPr>
          <w:rFonts w:cs="Arial"/>
          <w:bCs/>
          <w:sz w:val="28"/>
          <w:szCs w:val="28"/>
        </w:rPr>
        <w:t>adiciona</w:t>
      </w:r>
      <w:r w:rsidR="0076710A" w:rsidRPr="00A8140F">
        <w:rPr>
          <w:rFonts w:cs="Arial"/>
          <w:bCs/>
          <w:sz w:val="28"/>
          <w:szCs w:val="28"/>
        </w:rPr>
        <w:t xml:space="preserve"> la fracción </w:t>
      </w:r>
      <w:r w:rsidR="00A8140F">
        <w:rPr>
          <w:rFonts w:cs="Arial"/>
          <w:bCs/>
          <w:sz w:val="28"/>
          <w:szCs w:val="28"/>
        </w:rPr>
        <w:t>II, recorriendo las subsecuentes</w:t>
      </w:r>
      <w:r w:rsidR="0076710A" w:rsidRPr="00A8140F">
        <w:rPr>
          <w:rFonts w:cs="Arial"/>
          <w:bCs/>
          <w:sz w:val="28"/>
          <w:szCs w:val="28"/>
        </w:rPr>
        <w:t xml:space="preserve"> al </w:t>
      </w:r>
      <w:r w:rsidR="0076710A" w:rsidRPr="00A8140F">
        <w:rPr>
          <w:rFonts w:cs="Arial"/>
          <w:bCs/>
          <w:sz w:val="28"/>
          <w:szCs w:val="28"/>
        </w:rPr>
        <w:lastRenderedPageBreak/>
        <w:t xml:space="preserve">artículo </w:t>
      </w:r>
      <w:r w:rsidR="00A8140F">
        <w:rPr>
          <w:rFonts w:cs="Arial"/>
          <w:bCs/>
          <w:sz w:val="28"/>
          <w:szCs w:val="28"/>
        </w:rPr>
        <w:t>42</w:t>
      </w:r>
      <w:r w:rsidR="0076710A" w:rsidRPr="00A8140F">
        <w:rPr>
          <w:rFonts w:cs="Arial"/>
          <w:bCs/>
          <w:sz w:val="28"/>
          <w:szCs w:val="28"/>
        </w:rPr>
        <w:t xml:space="preserve"> </w:t>
      </w:r>
      <w:r w:rsidR="00A8140F">
        <w:rPr>
          <w:rFonts w:cs="Arial"/>
          <w:bCs/>
          <w:sz w:val="28"/>
          <w:szCs w:val="28"/>
        </w:rPr>
        <w:t>de la Ley de Pensiones y otros Beneficios Sociales para l</w:t>
      </w:r>
      <w:r w:rsidR="00A8140F" w:rsidRPr="00A8140F">
        <w:rPr>
          <w:rFonts w:cs="Arial"/>
          <w:bCs/>
          <w:sz w:val="28"/>
          <w:szCs w:val="28"/>
        </w:rPr>
        <w:t xml:space="preserve">os </w:t>
      </w:r>
      <w:r w:rsidR="00A8140F">
        <w:rPr>
          <w:rFonts w:cs="Arial"/>
          <w:bCs/>
          <w:sz w:val="28"/>
          <w:szCs w:val="28"/>
        </w:rPr>
        <w:t>Trabajadores al Servicio del Estado de Coahuila d</w:t>
      </w:r>
      <w:r w:rsidR="00A8140F" w:rsidRPr="00A8140F">
        <w:rPr>
          <w:rFonts w:cs="Arial"/>
          <w:bCs/>
          <w:sz w:val="28"/>
          <w:szCs w:val="28"/>
        </w:rPr>
        <w:t xml:space="preserve">e </w:t>
      </w:r>
      <w:r w:rsidR="00A8140F">
        <w:rPr>
          <w:rFonts w:cs="Arial"/>
          <w:bCs/>
          <w:sz w:val="28"/>
          <w:szCs w:val="28"/>
        </w:rPr>
        <w:t xml:space="preserve">Zaragoza </w:t>
      </w:r>
      <w:r w:rsidR="00026035" w:rsidRPr="00A8140F">
        <w:rPr>
          <w:rFonts w:cs="Arial"/>
          <w:sz w:val="28"/>
          <w:szCs w:val="28"/>
        </w:rPr>
        <w:t>al tenor de la</w:t>
      </w:r>
      <w:r w:rsidR="000E3DDB" w:rsidRPr="00A8140F">
        <w:rPr>
          <w:rFonts w:cs="Arial"/>
          <w:sz w:val="28"/>
          <w:szCs w:val="28"/>
        </w:rPr>
        <w:t xml:space="preserve"> siguiente:</w:t>
      </w:r>
    </w:p>
    <w:p w:rsidR="00A8140F" w:rsidRPr="00A8140F" w:rsidRDefault="00A8140F" w:rsidP="00A8140F">
      <w:pPr>
        <w:spacing w:line="360" w:lineRule="auto"/>
        <w:jc w:val="center"/>
        <w:rPr>
          <w:rFonts w:cs="Arial"/>
          <w:b/>
          <w:sz w:val="28"/>
          <w:szCs w:val="28"/>
        </w:rPr>
      </w:pPr>
      <w:r w:rsidRPr="00A8140F">
        <w:rPr>
          <w:rFonts w:cs="Arial"/>
          <w:b/>
          <w:sz w:val="28"/>
          <w:szCs w:val="28"/>
        </w:rPr>
        <w:t>EXPOSICIÓN DE MOTIVOS</w:t>
      </w:r>
    </w:p>
    <w:p w:rsidR="00A8140F" w:rsidRPr="00A8140F" w:rsidRDefault="00A8140F"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En el mes de septiembre de 2014, fue aprobado por este H. Congreso del Estado, el matrimonio igualitario, pacto civil de solidaridad o la figura jurídica reconocida por la Ley para la Familia de Coahuila de Zaragoza, compañero o compañera civil.</w:t>
      </w:r>
    </w:p>
    <w:p w:rsidR="00B32B15" w:rsidRPr="00A8140F" w:rsidRDefault="00B32B15" w:rsidP="00A8140F">
      <w:pPr>
        <w:spacing w:line="360" w:lineRule="auto"/>
        <w:rPr>
          <w:rFonts w:cs="Arial"/>
          <w:bCs/>
          <w:sz w:val="28"/>
          <w:szCs w:val="28"/>
          <w:bdr w:val="none" w:sz="0" w:space="0" w:color="auto" w:frame="1"/>
          <w:shd w:val="clear" w:color="auto" w:fill="FFFFFF"/>
        </w:rPr>
      </w:pP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Específicamente el artículo 33 de la ley mencionada con anterioridad establece:</w:t>
      </w:r>
    </w:p>
    <w:p w:rsidR="00A8140F" w:rsidRPr="00A8140F" w:rsidRDefault="00A8140F" w:rsidP="00A8140F">
      <w:pPr>
        <w:spacing w:line="360" w:lineRule="auto"/>
        <w:rPr>
          <w:rFonts w:cs="Arial"/>
          <w:bCs/>
          <w:i/>
          <w:sz w:val="28"/>
          <w:szCs w:val="28"/>
          <w:bdr w:val="none" w:sz="0" w:space="0" w:color="auto" w:frame="1"/>
          <w:shd w:val="clear" w:color="auto" w:fill="FFFFFF"/>
        </w:rPr>
      </w:pPr>
      <w:r w:rsidRPr="00A8140F">
        <w:rPr>
          <w:rFonts w:cs="Arial"/>
          <w:bCs/>
          <w:i/>
          <w:sz w:val="28"/>
          <w:szCs w:val="28"/>
          <w:bdr w:val="none" w:sz="0" w:space="0" w:color="auto" w:frame="1"/>
          <w:shd w:val="clear" w:color="auto" w:fill="FFFFFF"/>
        </w:rPr>
        <w:t xml:space="preserve">Artículo 33. El estado civil de una persona es la situación jurídica concreta que ésta guarda en relación a su familia y la sociedad. </w:t>
      </w:r>
    </w:p>
    <w:p w:rsidR="00A8140F" w:rsidRPr="00A8140F" w:rsidRDefault="00A8140F" w:rsidP="00A8140F">
      <w:pPr>
        <w:spacing w:line="360" w:lineRule="auto"/>
        <w:rPr>
          <w:rFonts w:cs="Arial"/>
          <w:bCs/>
          <w:i/>
          <w:sz w:val="28"/>
          <w:szCs w:val="28"/>
          <w:bdr w:val="none" w:sz="0" w:space="0" w:color="auto" w:frame="1"/>
          <w:shd w:val="clear" w:color="auto" w:fill="FFFFFF"/>
        </w:rPr>
      </w:pPr>
      <w:r w:rsidRPr="00A8140F">
        <w:rPr>
          <w:rFonts w:cs="Arial"/>
          <w:bCs/>
          <w:i/>
          <w:sz w:val="28"/>
          <w:szCs w:val="28"/>
          <w:bdr w:val="none" w:sz="0" w:space="0" w:color="auto" w:frame="1"/>
          <w:shd w:val="clear" w:color="auto" w:fill="FFFFFF"/>
        </w:rPr>
        <w:t xml:space="preserve"> Las personas pueden tener alguno de los siguientes estados civiles: </w:t>
      </w:r>
    </w:p>
    <w:p w:rsidR="00A8140F" w:rsidRPr="00A8140F" w:rsidRDefault="00A8140F" w:rsidP="00A8140F">
      <w:pPr>
        <w:spacing w:line="360" w:lineRule="auto"/>
        <w:rPr>
          <w:rFonts w:cs="Arial"/>
          <w:bCs/>
          <w:i/>
          <w:sz w:val="28"/>
          <w:szCs w:val="28"/>
          <w:bdr w:val="none" w:sz="0" w:space="0" w:color="auto" w:frame="1"/>
          <w:shd w:val="clear" w:color="auto" w:fill="FFFFFF"/>
        </w:rPr>
      </w:pPr>
      <w:r w:rsidRPr="00A8140F">
        <w:rPr>
          <w:rFonts w:cs="Arial"/>
          <w:bCs/>
          <w:i/>
          <w:sz w:val="28"/>
          <w:szCs w:val="28"/>
          <w:bdr w:val="none" w:sz="0" w:space="0" w:color="auto" w:frame="1"/>
          <w:shd w:val="clear" w:color="auto" w:fill="FFFFFF"/>
        </w:rPr>
        <w:t xml:space="preserve">I. </w:t>
      </w:r>
      <w:r w:rsidRPr="00A8140F">
        <w:rPr>
          <w:rFonts w:cs="Arial"/>
          <w:bCs/>
          <w:i/>
          <w:sz w:val="28"/>
          <w:szCs w:val="28"/>
          <w:bdr w:val="none" w:sz="0" w:space="0" w:color="auto" w:frame="1"/>
          <w:shd w:val="clear" w:color="auto" w:fill="FFFFFF"/>
        </w:rPr>
        <w:tab/>
        <w:t xml:space="preserve">Soltero o soltera: Por no estar ligado o ligada por vínculo matrimonial. </w:t>
      </w:r>
    </w:p>
    <w:p w:rsidR="00A8140F" w:rsidRPr="00A8140F" w:rsidRDefault="00A8140F" w:rsidP="00A8140F">
      <w:pPr>
        <w:spacing w:line="360" w:lineRule="auto"/>
        <w:rPr>
          <w:rFonts w:cs="Arial"/>
          <w:bCs/>
          <w:i/>
          <w:sz w:val="28"/>
          <w:szCs w:val="28"/>
          <w:bdr w:val="none" w:sz="0" w:space="0" w:color="auto" w:frame="1"/>
          <w:shd w:val="clear" w:color="auto" w:fill="FFFFFF"/>
        </w:rPr>
      </w:pPr>
      <w:r w:rsidRPr="00A8140F">
        <w:rPr>
          <w:rFonts w:cs="Arial"/>
          <w:bCs/>
          <w:i/>
          <w:sz w:val="28"/>
          <w:szCs w:val="28"/>
          <w:bdr w:val="none" w:sz="0" w:space="0" w:color="auto" w:frame="1"/>
          <w:shd w:val="clear" w:color="auto" w:fill="FFFFFF"/>
        </w:rPr>
        <w:t xml:space="preserve">II. </w:t>
      </w:r>
      <w:r w:rsidRPr="00A8140F">
        <w:rPr>
          <w:rFonts w:cs="Arial"/>
          <w:bCs/>
          <w:i/>
          <w:sz w:val="28"/>
          <w:szCs w:val="28"/>
          <w:bdr w:val="none" w:sz="0" w:space="0" w:color="auto" w:frame="1"/>
          <w:shd w:val="clear" w:color="auto" w:fill="FFFFFF"/>
        </w:rPr>
        <w:tab/>
        <w:t xml:space="preserve">Casado o casada: Por haber contraído matrimonio. </w:t>
      </w:r>
    </w:p>
    <w:p w:rsidR="00A8140F" w:rsidRPr="00A8140F" w:rsidRDefault="00A8140F" w:rsidP="00A8140F">
      <w:pPr>
        <w:spacing w:line="360" w:lineRule="auto"/>
        <w:rPr>
          <w:rFonts w:cs="Arial"/>
          <w:bCs/>
          <w:i/>
          <w:sz w:val="28"/>
          <w:szCs w:val="28"/>
          <w:bdr w:val="none" w:sz="0" w:space="0" w:color="auto" w:frame="1"/>
          <w:shd w:val="clear" w:color="auto" w:fill="FFFFFF"/>
        </w:rPr>
      </w:pPr>
      <w:r w:rsidRPr="00A8140F">
        <w:rPr>
          <w:rFonts w:cs="Arial"/>
          <w:bCs/>
          <w:i/>
          <w:sz w:val="28"/>
          <w:szCs w:val="28"/>
          <w:bdr w:val="none" w:sz="0" w:space="0" w:color="auto" w:frame="1"/>
          <w:shd w:val="clear" w:color="auto" w:fill="FFFFFF"/>
        </w:rPr>
        <w:t xml:space="preserve">III. </w:t>
      </w:r>
      <w:r w:rsidRPr="00A8140F">
        <w:rPr>
          <w:rFonts w:cs="Arial"/>
          <w:bCs/>
          <w:i/>
          <w:sz w:val="28"/>
          <w:szCs w:val="28"/>
          <w:bdr w:val="none" w:sz="0" w:space="0" w:color="auto" w:frame="1"/>
          <w:shd w:val="clear" w:color="auto" w:fill="FFFFFF"/>
        </w:rPr>
        <w:tab/>
        <w:t xml:space="preserve">Concubino o concubina: Quien satisfaga los requisitos del artículo 248 de esta ley. </w:t>
      </w: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i/>
          <w:sz w:val="28"/>
          <w:szCs w:val="28"/>
          <w:bdr w:val="none" w:sz="0" w:space="0" w:color="auto" w:frame="1"/>
          <w:shd w:val="clear" w:color="auto" w:fill="FFFFFF"/>
        </w:rPr>
        <w:t xml:space="preserve">IV. </w:t>
      </w:r>
      <w:r w:rsidRPr="00A8140F">
        <w:rPr>
          <w:rFonts w:cs="Arial"/>
          <w:bCs/>
          <w:i/>
          <w:sz w:val="28"/>
          <w:szCs w:val="28"/>
          <w:bdr w:val="none" w:sz="0" w:space="0" w:color="auto" w:frame="1"/>
          <w:shd w:val="clear" w:color="auto" w:fill="FFFFFF"/>
        </w:rPr>
        <w:tab/>
        <w:t>Compañero o compañera civil: Quienes celebren pacto civil de solidaridad</w:t>
      </w:r>
      <w:r w:rsidRPr="00A8140F">
        <w:rPr>
          <w:rFonts w:cs="Arial"/>
          <w:bCs/>
          <w:sz w:val="28"/>
          <w:szCs w:val="28"/>
          <w:bdr w:val="none" w:sz="0" w:space="0" w:color="auto" w:frame="1"/>
          <w:shd w:val="clear" w:color="auto" w:fill="FFFFFF"/>
        </w:rPr>
        <w:t>.</w:t>
      </w:r>
    </w:p>
    <w:p w:rsidR="00B32B15" w:rsidRPr="00A8140F" w:rsidRDefault="00B32B15" w:rsidP="00A8140F">
      <w:pPr>
        <w:spacing w:line="360" w:lineRule="auto"/>
        <w:rPr>
          <w:rFonts w:cs="Arial"/>
          <w:bCs/>
          <w:sz w:val="28"/>
          <w:szCs w:val="28"/>
          <w:bdr w:val="none" w:sz="0" w:space="0" w:color="auto" w:frame="1"/>
          <w:shd w:val="clear" w:color="auto" w:fill="FFFFFF"/>
        </w:rPr>
      </w:pP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 xml:space="preserve">Una vez analizada la legislación Estatal en materia de pensiones y otros beneficios sociales de los Trabajadores al Servicio del Estado de </w:t>
      </w:r>
      <w:r w:rsidR="001A38C9">
        <w:rPr>
          <w:rFonts w:cs="Arial"/>
          <w:bCs/>
          <w:sz w:val="28"/>
          <w:szCs w:val="28"/>
          <w:bdr w:val="none" w:sz="0" w:space="0" w:color="auto" w:frame="1"/>
          <w:shd w:val="clear" w:color="auto" w:fill="FFFFFF"/>
        </w:rPr>
        <w:t>Coahuila, en donde se establece la definición de la figura jurídica</w:t>
      </w:r>
      <w:r w:rsidRPr="00A8140F">
        <w:rPr>
          <w:rFonts w:cs="Arial"/>
          <w:bCs/>
          <w:sz w:val="28"/>
          <w:szCs w:val="28"/>
          <w:bdr w:val="none" w:sz="0" w:space="0" w:color="auto" w:frame="1"/>
          <w:shd w:val="clear" w:color="auto" w:fill="FFFFFF"/>
        </w:rPr>
        <w:t xml:space="preserve"> </w:t>
      </w:r>
      <w:r w:rsidR="001A38C9">
        <w:rPr>
          <w:rFonts w:cs="Arial"/>
          <w:bCs/>
          <w:sz w:val="28"/>
          <w:szCs w:val="28"/>
          <w:bdr w:val="none" w:sz="0" w:space="0" w:color="auto" w:frame="1"/>
          <w:shd w:val="clear" w:color="auto" w:fill="FFFFFF"/>
        </w:rPr>
        <w:t>relativa</w:t>
      </w:r>
      <w:r w:rsidRPr="00A8140F">
        <w:rPr>
          <w:rFonts w:cs="Arial"/>
          <w:bCs/>
          <w:sz w:val="28"/>
          <w:szCs w:val="28"/>
          <w:bdr w:val="none" w:sz="0" w:space="0" w:color="auto" w:frame="1"/>
          <w:shd w:val="clear" w:color="auto" w:fill="FFFFFF"/>
        </w:rPr>
        <w:t xml:space="preserve"> a lo que debe </w:t>
      </w:r>
      <w:r w:rsidRPr="00A8140F">
        <w:rPr>
          <w:rFonts w:cs="Arial"/>
          <w:bCs/>
          <w:sz w:val="28"/>
          <w:szCs w:val="28"/>
          <w:bdr w:val="none" w:sz="0" w:space="0" w:color="auto" w:frame="1"/>
          <w:shd w:val="clear" w:color="auto" w:fill="FFFFFF"/>
        </w:rPr>
        <w:lastRenderedPageBreak/>
        <w:t>de entenderse por Beneficiarios dentro de dicha Ley, encontramos que la misma estipula:</w:t>
      </w:r>
    </w:p>
    <w:p w:rsidR="00A8140F" w:rsidRDefault="00A8140F" w:rsidP="00A8140F">
      <w:pPr>
        <w:spacing w:line="360" w:lineRule="auto"/>
        <w:rPr>
          <w:rFonts w:cs="Arial"/>
          <w:bCs/>
          <w:sz w:val="28"/>
          <w:szCs w:val="28"/>
          <w:bdr w:val="none" w:sz="0" w:space="0" w:color="auto" w:frame="1"/>
          <w:shd w:val="clear" w:color="auto" w:fill="FFFFFF"/>
        </w:rPr>
      </w:pPr>
      <w:r w:rsidRPr="00B32B15">
        <w:rPr>
          <w:rFonts w:cs="Arial"/>
          <w:bCs/>
          <w:i/>
          <w:sz w:val="28"/>
          <w:szCs w:val="28"/>
          <w:bdr w:val="none" w:sz="0" w:space="0" w:color="auto" w:frame="1"/>
          <w:shd w:val="clear" w:color="auto" w:fill="FFFFFF"/>
        </w:rPr>
        <w:t>III.- Beneficiario, a la persona que el Instituto de Pensiones le reconozca tal carácter en los términos de este ordenamiento, en virtud de haber sido designado por el interesado ante dicho organismo para tal efecto, o por disposición de esta Ley, en caso de no haberse hecho la designación correspondiente</w:t>
      </w:r>
      <w:r w:rsidRPr="00A8140F">
        <w:rPr>
          <w:rFonts w:cs="Arial"/>
          <w:bCs/>
          <w:sz w:val="28"/>
          <w:szCs w:val="28"/>
          <w:bdr w:val="none" w:sz="0" w:space="0" w:color="auto" w:frame="1"/>
          <w:shd w:val="clear" w:color="auto" w:fill="FFFFFF"/>
        </w:rPr>
        <w:t xml:space="preserve">; </w:t>
      </w:r>
    </w:p>
    <w:p w:rsidR="00B32B15" w:rsidRPr="00A8140F" w:rsidRDefault="00B32B15"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 xml:space="preserve">En el estudio de dicha </w:t>
      </w:r>
      <w:r w:rsidR="001A38C9">
        <w:rPr>
          <w:rFonts w:cs="Arial"/>
          <w:bCs/>
          <w:sz w:val="28"/>
          <w:szCs w:val="28"/>
          <w:bdr w:val="none" w:sz="0" w:space="0" w:color="auto" w:frame="1"/>
          <w:shd w:val="clear" w:color="auto" w:fill="FFFFFF"/>
        </w:rPr>
        <w:t>definición encontramos que ésta</w:t>
      </w:r>
      <w:r w:rsidRPr="00A8140F">
        <w:rPr>
          <w:rFonts w:cs="Arial"/>
          <w:bCs/>
          <w:sz w:val="28"/>
          <w:szCs w:val="28"/>
          <w:bdr w:val="none" w:sz="0" w:space="0" w:color="auto" w:frame="1"/>
          <w:shd w:val="clear" w:color="auto" w:fill="FFFFFF"/>
        </w:rPr>
        <w:t>, a pesar de su amplitud, dej</w:t>
      </w:r>
      <w:r w:rsidR="00B32B15">
        <w:rPr>
          <w:rFonts w:cs="Arial"/>
          <w:bCs/>
          <w:sz w:val="28"/>
          <w:szCs w:val="28"/>
          <w:bdr w:val="none" w:sz="0" w:space="0" w:color="auto" w:frame="1"/>
          <w:shd w:val="clear" w:color="auto" w:fill="FFFFFF"/>
        </w:rPr>
        <w:t>a establecido dentro de la misma regulación,</w:t>
      </w:r>
      <w:r w:rsidRPr="00A8140F">
        <w:rPr>
          <w:rFonts w:cs="Arial"/>
          <w:bCs/>
          <w:sz w:val="28"/>
          <w:szCs w:val="28"/>
          <w:bdr w:val="none" w:sz="0" w:space="0" w:color="auto" w:frame="1"/>
          <w:shd w:val="clear" w:color="auto" w:fill="FFFFFF"/>
        </w:rPr>
        <w:t xml:space="preserve"> que será beneficiario aquel </w:t>
      </w:r>
      <w:r w:rsidR="001A38C9">
        <w:rPr>
          <w:rFonts w:cs="Arial"/>
          <w:bCs/>
          <w:sz w:val="28"/>
          <w:szCs w:val="28"/>
          <w:bdr w:val="none" w:sz="0" w:space="0" w:color="auto" w:frame="1"/>
          <w:shd w:val="clear" w:color="auto" w:fill="FFFFFF"/>
        </w:rPr>
        <w:t>quien</w:t>
      </w:r>
      <w:r w:rsidRPr="00A8140F">
        <w:rPr>
          <w:rFonts w:cs="Arial"/>
          <w:bCs/>
          <w:sz w:val="28"/>
          <w:szCs w:val="28"/>
          <w:bdr w:val="none" w:sz="0" w:space="0" w:color="auto" w:frame="1"/>
          <w:shd w:val="clear" w:color="auto" w:fill="FFFFFF"/>
        </w:rPr>
        <w:t>, en caso de no haber designación expresa de parte del trabajador, disponga el Instituto de Pensiones de acuerdo a lo prescrito en el ordenamiento en estudio.</w:t>
      </w:r>
    </w:p>
    <w:p w:rsidR="00B32B15" w:rsidRPr="00A8140F" w:rsidRDefault="00B32B15"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Ahora bien, tomando en cuenta que en su artículo 42 el mismo ordenamiento</w:t>
      </w:r>
      <w:r w:rsidR="001A38C9">
        <w:rPr>
          <w:rFonts w:cs="Arial"/>
          <w:bCs/>
          <w:sz w:val="28"/>
          <w:szCs w:val="28"/>
          <w:bdr w:val="none" w:sz="0" w:space="0" w:color="auto" w:frame="1"/>
          <w:shd w:val="clear" w:color="auto" w:fill="FFFFFF"/>
        </w:rPr>
        <w:t>, Ley de Pensiones,</w:t>
      </w:r>
      <w:r w:rsidRPr="00A8140F">
        <w:rPr>
          <w:rFonts w:cs="Arial"/>
          <w:bCs/>
          <w:sz w:val="28"/>
          <w:szCs w:val="28"/>
          <w:bdr w:val="none" w:sz="0" w:space="0" w:color="auto" w:frame="1"/>
          <w:shd w:val="clear" w:color="auto" w:fill="FFFFFF"/>
        </w:rPr>
        <w:t xml:space="preserve"> establece el orden para gozar de las pensiones de quienes tienen derecho a la misma por muerte de un trabajador o pensionado, cabe resaltar que esta disposición abarca únicamente figuras del esposo o la esposa; concubina o concubino del servidor público, dejando de brindar la cobertura de tal garantía de acceso a la pensión a las parejas de los servidores públicos conformada</w:t>
      </w:r>
      <w:r w:rsidR="001A38C9">
        <w:rPr>
          <w:rFonts w:cs="Arial"/>
          <w:bCs/>
          <w:sz w:val="28"/>
          <w:szCs w:val="28"/>
          <w:bdr w:val="none" w:sz="0" w:space="0" w:color="auto" w:frame="1"/>
          <w:shd w:val="clear" w:color="auto" w:fill="FFFFFF"/>
        </w:rPr>
        <w:t>s por personas del mismo sexo,</w:t>
      </w:r>
      <w:r w:rsidRPr="00A8140F">
        <w:rPr>
          <w:rFonts w:cs="Arial"/>
          <w:bCs/>
          <w:sz w:val="28"/>
          <w:szCs w:val="28"/>
          <w:bdr w:val="none" w:sz="0" w:space="0" w:color="auto" w:frame="1"/>
          <w:shd w:val="clear" w:color="auto" w:fill="FFFFFF"/>
        </w:rPr>
        <w:t xml:space="preserve"> con lo que a la postre resulta en una clara violación a sus derechos humanos y garantías individuales. </w:t>
      </w:r>
    </w:p>
    <w:p w:rsidR="00B32B15" w:rsidRPr="00A8140F" w:rsidRDefault="00B32B15"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lastRenderedPageBreak/>
        <w:t>Con ello, se delimita la cobertura y prestación del servicio</w:t>
      </w:r>
      <w:r w:rsidR="001A38C9">
        <w:rPr>
          <w:rFonts w:cs="Arial"/>
          <w:bCs/>
          <w:sz w:val="28"/>
          <w:szCs w:val="28"/>
          <w:bdr w:val="none" w:sz="0" w:space="0" w:color="auto" w:frame="1"/>
          <w:shd w:val="clear" w:color="auto" w:fill="FFFFFF"/>
        </w:rPr>
        <w:t>,</w:t>
      </w:r>
      <w:r w:rsidRPr="00A8140F">
        <w:rPr>
          <w:rFonts w:cs="Arial"/>
          <w:bCs/>
          <w:sz w:val="28"/>
          <w:szCs w:val="28"/>
          <w:bdr w:val="none" w:sz="0" w:space="0" w:color="auto" w:frame="1"/>
          <w:shd w:val="clear" w:color="auto" w:fill="FFFFFF"/>
        </w:rPr>
        <w:t xml:space="preserve"> como se ha apuntado</w:t>
      </w:r>
      <w:r w:rsidR="001A38C9">
        <w:rPr>
          <w:rFonts w:cs="Arial"/>
          <w:bCs/>
          <w:sz w:val="28"/>
          <w:szCs w:val="28"/>
          <w:bdr w:val="none" w:sz="0" w:space="0" w:color="auto" w:frame="1"/>
          <w:shd w:val="clear" w:color="auto" w:fill="FFFFFF"/>
        </w:rPr>
        <w:t>,</w:t>
      </w:r>
      <w:r w:rsidRPr="00A8140F">
        <w:rPr>
          <w:rFonts w:cs="Arial"/>
          <w:bCs/>
          <w:sz w:val="28"/>
          <w:szCs w:val="28"/>
          <w:bdr w:val="none" w:sz="0" w:space="0" w:color="auto" w:frame="1"/>
          <w:shd w:val="clear" w:color="auto" w:fill="FFFFFF"/>
        </w:rPr>
        <w:t xml:space="preserve"> solamente a las mujeres y hombres que sean esposas y esposos o concubinos, por lo que a la fecha tal concepto utilizado para definir a los beneficiarios de los servidores públicos del Estado de Coahuila ha sido restrictivo y violatorio de Derechos Humanos y Garantías individuales.</w:t>
      </w:r>
    </w:p>
    <w:p w:rsidR="00B32B15" w:rsidRPr="00A8140F" w:rsidRDefault="00B32B15" w:rsidP="00A8140F">
      <w:pPr>
        <w:spacing w:line="360" w:lineRule="auto"/>
        <w:rPr>
          <w:rFonts w:cs="Arial"/>
          <w:bCs/>
          <w:sz w:val="28"/>
          <w:szCs w:val="28"/>
          <w:bdr w:val="none" w:sz="0" w:space="0" w:color="auto" w:frame="1"/>
          <w:shd w:val="clear" w:color="auto" w:fill="FFFFFF"/>
        </w:rPr>
      </w:pP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La legislación y los criterios relativos emitidos en materia de derechos humanos, establecen que dicha práctica es contraria a tales ordenamientos, más aún, que la misma resulta calificada como violatoria de las garantías de seguridad social, igualdad y no dis</w:t>
      </w:r>
      <w:r w:rsidR="001A38C9">
        <w:rPr>
          <w:rFonts w:cs="Arial"/>
          <w:bCs/>
          <w:sz w:val="28"/>
          <w:szCs w:val="28"/>
          <w:bdr w:val="none" w:sz="0" w:space="0" w:color="auto" w:frame="1"/>
          <w:shd w:val="clear" w:color="auto" w:fill="FFFFFF"/>
        </w:rPr>
        <w:t>criminación que deben proteger a</w:t>
      </w:r>
      <w:r w:rsidRPr="00A8140F">
        <w:rPr>
          <w:rFonts w:cs="Arial"/>
          <w:bCs/>
          <w:sz w:val="28"/>
          <w:szCs w:val="28"/>
          <w:bdr w:val="none" w:sz="0" w:space="0" w:color="auto" w:frame="1"/>
          <w:shd w:val="clear" w:color="auto" w:fill="FFFFFF"/>
        </w:rPr>
        <w:t xml:space="preserve"> todos los seres humanos sin importar su condición de preferen</w:t>
      </w:r>
      <w:r w:rsidR="001A38C9">
        <w:rPr>
          <w:rFonts w:cs="Arial"/>
          <w:bCs/>
          <w:sz w:val="28"/>
          <w:szCs w:val="28"/>
          <w:bdr w:val="none" w:sz="0" w:space="0" w:color="auto" w:frame="1"/>
          <w:shd w:val="clear" w:color="auto" w:fill="FFFFFF"/>
        </w:rPr>
        <w:t>cia,</w:t>
      </w:r>
      <w:r w:rsidRPr="00A8140F">
        <w:rPr>
          <w:rFonts w:cs="Arial"/>
          <w:bCs/>
          <w:sz w:val="28"/>
          <w:szCs w:val="28"/>
          <w:bdr w:val="none" w:sz="0" w:space="0" w:color="auto" w:frame="1"/>
          <w:shd w:val="clear" w:color="auto" w:fill="FFFFFF"/>
        </w:rPr>
        <w:t xml:space="preserve"> identidad o expresión de género o sexo, entre las que podemos citar las siguientes:</w:t>
      </w: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1.)</w:t>
      </w:r>
      <w:r w:rsidRPr="00A8140F">
        <w:rPr>
          <w:rFonts w:cs="Arial"/>
          <w:bCs/>
          <w:sz w:val="28"/>
          <w:szCs w:val="28"/>
          <w:bdr w:val="none" w:sz="0" w:space="0" w:color="auto" w:frame="1"/>
          <w:shd w:val="clear" w:color="auto" w:fill="FFFFFF"/>
        </w:rPr>
        <w:tab/>
        <w:t xml:space="preserve">Suprema Corte de Justicia de la Nación. Comunicado 20412016 sobre el derecho de las parejas homosexuales a la seguridad social. Ciudad de México, a 1 de diciembre de 2016. Recuperado el 16 de mayo de 2018, de sitio web: Suprema Corte de Justicia </w:t>
      </w:r>
      <w:r w:rsidR="00A53C39">
        <w:rPr>
          <w:rFonts w:cs="Arial"/>
          <w:bCs/>
          <w:sz w:val="28"/>
          <w:szCs w:val="28"/>
          <w:bdr w:val="none" w:sz="0" w:space="0" w:color="auto" w:frame="1"/>
          <w:shd w:val="clear" w:color="auto" w:fill="FFFFFF"/>
        </w:rPr>
        <w:t xml:space="preserve">de la Nación en </w:t>
      </w:r>
      <w:r w:rsidRPr="00A8140F">
        <w:rPr>
          <w:rFonts w:cs="Arial"/>
          <w:bCs/>
          <w:sz w:val="28"/>
          <w:szCs w:val="28"/>
          <w:bdr w:val="none" w:sz="0" w:space="0" w:color="auto" w:frame="1"/>
          <w:shd w:val="clear" w:color="auto" w:fill="FFFFFF"/>
        </w:rPr>
        <w:t xml:space="preserve">http://www.internet2.scjn.gob.mx/red2/comunicados/comunicado. </w:t>
      </w:r>
      <w:proofErr w:type="spellStart"/>
      <w:r w:rsidRPr="00A8140F">
        <w:rPr>
          <w:rFonts w:cs="Arial"/>
          <w:bCs/>
          <w:sz w:val="28"/>
          <w:szCs w:val="28"/>
          <w:bdr w:val="none" w:sz="0" w:space="0" w:color="auto" w:frame="1"/>
          <w:shd w:val="clear" w:color="auto" w:fill="FFFFFF"/>
        </w:rPr>
        <w:t>asp?id</w:t>
      </w:r>
      <w:proofErr w:type="spellEnd"/>
      <w:r w:rsidRPr="00A8140F">
        <w:rPr>
          <w:rFonts w:cs="Arial"/>
          <w:bCs/>
          <w:sz w:val="28"/>
          <w:szCs w:val="28"/>
          <w:bdr w:val="none" w:sz="0" w:space="0" w:color="auto" w:frame="1"/>
          <w:shd w:val="clear" w:color="auto" w:fill="FFFFFF"/>
        </w:rPr>
        <w:t>=44 28.</w:t>
      </w:r>
    </w:p>
    <w:p w:rsidR="00A53C39" w:rsidRPr="00A8140F" w:rsidRDefault="00A53C39"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 xml:space="preserve">En dicho comunicado, se advierte que la Segunda Sala de la Suprema Corte de Justicia de la Nación (SCJN), por unanimidad de cinco votos, determinó la inconstitucionalidad de los artículos 6, 39, 40,41,131 y 135, fracciones I y ll, de la Ley del ISSSTE, que regula a los trabajadores de la  Administración Pública Federal, al determinar que su redacción es discriminatoria e impide que parejas del mismo género puedan afiliarse como beneficiarios en dicho </w:t>
      </w:r>
      <w:r w:rsidRPr="00A8140F">
        <w:rPr>
          <w:rFonts w:cs="Arial"/>
          <w:bCs/>
          <w:sz w:val="28"/>
          <w:szCs w:val="28"/>
          <w:bdr w:val="none" w:sz="0" w:space="0" w:color="auto" w:frame="1"/>
          <w:shd w:val="clear" w:color="auto" w:fill="FFFFFF"/>
        </w:rPr>
        <w:lastRenderedPageBreak/>
        <w:t>Instituto, lo cual vulnera el principio de igualdad y no discriminación y el derecho a la seguridad social establecidos en los artículos 1° y 123 de la Constitución Federal.</w:t>
      </w:r>
    </w:p>
    <w:p w:rsidR="00A53C39" w:rsidRPr="00A8140F" w:rsidRDefault="00A53C39"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2.)</w:t>
      </w:r>
      <w:r w:rsidRPr="00A8140F">
        <w:rPr>
          <w:rFonts w:cs="Arial"/>
          <w:bCs/>
          <w:sz w:val="28"/>
          <w:szCs w:val="28"/>
          <w:bdr w:val="none" w:sz="0" w:space="0" w:color="auto" w:frame="1"/>
          <w:shd w:val="clear" w:color="auto" w:fill="FFFFFF"/>
        </w:rPr>
        <w:tab/>
        <w:t>Suprema Corte de Justicia de la Nación. Primera Sala. Tesis 1a./J. 8512015. Gaceta del Semanario Judicial de la Federación, Libro 25, diciembre de 2015, Tomo l. Décima Época. Jurisprudencia. MATRIMONIO ENTRE PERSONAS DEL MISMO SEXO. LA DEFINICIÓN LEGAL DEL MATRIMONIO QUE CONTENGA LA PROCREACIÓN COMO FINALIDAD DE ÉSTE, VULNERA LOS PRINCIPIOS DE IGUALDAD Y NO DISCRIMINACIÓN.</w:t>
      </w:r>
    </w:p>
    <w:p w:rsidR="00A53C39" w:rsidRPr="00A8140F" w:rsidRDefault="00A53C39"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3.)</w:t>
      </w:r>
      <w:r w:rsidRPr="00A8140F">
        <w:rPr>
          <w:rFonts w:cs="Arial"/>
          <w:bCs/>
          <w:sz w:val="28"/>
          <w:szCs w:val="28"/>
          <w:bdr w:val="none" w:sz="0" w:space="0" w:color="auto" w:frame="1"/>
          <w:shd w:val="clear" w:color="auto" w:fill="FFFFFF"/>
        </w:rPr>
        <w:tab/>
        <w:t>Suprema Corte de Justicia de la Nación. Tribunales Colegiados de Circuito. Tesis: 1.3°. T.21 L. Gaceta del Semanario Judicial de la Federación, Libro 6, mayo de2014, Tomo III. Décima Época. Tesis Aislada. SEGURIDAD SOCIAL. TIENEN LA CALIDAD DE DERECHOHABIENTES DEL INSTITUTO DE SERGURIDAD SOCIAL Y SERVICIOS SOCIALES DE LOS TRABAJADORES DEL ESTADO EL CÓNYUGE DEL TRABAJADOR O TRABAJADORA ASEGURADOS, AUN CUANDO SE TRATE DE MATRIMONIOS ENTRE PERSONAS DEL MISMO SEXO (INTERPRETACIÓN CONFORME DE LOS ARTÍCULOS 6, 39, 40, 41, 131 Y 135 DE LA LEY DEL ISSSTE).</w:t>
      </w:r>
    </w:p>
    <w:p w:rsidR="00A53C39" w:rsidRPr="00A8140F" w:rsidRDefault="00A53C39"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4.)</w:t>
      </w:r>
      <w:r w:rsidRPr="00A8140F">
        <w:rPr>
          <w:rFonts w:cs="Arial"/>
          <w:bCs/>
          <w:sz w:val="28"/>
          <w:szCs w:val="28"/>
          <w:bdr w:val="none" w:sz="0" w:space="0" w:color="auto" w:frame="1"/>
          <w:shd w:val="clear" w:color="auto" w:fill="FFFFFF"/>
        </w:rPr>
        <w:tab/>
        <w:t xml:space="preserve">Comisión Nacional de los Derechos Humanos. Recomendación Núm. 5312017 sobre los casos de violaciones a los derechos humanos de acceso </w:t>
      </w:r>
      <w:r w:rsidRPr="00A8140F">
        <w:rPr>
          <w:rFonts w:cs="Arial"/>
          <w:bCs/>
          <w:sz w:val="28"/>
          <w:szCs w:val="28"/>
          <w:bdr w:val="none" w:sz="0" w:space="0" w:color="auto" w:frame="1"/>
          <w:shd w:val="clear" w:color="auto" w:fill="FFFFFF"/>
        </w:rPr>
        <w:lastRenderedPageBreak/>
        <w:t>a la seguridad social, igualdad, no discriminación, ilegalidad y seguridad jurídica con motivo de la declaración de improcedencia de la pensión por viudez en agravio de V1, Y2 y V3 por causa de su estado civil. Ciudad de México, a 9 de noviembre de 2017.,68 párr. Recuperado el 17 de mayo de 2018, del sitio web: Comisión Nacional de los Derechos Humanos http://www.cndh.org.mx/sites/all/doc /Recomendaciones/201ltRec-2017-053.pdf.</w:t>
      </w:r>
    </w:p>
    <w:p w:rsidR="00A53C39" w:rsidRPr="00A8140F" w:rsidRDefault="00A53C39"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Esta recomendación dispone otorgar la pensión por viudez bajo los procedimientos sin colocarlos en un supuesto jurídico que los distinga por su preferencia sexual y estado civil.</w:t>
      </w:r>
    </w:p>
    <w:p w:rsidR="00A53C39" w:rsidRPr="00A8140F" w:rsidRDefault="00A53C39" w:rsidP="00A8140F">
      <w:pPr>
        <w:spacing w:line="360" w:lineRule="auto"/>
        <w:rPr>
          <w:rFonts w:cs="Arial"/>
          <w:bCs/>
          <w:sz w:val="28"/>
          <w:szCs w:val="28"/>
          <w:bdr w:val="none" w:sz="0" w:space="0" w:color="auto" w:frame="1"/>
          <w:shd w:val="clear" w:color="auto" w:fill="FFFFFF"/>
        </w:rPr>
      </w:pP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 xml:space="preserve">Así mismo encontramos que nuestras leyes locales, federales, tratados y convenciones internacionales de los que México es parte ordenan lo siguiente: </w:t>
      </w:r>
    </w:p>
    <w:p w:rsidR="00A53C39" w:rsidRPr="00A8140F" w:rsidRDefault="00A53C39" w:rsidP="00A8140F">
      <w:pPr>
        <w:spacing w:line="360" w:lineRule="auto"/>
        <w:rPr>
          <w:rFonts w:cs="Arial"/>
          <w:bCs/>
          <w:sz w:val="28"/>
          <w:szCs w:val="28"/>
          <w:bdr w:val="none" w:sz="0" w:space="0" w:color="auto" w:frame="1"/>
          <w:shd w:val="clear" w:color="auto" w:fill="FFFFFF"/>
        </w:rPr>
      </w:pPr>
    </w:p>
    <w:p w:rsidR="00A8140F" w:rsidRPr="001D7ED0" w:rsidRDefault="00A8140F" w:rsidP="00A8140F">
      <w:pPr>
        <w:spacing w:line="360" w:lineRule="auto"/>
        <w:rPr>
          <w:rFonts w:cs="Arial"/>
          <w:bCs/>
          <w:i/>
          <w:sz w:val="28"/>
          <w:szCs w:val="28"/>
          <w:bdr w:val="none" w:sz="0" w:space="0" w:color="auto" w:frame="1"/>
          <w:shd w:val="clear" w:color="auto" w:fill="FFFFFF"/>
        </w:rPr>
      </w:pPr>
      <w:r w:rsidRPr="001D7ED0">
        <w:rPr>
          <w:rFonts w:cs="Arial"/>
          <w:bCs/>
          <w:i/>
          <w:sz w:val="28"/>
          <w:szCs w:val="28"/>
          <w:bdr w:val="none" w:sz="0" w:space="0" w:color="auto" w:frame="1"/>
          <w:shd w:val="clear" w:color="auto" w:fill="FFFFFF"/>
        </w:rPr>
        <w:t>CONSTITUCIÓN POLÍTICA DE LOS ESTADOS UNIDOS MEXICANOS.</w:t>
      </w:r>
    </w:p>
    <w:p w:rsidR="00A8140F" w:rsidRPr="00A8140F" w:rsidRDefault="00A8140F" w:rsidP="00A8140F">
      <w:pPr>
        <w:spacing w:line="360" w:lineRule="auto"/>
        <w:rPr>
          <w:rFonts w:cs="Arial"/>
          <w:bCs/>
          <w:sz w:val="28"/>
          <w:szCs w:val="28"/>
          <w:bdr w:val="none" w:sz="0" w:space="0" w:color="auto" w:frame="1"/>
          <w:shd w:val="clear" w:color="auto" w:fill="FFFFFF"/>
        </w:rPr>
      </w:pPr>
      <w:r w:rsidRPr="001D7ED0">
        <w:rPr>
          <w:rFonts w:cs="Arial"/>
          <w:bCs/>
          <w:i/>
          <w:sz w:val="28"/>
          <w:szCs w:val="28"/>
          <w:bdr w:val="none" w:sz="0" w:space="0" w:color="auto" w:frame="1"/>
          <w:shd w:val="clear" w:color="auto" w:fill="FFFFFF"/>
        </w:rPr>
        <w:t>Artículo 1o.  …</w:t>
      </w: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w:t>
      </w: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lastRenderedPageBreak/>
        <w:t>Queda prohibida toda discriminación motivada por origen étnico o nacional, el género, la edad, las discapacidades, la condición social, las condiciones de salud, la religión, las opiniones, las referencias sexuales, el estado civil o cualquier otra que atente contra la dignidad humana y tenga por objeto anula</w:t>
      </w:r>
      <w:r w:rsidR="00FE20E8">
        <w:rPr>
          <w:rFonts w:cs="Arial"/>
          <w:bCs/>
          <w:sz w:val="28"/>
          <w:szCs w:val="28"/>
          <w:bdr w:val="none" w:sz="0" w:space="0" w:color="auto" w:frame="1"/>
          <w:shd w:val="clear" w:color="auto" w:fill="FFFFFF"/>
        </w:rPr>
        <w:t>r</w:t>
      </w:r>
      <w:r w:rsidRPr="00A8140F">
        <w:rPr>
          <w:rFonts w:cs="Arial"/>
          <w:bCs/>
          <w:sz w:val="28"/>
          <w:szCs w:val="28"/>
          <w:bdr w:val="none" w:sz="0" w:space="0" w:color="auto" w:frame="1"/>
          <w:shd w:val="clear" w:color="auto" w:fill="FFFFFF"/>
        </w:rPr>
        <w:t xml:space="preserve"> o menoscabar los derechos y libertades de las personas.</w:t>
      </w:r>
    </w:p>
    <w:p w:rsidR="001D7ED0" w:rsidRDefault="001D7ED0" w:rsidP="00A8140F">
      <w:pPr>
        <w:spacing w:line="360" w:lineRule="auto"/>
        <w:rPr>
          <w:rFonts w:cs="Arial"/>
          <w:bCs/>
          <w:sz w:val="28"/>
          <w:szCs w:val="28"/>
          <w:bdr w:val="none" w:sz="0" w:space="0" w:color="auto" w:frame="1"/>
          <w:shd w:val="clear" w:color="auto" w:fill="FFFFFF"/>
        </w:rPr>
      </w:pPr>
    </w:p>
    <w:p w:rsidR="00BD45EF" w:rsidRPr="00BD45EF" w:rsidRDefault="00BD45EF" w:rsidP="00BD45EF">
      <w:pPr>
        <w:spacing w:line="360" w:lineRule="auto"/>
        <w:rPr>
          <w:rFonts w:cs="Arial"/>
          <w:bCs/>
          <w:i/>
          <w:sz w:val="28"/>
          <w:szCs w:val="28"/>
          <w:bdr w:val="none" w:sz="0" w:space="0" w:color="auto" w:frame="1"/>
          <w:shd w:val="clear" w:color="auto" w:fill="FFFFFF"/>
        </w:rPr>
      </w:pPr>
      <w:r w:rsidRPr="00BD45EF">
        <w:rPr>
          <w:rFonts w:cs="Arial"/>
          <w:bCs/>
          <w:i/>
          <w:sz w:val="28"/>
          <w:szCs w:val="28"/>
          <w:bdr w:val="none" w:sz="0" w:space="0" w:color="auto" w:frame="1"/>
          <w:shd w:val="clear" w:color="auto" w:fill="FFFFFF"/>
        </w:rPr>
        <w:t>CONSTITUCIÓN POLITICA DEL DE COAHUILA DE ZARAGOZA.</w:t>
      </w:r>
    </w:p>
    <w:p w:rsidR="00BD45EF" w:rsidRDefault="00BD45EF" w:rsidP="00BD45EF">
      <w:pPr>
        <w:spacing w:line="360" w:lineRule="auto"/>
        <w:rPr>
          <w:rFonts w:cs="Arial"/>
          <w:bCs/>
          <w:sz w:val="28"/>
          <w:szCs w:val="28"/>
          <w:bdr w:val="none" w:sz="0" w:space="0" w:color="auto" w:frame="1"/>
          <w:shd w:val="clear" w:color="auto" w:fill="FFFFFF"/>
        </w:rPr>
      </w:pPr>
      <w:r w:rsidRPr="00BD45EF">
        <w:rPr>
          <w:rFonts w:cs="Arial"/>
          <w:bCs/>
          <w:i/>
          <w:sz w:val="28"/>
          <w:szCs w:val="28"/>
          <w:bdr w:val="none" w:sz="0" w:space="0" w:color="auto" w:frame="1"/>
          <w:shd w:val="clear" w:color="auto" w:fill="FFFFFF"/>
        </w:rPr>
        <w:t>Artículo 7º.</w:t>
      </w:r>
      <w:r w:rsidRPr="00BD45EF">
        <w:rPr>
          <w:rFonts w:cs="Arial"/>
          <w:bCs/>
          <w:sz w:val="28"/>
          <w:szCs w:val="28"/>
          <w:bdr w:val="none" w:sz="0" w:space="0" w:color="auto" w:frame="1"/>
          <w:shd w:val="clear" w:color="auto" w:fill="FFFFFF"/>
        </w:rPr>
        <w:t xml:space="preserve"> Dentro del territorio del Estado, toda persona gozará de los derechos humanos reconocidos en esta Constitución, en la Constitución Política de los Estados Unidos Mexicanos y en los tratados internacionales en los que el Estado Mexicano sea parte. El ejercicio de estos derechos no podrá restringirse ni suspenderse, salvo los casos y bajo las condiciones que establece la Constitución Federal.</w:t>
      </w:r>
    </w:p>
    <w:p w:rsidR="00BD45EF" w:rsidRPr="00A8140F" w:rsidRDefault="00BD45EF" w:rsidP="00BD45EF">
      <w:pPr>
        <w:spacing w:line="360" w:lineRule="auto"/>
        <w:rPr>
          <w:rFonts w:cs="Arial"/>
          <w:bCs/>
          <w:sz w:val="28"/>
          <w:szCs w:val="28"/>
          <w:bdr w:val="none" w:sz="0" w:space="0" w:color="auto" w:frame="1"/>
          <w:shd w:val="clear" w:color="auto" w:fill="FFFFFF"/>
        </w:rPr>
      </w:pPr>
    </w:p>
    <w:p w:rsidR="00A8140F" w:rsidRPr="001D7ED0" w:rsidRDefault="00A8140F" w:rsidP="00A8140F">
      <w:pPr>
        <w:spacing w:line="360" w:lineRule="auto"/>
        <w:rPr>
          <w:rFonts w:cs="Arial"/>
          <w:bCs/>
          <w:i/>
          <w:sz w:val="28"/>
          <w:szCs w:val="28"/>
          <w:bdr w:val="none" w:sz="0" w:space="0" w:color="auto" w:frame="1"/>
          <w:shd w:val="clear" w:color="auto" w:fill="FFFFFF"/>
        </w:rPr>
      </w:pPr>
      <w:r w:rsidRPr="001D7ED0">
        <w:rPr>
          <w:rFonts w:cs="Arial"/>
          <w:bCs/>
          <w:i/>
          <w:sz w:val="28"/>
          <w:szCs w:val="28"/>
          <w:bdr w:val="none" w:sz="0" w:space="0" w:color="auto" w:frame="1"/>
          <w:shd w:val="clear" w:color="auto" w:fill="FFFFFF"/>
        </w:rPr>
        <w:t>DECLARACIÓN AMERICANA DE LOS DERECHOS Y DEBERES DEL HOMBRE</w:t>
      </w:r>
    </w:p>
    <w:p w:rsidR="00A8140F" w:rsidRDefault="00A8140F" w:rsidP="00A8140F">
      <w:pPr>
        <w:spacing w:line="360" w:lineRule="auto"/>
        <w:rPr>
          <w:rFonts w:cs="Arial"/>
          <w:bCs/>
          <w:sz w:val="28"/>
          <w:szCs w:val="28"/>
          <w:bdr w:val="none" w:sz="0" w:space="0" w:color="auto" w:frame="1"/>
          <w:shd w:val="clear" w:color="auto" w:fill="FFFFFF"/>
        </w:rPr>
      </w:pPr>
      <w:r w:rsidRPr="001D7ED0">
        <w:rPr>
          <w:rFonts w:cs="Arial"/>
          <w:bCs/>
          <w:i/>
          <w:sz w:val="28"/>
          <w:szCs w:val="28"/>
          <w:bdr w:val="none" w:sz="0" w:space="0" w:color="auto" w:frame="1"/>
          <w:shd w:val="clear" w:color="auto" w:fill="FFFFFF"/>
        </w:rPr>
        <w:t>Artículo ll.</w:t>
      </w:r>
      <w:r w:rsidRPr="00A8140F">
        <w:rPr>
          <w:rFonts w:cs="Arial"/>
          <w:bCs/>
          <w:sz w:val="28"/>
          <w:szCs w:val="28"/>
          <w:bdr w:val="none" w:sz="0" w:space="0" w:color="auto" w:frame="1"/>
          <w:shd w:val="clear" w:color="auto" w:fill="FFFFFF"/>
        </w:rPr>
        <w:t xml:space="preserve"> Todas las personas son iguales ante la Ley y tienen los derechos y deberes consagrados en esta declaración sin distinción de raza, sexo, idioma, credo ni otra alguna.</w:t>
      </w:r>
    </w:p>
    <w:p w:rsidR="001D7ED0" w:rsidRPr="00A8140F" w:rsidRDefault="001D7ED0" w:rsidP="00A8140F">
      <w:pPr>
        <w:spacing w:line="360" w:lineRule="auto"/>
        <w:rPr>
          <w:rFonts w:cs="Arial"/>
          <w:bCs/>
          <w:sz w:val="28"/>
          <w:szCs w:val="28"/>
          <w:bdr w:val="none" w:sz="0" w:space="0" w:color="auto" w:frame="1"/>
          <w:shd w:val="clear" w:color="auto" w:fill="FFFFFF"/>
        </w:rPr>
      </w:pPr>
    </w:p>
    <w:p w:rsidR="00A8140F" w:rsidRPr="001D7ED0" w:rsidRDefault="00A8140F" w:rsidP="00A8140F">
      <w:pPr>
        <w:spacing w:line="360" w:lineRule="auto"/>
        <w:rPr>
          <w:rFonts w:cs="Arial"/>
          <w:bCs/>
          <w:i/>
          <w:sz w:val="28"/>
          <w:szCs w:val="28"/>
          <w:bdr w:val="none" w:sz="0" w:space="0" w:color="auto" w:frame="1"/>
          <w:shd w:val="clear" w:color="auto" w:fill="FFFFFF"/>
        </w:rPr>
      </w:pPr>
      <w:r w:rsidRPr="001D7ED0">
        <w:rPr>
          <w:rFonts w:cs="Arial"/>
          <w:bCs/>
          <w:i/>
          <w:sz w:val="28"/>
          <w:szCs w:val="28"/>
          <w:bdr w:val="none" w:sz="0" w:space="0" w:color="auto" w:frame="1"/>
          <w:shd w:val="clear" w:color="auto" w:fill="FFFFFF"/>
        </w:rPr>
        <w:t>CONVENCIÓN AMERICANA SOBRE DERECHOS HUMANOS (Pacto de San José)</w:t>
      </w:r>
    </w:p>
    <w:p w:rsidR="00A8140F" w:rsidRPr="00A8140F" w:rsidRDefault="00A8140F" w:rsidP="00A8140F">
      <w:pPr>
        <w:spacing w:line="360" w:lineRule="auto"/>
        <w:rPr>
          <w:rFonts w:cs="Arial"/>
          <w:bCs/>
          <w:sz w:val="28"/>
          <w:szCs w:val="28"/>
          <w:bdr w:val="none" w:sz="0" w:space="0" w:color="auto" w:frame="1"/>
          <w:shd w:val="clear" w:color="auto" w:fill="FFFFFF"/>
        </w:rPr>
      </w:pPr>
      <w:r w:rsidRPr="001D7ED0">
        <w:rPr>
          <w:rFonts w:cs="Arial"/>
          <w:bCs/>
          <w:i/>
          <w:sz w:val="28"/>
          <w:szCs w:val="28"/>
          <w:bdr w:val="none" w:sz="0" w:space="0" w:color="auto" w:frame="1"/>
          <w:shd w:val="clear" w:color="auto" w:fill="FFFFFF"/>
        </w:rPr>
        <w:t>Artículo 1</w:t>
      </w:r>
      <w:r w:rsidRPr="00A8140F">
        <w:rPr>
          <w:rFonts w:cs="Arial"/>
          <w:bCs/>
          <w:sz w:val="28"/>
          <w:szCs w:val="28"/>
          <w:bdr w:val="none" w:sz="0" w:space="0" w:color="auto" w:frame="1"/>
          <w:shd w:val="clear" w:color="auto" w:fill="FFFFFF"/>
        </w:rPr>
        <w:t>. Obligación de Respetar los Derechos.</w:t>
      </w:r>
    </w:p>
    <w:p w:rsid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1.</w:t>
      </w:r>
      <w:r w:rsidRPr="00A8140F">
        <w:rPr>
          <w:rFonts w:cs="Arial"/>
          <w:bCs/>
          <w:sz w:val="28"/>
          <w:szCs w:val="28"/>
          <w:bdr w:val="none" w:sz="0" w:space="0" w:color="auto" w:frame="1"/>
          <w:shd w:val="clear" w:color="auto" w:fill="FFFFFF"/>
        </w:rPr>
        <w:tab/>
        <w:t xml:space="preserve">Los Estados Partes en esta Convención se comprometen a respetar los derechos y libertades reconocidos en ella y a garantizar su libre y pleno </w:t>
      </w:r>
      <w:r w:rsidRPr="00A8140F">
        <w:rPr>
          <w:rFonts w:cs="Arial"/>
          <w:bCs/>
          <w:sz w:val="28"/>
          <w:szCs w:val="28"/>
          <w:bdr w:val="none" w:sz="0" w:space="0" w:color="auto" w:frame="1"/>
          <w:shd w:val="clear" w:color="auto" w:fill="FFFFFF"/>
        </w:rPr>
        <w:lastRenderedPageBreak/>
        <w:t xml:space="preserve">ejercicio a toda persona que esté sujeta a su jurisdicción, sin discriminación alguna por motivos de raza, color, sexo, idioma, religión, opiniones políticas… </w:t>
      </w:r>
    </w:p>
    <w:p w:rsidR="001D7ED0" w:rsidRPr="00A8140F" w:rsidRDefault="001D7ED0" w:rsidP="00A8140F">
      <w:pPr>
        <w:spacing w:line="360" w:lineRule="auto"/>
        <w:rPr>
          <w:rFonts w:cs="Arial"/>
          <w:bCs/>
          <w:sz w:val="28"/>
          <w:szCs w:val="28"/>
          <w:bdr w:val="none" w:sz="0" w:space="0" w:color="auto" w:frame="1"/>
          <w:shd w:val="clear" w:color="auto" w:fill="FFFFFF"/>
        </w:rPr>
      </w:pPr>
    </w:p>
    <w:p w:rsidR="00A8140F" w:rsidRPr="001D7ED0" w:rsidRDefault="00A8140F" w:rsidP="00A8140F">
      <w:pPr>
        <w:spacing w:line="360" w:lineRule="auto"/>
        <w:rPr>
          <w:rFonts w:cs="Arial"/>
          <w:bCs/>
          <w:i/>
          <w:sz w:val="28"/>
          <w:szCs w:val="28"/>
          <w:bdr w:val="none" w:sz="0" w:space="0" w:color="auto" w:frame="1"/>
          <w:shd w:val="clear" w:color="auto" w:fill="FFFFFF"/>
        </w:rPr>
      </w:pPr>
      <w:r w:rsidRPr="001D7ED0">
        <w:rPr>
          <w:rFonts w:cs="Arial"/>
          <w:bCs/>
          <w:i/>
          <w:sz w:val="28"/>
          <w:szCs w:val="28"/>
          <w:bdr w:val="none" w:sz="0" w:space="0" w:color="auto" w:frame="1"/>
          <w:shd w:val="clear" w:color="auto" w:fill="FFFFFF"/>
        </w:rPr>
        <w:t>DECLARACIÓN UNIVERSAL DE DERECHOS HUMANOS</w:t>
      </w:r>
    </w:p>
    <w:p w:rsidR="00A8140F" w:rsidRDefault="00A8140F" w:rsidP="00A8140F">
      <w:pPr>
        <w:spacing w:line="360" w:lineRule="auto"/>
        <w:rPr>
          <w:rFonts w:cs="Arial"/>
          <w:bCs/>
          <w:sz w:val="28"/>
          <w:szCs w:val="28"/>
          <w:bdr w:val="none" w:sz="0" w:space="0" w:color="auto" w:frame="1"/>
          <w:shd w:val="clear" w:color="auto" w:fill="FFFFFF"/>
        </w:rPr>
      </w:pPr>
      <w:r w:rsidRPr="001D7ED0">
        <w:rPr>
          <w:rFonts w:cs="Arial"/>
          <w:bCs/>
          <w:i/>
          <w:sz w:val="28"/>
          <w:szCs w:val="28"/>
          <w:bdr w:val="none" w:sz="0" w:space="0" w:color="auto" w:frame="1"/>
          <w:shd w:val="clear" w:color="auto" w:fill="FFFFFF"/>
        </w:rPr>
        <w:t>Artículo</w:t>
      </w:r>
      <w:r w:rsidR="001D7ED0" w:rsidRPr="001D7ED0">
        <w:rPr>
          <w:rFonts w:cs="Arial"/>
          <w:bCs/>
          <w:i/>
          <w:sz w:val="28"/>
          <w:szCs w:val="28"/>
          <w:bdr w:val="none" w:sz="0" w:space="0" w:color="auto" w:frame="1"/>
          <w:shd w:val="clear" w:color="auto" w:fill="FFFFFF"/>
        </w:rPr>
        <w:t xml:space="preserve"> </w:t>
      </w:r>
      <w:r w:rsidRPr="001D7ED0">
        <w:rPr>
          <w:rFonts w:cs="Arial"/>
          <w:bCs/>
          <w:i/>
          <w:sz w:val="28"/>
          <w:szCs w:val="28"/>
          <w:bdr w:val="none" w:sz="0" w:space="0" w:color="auto" w:frame="1"/>
          <w:shd w:val="clear" w:color="auto" w:fill="FFFFFF"/>
        </w:rPr>
        <w:t>2.</w:t>
      </w:r>
      <w:r w:rsidRPr="00A8140F">
        <w:rPr>
          <w:rFonts w:cs="Arial"/>
          <w:bCs/>
          <w:sz w:val="28"/>
          <w:szCs w:val="28"/>
          <w:bdr w:val="none" w:sz="0" w:space="0" w:color="auto" w:frame="1"/>
          <w:shd w:val="clear" w:color="auto" w:fill="FFFFFF"/>
        </w:rPr>
        <w:t xml:space="preserve"> Toda persona tiene todos los derechos y libertades proclamados en esta Declaración, sin distinción alguna de raza, color, sexo, idioma…</w:t>
      </w:r>
    </w:p>
    <w:p w:rsidR="001D7ED0" w:rsidRPr="00A8140F" w:rsidRDefault="001D7ED0" w:rsidP="00A8140F">
      <w:pPr>
        <w:spacing w:line="360" w:lineRule="auto"/>
        <w:rPr>
          <w:rFonts w:cs="Arial"/>
          <w:bCs/>
          <w:sz w:val="28"/>
          <w:szCs w:val="28"/>
          <w:bdr w:val="none" w:sz="0" w:space="0" w:color="auto" w:frame="1"/>
          <w:shd w:val="clear" w:color="auto" w:fill="FFFFFF"/>
        </w:rPr>
      </w:pP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Unidad Democrática de Coahuila se ha caracterizado por la defensa y promoción de los derechos de todos los coahuilenses, por lo que en aras de trabajar siempre en la protección de las garantías individuales de todos y cada uno de nuestros ciudadanos es que, una vez analizada la Ley De Pensiones Y Otros Beneficios Sociales Para Los Trabajadores Al Servicio Del Estado De Coahuila De Zaragoza, para dejar establecida dentro de la misma la figura jurídica ya reconocida por la Ley de la Familia de Coahuila de Zaragoza, a fin de que el compañero o compañera civil pueda contar con la cobertura de la pensión por muerte del trabajador al servicio del estado.</w:t>
      </w:r>
    </w:p>
    <w:p w:rsidR="00A8140F" w:rsidRPr="00A8140F" w:rsidRDefault="00A8140F" w:rsidP="00A8140F">
      <w:pPr>
        <w:spacing w:line="360" w:lineRule="auto"/>
        <w:rPr>
          <w:rFonts w:cs="Arial"/>
          <w:bCs/>
          <w:sz w:val="28"/>
          <w:szCs w:val="28"/>
          <w:bdr w:val="none" w:sz="0" w:space="0" w:color="auto" w:frame="1"/>
          <w:shd w:val="clear" w:color="auto" w:fill="FFFFFF"/>
        </w:rPr>
      </w:pP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Es en virtud de lo anterior</w:t>
      </w:r>
      <w:r w:rsidR="004D25B5">
        <w:rPr>
          <w:rFonts w:cs="Arial"/>
          <w:bCs/>
          <w:sz w:val="28"/>
          <w:szCs w:val="28"/>
          <w:bdr w:val="none" w:sz="0" w:space="0" w:color="auto" w:frame="1"/>
          <w:shd w:val="clear" w:color="auto" w:fill="FFFFFF"/>
        </w:rPr>
        <w:t>mente fundado y en aras de dar protección a todas y cada uno de los posibles beneficiarios de una pensión por muerte de trabajador al servicio del estado, independientemente de la figura jurídica por la que se encuentre esta</w:t>
      </w:r>
      <w:r w:rsidR="001D7ED0">
        <w:rPr>
          <w:rFonts w:cs="Arial"/>
          <w:bCs/>
          <w:sz w:val="28"/>
          <w:szCs w:val="28"/>
          <w:bdr w:val="none" w:sz="0" w:space="0" w:color="auto" w:frame="1"/>
          <w:shd w:val="clear" w:color="auto" w:fill="FFFFFF"/>
        </w:rPr>
        <w:t>blecido el vínculo con el mismo y, sobre todo el de ser congruentes con la legislación que en nuestro Estado se encuentra vigente,</w:t>
      </w:r>
      <w:r w:rsidRPr="00A8140F">
        <w:rPr>
          <w:rFonts w:cs="Arial"/>
          <w:bCs/>
          <w:sz w:val="28"/>
          <w:szCs w:val="28"/>
          <w:bdr w:val="none" w:sz="0" w:space="0" w:color="auto" w:frame="1"/>
          <w:shd w:val="clear" w:color="auto" w:fill="FFFFFF"/>
        </w:rPr>
        <w:t xml:space="preserve"> que sometemos a consideración de este H. Congreso del Estado, para su revisión, análisis y en su caso aprobación la siguiente:</w:t>
      </w:r>
    </w:p>
    <w:p w:rsidR="00A8140F" w:rsidRPr="00A8140F" w:rsidRDefault="00A8140F" w:rsidP="00A8140F">
      <w:pPr>
        <w:spacing w:line="360" w:lineRule="auto"/>
        <w:rPr>
          <w:rFonts w:cs="Arial"/>
          <w:bCs/>
          <w:sz w:val="28"/>
          <w:szCs w:val="28"/>
          <w:bdr w:val="none" w:sz="0" w:space="0" w:color="auto" w:frame="1"/>
          <w:shd w:val="clear" w:color="auto" w:fill="FFFFFF"/>
        </w:rPr>
      </w:pPr>
    </w:p>
    <w:p w:rsidR="00A8140F" w:rsidRPr="00B176B4" w:rsidRDefault="00A8140F" w:rsidP="00A8140F">
      <w:pPr>
        <w:spacing w:line="360" w:lineRule="auto"/>
        <w:jc w:val="center"/>
        <w:rPr>
          <w:rFonts w:cs="Arial"/>
          <w:b/>
          <w:bCs/>
          <w:sz w:val="28"/>
          <w:szCs w:val="28"/>
          <w:bdr w:val="none" w:sz="0" w:space="0" w:color="auto" w:frame="1"/>
          <w:shd w:val="clear" w:color="auto" w:fill="FFFFFF"/>
        </w:rPr>
      </w:pPr>
      <w:r w:rsidRPr="00B176B4">
        <w:rPr>
          <w:rFonts w:cs="Arial"/>
          <w:b/>
          <w:bCs/>
          <w:sz w:val="28"/>
          <w:szCs w:val="28"/>
          <w:bdr w:val="none" w:sz="0" w:space="0" w:color="auto" w:frame="1"/>
          <w:shd w:val="clear" w:color="auto" w:fill="FFFFFF"/>
        </w:rPr>
        <w:t>INICIATIVA CON PROYECTO DE DECRETO</w:t>
      </w:r>
    </w:p>
    <w:p w:rsidR="00A8140F" w:rsidRPr="00A8140F" w:rsidRDefault="00A8140F" w:rsidP="00A8140F">
      <w:pPr>
        <w:spacing w:line="360" w:lineRule="auto"/>
        <w:rPr>
          <w:rFonts w:cs="Arial"/>
          <w:bCs/>
          <w:sz w:val="28"/>
          <w:szCs w:val="28"/>
          <w:bdr w:val="none" w:sz="0" w:space="0" w:color="auto" w:frame="1"/>
          <w:shd w:val="clear" w:color="auto" w:fill="FFFFFF"/>
        </w:rPr>
      </w:pP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
          <w:bCs/>
          <w:sz w:val="28"/>
          <w:szCs w:val="28"/>
          <w:bdr w:val="none" w:sz="0" w:space="0" w:color="auto" w:frame="1"/>
          <w:shd w:val="clear" w:color="auto" w:fill="FFFFFF"/>
        </w:rPr>
        <w:t>ÚNICO. -</w:t>
      </w:r>
      <w:r w:rsidRPr="00A8140F">
        <w:rPr>
          <w:rFonts w:cs="Arial"/>
          <w:bCs/>
          <w:sz w:val="28"/>
          <w:szCs w:val="28"/>
          <w:bdr w:val="none" w:sz="0" w:space="0" w:color="auto" w:frame="1"/>
          <w:shd w:val="clear" w:color="auto" w:fill="FFFFFF"/>
        </w:rPr>
        <w:t xml:space="preserve"> Se adiciona fracción II al artículo 42 de la Ley de Pensiones y Otros Beneficios Sociales para los Trabajadores al Servicio del Estado de Coahuila De Zaragoza, recorriendo las subsecuentes para quedar como sigue:</w:t>
      </w:r>
    </w:p>
    <w:p w:rsidR="00A8140F" w:rsidRPr="00A8140F" w:rsidRDefault="00A8140F" w:rsidP="00A8140F">
      <w:pPr>
        <w:spacing w:line="360" w:lineRule="auto"/>
        <w:rPr>
          <w:rFonts w:cs="Arial"/>
          <w:bCs/>
          <w:sz w:val="28"/>
          <w:szCs w:val="28"/>
          <w:bdr w:val="none" w:sz="0" w:space="0" w:color="auto" w:frame="1"/>
          <w:shd w:val="clear" w:color="auto" w:fill="FFFFFF"/>
        </w:rPr>
      </w:pP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
          <w:bCs/>
          <w:sz w:val="28"/>
          <w:szCs w:val="28"/>
          <w:bdr w:val="none" w:sz="0" w:space="0" w:color="auto" w:frame="1"/>
          <w:shd w:val="clear" w:color="auto" w:fill="FFFFFF"/>
        </w:rPr>
        <w:t>ARTICULO 42.-</w:t>
      </w:r>
      <w:r w:rsidRPr="00A8140F">
        <w:rPr>
          <w:rFonts w:cs="Arial"/>
          <w:bCs/>
          <w:sz w:val="28"/>
          <w:szCs w:val="28"/>
          <w:bdr w:val="none" w:sz="0" w:space="0" w:color="auto" w:frame="1"/>
          <w:shd w:val="clear" w:color="auto" w:fill="FFFFFF"/>
        </w:rPr>
        <w:t xml:space="preserve"> El orden para gozar de las pensiones a que se refiere este capítulo será el siguiente:</w:t>
      </w: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w:t>
      </w: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i/>
          <w:sz w:val="28"/>
          <w:szCs w:val="28"/>
          <w:bdr w:val="none" w:sz="0" w:space="0" w:color="auto" w:frame="1"/>
          <w:shd w:val="clear" w:color="auto" w:fill="FFFFFF"/>
        </w:rPr>
        <w:t>II.- La compañera o compañero civil con quien haya celebrado el servidor público pacto civil de solidaridad</w:t>
      </w:r>
      <w:r w:rsidRPr="00A8140F">
        <w:rPr>
          <w:rFonts w:cs="Arial"/>
          <w:bCs/>
          <w:sz w:val="28"/>
          <w:szCs w:val="28"/>
          <w:bdr w:val="none" w:sz="0" w:space="0" w:color="auto" w:frame="1"/>
          <w:shd w:val="clear" w:color="auto" w:fill="FFFFFF"/>
        </w:rPr>
        <w:t>.</w:t>
      </w:r>
    </w:p>
    <w:p w:rsidR="00A8140F" w:rsidRPr="00A8140F"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w:t>
      </w:r>
    </w:p>
    <w:p w:rsidR="00A8140F" w:rsidRPr="00A8140F" w:rsidRDefault="00A8140F" w:rsidP="00A8140F">
      <w:pPr>
        <w:spacing w:line="360" w:lineRule="auto"/>
        <w:jc w:val="center"/>
        <w:rPr>
          <w:rFonts w:cs="Arial"/>
          <w:b/>
          <w:bCs/>
          <w:sz w:val="28"/>
          <w:szCs w:val="28"/>
          <w:bdr w:val="none" w:sz="0" w:space="0" w:color="auto" w:frame="1"/>
          <w:shd w:val="clear" w:color="auto" w:fill="FFFFFF"/>
        </w:rPr>
      </w:pPr>
      <w:r w:rsidRPr="00A8140F">
        <w:rPr>
          <w:rFonts w:cs="Arial"/>
          <w:b/>
          <w:bCs/>
          <w:sz w:val="28"/>
          <w:szCs w:val="28"/>
          <w:bdr w:val="none" w:sz="0" w:space="0" w:color="auto" w:frame="1"/>
          <w:shd w:val="clear" w:color="auto" w:fill="FFFFFF"/>
        </w:rPr>
        <w:t>ARTÍCULOS TRANSITORIOS.</w:t>
      </w:r>
    </w:p>
    <w:p w:rsidR="00A8140F" w:rsidRPr="00A8140F" w:rsidRDefault="00B45F30" w:rsidP="00A8140F">
      <w:pPr>
        <w:spacing w:line="360" w:lineRule="auto"/>
        <w:rPr>
          <w:rFonts w:cs="Arial"/>
          <w:bCs/>
          <w:sz w:val="28"/>
          <w:szCs w:val="28"/>
          <w:bdr w:val="none" w:sz="0" w:space="0" w:color="auto" w:frame="1"/>
          <w:shd w:val="clear" w:color="auto" w:fill="FFFFFF"/>
        </w:rPr>
      </w:pPr>
      <w:r w:rsidRPr="00A8140F">
        <w:rPr>
          <w:rFonts w:cs="Arial"/>
          <w:b/>
          <w:bCs/>
          <w:sz w:val="28"/>
          <w:szCs w:val="28"/>
          <w:bdr w:val="none" w:sz="0" w:space="0" w:color="auto" w:frame="1"/>
          <w:shd w:val="clear" w:color="auto" w:fill="FFFFFF"/>
        </w:rPr>
        <w:t>PRIMERO. -</w:t>
      </w:r>
      <w:r w:rsidR="00A8140F" w:rsidRPr="00A8140F">
        <w:rPr>
          <w:rFonts w:cs="Arial"/>
          <w:bCs/>
          <w:sz w:val="28"/>
          <w:szCs w:val="28"/>
          <w:bdr w:val="none" w:sz="0" w:space="0" w:color="auto" w:frame="1"/>
          <w:shd w:val="clear" w:color="auto" w:fill="FFFFFF"/>
        </w:rPr>
        <w:t xml:space="preserve"> El presente decreto entrará en vigor al día siguiente de su publicación en el Periódico Oficial del Gobierno del Estado.</w:t>
      </w:r>
    </w:p>
    <w:p w:rsidR="00A8140F" w:rsidRPr="00A8140F" w:rsidRDefault="00A8140F" w:rsidP="00A8140F">
      <w:pPr>
        <w:spacing w:line="360" w:lineRule="auto"/>
        <w:rPr>
          <w:rFonts w:cs="Arial"/>
          <w:bCs/>
          <w:sz w:val="28"/>
          <w:szCs w:val="28"/>
          <w:bdr w:val="none" w:sz="0" w:space="0" w:color="auto" w:frame="1"/>
          <w:shd w:val="clear" w:color="auto" w:fill="FFFFFF"/>
        </w:rPr>
      </w:pPr>
    </w:p>
    <w:p w:rsidR="00A8140F" w:rsidRPr="00A8140F" w:rsidRDefault="00B45F30" w:rsidP="00A8140F">
      <w:pPr>
        <w:spacing w:line="360" w:lineRule="auto"/>
        <w:rPr>
          <w:rFonts w:cs="Arial"/>
          <w:bCs/>
          <w:sz w:val="28"/>
          <w:szCs w:val="28"/>
          <w:bdr w:val="none" w:sz="0" w:space="0" w:color="auto" w:frame="1"/>
          <w:shd w:val="clear" w:color="auto" w:fill="FFFFFF"/>
        </w:rPr>
      </w:pPr>
      <w:r w:rsidRPr="00A8140F">
        <w:rPr>
          <w:rFonts w:cs="Arial"/>
          <w:b/>
          <w:bCs/>
          <w:sz w:val="28"/>
          <w:szCs w:val="28"/>
          <w:bdr w:val="none" w:sz="0" w:space="0" w:color="auto" w:frame="1"/>
          <w:shd w:val="clear" w:color="auto" w:fill="FFFFFF"/>
        </w:rPr>
        <w:t>SEGUNDO. -</w:t>
      </w:r>
      <w:r w:rsidR="00A8140F" w:rsidRPr="00A8140F">
        <w:rPr>
          <w:rFonts w:cs="Arial"/>
          <w:bCs/>
          <w:sz w:val="28"/>
          <w:szCs w:val="28"/>
          <w:bdr w:val="none" w:sz="0" w:space="0" w:color="auto" w:frame="1"/>
          <w:shd w:val="clear" w:color="auto" w:fill="FFFFFF"/>
        </w:rPr>
        <w:t xml:space="preserve"> Se derogan las disposiciones que se opongan al presente decreto.</w:t>
      </w:r>
    </w:p>
    <w:p w:rsidR="00A8140F" w:rsidRPr="00A8140F" w:rsidRDefault="00A8140F" w:rsidP="00A8140F">
      <w:pPr>
        <w:spacing w:line="360" w:lineRule="auto"/>
        <w:rPr>
          <w:rFonts w:cs="Arial"/>
          <w:bCs/>
          <w:sz w:val="28"/>
          <w:szCs w:val="28"/>
          <w:bdr w:val="none" w:sz="0" w:space="0" w:color="auto" w:frame="1"/>
          <w:shd w:val="clear" w:color="auto" w:fill="FFFFFF"/>
        </w:rPr>
      </w:pPr>
    </w:p>
    <w:p w:rsidR="003E3B6D" w:rsidRDefault="00A8140F" w:rsidP="00A8140F">
      <w:pPr>
        <w:spacing w:line="360" w:lineRule="auto"/>
        <w:rPr>
          <w:rFonts w:cs="Arial"/>
          <w:bCs/>
          <w:sz w:val="28"/>
          <w:szCs w:val="28"/>
          <w:bdr w:val="none" w:sz="0" w:space="0" w:color="auto" w:frame="1"/>
          <w:shd w:val="clear" w:color="auto" w:fill="FFFFFF"/>
        </w:rPr>
      </w:pPr>
      <w:r w:rsidRPr="00A8140F">
        <w:rPr>
          <w:rFonts w:cs="Arial"/>
          <w:bCs/>
          <w:sz w:val="28"/>
          <w:szCs w:val="28"/>
          <w:bdr w:val="none" w:sz="0" w:space="0" w:color="auto" w:frame="1"/>
          <w:shd w:val="clear" w:color="auto" w:fill="FFFFFF"/>
        </w:rPr>
        <w:t>Por lo expuesto y fundado, ante esta soberanía respetuosamente solicitamos que las reformas presentadas sean votadas a favor.</w:t>
      </w:r>
    </w:p>
    <w:p w:rsidR="00A8140F" w:rsidRPr="00A8140F" w:rsidRDefault="00A8140F" w:rsidP="00A8140F">
      <w:pPr>
        <w:spacing w:line="360" w:lineRule="auto"/>
        <w:rPr>
          <w:rFonts w:cs="Arial"/>
          <w:sz w:val="28"/>
          <w:szCs w:val="28"/>
        </w:rPr>
      </w:pPr>
    </w:p>
    <w:p w:rsidR="003E3B6D" w:rsidRPr="00A8140F" w:rsidRDefault="003E3B6D" w:rsidP="007C2F20">
      <w:pPr>
        <w:spacing w:line="360" w:lineRule="auto"/>
        <w:jc w:val="center"/>
        <w:rPr>
          <w:rFonts w:cs="Arial"/>
          <w:b/>
          <w:sz w:val="28"/>
          <w:szCs w:val="28"/>
        </w:rPr>
      </w:pPr>
      <w:r w:rsidRPr="00A8140F">
        <w:rPr>
          <w:rFonts w:cs="Arial"/>
          <w:b/>
          <w:sz w:val="28"/>
          <w:szCs w:val="28"/>
        </w:rPr>
        <w:t>“POR UN GOBIERNO DE CONCERTACION DEMOCRATICA”</w:t>
      </w:r>
    </w:p>
    <w:p w:rsidR="003E3B6D" w:rsidRPr="00A8140F" w:rsidRDefault="003E3B6D" w:rsidP="007C2F20">
      <w:pPr>
        <w:spacing w:line="360" w:lineRule="auto"/>
        <w:jc w:val="center"/>
        <w:rPr>
          <w:rFonts w:cs="Arial"/>
          <w:b/>
          <w:sz w:val="28"/>
          <w:szCs w:val="28"/>
        </w:rPr>
      </w:pPr>
      <w:r w:rsidRPr="00A8140F">
        <w:rPr>
          <w:rFonts w:cs="Arial"/>
          <w:b/>
          <w:sz w:val="28"/>
          <w:szCs w:val="28"/>
        </w:rPr>
        <w:lastRenderedPageBreak/>
        <w:t>GRUPO PARLAMENTARIO “BRIGIDO RAMIRO MORENO HERNANDEZ”</w:t>
      </w:r>
    </w:p>
    <w:p w:rsidR="003E3B6D" w:rsidRPr="00A8140F" w:rsidRDefault="003E3B6D" w:rsidP="007C2F20">
      <w:pPr>
        <w:spacing w:line="360" w:lineRule="auto"/>
        <w:jc w:val="center"/>
        <w:rPr>
          <w:rFonts w:cs="Arial"/>
          <w:b/>
          <w:sz w:val="28"/>
          <w:szCs w:val="28"/>
        </w:rPr>
      </w:pPr>
      <w:r w:rsidRPr="00A8140F">
        <w:rPr>
          <w:rFonts w:cs="Arial"/>
          <w:b/>
          <w:sz w:val="28"/>
          <w:szCs w:val="28"/>
        </w:rPr>
        <w:t xml:space="preserve">SALTILLO, COAHUILA A </w:t>
      </w:r>
      <w:r w:rsidR="00FA0A81">
        <w:rPr>
          <w:rFonts w:cs="Arial"/>
          <w:b/>
          <w:sz w:val="28"/>
          <w:szCs w:val="28"/>
        </w:rPr>
        <w:t>25</w:t>
      </w:r>
      <w:r w:rsidRPr="00A8140F">
        <w:rPr>
          <w:rFonts w:cs="Arial"/>
          <w:b/>
          <w:sz w:val="28"/>
          <w:szCs w:val="28"/>
        </w:rPr>
        <w:t xml:space="preserve"> DE </w:t>
      </w:r>
      <w:r w:rsidR="00A8140F">
        <w:rPr>
          <w:rFonts w:cs="Arial"/>
          <w:b/>
          <w:sz w:val="28"/>
          <w:szCs w:val="28"/>
        </w:rPr>
        <w:t>SEPTIEMBRE</w:t>
      </w:r>
      <w:r w:rsidR="00B04A77" w:rsidRPr="00A8140F">
        <w:rPr>
          <w:rFonts w:cs="Arial"/>
          <w:b/>
          <w:sz w:val="28"/>
          <w:szCs w:val="28"/>
        </w:rPr>
        <w:t xml:space="preserve"> DE</w:t>
      </w:r>
      <w:r w:rsidRPr="00A8140F">
        <w:rPr>
          <w:rFonts w:cs="Arial"/>
          <w:b/>
          <w:sz w:val="28"/>
          <w:szCs w:val="28"/>
        </w:rPr>
        <w:t xml:space="preserve"> 2019</w:t>
      </w:r>
    </w:p>
    <w:p w:rsidR="003E3B6D" w:rsidRPr="00A8140F" w:rsidRDefault="003E3B6D" w:rsidP="007C2F20">
      <w:pPr>
        <w:spacing w:line="360" w:lineRule="auto"/>
        <w:jc w:val="center"/>
        <w:rPr>
          <w:rFonts w:cs="Arial"/>
          <w:b/>
          <w:sz w:val="28"/>
          <w:szCs w:val="28"/>
        </w:rPr>
      </w:pPr>
    </w:p>
    <w:p w:rsidR="007418CC" w:rsidRPr="00DC58C5" w:rsidRDefault="007418CC" w:rsidP="007418CC">
      <w:pPr>
        <w:pStyle w:val="paragraph"/>
        <w:spacing w:before="0" w:beforeAutospacing="0" w:after="0" w:afterAutospacing="0" w:line="360" w:lineRule="auto"/>
        <w:jc w:val="center"/>
        <w:textAlignment w:val="baseline"/>
        <w:rPr>
          <w:rStyle w:val="normaltextrun"/>
          <w:rFonts w:ascii="Arial" w:hAnsi="Arial" w:cs="Arial"/>
          <w:b/>
          <w:bCs/>
          <w:color w:val="000000"/>
          <w:sz w:val="28"/>
          <w:szCs w:val="28"/>
        </w:rPr>
      </w:pPr>
      <w:r w:rsidRPr="00DC58C5">
        <w:rPr>
          <w:rFonts w:ascii="Arial" w:hAnsi="Arial" w:cs="Arial"/>
          <w:noProof/>
          <w:sz w:val="28"/>
          <w:szCs w:val="28"/>
        </w:rPr>
        <w:drawing>
          <wp:inline distT="0" distB="0" distL="0" distR="0">
            <wp:extent cx="2505075" cy="688391"/>
            <wp:effectExtent l="0" t="0" r="0" b="0"/>
            <wp:docPr id="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EMILI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474" cy="691798"/>
                    </a:xfrm>
                    <a:prstGeom prst="rect">
                      <a:avLst/>
                    </a:prstGeom>
                  </pic:spPr>
                </pic:pic>
              </a:graphicData>
            </a:graphic>
          </wp:inline>
        </w:drawing>
      </w:r>
    </w:p>
    <w:p w:rsidR="007418CC" w:rsidRPr="00DC58C5" w:rsidRDefault="007418CC" w:rsidP="007418CC">
      <w:pPr>
        <w:pStyle w:val="paragraph"/>
        <w:spacing w:before="0" w:beforeAutospacing="0" w:after="0" w:afterAutospacing="0" w:line="360" w:lineRule="auto"/>
        <w:jc w:val="center"/>
        <w:textAlignment w:val="baseline"/>
        <w:rPr>
          <w:rStyle w:val="normaltextrun"/>
          <w:rFonts w:ascii="Arial" w:hAnsi="Arial" w:cs="Arial"/>
          <w:b/>
          <w:bCs/>
          <w:color w:val="000000"/>
          <w:sz w:val="28"/>
          <w:szCs w:val="28"/>
        </w:rPr>
      </w:pPr>
      <w:r w:rsidRPr="00DC58C5">
        <w:rPr>
          <w:rStyle w:val="normaltextrun"/>
          <w:rFonts w:ascii="Arial" w:hAnsi="Arial" w:cs="Arial"/>
          <w:b/>
          <w:bCs/>
          <w:color w:val="000000"/>
          <w:sz w:val="28"/>
          <w:szCs w:val="28"/>
        </w:rPr>
        <w:t>DIPUTADO EMILIO ALEJANDRO DE HOYOS MONTEMAYOR</w:t>
      </w:r>
    </w:p>
    <w:p w:rsidR="007418CC" w:rsidRPr="00DC58C5" w:rsidRDefault="007418CC" w:rsidP="007418CC">
      <w:pPr>
        <w:pStyle w:val="paragraph"/>
        <w:spacing w:before="0" w:beforeAutospacing="0" w:after="0" w:afterAutospacing="0" w:line="360" w:lineRule="auto"/>
        <w:jc w:val="both"/>
        <w:textAlignment w:val="baseline"/>
        <w:rPr>
          <w:rStyle w:val="normaltextrun"/>
          <w:rFonts w:ascii="Arial" w:hAnsi="Arial" w:cs="Arial"/>
          <w:sz w:val="28"/>
          <w:szCs w:val="28"/>
        </w:rPr>
      </w:pPr>
      <w:r w:rsidRPr="00DC58C5">
        <w:rPr>
          <w:rFonts w:ascii="Arial" w:hAnsi="Arial" w:cs="Arial"/>
          <w:b/>
          <w:noProof/>
          <w:sz w:val="28"/>
          <w:szCs w:val="28"/>
        </w:rPr>
        <w:drawing>
          <wp:anchor distT="0" distB="0" distL="114300" distR="114300" simplePos="0" relativeHeight="251659264" behindDoc="0" locked="0" layoutInCell="1" allowOverlap="1">
            <wp:simplePos x="0" y="0"/>
            <wp:positionH relativeFrom="column">
              <wp:posOffset>2343150</wp:posOffset>
            </wp:positionH>
            <wp:positionV relativeFrom="paragraph">
              <wp:posOffset>8890</wp:posOffset>
            </wp:positionV>
            <wp:extent cx="1866900" cy="822740"/>
            <wp:effectExtent l="0" t="0" r="0" b="0"/>
            <wp:wrapNone/>
            <wp:docPr id="4" name="Imagen 4" descr="03 UDC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UDC Dip"/>
                    <pic:cNvPicPr>
                      <a:picLocks noChangeAspect="1" noChangeArrowheads="1"/>
                    </pic:cNvPicPr>
                  </pic:nvPicPr>
                  <pic:blipFill>
                    <a:blip r:embed="rId9" cstate="print">
                      <a:clrChange>
                        <a:clrFrom>
                          <a:srgbClr val="FFFFFF"/>
                        </a:clrFrom>
                        <a:clrTo>
                          <a:srgbClr val="FFFFFF">
                            <a:alpha val="0"/>
                          </a:srgbClr>
                        </a:clrTo>
                      </a:clrChange>
                      <a:lum bright="-40000"/>
                      <a:extLst>
                        <a:ext uri="{28A0092B-C50C-407E-A947-70E740481C1C}">
                          <a14:useLocalDpi xmlns:a14="http://schemas.microsoft.com/office/drawing/2010/main" val="0"/>
                        </a:ext>
                      </a:extLst>
                    </a:blip>
                    <a:srcRect/>
                    <a:stretch>
                      <a:fillRect/>
                    </a:stretch>
                  </pic:blipFill>
                  <pic:spPr bwMode="auto">
                    <a:xfrm>
                      <a:off x="0" y="0"/>
                      <a:ext cx="1866900" cy="822740"/>
                    </a:xfrm>
                    <a:prstGeom prst="rect">
                      <a:avLst/>
                    </a:prstGeom>
                    <a:noFill/>
                    <a:ln>
                      <a:noFill/>
                    </a:ln>
                  </pic:spPr>
                </pic:pic>
              </a:graphicData>
            </a:graphic>
          </wp:anchor>
        </w:drawing>
      </w:r>
    </w:p>
    <w:p w:rsidR="007418CC" w:rsidRPr="00DC58C5" w:rsidRDefault="007418CC" w:rsidP="007418CC">
      <w:pPr>
        <w:pStyle w:val="paragraph"/>
        <w:spacing w:before="0" w:beforeAutospacing="0" w:after="0" w:afterAutospacing="0" w:line="360" w:lineRule="auto"/>
        <w:jc w:val="both"/>
        <w:textAlignment w:val="baseline"/>
        <w:rPr>
          <w:rStyle w:val="normaltextrun"/>
          <w:rFonts w:ascii="Arial" w:hAnsi="Arial" w:cs="Arial"/>
          <w:b/>
          <w:bCs/>
          <w:color w:val="000000"/>
          <w:sz w:val="28"/>
          <w:szCs w:val="28"/>
        </w:rPr>
      </w:pPr>
    </w:p>
    <w:p w:rsidR="007418CC" w:rsidRPr="00DC58C5" w:rsidRDefault="007418CC" w:rsidP="007418CC">
      <w:pPr>
        <w:pStyle w:val="paragraph"/>
        <w:spacing w:before="0" w:beforeAutospacing="0" w:after="0" w:afterAutospacing="0" w:line="360" w:lineRule="auto"/>
        <w:jc w:val="both"/>
        <w:textAlignment w:val="baseline"/>
        <w:rPr>
          <w:rStyle w:val="normaltextrun"/>
          <w:rFonts w:ascii="Arial" w:hAnsi="Arial" w:cs="Arial"/>
          <w:b/>
          <w:bCs/>
          <w:color w:val="000000"/>
          <w:sz w:val="28"/>
          <w:szCs w:val="28"/>
        </w:rPr>
      </w:pPr>
    </w:p>
    <w:p w:rsidR="007418CC" w:rsidRPr="00DC58C5" w:rsidRDefault="007418CC" w:rsidP="007418CC">
      <w:pPr>
        <w:pStyle w:val="paragraph"/>
        <w:spacing w:before="0" w:beforeAutospacing="0" w:after="0" w:afterAutospacing="0" w:line="360" w:lineRule="auto"/>
        <w:jc w:val="both"/>
        <w:textAlignment w:val="baseline"/>
        <w:rPr>
          <w:rStyle w:val="normaltextrun"/>
          <w:rFonts w:ascii="Arial" w:hAnsi="Arial" w:cs="Arial"/>
          <w:b/>
          <w:bCs/>
          <w:color w:val="000000"/>
          <w:sz w:val="28"/>
          <w:szCs w:val="28"/>
        </w:rPr>
      </w:pPr>
    </w:p>
    <w:p w:rsidR="007418CC" w:rsidRPr="00DC58C5" w:rsidRDefault="007418CC" w:rsidP="007418CC">
      <w:pPr>
        <w:pStyle w:val="paragraph"/>
        <w:spacing w:before="0" w:beforeAutospacing="0" w:after="0" w:afterAutospacing="0" w:line="360" w:lineRule="auto"/>
        <w:jc w:val="center"/>
        <w:textAlignment w:val="baseline"/>
        <w:rPr>
          <w:rFonts w:ascii="Arial" w:hAnsi="Arial" w:cs="Arial"/>
          <w:sz w:val="28"/>
          <w:szCs w:val="28"/>
        </w:rPr>
      </w:pPr>
      <w:r w:rsidRPr="00DC58C5">
        <w:rPr>
          <w:rStyle w:val="normaltextrun"/>
          <w:rFonts w:ascii="Arial" w:hAnsi="Arial" w:cs="Arial"/>
          <w:b/>
          <w:bCs/>
          <w:color w:val="000000"/>
          <w:sz w:val="28"/>
          <w:szCs w:val="28"/>
        </w:rPr>
        <w:t>DIPUTADA ZULMMA VERENICE GUERRERO CAZARES</w:t>
      </w:r>
    </w:p>
    <w:p w:rsidR="00B45F30" w:rsidRDefault="00B45F30" w:rsidP="007C2F20">
      <w:pPr>
        <w:spacing w:line="360" w:lineRule="auto"/>
        <w:jc w:val="center"/>
        <w:rPr>
          <w:rFonts w:cs="Arial"/>
          <w:b/>
          <w:sz w:val="28"/>
          <w:szCs w:val="28"/>
        </w:rPr>
      </w:pPr>
    </w:p>
    <w:sectPr w:rsidR="00B45F30" w:rsidSect="007D3497">
      <w:headerReference w:type="default" r:id="rId10"/>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1C7" w:rsidRDefault="002541C7">
      <w:r>
        <w:separator/>
      </w:r>
    </w:p>
  </w:endnote>
  <w:endnote w:type="continuationSeparator" w:id="0">
    <w:p w:rsidR="002541C7" w:rsidRDefault="00254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1C7" w:rsidRDefault="002541C7">
      <w:r>
        <w:separator/>
      </w:r>
    </w:p>
  </w:footnote>
  <w:footnote w:type="continuationSeparator" w:id="0">
    <w:p w:rsidR="002541C7" w:rsidRDefault="002541C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CB79C2" w:rsidRPr="00D775E4" w:rsidTr="001C1D98">
      <w:trPr>
        <w:jc w:val="center"/>
      </w:trPr>
      <w:tc>
        <w:tcPr>
          <w:tcW w:w="1253" w:type="dxa"/>
        </w:tcPr>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p w:rsidR="00CB79C2" w:rsidRPr="00D775E4" w:rsidRDefault="00CB79C2" w:rsidP="00C62362">
          <w:pPr>
            <w:jc w:val="center"/>
            <w:rPr>
              <w:b/>
              <w:bCs/>
              <w:sz w:val="12"/>
            </w:rPr>
          </w:pPr>
        </w:p>
      </w:tc>
      <w:tc>
        <w:tcPr>
          <w:tcW w:w="8623" w:type="dxa"/>
        </w:tcPr>
        <w:p w:rsidR="00CB79C2" w:rsidRPr="00815938" w:rsidRDefault="00CB79C2" w:rsidP="00C62362">
          <w:pPr>
            <w:jc w:val="center"/>
            <w:rPr>
              <w:b/>
              <w:bCs/>
              <w:sz w:val="24"/>
            </w:rPr>
          </w:pPr>
          <w:r>
            <w:rPr>
              <w:b/>
              <w:bCs/>
              <w:noProof/>
              <w:sz w:val="12"/>
              <w:lang w:eastAsia="es-MX"/>
            </w:rPr>
            <w:drawing>
              <wp:anchor distT="0" distB="0" distL="114300" distR="114300" simplePos="0" relativeHeight="251660288" behindDoc="0" locked="0" layoutInCell="1" allowOverlap="1">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CB79C2" w:rsidRPr="002E1219" w:rsidRDefault="00CB79C2"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B79C2" w:rsidRDefault="00CB79C2"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B79C2" w:rsidRPr="00530EA8" w:rsidRDefault="00CB79C2" w:rsidP="00C62362">
          <w:pPr>
            <w:pStyle w:val="Encabezado"/>
            <w:tabs>
              <w:tab w:val="clear" w:pos="4252"/>
              <w:tab w:val="left" w:pos="-1528"/>
              <w:tab w:val="center" w:pos="-1386"/>
            </w:tabs>
            <w:jc w:val="center"/>
            <w:rPr>
              <w:rFonts w:cs="Arial"/>
              <w:bCs/>
              <w:smallCaps/>
              <w:spacing w:val="20"/>
              <w:sz w:val="16"/>
              <w:szCs w:val="32"/>
            </w:rPr>
          </w:pPr>
        </w:p>
        <w:p w:rsidR="00CB79C2" w:rsidRPr="00B058CC" w:rsidRDefault="00CB79C2"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B79C2" w:rsidRPr="00D775E4" w:rsidRDefault="00CB79C2" w:rsidP="00C62362">
          <w:pPr>
            <w:ind w:left="-434" w:right="-672"/>
            <w:jc w:val="center"/>
            <w:rPr>
              <w:b/>
              <w:bCs/>
              <w:sz w:val="12"/>
            </w:rPr>
          </w:pPr>
        </w:p>
      </w:tc>
      <w:tc>
        <w:tcPr>
          <w:tcW w:w="1181" w:type="dxa"/>
        </w:tcPr>
        <w:p w:rsidR="00CB79C2" w:rsidRDefault="00CB79C2" w:rsidP="00C62362">
          <w:pPr>
            <w:jc w:val="center"/>
            <w:rPr>
              <w:b/>
              <w:bCs/>
              <w:sz w:val="12"/>
            </w:rPr>
          </w:pPr>
          <w:r>
            <w:rPr>
              <w:noProof/>
              <w:lang w:eastAsia="es-MX"/>
            </w:rPr>
            <w:drawing>
              <wp:anchor distT="0" distB="0" distL="114300" distR="114300" simplePos="0" relativeHeight="251659264" behindDoc="0" locked="0" layoutInCell="1" allowOverlap="1">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anchor>
            </w:drawing>
          </w:r>
        </w:p>
        <w:p w:rsidR="00CB79C2" w:rsidRDefault="00CB79C2" w:rsidP="00C62362">
          <w:pPr>
            <w:jc w:val="center"/>
            <w:rPr>
              <w:b/>
              <w:bCs/>
              <w:sz w:val="12"/>
            </w:rPr>
          </w:pPr>
        </w:p>
        <w:p w:rsidR="00CB79C2" w:rsidRPr="00D775E4" w:rsidRDefault="00CB79C2" w:rsidP="00C62362">
          <w:pPr>
            <w:jc w:val="center"/>
            <w:rPr>
              <w:b/>
              <w:bCs/>
              <w:sz w:val="12"/>
            </w:rPr>
          </w:pPr>
        </w:p>
      </w:tc>
    </w:tr>
  </w:tbl>
  <w:p w:rsidR="00CB79C2" w:rsidRPr="00030032" w:rsidRDefault="00CB79C2"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B032E8"/>
    <w:multiLevelType w:val="hybridMultilevel"/>
    <w:tmpl w:val="9E50F812"/>
    <w:lvl w:ilvl="0" w:tplc="F3303A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961C7"/>
    <w:multiLevelType w:val="hybridMultilevel"/>
    <w:tmpl w:val="DF72AF8E"/>
    <w:lvl w:ilvl="0" w:tplc="90FCC11C">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47AF9"/>
    <w:multiLevelType w:val="hybridMultilevel"/>
    <w:tmpl w:val="5026330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B8344EE"/>
    <w:multiLevelType w:val="hybridMultilevel"/>
    <w:tmpl w:val="0422E8C2"/>
    <w:lvl w:ilvl="0" w:tplc="DB36359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24C27"/>
    <w:multiLevelType w:val="hybridMultilevel"/>
    <w:tmpl w:val="B0182B8A"/>
    <w:lvl w:ilvl="0" w:tplc="AFB08B26">
      <w:start w:val="2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B5743"/>
    <w:multiLevelType w:val="hybridMultilevel"/>
    <w:tmpl w:val="AD60AE8E"/>
    <w:lvl w:ilvl="0" w:tplc="E364F8A6">
      <w:start w:val="6"/>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8"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03C30"/>
    <w:multiLevelType w:val="hybridMultilevel"/>
    <w:tmpl w:val="8FBA3C7E"/>
    <w:lvl w:ilvl="0" w:tplc="9A903688">
      <w:start w:val="2"/>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0"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1"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16" w15:restartNumberingAfterBreak="0">
    <w:nsid w:val="38DF058D"/>
    <w:multiLevelType w:val="hybridMultilevel"/>
    <w:tmpl w:val="402C5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427F37"/>
    <w:multiLevelType w:val="multilevel"/>
    <w:tmpl w:val="3C427F37"/>
    <w:lvl w:ilvl="0">
      <w:start w:val="3"/>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952057"/>
    <w:multiLevelType w:val="hybridMultilevel"/>
    <w:tmpl w:val="DDF8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45534"/>
    <w:multiLevelType w:val="multilevel"/>
    <w:tmpl w:val="45A45534"/>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3" w15:restartNumberingAfterBreak="0">
    <w:nsid w:val="51A915E8"/>
    <w:multiLevelType w:val="hybridMultilevel"/>
    <w:tmpl w:val="3AB0BF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316EC5"/>
    <w:multiLevelType w:val="hybridMultilevel"/>
    <w:tmpl w:val="FD601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8"/>
  </w:num>
  <w:num w:numId="5">
    <w:abstractNumId w:val="1"/>
  </w:num>
  <w:num w:numId="6">
    <w:abstractNumId w:val="10"/>
  </w:num>
  <w:num w:numId="7">
    <w:abstractNumId w:val="22"/>
  </w:num>
  <w:num w:numId="8">
    <w:abstractNumId w:val="21"/>
  </w:num>
  <w:num w:numId="9">
    <w:abstractNumId w:val="26"/>
  </w:num>
  <w:num w:numId="10">
    <w:abstractNumId w:val="27"/>
  </w:num>
  <w:num w:numId="11">
    <w:abstractNumId w:val="14"/>
  </w:num>
  <w:num w:numId="12">
    <w:abstractNumId w:val="12"/>
  </w:num>
  <w:num w:numId="13">
    <w:abstractNumId w:val="18"/>
  </w:num>
  <w:num w:numId="14">
    <w:abstractNumId w:val="25"/>
  </w:num>
  <w:num w:numId="15">
    <w:abstractNumId w:val="2"/>
  </w:num>
  <w:num w:numId="16">
    <w:abstractNumId w:val="19"/>
  </w:num>
  <w:num w:numId="17">
    <w:abstractNumId w:val="17"/>
  </w:num>
  <w:num w:numId="18">
    <w:abstractNumId w:val="20"/>
  </w:num>
  <w:num w:numId="19">
    <w:abstractNumId w:val="5"/>
  </w:num>
  <w:num w:numId="20">
    <w:abstractNumId w:val="6"/>
  </w:num>
  <w:num w:numId="21">
    <w:abstractNumId w:val="15"/>
  </w:num>
  <w:num w:numId="22">
    <w:abstractNumId w:val="9"/>
  </w:num>
  <w:num w:numId="23">
    <w:abstractNumId w:val="7"/>
  </w:num>
  <w:num w:numId="24">
    <w:abstractNumId w:val="3"/>
  </w:num>
  <w:num w:numId="25">
    <w:abstractNumId w:val="4"/>
  </w:num>
  <w:num w:numId="26">
    <w:abstractNumId w:val="24"/>
  </w:num>
  <w:num w:numId="27">
    <w:abstractNumId w:val="16"/>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7B2"/>
    <w:rsid w:val="00010B24"/>
    <w:rsid w:val="0001148D"/>
    <w:rsid w:val="000130F6"/>
    <w:rsid w:val="00013745"/>
    <w:rsid w:val="000138E2"/>
    <w:rsid w:val="00013920"/>
    <w:rsid w:val="00014534"/>
    <w:rsid w:val="00017083"/>
    <w:rsid w:val="0001790E"/>
    <w:rsid w:val="00017D4A"/>
    <w:rsid w:val="0002074C"/>
    <w:rsid w:val="00021136"/>
    <w:rsid w:val="00021ECA"/>
    <w:rsid w:val="00024A3E"/>
    <w:rsid w:val="000252B6"/>
    <w:rsid w:val="00026035"/>
    <w:rsid w:val="0002666F"/>
    <w:rsid w:val="000270B4"/>
    <w:rsid w:val="00030032"/>
    <w:rsid w:val="00030712"/>
    <w:rsid w:val="00030A9C"/>
    <w:rsid w:val="00031086"/>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3D37"/>
    <w:rsid w:val="00057A0E"/>
    <w:rsid w:val="00057CD7"/>
    <w:rsid w:val="00060DEA"/>
    <w:rsid w:val="00060F73"/>
    <w:rsid w:val="00061C58"/>
    <w:rsid w:val="00063589"/>
    <w:rsid w:val="00063F41"/>
    <w:rsid w:val="0006442C"/>
    <w:rsid w:val="0006444F"/>
    <w:rsid w:val="00065CE1"/>
    <w:rsid w:val="000663B7"/>
    <w:rsid w:val="00067172"/>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08BD"/>
    <w:rsid w:val="0009120D"/>
    <w:rsid w:val="000947D6"/>
    <w:rsid w:val="00096F76"/>
    <w:rsid w:val="00097774"/>
    <w:rsid w:val="00097BDE"/>
    <w:rsid w:val="000A1A7F"/>
    <w:rsid w:val="000A2693"/>
    <w:rsid w:val="000A4207"/>
    <w:rsid w:val="000A4B4D"/>
    <w:rsid w:val="000A4EF4"/>
    <w:rsid w:val="000A50E2"/>
    <w:rsid w:val="000A66DA"/>
    <w:rsid w:val="000A7590"/>
    <w:rsid w:val="000A7BAB"/>
    <w:rsid w:val="000B2D60"/>
    <w:rsid w:val="000B6576"/>
    <w:rsid w:val="000B6F82"/>
    <w:rsid w:val="000C03F3"/>
    <w:rsid w:val="000C0BCA"/>
    <w:rsid w:val="000C0F03"/>
    <w:rsid w:val="000C31F6"/>
    <w:rsid w:val="000C7EC0"/>
    <w:rsid w:val="000D0B0A"/>
    <w:rsid w:val="000D2E90"/>
    <w:rsid w:val="000D4B28"/>
    <w:rsid w:val="000D4FDE"/>
    <w:rsid w:val="000D65B8"/>
    <w:rsid w:val="000D66B7"/>
    <w:rsid w:val="000E0967"/>
    <w:rsid w:val="000E0B4B"/>
    <w:rsid w:val="000E0E9B"/>
    <w:rsid w:val="000E2C92"/>
    <w:rsid w:val="000E3DDB"/>
    <w:rsid w:val="000E469A"/>
    <w:rsid w:val="000E6575"/>
    <w:rsid w:val="000F00B9"/>
    <w:rsid w:val="000F096A"/>
    <w:rsid w:val="000F2B23"/>
    <w:rsid w:val="00100C5E"/>
    <w:rsid w:val="001026BE"/>
    <w:rsid w:val="001031C1"/>
    <w:rsid w:val="0010320F"/>
    <w:rsid w:val="00103E2E"/>
    <w:rsid w:val="001058F6"/>
    <w:rsid w:val="0010746B"/>
    <w:rsid w:val="001074A7"/>
    <w:rsid w:val="001110E8"/>
    <w:rsid w:val="001126A6"/>
    <w:rsid w:val="0011276A"/>
    <w:rsid w:val="001132C0"/>
    <w:rsid w:val="00113DBF"/>
    <w:rsid w:val="0011439B"/>
    <w:rsid w:val="00114489"/>
    <w:rsid w:val="00115248"/>
    <w:rsid w:val="0011770C"/>
    <w:rsid w:val="00121D4E"/>
    <w:rsid w:val="00123A93"/>
    <w:rsid w:val="0012485C"/>
    <w:rsid w:val="00125108"/>
    <w:rsid w:val="001263B2"/>
    <w:rsid w:val="0012673B"/>
    <w:rsid w:val="0012685B"/>
    <w:rsid w:val="00126C16"/>
    <w:rsid w:val="00130A5D"/>
    <w:rsid w:val="00132569"/>
    <w:rsid w:val="00132AD5"/>
    <w:rsid w:val="00133D35"/>
    <w:rsid w:val="001351E9"/>
    <w:rsid w:val="00137FCF"/>
    <w:rsid w:val="001402D7"/>
    <w:rsid w:val="0014127F"/>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2F9B"/>
    <w:rsid w:val="00164227"/>
    <w:rsid w:val="00165153"/>
    <w:rsid w:val="00166B6C"/>
    <w:rsid w:val="001707CA"/>
    <w:rsid w:val="00171841"/>
    <w:rsid w:val="00171BBB"/>
    <w:rsid w:val="00171EF7"/>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6E88"/>
    <w:rsid w:val="001977C1"/>
    <w:rsid w:val="001A00D7"/>
    <w:rsid w:val="001A127E"/>
    <w:rsid w:val="001A14CD"/>
    <w:rsid w:val="001A1C8C"/>
    <w:rsid w:val="001A38C9"/>
    <w:rsid w:val="001A3932"/>
    <w:rsid w:val="001A4450"/>
    <w:rsid w:val="001A62AC"/>
    <w:rsid w:val="001A77E8"/>
    <w:rsid w:val="001A7AA2"/>
    <w:rsid w:val="001A7ABB"/>
    <w:rsid w:val="001B39D8"/>
    <w:rsid w:val="001B5EDF"/>
    <w:rsid w:val="001B6303"/>
    <w:rsid w:val="001C1D98"/>
    <w:rsid w:val="001C2191"/>
    <w:rsid w:val="001C4701"/>
    <w:rsid w:val="001C550D"/>
    <w:rsid w:val="001C64D6"/>
    <w:rsid w:val="001D1539"/>
    <w:rsid w:val="001D5A04"/>
    <w:rsid w:val="001D6003"/>
    <w:rsid w:val="001D6AF9"/>
    <w:rsid w:val="001D7ED0"/>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4E17"/>
    <w:rsid w:val="0020623E"/>
    <w:rsid w:val="00206B31"/>
    <w:rsid w:val="00210E15"/>
    <w:rsid w:val="00211860"/>
    <w:rsid w:val="00212C10"/>
    <w:rsid w:val="00215B82"/>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61F"/>
    <w:rsid w:val="0025083B"/>
    <w:rsid w:val="00252C1C"/>
    <w:rsid w:val="002541C7"/>
    <w:rsid w:val="00254C1B"/>
    <w:rsid w:val="00261745"/>
    <w:rsid w:val="00261AB9"/>
    <w:rsid w:val="00261BA9"/>
    <w:rsid w:val="00261DFE"/>
    <w:rsid w:val="00262611"/>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5E35"/>
    <w:rsid w:val="00297473"/>
    <w:rsid w:val="002A1BAB"/>
    <w:rsid w:val="002A326B"/>
    <w:rsid w:val="002A3A40"/>
    <w:rsid w:val="002A3B10"/>
    <w:rsid w:val="002A62B9"/>
    <w:rsid w:val="002A6739"/>
    <w:rsid w:val="002B08C7"/>
    <w:rsid w:val="002B13E6"/>
    <w:rsid w:val="002B2572"/>
    <w:rsid w:val="002B2C1D"/>
    <w:rsid w:val="002B4DC5"/>
    <w:rsid w:val="002B717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1844"/>
    <w:rsid w:val="002E4577"/>
    <w:rsid w:val="002E5DE1"/>
    <w:rsid w:val="002F3F5F"/>
    <w:rsid w:val="002F4F4A"/>
    <w:rsid w:val="002F5CB5"/>
    <w:rsid w:val="002F6D83"/>
    <w:rsid w:val="00300951"/>
    <w:rsid w:val="0030171D"/>
    <w:rsid w:val="003028FA"/>
    <w:rsid w:val="003029AC"/>
    <w:rsid w:val="00302EA9"/>
    <w:rsid w:val="003069E9"/>
    <w:rsid w:val="00307091"/>
    <w:rsid w:val="003079EA"/>
    <w:rsid w:val="003114C4"/>
    <w:rsid w:val="00311C50"/>
    <w:rsid w:val="00311EF8"/>
    <w:rsid w:val="00312FD8"/>
    <w:rsid w:val="00313101"/>
    <w:rsid w:val="00313EF1"/>
    <w:rsid w:val="0031420F"/>
    <w:rsid w:val="00315866"/>
    <w:rsid w:val="00317271"/>
    <w:rsid w:val="003179F8"/>
    <w:rsid w:val="00321EA2"/>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4D00"/>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A761E"/>
    <w:rsid w:val="003B0C1A"/>
    <w:rsid w:val="003B4022"/>
    <w:rsid w:val="003B41DD"/>
    <w:rsid w:val="003B4DC8"/>
    <w:rsid w:val="003C0049"/>
    <w:rsid w:val="003C192F"/>
    <w:rsid w:val="003C21C3"/>
    <w:rsid w:val="003C2204"/>
    <w:rsid w:val="003C3287"/>
    <w:rsid w:val="003C6C46"/>
    <w:rsid w:val="003C6F0D"/>
    <w:rsid w:val="003D11C2"/>
    <w:rsid w:val="003D16D0"/>
    <w:rsid w:val="003D1AC2"/>
    <w:rsid w:val="003D27EF"/>
    <w:rsid w:val="003D2AFC"/>
    <w:rsid w:val="003D4D45"/>
    <w:rsid w:val="003D51EF"/>
    <w:rsid w:val="003D66BF"/>
    <w:rsid w:val="003D74A5"/>
    <w:rsid w:val="003E2A8B"/>
    <w:rsid w:val="003E3069"/>
    <w:rsid w:val="003E3B6D"/>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627"/>
    <w:rsid w:val="00420B06"/>
    <w:rsid w:val="0042162E"/>
    <w:rsid w:val="0042349D"/>
    <w:rsid w:val="0042499A"/>
    <w:rsid w:val="00426159"/>
    <w:rsid w:val="00427FE8"/>
    <w:rsid w:val="00430C1F"/>
    <w:rsid w:val="00433059"/>
    <w:rsid w:val="00435868"/>
    <w:rsid w:val="00435CF5"/>
    <w:rsid w:val="00436950"/>
    <w:rsid w:val="004418C4"/>
    <w:rsid w:val="004419A0"/>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6075"/>
    <w:rsid w:val="004B7B37"/>
    <w:rsid w:val="004C17C1"/>
    <w:rsid w:val="004C1E16"/>
    <w:rsid w:val="004C5438"/>
    <w:rsid w:val="004C560F"/>
    <w:rsid w:val="004C5EB9"/>
    <w:rsid w:val="004D11E7"/>
    <w:rsid w:val="004D1B17"/>
    <w:rsid w:val="004D25B5"/>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A94"/>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5E71"/>
    <w:rsid w:val="005478F4"/>
    <w:rsid w:val="00550E5C"/>
    <w:rsid w:val="00553D83"/>
    <w:rsid w:val="00554766"/>
    <w:rsid w:val="00557255"/>
    <w:rsid w:val="00557ADA"/>
    <w:rsid w:val="00557E93"/>
    <w:rsid w:val="00561E1D"/>
    <w:rsid w:val="005630AF"/>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7D1"/>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5116"/>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19FE"/>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016B"/>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0DDA"/>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44A2"/>
    <w:rsid w:val="006E50AB"/>
    <w:rsid w:val="006E6D4D"/>
    <w:rsid w:val="006E730D"/>
    <w:rsid w:val="006E7FC0"/>
    <w:rsid w:val="006F2307"/>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18CC"/>
    <w:rsid w:val="00742AD7"/>
    <w:rsid w:val="00742DED"/>
    <w:rsid w:val="007431CB"/>
    <w:rsid w:val="00747B94"/>
    <w:rsid w:val="00750CC6"/>
    <w:rsid w:val="00750FAA"/>
    <w:rsid w:val="00752DDD"/>
    <w:rsid w:val="007538A7"/>
    <w:rsid w:val="00754861"/>
    <w:rsid w:val="007576AD"/>
    <w:rsid w:val="007636C8"/>
    <w:rsid w:val="007646C7"/>
    <w:rsid w:val="0076710A"/>
    <w:rsid w:val="0077041A"/>
    <w:rsid w:val="00770B14"/>
    <w:rsid w:val="00771245"/>
    <w:rsid w:val="00771C7C"/>
    <w:rsid w:val="00773A08"/>
    <w:rsid w:val="00776787"/>
    <w:rsid w:val="00780154"/>
    <w:rsid w:val="0078149A"/>
    <w:rsid w:val="00782E38"/>
    <w:rsid w:val="007847B2"/>
    <w:rsid w:val="00785288"/>
    <w:rsid w:val="007854B1"/>
    <w:rsid w:val="007861C6"/>
    <w:rsid w:val="007863AC"/>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2F20"/>
    <w:rsid w:val="007C3E1B"/>
    <w:rsid w:val="007C51BB"/>
    <w:rsid w:val="007C5201"/>
    <w:rsid w:val="007C521B"/>
    <w:rsid w:val="007D0B29"/>
    <w:rsid w:val="007D2112"/>
    <w:rsid w:val="007D2678"/>
    <w:rsid w:val="007D3497"/>
    <w:rsid w:val="007D3D60"/>
    <w:rsid w:val="007D3DB0"/>
    <w:rsid w:val="007D45B8"/>
    <w:rsid w:val="007D4762"/>
    <w:rsid w:val="007D478C"/>
    <w:rsid w:val="007D5A54"/>
    <w:rsid w:val="007D696F"/>
    <w:rsid w:val="007D6A63"/>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5AB"/>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20E4"/>
    <w:rsid w:val="0085358B"/>
    <w:rsid w:val="008568E4"/>
    <w:rsid w:val="0086135A"/>
    <w:rsid w:val="0086157F"/>
    <w:rsid w:val="00862DC3"/>
    <w:rsid w:val="00862E78"/>
    <w:rsid w:val="0086374B"/>
    <w:rsid w:val="008650DE"/>
    <w:rsid w:val="00865B12"/>
    <w:rsid w:val="008667DE"/>
    <w:rsid w:val="008671DD"/>
    <w:rsid w:val="008701CD"/>
    <w:rsid w:val="0087196C"/>
    <w:rsid w:val="00872891"/>
    <w:rsid w:val="00872B8A"/>
    <w:rsid w:val="00873263"/>
    <w:rsid w:val="00873C23"/>
    <w:rsid w:val="00884F8C"/>
    <w:rsid w:val="0089185A"/>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C3203"/>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4BB3"/>
    <w:rsid w:val="008F634F"/>
    <w:rsid w:val="008F6901"/>
    <w:rsid w:val="008F6D88"/>
    <w:rsid w:val="008F7122"/>
    <w:rsid w:val="009020BE"/>
    <w:rsid w:val="00902F03"/>
    <w:rsid w:val="009039E2"/>
    <w:rsid w:val="00904B09"/>
    <w:rsid w:val="00905F43"/>
    <w:rsid w:val="00910886"/>
    <w:rsid w:val="009124AC"/>
    <w:rsid w:val="00913F5D"/>
    <w:rsid w:val="009172DE"/>
    <w:rsid w:val="00917924"/>
    <w:rsid w:val="009223EE"/>
    <w:rsid w:val="009268C4"/>
    <w:rsid w:val="00927767"/>
    <w:rsid w:val="009304E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6821"/>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3FF"/>
    <w:rsid w:val="009C0508"/>
    <w:rsid w:val="009C07B4"/>
    <w:rsid w:val="009C2763"/>
    <w:rsid w:val="009C29D3"/>
    <w:rsid w:val="009C3DEC"/>
    <w:rsid w:val="009C5417"/>
    <w:rsid w:val="009C5B91"/>
    <w:rsid w:val="009C5CF8"/>
    <w:rsid w:val="009C6262"/>
    <w:rsid w:val="009C6E36"/>
    <w:rsid w:val="009C7B26"/>
    <w:rsid w:val="009D3C21"/>
    <w:rsid w:val="009D7620"/>
    <w:rsid w:val="009D7A7E"/>
    <w:rsid w:val="009E0CD9"/>
    <w:rsid w:val="009E12F7"/>
    <w:rsid w:val="009E4628"/>
    <w:rsid w:val="009E5941"/>
    <w:rsid w:val="009E5D94"/>
    <w:rsid w:val="009F066F"/>
    <w:rsid w:val="009F1C71"/>
    <w:rsid w:val="009F2343"/>
    <w:rsid w:val="009F264B"/>
    <w:rsid w:val="009F3048"/>
    <w:rsid w:val="009F3508"/>
    <w:rsid w:val="009F63FA"/>
    <w:rsid w:val="009F63FE"/>
    <w:rsid w:val="009F64B2"/>
    <w:rsid w:val="00A0069A"/>
    <w:rsid w:val="00A008EF"/>
    <w:rsid w:val="00A021CB"/>
    <w:rsid w:val="00A0417D"/>
    <w:rsid w:val="00A05272"/>
    <w:rsid w:val="00A05BE1"/>
    <w:rsid w:val="00A062CB"/>
    <w:rsid w:val="00A10E7C"/>
    <w:rsid w:val="00A10FB9"/>
    <w:rsid w:val="00A12F06"/>
    <w:rsid w:val="00A15702"/>
    <w:rsid w:val="00A1644F"/>
    <w:rsid w:val="00A16784"/>
    <w:rsid w:val="00A17898"/>
    <w:rsid w:val="00A201CC"/>
    <w:rsid w:val="00A20474"/>
    <w:rsid w:val="00A20BE6"/>
    <w:rsid w:val="00A20CA7"/>
    <w:rsid w:val="00A23708"/>
    <w:rsid w:val="00A25CF3"/>
    <w:rsid w:val="00A268D3"/>
    <w:rsid w:val="00A26E4E"/>
    <w:rsid w:val="00A3093D"/>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3C39"/>
    <w:rsid w:val="00A552F0"/>
    <w:rsid w:val="00A55765"/>
    <w:rsid w:val="00A61584"/>
    <w:rsid w:val="00A6293E"/>
    <w:rsid w:val="00A655F5"/>
    <w:rsid w:val="00A659E1"/>
    <w:rsid w:val="00A7121E"/>
    <w:rsid w:val="00A7220D"/>
    <w:rsid w:val="00A723E1"/>
    <w:rsid w:val="00A73463"/>
    <w:rsid w:val="00A7474F"/>
    <w:rsid w:val="00A747A7"/>
    <w:rsid w:val="00A7614E"/>
    <w:rsid w:val="00A7624C"/>
    <w:rsid w:val="00A7670F"/>
    <w:rsid w:val="00A76934"/>
    <w:rsid w:val="00A8023A"/>
    <w:rsid w:val="00A8140F"/>
    <w:rsid w:val="00A817C9"/>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152E"/>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D2D"/>
    <w:rsid w:val="00AF6F0E"/>
    <w:rsid w:val="00AF77C6"/>
    <w:rsid w:val="00B0114B"/>
    <w:rsid w:val="00B0372F"/>
    <w:rsid w:val="00B03A69"/>
    <w:rsid w:val="00B04A77"/>
    <w:rsid w:val="00B058CC"/>
    <w:rsid w:val="00B07D35"/>
    <w:rsid w:val="00B1294C"/>
    <w:rsid w:val="00B1564F"/>
    <w:rsid w:val="00B176B4"/>
    <w:rsid w:val="00B201C3"/>
    <w:rsid w:val="00B2159B"/>
    <w:rsid w:val="00B21BDE"/>
    <w:rsid w:val="00B22E8D"/>
    <w:rsid w:val="00B238BF"/>
    <w:rsid w:val="00B24045"/>
    <w:rsid w:val="00B246F9"/>
    <w:rsid w:val="00B25C02"/>
    <w:rsid w:val="00B26230"/>
    <w:rsid w:val="00B262C3"/>
    <w:rsid w:val="00B2722F"/>
    <w:rsid w:val="00B30CFA"/>
    <w:rsid w:val="00B32B15"/>
    <w:rsid w:val="00B33EAF"/>
    <w:rsid w:val="00B34069"/>
    <w:rsid w:val="00B343F1"/>
    <w:rsid w:val="00B350EA"/>
    <w:rsid w:val="00B35193"/>
    <w:rsid w:val="00B35780"/>
    <w:rsid w:val="00B3578F"/>
    <w:rsid w:val="00B36C2C"/>
    <w:rsid w:val="00B36E5F"/>
    <w:rsid w:val="00B41329"/>
    <w:rsid w:val="00B43F3D"/>
    <w:rsid w:val="00B45967"/>
    <w:rsid w:val="00B45F30"/>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2E56"/>
    <w:rsid w:val="00B74C86"/>
    <w:rsid w:val="00B77FDD"/>
    <w:rsid w:val="00B806C7"/>
    <w:rsid w:val="00B80E16"/>
    <w:rsid w:val="00B821CA"/>
    <w:rsid w:val="00B83FC0"/>
    <w:rsid w:val="00B85292"/>
    <w:rsid w:val="00B85C2F"/>
    <w:rsid w:val="00B862A1"/>
    <w:rsid w:val="00B8683E"/>
    <w:rsid w:val="00B872B6"/>
    <w:rsid w:val="00B87479"/>
    <w:rsid w:val="00B87869"/>
    <w:rsid w:val="00B91184"/>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45EF"/>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35DF3"/>
    <w:rsid w:val="00C40CD2"/>
    <w:rsid w:val="00C43FD8"/>
    <w:rsid w:val="00C45B40"/>
    <w:rsid w:val="00C47D1B"/>
    <w:rsid w:val="00C50C2F"/>
    <w:rsid w:val="00C51270"/>
    <w:rsid w:val="00C5295E"/>
    <w:rsid w:val="00C52DC5"/>
    <w:rsid w:val="00C5398F"/>
    <w:rsid w:val="00C54260"/>
    <w:rsid w:val="00C54D93"/>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1BD8"/>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B79C2"/>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4218"/>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45EBB"/>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03B"/>
    <w:rsid w:val="00D92CDA"/>
    <w:rsid w:val="00D933D9"/>
    <w:rsid w:val="00D96769"/>
    <w:rsid w:val="00D96A93"/>
    <w:rsid w:val="00D9718E"/>
    <w:rsid w:val="00DA0654"/>
    <w:rsid w:val="00DA0D90"/>
    <w:rsid w:val="00DA23AC"/>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0CD"/>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15D"/>
    <w:rsid w:val="00E2658E"/>
    <w:rsid w:val="00E27EA5"/>
    <w:rsid w:val="00E3154A"/>
    <w:rsid w:val="00E31E04"/>
    <w:rsid w:val="00E3246F"/>
    <w:rsid w:val="00E33CD7"/>
    <w:rsid w:val="00E34803"/>
    <w:rsid w:val="00E34F5C"/>
    <w:rsid w:val="00E35C25"/>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67D32"/>
    <w:rsid w:val="00E73AFA"/>
    <w:rsid w:val="00E74718"/>
    <w:rsid w:val="00E7570E"/>
    <w:rsid w:val="00E75A26"/>
    <w:rsid w:val="00E81A9A"/>
    <w:rsid w:val="00E82868"/>
    <w:rsid w:val="00E9236D"/>
    <w:rsid w:val="00E939A5"/>
    <w:rsid w:val="00E950F4"/>
    <w:rsid w:val="00E95F13"/>
    <w:rsid w:val="00E96D61"/>
    <w:rsid w:val="00E97673"/>
    <w:rsid w:val="00EA0799"/>
    <w:rsid w:val="00EA2150"/>
    <w:rsid w:val="00EA3098"/>
    <w:rsid w:val="00EA40F4"/>
    <w:rsid w:val="00EA7CB6"/>
    <w:rsid w:val="00EB404C"/>
    <w:rsid w:val="00EB47D7"/>
    <w:rsid w:val="00EB4FC0"/>
    <w:rsid w:val="00EB5D9A"/>
    <w:rsid w:val="00EB6CF8"/>
    <w:rsid w:val="00EB76EC"/>
    <w:rsid w:val="00EC0020"/>
    <w:rsid w:val="00EC0757"/>
    <w:rsid w:val="00EC33BB"/>
    <w:rsid w:val="00EC4FFC"/>
    <w:rsid w:val="00EC692F"/>
    <w:rsid w:val="00EC7B52"/>
    <w:rsid w:val="00ED24CC"/>
    <w:rsid w:val="00ED39AC"/>
    <w:rsid w:val="00ED3A06"/>
    <w:rsid w:val="00ED3E05"/>
    <w:rsid w:val="00EE034D"/>
    <w:rsid w:val="00EE4045"/>
    <w:rsid w:val="00EE4CF9"/>
    <w:rsid w:val="00EE6867"/>
    <w:rsid w:val="00EE719A"/>
    <w:rsid w:val="00EF00DB"/>
    <w:rsid w:val="00EF1095"/>
    <w:rsid w:val="00EF2CD7"/>
    <w:rsid w:val="00EF2E60"/>
    <w:rsid w:val="00EF5C4D"/>
    <w:rsid w:val="00EF600B"/>
    <w:rsid w:val="00EF663A"/>
    <w:rsid w:val="00F0111B"/>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2040"/>
    <w:rsid w:val="00F3347A"/>
    <w:rsid w:val="00F34A43"/>
    <w:rsid w:val="00F40023"/>
    <w:rsid w:val="00F40A2C"/>
    <w:rsid w:val="00F41743"/>
    <w:rsid w:val="00F4263E"/>
    <w:rsid w:val="00F440C3"/>
    <w:rsid w:val="00F51851"/>
    <w:rsid w:val="00F53ABB"/>
    <w:rsid w:val="00F53FDD"/>
    <w:rsid w:val="00F62443"/>
    <w:rsid w:val="00F64228"/>
    <w:rsid w:val="00F6611A"/>
    <w:rsid w:val="00F667DE"/>
    <w:rsid w:val="00F70AA4"/>
    <w:rsid w:val="00F73CAD"/>
    <w:rsid w:val="00F74146"/>
    <w:rsid w:val="00F74FFF"/>
    <w:rsid w:val="00F75C67"/>
    <w:rsid w:val="00F7783F"/>
    <w:rsid w:val="00F77F65"/>
    <w:rsid w:val="00F8042A"/>
    <w:rsid w:val="00F8186B"/>
    <w:rsid w:val="00F824E9"/>
    <w:rsid w:val="00F83488"/>
    <w:rsid w:val="00F845C5"/>
    <w:rsid w:val="00F84FBC"/>
    <w:rsid w:val="00F852F2"/>
    <w:rsid w:val="00F854F1"/>
    <w:rsid w:val="00F9062B"/>
    <w:rsid w:val="00F91711"/>
    <w:rsid w:val="00F93D98"/>
    <w:rsid w:val="00F941A5"/>
    <w:rsid w:val="00F94A96"/>
    <w:rsid w:val="00FA0527"/>
    <w:rsid w:val="00FA0A81"/>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2CE4"/>
    <w:rsid w:val="00FD57BB"/>
    <w:rsid w:val="00FD5988"/>
    <w:rsid w:val="00FD6DA7"/>
    <w:rsid w:val="00FD6F15"/>
    <w:rsid w:val="00FE06D9"/>
    <w:rsid w:val="00FE11F8"/>
    <w:rsid w:val="00FE20E8"/>
    <w:rsid w:val="00FE2F4D"/>
    <w:rsid w:val="00FE42ED"/>
    <w:rsid w:val="00FE700A"/>
    <w:rsid w:val="00FE708A"/>
    <w:rsid w:val="00FE75F3"/>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4B360D"/>
  <w15:docId w15:val="{E16EBF82-52BF-4449-AEFA-9871BD30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Mencinsinresolver1">
    <w:name w:val="Mención sin resolver1"/>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3E3069"/>
    <w:pPr>
      <w:widowControl w:val="0"/>
      <w:ind w:left="720"/>
      <w:contextualSpacing/>
    </w:pPr>
    <w:rPr>
      <w:b/>
      <w:snapToGrid w:val="0"/>
    </w:rPr>
  </w:style>
  <w:style w:type="paragraph" w:customStyle="1" w:styleId="m2738027970434066942s13">
    <w:name w:val="m_2738027970434066942s13"/>
    <w:basedOn w:val="Normal"/>
    <w:rsid w:val="003E3069"/>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3E3069"/>
  </w:style>
  <w:style w:type="paragraph" w:styleId="Textonotapie">
    <w:name w:val="footnote text"/>
    <w:basedOn w:val="Normal"/>
    <w:link w:val="TextonotapieCar"/>
    <w:uiPriority w:val="99"/>
    <w:semiHidden/>
    <w:unhideWhenUsed/>
    <w:rsid w:val="006B0DDA"/>
  </w:style>
  <w:style w:type="character" w:customStyle="1" w:styleId="TextonotapieCar">
    <w:name w:val="Texto nota pie Car"/>
    <w:basedOn w:val="Fuentedeprrafopredeter"/>
    <w:link w:val="Textonotapie"/>
    <w:uiPriority w:val="99"/>
    <w:semiHidden/>
    <w:rsid w:val="006B0DDA"/>
    <w:rPr>
      <w:rFonts w:ascii="Arial" w:hAnsi="Arial"/>
      <w:lang w:eastAsia="es-ES"/>
    </w:rPr>
  </w:style>
  <w:style w:type="character" w:styleId="Refdenotaalpie">
    <w:name w:val="footnote reference"/>
    <w:basedOn w:val="Fuentedeprrafopredeter"/>
    <w:uiPriority w:val="99"/>
    <w:semiHidden/>
    <w:unhideWhenUsed/>
    <w:rsid w:val="006B0DDA"/>
    <w:rPr>
      <w:vertAlign w:val="superscript"/>
    </w:rPr>
  </w:style>
  <w:style w:type="paragraph" w:styleId="Textonotaalfinal">
    <w:name w:val="endnote text"/>
    <w:basedOn w:val="Normal"/>
    <w:link w:val="TextonotaalfinalCar"/>
    <w:uiPriority w:val="99"/>
    <w:semiHidden/>
    <w:unhideWhenUsed/>
    <w:rsid w:val="00557255"/>
  </w:style>
  <w:style w:type="character" w:customStyle="1" w:styleId="TextonotaalfinalCar">
    <w:name w:val="Texto nota al final Car"/>
    <w:basedOn w:val="Fuentedeprrafopredeter"/>
    <w:link w:val="Textonotaalfinal"/>
    <w:uiPriority w:val="99"/>
    <w:semiHidden/>
    <w:rsid w:val="00557255"/>
    <w:rPr>
      <w:rFonts w:ascii="Arial" w:hAnsi="Arial"/>
      <w:lang w:eastAsia="es-ES"/>
    </w:rPr>
  </w:style>
  <w:style w:type="character" w:styleId="Refdenotaalfinal">
    <w:name w:val="endnote reference"/>
    <w:basedOn w:val="Fuentedeprrafopredeter"/>
    <w:uiPriority w:val="99"/>
    <w:semiHidden/>
    <w:unhideWhenUsed/>
    <w:rsid w:val="00557255"/>
    <w:rPr>
      <w:vertAlign w:val="superscript"/>
    </w:rPr>
  </w:style>
  <w:style w:type="paragraph" w:styleId="Textodeglobo">
    <w:name w:val="Balloon Text"/>
    <w:basedOn w:val="Normal"/>
    <w:link w:val="TextodegloboCar"/>
    <w:uiPriority w:val="99"/>
    <w:semiHidden/>
    <w:unhideWhenUsed/>
    <w:rsid w:val="007418CC"/>
    <w:rPr>
      <w:rFonts w:ascii="Tahoma" w:hAnsi="Tahoma" w:cs="Tahoma"/>
      <w:sz w:val="16"/>
      <w:szCs w:val="16"/>
    </w:rPr>
  </w:style>
  <w:style w:type="character" w:customStyle="1" w:styleId="TextodegloboCar">
    <w:name w:val="Texto de globo Car"/>
    <w:basedOn w:val="Fuentedeprrafopredeter"/>
    <w:link w:val="Textodeglobo"/>
    <w:uiPriority w:val="99"/>
    <w:semiHidden/>
    <w:rsid w:val="007418CC"/>
    <w:rPr>
      <w:rFonts w:ascii="Tahoma" w:hAnsi="Tahoma" w:cs="Tahoma"/>
      <w:sz w:val="16"/>
      <w:szCs w:val="16"/>
      <w:lang w:eastAsia="es-ES"/>
    </w:rPr>
  </w:style>
  <w:style w:type="paragraph" w:styleId="Textosinformato">
    <w:name w:val="Plain Text"/>
    <w:basedOn w:val="Normal"/>
    <w:link w:val="TextosinformatoCar"/>
    <w:uiPriority w:val="99"/>
    <w:unhideWhenUsed/>
    <w:rsid w:val="00B91184"/>
    <w:rPr>
      <w:rFonts w:ascii="Consolas" w:hAnsi="Consolas"/>
      <w:sz w:val="21"/>
      <w:szCs w:val="21"/>
    </w:rPr>
  </w:style>
  <w:style w:type="character" w:customStyle="1" w:styleId="TextosinformatoCar">
    <w:name w:val="Texto sin formato Car"/>
    <w:basedOn w:val="Fuentedeprrafopredeter"/>
    <w:link w:val="Textosinformato"/>
    <w:uiPriority w:val="99"/>
    <w:rsid w:val="00B91184"/>
    <w:rPr>
      <w:rFonts w:ascii="Consolas" w:hAnsi="Consolas"/>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631C7-886C-417F-B649-5B48DE233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1967</Words>
  <Characters>10820</Characters>
  <Application>Microsoft Office Word</Application>
  <DocSecurity>0</DocSecurity>
  <Lines>90</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Diputado</vt:lpstr>
      <vt:lpstr>Diputado</vt:lpstr>
    </vt:vector>
  </TitlesOfParts>
  <Company>congreso del estado</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creator>Congreso del Estado</dc:creator>
  <cp:lastModifiedBy>Juan Lumbreras</cp:lastModifiedBy>
  <cp:revision>2</cp:revision>
  <cp:lastPrinted>2019-04-25T18:32:00Z</cp:lastPrinted>
  <dcterms:created xsi:type="dcterms:W3CDTF">2019-09-24T17:53:00Z</dcterms:created>
  <dcterms:modified xsi:type="dcterms:W3CDTF">2019-09-24T17:53:00Z</dcterms:modified>
</cp:coreProperties>
</file>