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91" w:rsidRPr="00702C91" w:rsidRDefault="00702C91" w:rsidP="00702C91">
      <w:pPr>
        <w:rPr>
          <w:rFonts w:ascii="Arial Narrow" w:hAnsi="Arial Narrow"/>
          <w:color w:val="000000"/>
          <w:sz w:val="26"/>
          <w:szCs w:val="26"/>
          <w:lang w:val="es-ES"/>
        </w:rPr>
      </w:pPr>
    </w:p>
    <w:p w:rsidR="00702C91" w:rsidRDefault="00702C91" w:rsidP="00702C91">
      <w:pPr>
        <w:rPr>
          <w:rFonts w:ascii="Arial Narrow" w:hAnsi="Arial Narrow"/>
          <w:color w:val="000000"/>
          <w:sz w:val="26"/>
          <w:szCs w:val="26"/>
          <w:lang w:val="es-ES"/>
        </w:rPr>
      </w:pPr>
    </w:p>
    <w:p w:rsidR="00702C91" w:rsidRPr="00702C91" w:rsidRDefault="00702C91" w:rsidP="00702C91">
      <w:pPr>
        <w:rPr>
          <w:rFonts w:ascii="Arial Narrow" w:hAnsi="Arial Narrow"/>
          <w:b/>
          <w:color w:val="000000"/>
          <w:sz w:val="26"/>
          <w:szCs w:val="26"/>
          <w:lang w:val="es-ES"/>
        </w:rPr>
      </w:pPr>
      <w:r w:rsidRPr="00702C91">
        <w:rPr>
          <w:rFonts w:ascii="Arial Narrow" w:hAnsi="Arial Narrow"/>
          <w:color w:val="000000"/>
          <w:sz w:val="26"/>
          <w:szCs w:val="26"/>
          <w:lang w:val="es-ES"/>
        </w:rPr>
        <w:t xml:space="preserve">Iniciativa con Proyecto de Decreto para adicionar el artículo 57 y el artículo 57 ter, a la </w:t>
      </w:r>
      <w:r w:rsidRPr="00702C91">
        <w:rPr>
          <w:rFonts w:ascii="Arial Narrow" w:hAnsi="Arial Narrow"/>
          <w:b/>
          <w:color w:val="000000"/>
          <w:sz w:val="26"/>
          <w:szCs w:val="26"/>
          <w:lang w:val="es-ES"/>
        </w:rPr>
        <w:t>Ley General de Responsabilidades administrativas.</w:t>
      </w:r>
    </w:p>
    <w:p w:rsidR="00702C91" w:rsidRDefault="00702C91" w:rsidP="00702C91">
      <w:pPr>
        <w:rPr>
          <w:rFonts w:ascii="Arial Narrow" w:hAnsi="Arial Narrow"/>
          <w:color w:val="000000"/>
          <w:sz w:val="26"/>
          <w:szCs w:val="26"/>
          <w:lang w:val="es-ES"/>
        </w:rPr>
      </w:pPr>
    </w:p>
    <w:p w:rsidR="00702C91" w:rsidRPr="00702C91" w:rsidRDefault="00702C91" w:rsidP="00702C91">
      <w:pPr>
        <w:numPr>
          <w:ilvl w:val="0"/>
          <w:numId w:val="2"/>
        </w:numPr>
        <w:ind w:left="714" w:hanging="357"/>
        <w:contextualSpacing/>
        <w:rPr>
          <w:rFonts w:ascii="Arial Narrow" w:hAnsi="Arial Narrow"/>
          <w:b/>
          <w:snapToGrid w:val="0"/>
          <w:color w:val="000000"/>
          <w:sz w:val="26"/>
          <w:szCs w:val="26"/>
          <w:lang w:val="es-ES"/>
        </w:rPr>
      </w:pPr>
      <w:r w:rsidRPr="00702C91">
        <w:rPr>
          <w:rFonts w:ascii="Arial Narrow" w:hAnsi="Arial Narrow"/>
          <w:b/>
          <w:snapToGrid w:val="0"/>
          <w:color w:val="000000"/>
          <w:sz w:val="26"/>
          <w:szCs w:val="26"/>
          <w:lang w:val="es-ES"/>
        </w:rPr>
        <w:t>Con el fin de que las conductas de hostigamiento sexual y acoso sexual, se consideren como faltas administrativas graves de los servidores públicos.</w:t>
      </w:r>
    </w:p>
    <w:p w:rsidR="00702C91" w:rsidRPr="00702C91" w:rsidRDefault="00702C91" w:rsidP="00702C91">
      <w:pPr>
        <w:rPr>
          <w:rFonts w:ascii="Arial Narrow" w:hAnsi="Arial Narrow"/>
          <w:color w:val="000000"/>
          <w:sz w:val="26"/>
          <w:szCs w:val="26"/>
          <w:lang w:val="es-ES"/>
        </w:rPr>
      </w:pPr>
    </w:p>
    <w:p w:rsidR="00702C91" w:rsidRPr="00702C91" w:rsidRDefault="00702C91" w:rsidP="00702C91">
      <w:pPr>
        <w:rPr>
          <w:rFonts w:ascii="Arial Narrow" w:hAnsi="Arial Narrow"/>
          <w:color w:val="000000"/>
          <w:sz w:val="26"/>
          <w:szCs w:val="26"/>
          <w:lang w:val="es-ES"/>
        </w:rPr>
      </w:pPr>
      <w:bookmarkStart w:id="0" w:name="_Hlk5564419"/>
      <w:bookmarkEnd w:id="0"/>
      <w:r w:rsidRPr="00702C91">
        <w:rPr>
          <w:rFonts w:ascii="Arial Narrow" w:hAnsi="Arial Narrow"/>
          <w:color w:val="000000"/>
          <w:sz w:val="26"/>
          <w:szCs w:val="26"/>
          <w:lang w:val="es-ES"/>
        </w:rPr>
        <w:t xml:space="preserve">Planteada por la </w:t>
      </w:r>
      <w:r w:rsidRPr="00702C91">
        <w:rPr>
          <w:rFonts w:ascii="Arial Narrow" w:hAnsi="Arial Narrow"/>
          <w:b/>
          <w:color w:val="000000"/>
          <w:sz w:val="26"/>
          <w:szCs w:val="26"/>
          <w:lang w:val="es-ES"/>
        </w:rPr>
        <w:t xml:space="preserve">Diputada Lucía Azucena Ramos </w:t>
      </w:r>
      <w:proofErr w:type="spellStart"/>
      <w:r w:rsidRPr="00702C91">
        <w:rPr>
          <w:rFonts w:ascii="Arial Narrow" w:hAnsi="Arial Narrow"/>
          <w:b/>
          <w:color w:val="000000"/>
          <w:sz w:val="26"/>
          <w:szCs w:val="26"/>
          <w:lang w:val="es-ES"/>
        </w:rPr>
        <w:t>Ramos</w:t>
      </w:r>
      <w:proofErr w:type="spellEnd"/>
      <w:r w:rsidRPr="00702C91">
        <w:rPr>
          <w:rFonts w:ascii="Arial Narrow" w:hAnsi="Arial Narrow"/>
          <w:b/>
          <w:color w:val="000000"/>
          <w:sz w:val="26"/>
          <w:szCs w:val="26"/>
          <w:lang w:val="es-ES"/>
        </w:rPr>
        <w:t xml:space="preserve">, </w:t>
      </w:r>
      <w:r w:rsidRPr="00702C91">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02C91" w:rsidRPr="00702C91" w:rsidRDefault="00702C91" w:rsidP="00702C91">
      <w:pPr>
        <w:rPr>
          <w:rFonts w:ascii="Arial Narrow" w:hAnsi="Arial Narrow" w:cs="Arial"/>
          <w:sz w:val="26"/>
          <w:szCs w:val="26"/>
          <w:lang w:val="es-ES"/>
        </w:rPr>
      </w:pPr>
    </w:p>
    <w:p w:rsidR="00702C91" w:rsidRPr="00702C91" w:rsidRDefault="00702C91" w:rsidP="00702C91">
      <w:pPr>
        <w:rPr>
          <w:rFonts w:ascii="Arial Narrow" w:hAnsi="Arial Narrow"/>
          <w:b/>
          <w:color w:val="000000"/>
          <w:sz w:val="26"/>
          <w:szCs w:val="26"/>
          <w:lang w:val="es-ES"/>
        </w:rPr>
      </w:pPr>
      <w:r w:rsidRPr="00702C91">
        <w:rPr>
          <w:rFonts w:ascii="Arial Narrow" w:hAnsi="Arial Narrow"/>
          <w:color w:val="000000"/>
          <w:sz w:val="26"/>
          <w:szCs w:val="26"/>
          <w:lang w:val="es-ES"/>
        </w:rPr>
        <w:t xml:space="preserve">Fecha de Lectura de la Iniciativa: </w:t>
      </w:r>
      <w:r w:rsidRPr="00702C91">
        <w:rPr>
          <w:rFonts w:ascii="Arial Narrow" w:hAnsi="Arial Narrow"/>
          <w:b/>
          <w:color w:val="000000"/>
          <w:sz w:val="26"/>
          <w:szCs w:val="26"/>
          <w:lang w:val="es-ES"/>
        </w:rPr>
        <w:t xml:space="preserve">02 de </w:t>
      </w:r>
      <w:proofErr w:type="gramStart"/>
      <w:r w:rsidRPr="00702C91">
        <w:rPr>
          <w:rFonts w:ascii="Arial Narrow" w:hAnsi="Arial Narrow"/>
          <w:b/>
          <w:color w:val="000000"/>
          <w:sz w:val="26"/>
          <w:szCs w:val="26"/>
          <w:lang w:val="es-ES"/>
        </w:rPr>
        <w:t>Octubre</w:t>
      </w:r>
      <w:proofErr w:type="gramEnd"/>
      <w:r w:rsidRPr="00702C91">
        <w:rPr>
          <w:rFonts w:ascii="Arial Narrow" w:hAnsi="Arial Narrow"/>
          <w:b/>
          <w:color w:val="000000"/>
          <w:sz w:val="26"/>
          <w:szCs w:val="26"/>
          <w:lang w:val="es-ES"/>
        </w:rPr>
        <w:t xml:space="preserve"> de 2019.</w:t>
      </w:r>
    </w:p>
    <w:p w:rsidR="00702C91" w:rsidRPr="00702C91" w:rsidRDefault="00702C91" w:rsidP="00702C91">
      <w:pPr>
        <w:rPr>
          <w:rFonts w:ascii="Arial Narrow" w:hAnsi="Arial Narrow" w:cs="Arial"/>
          <w:sz w:val="26"/>
          <w:szCs w:val="26"/>
          <w:lang w:val="es-ES"/>
        </w:rPr>
      </w:pPr>
    </w:p>
    <w:p w:rsidR="00702C91" w:rsidRPr="00702C91" w:rsidRDefault="00702C91" w:rsidP="00702C91">
      <w:pPr>
        <w:rPr>
          <w:rFonts w:ascii="Arial Narrow" w:hAnsi="Arial Narrow"/>
          <w:b/>
          <w:color w:val="000000"/>
          <w:sz w:val="26"/>
          <w:szCs w:val="26"/>
          <w:lang w:val="es-ES"/>
        </w:rPr>
      </w:pPr>
      <w:r w:rsidRPr="00702C91">
        <w:rPr>
          <w:rFonts w:ascii="Arial Narrow" w:hAnsi="Arial Narrow"/>
          <w:color w:val="000000"/>
          <w:sz w:val="26"/>
          <w:szCs w:val="26"/>
          <w:lang w:val="es-ES"/>
        </w:rPr>
        <w:t xml:space="preserve">Turnada a la </w:t>
      </w:r>
      <w:r w:rsidRPr="00702C91">
        <w:rPr>
          <w:rFonts w:ascii="Arial Narrow" w:hAnsi="Arial Narrow"/>
          <w:b/>
          <w:color w:val="000000"/>
          <w:sz w:val="26"/>
          <w:szCs w:val="26"/>
          <w:lang w:val="es-ES"/>
        </w:rPr>
        <w:t>Comisión de Gobernación, Puntos Constitucionales y Justicia.</w:t>
      </w:r>
    </w:p>
    <w:p w:rsidR="00702C91" w:rsidRPr="00702C91" w:rsidRDefault="00702C91" w:rsidP="00702C91">
      <w:pPr>
        <w:rPr>
          <w:rFonts w:ascii="Arial Narrow" w:hAnsi="Arial Narrow"/>
          <w:color w:val="000000"/>
          <w:sz w:val="26"/>
          <w:szCs w:val="26"/>
          <w:lang w:val="es-ES"/>
        </w:rPr>
      </w:pPr>
    </w:p>
    <w:p w:rsidR="00604067" w:rsidRPr="00433659" w:rsidRDefault="00604067" w:rsidP="00604067">
      <w:pPr>
        <w:rPr>
          <w:rFonts w:ascii="Arial Narrow" w:hAnsi="Arial Narrow"/>
          <w:b/>
          <w:color w:val="000000"/>
          <w:sz w:val="26"/>
          <w:szCs w:val="26"/>
        </w:rPr>
      </w:pPr>
      <w:r>
        <w:rPr>
          <w:rFonts w:ascii="Arial Narrow" w:hAnsi="Arial Narrow"/>
          <w:b/>
          <w:color w:val="000000"/>
          <w:sz w:val="26"/>
          <w:szCs w:val="26"/>
        </w:rPr>
        <w:t>Acuerdo</w:t>
      </w:r>
      <w:r w:rsidRPr="00433659">
        <w:rPr>
          <w:rFonts w:ascii="Arial Narrow" w:hAnsi="Arial Narrow"/>
          <w:b/>
          <w:color w:val="000000"/>
          <w:sz w:val="26"/>
          <w:szCs w:val="26"/>
        </w:rPr>
        <w:t>: 1</w:t>
      </w:r>
      <w:r>
        <w:rPr>
          <w:rFonts w:ascii="Arial Narrow" w:hAnsi="Arial Narrow"/>
          <w:b/>
          <w:color w:val="000000"/>
          <w:sz w:val="26"/>
          <w:szCs w:val="26"/>
        </w:rPr>
        <w:t>9</w:t>
      </w:r>
      <w:r w:rsidRPr="00433659">
        <w:rPr>
          <w:rFonts w:ascii="Arial Narrow" w:hAnsi="Arial Narrow"/>
          <w:b/>
          <w:color w:val="000000"/>
          <w:sz w:val="26"/>
          <w:szCs w:val="26"/>
        </w:rPr>
        <w:t xml:space="preserve"> de </w:t>
      </w:r>
      <w:proofErr w:type="gramStart"/>
      <w:r w:rsidRPr="00433659">
        <w:rPr>
          <w:rFonts w:ascii="Arial Narrow" w:hAnsi="Arial Narrow"/>
          <w:b/>
          <w:color w:val="000000"/>
          <w:sz w:val="26"/>
          <w:szCs w:val="26"/>
        </w:rPr>
        <w:t>Diciembre</w:t>
      </w:r>
      <w:proofErr w:type="gramEnd"/>
      <w:r w:rsidRPr="00433659">
        <w:rPr>
          <w:rFonts w:ascii="Arial Narrow" w:hAnsi="Arial Narrow"/>
          <w:b/>
          <w:color w:val="000000"/>
          <w:sz w:val="26"/>
          <w:szCs w:val="26"/>
        </w:rPr>
        <w:t xml:space="preserve"> de 2019.</w:t>
      </w:r>
    </w:p>
    <w:p w:rsidR="00604067" w:rsidRPr="00433659" w:rsidRDefault="00604067" w:rsidP="00604067">
      <w:pPr>
        <w:rPr>
          <w:rFonts w:ascii="Arial Narrow" w:hAnsi="Arial Narrow"/>
          <w:b/>
          <w:color w:val="000000"/>
          <w:sz w:val="26"/>
          <w:szCs w:val="26"/>
        </w:rPr>
      </w:pPr>
    </w:p>
    <w:p w:rsidR="00702C91" w:rsidRPr="00604067" w:rsidRDefault="00702C91" w:rsidP="00702C91">
      <w:pPr>
        <w:rPr>
          <w:rFonts w:ascii="Arial Narrow" w:hAnsi="Arial Narrow" w:cs="Arial"/>
          <w:b/>
          <w:sz w:val="26"/>
          <w:szCs w:val="26"/>
        </w:rPr>
      </w:pPr>
      <w:bookmarkStart w:id="1" w:name="_GoBack"/>
      <w:bookmarkEnd w:id="1"/>
    </w:p>
    <w:p w:rsidR="00702C91" w:rsidRPr="00702C91" w:rsidRDefault="00702C91" w:rsidP="00702C91">
      <w:pPr>
        <w:rPr>
          <w:rFonts w:ascii="Arial Narrow" w:hAnsi="Arial Narrow" w:cs="Arial"/>
          <w:b/>
          <w:sz w:val="26"/>
          <w:szCs w:val="26"/>
          <w:lang w:val="es-ES"/>
        </w:rPr>
      </w:pPr>
    </w:p>
    <w:p w:rsidR="00702C91" w:rsidRPr="00702C91" w:rsidRDefault="00702C91" w:rsidP="00702C91">
      <w:pPr>
        <w:spacing w:line="276" w:lineRule="auto"/>
        <w:rPr>
          <w:rFonts w:cs="Arial"/>
          <w:b/>
          <w:sz w:val="28"/>
          <w:szCs w:val="28"/>
        </w:rPr>
      </w:pPr>
    </w:p>
    <w:p w:rsidR="00541F71" w:rsidRDefault="00541F71" w:rsidP="00702C91">
      <w:pPr>
        <w:spacing w:line="276" w:lineRule="auto"/>
        <w:rPr>
          <w:rFonts w:cs="Arial"/>
          <w:b/>
          <w:sz w:val="28"/>
          <w:szCs w:val="28"/>
        </w:rPr>
      </w:pPr>
    </w:p>
    <w:p w:rsidR="00702C91" w:rsidRDefault="00702C91" w:rsidP="00702C91">
      <w:pPr>
        <w:rPr>
          <w:rFonts w:cs="Arial"/>
          <w:b/>
          <w:sz w:val="28"/>
          <w:szCs w:val="28"/>
        </w:rPr>
      </w:pPr>
    </w:p>
    <w:p w:rsidR="00702C91" w:rsidRDefault="00702C91" w:rsidP="00702C91">
      <w:pPr>
        <w:rPr>
          <w:rFonts w:cs="Arial"/>
          <w:b/>
          <w:sz w:val="28"/>
          <w:szCs w:val="28"/>
        </w:rPr>
      </w:pPr>
    </w:p>
    <w:p w:rsidR="00702C91" w:rsidRDefault="00702C91">
      <w:pPr>
        <w:spacing w:after="160" w:line="259" w:lineRule="auto"/>
        <w:jc w:val="left"/>
        <w:rPr>
          <w:rFonts w:cs="Arial"/>
          <w:b/>
          <w:sz w:val="28"/>
          <w:szCs w:val="28"/>
        </w:rPr>
      </w:pPr>
      <w:r>
        <w:rPr>
          <w:rFonts w:cs="Arial"/>
          <w:b/>
          <w:sz w:val="28"/>
          <w:szCs w:val="28"/>
        </w:rPr>
        <w:br w:type="page"/>
      </w:r>
    </w:p>
    <w:p w:rsidR="00146388" w:rsidRPr="003A457A" w:rsidRDefault="000E3A90" w:rsidP="00702C91">
      <w:pPr>
        <w:rPr>
          <w:rFonts w:cs="Arial"/>
          <w:b/>
          <w:sz w:val="28"/>
          <w:szCs w:val="28"/>
        </w:rPr>
      </w:pPr>
      <w:r w:rsidRPr="003A457A">
        <w:rPr>
          <w:rFonts w:cs="Arial"/>
          <w:b/>
          <w:sz w:val="28"/>
          <w:szCs w:val="28"/>
        </w:rPr>
        <w:lastRenderedPageBreak/>
        <w:t xml:space="preserve">PROPUESTA DE </w:t>
      </w:r>
      <w:r w:rsidR="00146388" w:rsidRPr="003A457A">
        <w:rPr>
          <w:rFonts w:cs="Arial"/>
          <w:b/>
          <w:sz w:val="28"/>
          <w:szCs w:val="28"/>
        </w:rPr>
        <w:t xml:space="preserve">INICIATIVA CON PROYECTO DE DECRETO PARA ADICIONAR EL ARTÍCULO 57 BIS Y EL ARTÍCULO 57 TER A LA LEY GENERAL DE RESPONSABILIDADES ADMINISTRATIVAS, QUE PRESENTAN LAS DIPUTADAS Y LOS DIPUTADOS DEL GRUPO PARLAMENTARIO </w:t>
      </w:r>
      <w:r w:rsidR="00146388" w:rsidRPr="003A457A">
        <w:rPr>
          <w:rFonts w:cs="Arial"/>
          <w:b/>
          <w:snapToGrid w:val="0"/>
          <w:sz w:val="28"/>
          <w:szCs w:val="28"/>
        </w:rPr>
        <w:t>"GRAL. ANDRÉS S. VIESCA"</w:t>
      </w:r>
      <w:r w:rsidR="00146388" w:rsidRPr="003A457A">
        <w:rPr>
          <w:rFonts w:cs="Arial"/>
          <w:b/>
          <w:sz w:val="28"/>
          <w:szCs w:val="28"/>
        </w:rPr>
        <w:t xml:space="preserve">, DEL PARTIDO REVOLUCIONARIO INSTITUCIONAL, POR CONDUCTO DE LA DIP. LUCIA AZUCENA RAMOS </w:t>
      </w:r>
      <w:proofErr w:type="spellStart"/>
      <w:r w:rsidR="00146388" w:rsidRPr="003A457A">
        <w:rPr>
          <w:rFonts w:cs="Arial"/>
          <w:b/>
          <w:sz w:val="28"/>
          <w:szCs w:val="28"/>
        </w:rPr>
        <w:t>RAMOS</w:t>
      </w:r>
      <w:proofErr w:type="spellEnd"/>
      <w:r w:rsidR="00146388" w:rsidRPr="003A457A">
        <w:rPr>
          <w:rFonts w:cs="Arial"/>
          <w:b/>
          <w:sz w:val="28"/>
          <w:szCs w:val="28"/>
        </w:rPr>
        <w:t xml:space="preserve">, CON EL FIN DE QUE LAS CONDUCTAS DE HOSTIGAMIENTO SEXUAL Y ACOSO SEXUAL SE CONSIDEREN COMO FALTAS ADMINISTRATIVAS GRAVES DE LOS SERVIDORES PÚBLICOS. </w:t>
      </w:r>
    </w:p>
    <w:p w:rsidR="00CA0060" w:rsidRPr="003A457A" w:rsidRDefault="00CA0060" w:rsidP="00702C91">
      <w:pPr>
        <w:spacing w:line="276" w:lineRule="auto"/>
        <w:rPr>
          <w:rFonts w:cs="Arial"/>
          <w:b/>
          <w:sz w:val="28"/>
          <w:szCs w:val="28"/>
        </w:rPr>
      </w:pPr>
    </w:p>
    <w:p w:rsidR="00DB4340" w:rsidRPr="003A457A" w:rsidRDefault="00DB4340" w:rsidP="00702C91">
      <w:pPr>
        <w:spacing w:line="276" w:lineRule="auto"/>
        <w:rPr>
          <w:rFonts w:cs="Arial"/>
          <w:b/>
          <w:sz w:val="28"/>
          <w:szCs w:val="28"/>
        </w:rPr>
      </w:pPr>
      <w:r w:rsidRPr="003A457A">
        <w:rPr>
          <w:rFonts w:cs="Arial"/>
          <w:b/>
          <w:sz w:val="28"/>
          <w:szCs w:val="28"/>
        </w:rPr>
        <w:t xml:space="preserve">H. </w:t>
      </w:r>
      <w:r w:rsidR="002968B3" w:rsidRPr="003A457A">
        <w:rPr>
          <w:rFonts w:cs="Arial"/>
          <w:b/>
          <w:sz w:val="28"/>
          <w:szCs w:val="28"/>
        </w:rPr>
        <w:t>PLENO</w:t>
      </w:r>
      <w:r w:rsidRPr="003A457A">
        <w:rPr>
          <w:rFonts w:cs="Arial"/>
          <w:b/>
          <w:sz w:val="28"/>
          <w:szCs w:val="28"/>
        </w:rPr>
        <w:t xml:space="preserve"> DEL CONGRESO DEL ESTADO</w:t>
      </w:r>
    </w:p>
    <w:p w:rsidR="00AE54D3" w:rsidRPr="003A457A" w:rsidRDefault="00AE54D3" w:rsidP="00702C91">
      <w:pPr>
        <w:spacing w:line="276" w:lineRule="auto"/>
        <w:rPr>
          <w:rFonts w:cs="Arial"/>
          <w:b/>
          <w:sz w:val="28"/>
          <w:szCs w:val="28"/>
        </w:rPr>
      </w:pPr>
      <w:r w:rsidRPr="003A457A">
        <w:rPr>
          <w:rFonts w:cs="Arial"/>
          <w:b/>
          <w:sz w:val="28"/>
          <w:szCs w:val="28"/>
        </w:rPr>
        <w:t>DE COAHUILA DE ZARAGOZA</w:t>
      </w:r>
    </w:p>
    <w:p w:rsidR="00E621ED" w:rsidRPr="003A457A" w:rsidRDefault="00DB4340" w:rsidP="00702C91">
      <w:pPr>
        <w:spacing w:line="276" w:lineRule="auto"/>
        <w:rPr>
          <w:rFonts w:cs="Arial"/>
          <w:b/>
          <w:sz w:val="28"/>
          <w:szCs w:val="28"/>
        </w:rPr>
      </w:pPr>
      <w:r w:rsidRPr="003A457A">
        <w:rPr>
          <w:rFonts w:cs="Arial"/>
          <w:b/>
          <w:sz w:val="28"/>
          <w:szCs w:val="28"/>
        </w:rPr>
        <w:t>P R E S E N T E.-</w:t>
      </w:r>
    </w:p>
    <w:p w:rsidR="00E621ED" w:rsidRPr="003A457A" w:rsidRDefault="00E621ED" w:rsidP="00702C91">
      <w:pPr>
        <w:spacing w:line="276" w:lineRule="auto"/>
        <w:rPr>
          <w:rFonts w:cs="Arial"/>
          <w:b/>
          <w:sz w:val="28"/>
          <w:szCs w:val="28"/>
        </w:rPr>
      </w:pPr>
    </w:p>
    <w:p w:rsidR="00146388" w:rsidRPr="003A457A" w:rsidRDefault="00A1725B" w:rsidP="00702C91">
      <w:pPr>
        <w:rPr>
          <w:rFonts w:cs="Arial"/>
          <w:sz w:val="28"/>
          <w:szCs w:val="28"/>
        </w:rPr>
      </w:pPr>
      <w:r w:rsidRPr="003A457A">
        <w:rPr>
          <w:rFonts w:cs="Arial"/>
          <w:sz w:val="28"/>
          <w:szCs w:val="28"/>
        </w:rPr>
        <w:t xml:space="preserve">Los </w:t>
      </w:r>
      <w:r w:rsidR="000A1931" w:rsidRPr="003A457A">
        <w:rPr>
          <w:rFonts w:cs="Arial"/>
          <w:sz w:val="28"/>
          <w:szCs w:val="28"/>
        </w:rPr>
        <w:t>suscrito</w:t>
      </w:r>
      <w:r w:rsidRPr="003A457A">
        <w:rPr>
          <w:rFonts w:cs="Arial"/>
          <w:sz w:val="28"/>
          <w:szCs w:val="28"/>
        </w:rPr>
        <w:t>s</w:t>
      </w:r>
      <w:r w:rsidR="000A1931" w:rsidRPr="003A457A">
        <w:rPr>
          <w:rFonts w:cs="Arial"/>
          <w:sz w:val="28"/>
          <w:szCs w:val="28"/>
        </w:rPr>
        <w:t xml:space="preserve"> D</w:t>
      </w:r>
      <w:r w:rsidRPr="003A457A">
        <w:rPr>
          <w:rFonts w:cs="Arial"/>
          <w:sz w:val="28"/>
          <w:szCs w:val="28"/>
        </w:rPr>
        <w:t>iputadas y</w:t>
      </w:r>
      <w:r w:rsidR="00146388" w:rsidRPr="003A457A">
        <w:rPr>
          <w:rFonts w:cs="Arial"/>
          <w:sz w:val="28"/>
          <w:szCs w:val="28"/>
        </w:rPr>
        <w:t xml:space="preserve"> los</w:t>
      </w:r>
      <w:r w:rsidRPr="003A457A">
        <w:rPr>
          <w:rFonts w:cs="Arial"/>
          <w:sz w:val="28"/>
          <w:szCs w:val="28"/>
        </w:rPr>
        <w:t xml:space="preserve"> Diputados </w:t>
      </w:r>
      <w:r w:rsidR="00E621ED" w:rsidRPr="003A457A">
        <w:rPr>
          <w:rFonts w:cs="Arial"/>
          <w:sz w:val="28"/>
          <w:szCs w:val="28"/>
        </w:rPr>
        <w:t>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w:t>
      </w:r>
      <w:r w:rsidR="00146388" w:rsidRPr="003A457A">
        <w:rPr>
          <w:rFonts w:cs="Arial"/>
          <w:sz w:val="28"/>
          <w:szCs w:val="28"/>
        </w:rPr>
        <w:t xml:space="preserve"> Pleno del Congreso del Estado, la</w:t>
      </w:r>
      <w:r w:rsidR="0001345C" w:rsidRPr="003A457A">
        <w:rPr>
          <w:rFonts w:cs="Arial"/>
          <w:sz w:val="28"/>
          <w:szCs w:val="28"/>
        </w:rPr>
        <w:t xml:space="preserve"> Propuesta de</w:t>
      </w:r>
      <w:r w:rsidR="00146388" w:rsidRPr="003A457A">
        <w:rPr>
          <w:rFonts w:cs="Arial"/>
          <w:sz w:val="28"/>
          <w:szCs w:val="28"/>
        </w:rPr>
        <w:t xml:space="preserve"> Iniciativa con Proyecto de Decreto para adicionar el Artículo 57 Bis y el Artículo 57 Ter, a la Ley General de Responsabilidades Administrativas, con el fin de que las conductas de hostigamiento sexual y acoso sexual se consideren como faltas administrativas graves de los servidores públicos,</w:t>
      </w:r>
      <w:r w:rsidR="00146388" w:rsidRPr="003A457A">
        <w:rPr>
          <w:rFonts w:cs="Arial"/>
          <w:b/>
          <w:sz w:val="28"/>
          <w:szCs w:val="28"/>
        </w:rPr>
        <w:t xml:space="preserve"> </w:t>
      </w:r>
      <w:r w:rsidR="00146388" w:rsidRPr="003A457A">
        <w:rPr>
          <w:rFonts w:cs="Arial"/>
          <w:sz w:val="28"/>
          <w:szCs w:val="28"/>
        </w:rPr>
        <w:t>conforme a la siguiente:</w:t>
      </w:r>
    </w:p>
    <w:p w:rsidR="00961ED7" w:rsidRPr="003A457A" w:rsidRDefault="00961ED7" w:rsidP="00702C91">
      <w:pPr>
        <w:spacing w:line="276" w:lineRule="auto"/>
        <w:rPr>
          <w:b/>
          <w:sz w:val="28"/>
          <w:szCs w:val="28"/>
        </w:rPr>
      </w:pPr>
    </w:p>
    <w:p w:rsidR="00146388" w:rsidRPr="003A457A" w:rsidRDefault="00146388" w:rsidP="00702C91">
      <w:pPr>
        <w:spacing w:line="360" w:lineRule="auto"/>
        <w:jc w:val="center"/>
        <w:rPr>
          <w:rFonts w:cs="Arial"/>
          <w:b/>
          <w:bCs/>
          <w:sz w:val="28"/>
          <w:szCs w:val="28"/>
        </w:rPr>
      </w:pPr>
      <w:r w:rsidRPr="003A457A">
        <w:rPr>
          <w:rFonts w:cs="Arial"/>
          <w:b/>
          <w:bCs/>
          <w:sz w:val="28"/>
          <w:szCs w:val="28"/>
        </w:rPr>
        <w:t>EXPOSICIÓN DE MOTIVOS.</w:t>
      </w:r>
    </w:p>
    <w:p w:rsidR="000E3A90" w:rsidRPr="003A457A" w:rsidRDefault="000E3A90" w:rsidP="00702C91">
      <w:pPr>
        <w:spacing w:line="360" w:lineRule="auto"/>
        <w:jc w:val="center"/>
        <w:rPr>
          <w:rFonts w:cs="Arial"/>
          <w:b/>
          <w:bCs/>
          <w:sz w:val="28"/>
          <w:szCs w:val="28"/>
        </w:rPr>
      </w:pPr>
    </w:p>
    <w:p w:rsidR="00146388" w:rsidRPr="003A457A" w:rsidRDefault="00146388" w:rsidP="00702C91">
      <w:pPr>
        <w:pStyle w:val="Texto"/>
        <w:snapToGrid w:val="0"/>
        <w:spacing w:after="0" w:line="240" w:lineRule="auto"/>
        <w:ind w:firstLine="0"/>
        <w:rPr>
          <w:sz w:val="28"/>
          <w:szCs w:val="28"/>
          <w:lang w:val="es-ES_tradnl"/>
        </w:rPr>
      </w:pPr>
      <w:r w:rsidRPr="003A457A">
        <w:rPr>
          <w:sz w:val="28"/>
          <w:szCs w:val="28"/>
        </w:rPr>
        <w:t xml:space="preserve">El 27 de mayo de 2015, se publicó en el Diario Oficial de la Federación, el Decreto por el que se reformaron, adicionaron y derogaron diversas disposiciones de la Constitución Política de los Estados Unidos Mexicanos, en materia de combate a la corrupción, conforme a la cual se otorgó al Congreso de la Unión la facultad de expedir una ley general para la creación </w:t>
      </w:r>
      <w:r w:rsidRPr="003A457A">
        <w:rPr>
          <w:sz w:val="28"/>
          <w:szCs w:val="28"/>
        </w:rPr>
        <w:lastRenderedPageBreak/>
        <w:t xml:space="preserve">del Sistema Nacional Anticorrupción, como una instancia de coordinación entre </w:t>
      </w:r>
      <w:r w:rsidRPr="003A457A">
        <w:rPr>
          <w:sz w:val="28"/>
          <w:szCs w:val="28"/>
          <w:lang w:val="es-ES_tradnl"/>
        </w:rPr>
        <w:t>las autoridades federales, estatales y municipales competentes en la prevención, detección y sanción de responsabilidades administrativas y hechos de corrupción.</w:t>
      </w:r>
    </w:p>
    <w:p w:rsidR="00146388" w:rsidRPr="003A457A" w:rsidRDefault="00146388" w:rsidP="00702C91">
      <w:pPr>
        <w:pStyle w:val="Texto"/>
        <w:snapToGrid w:val="0"/>
        <w:spacing w:after="0" w:line="360" w:lineRule="auto"/>
        <w:ind w:firstLine="0"/>
        <w:rPr>
          <w:sz w:val="28"/>
          <w:szCs w:val="28"/>
          <w:lang w:val="es-ES_tradnl"/>
        </w:rPr>
      </w:pPr>
    </w:p>
    <w:p w:rsidR="00146388" w:rsidRPr="003A457A" w:rsidRDefault="00146388" w:rsidP="00702C91">
      <w:pPr>
        <w:pStyle w:val="Texto"/>
        <w:spacing w:after="0" w:line="240" w:lineRule="auto"/>
        <w:ind w:firstLine="0"/>
        <w:rPr>
          <w:sz w:val="28"/>
          <w:szCs w:val="28"/>
          <w:lang w:val="es-ES_tradnl"/>
        </w:rPr>
      </w:pPr>
      <w:r w:rsidRPr="003A457A">
        <w:rPr>
          <w:sz w:val="28"/>
          <w:szCs w:val="28"/>
          <w:lang w:val="es-ES_tradnl"/>
        </w:rPr>
        <w:t xml:space="preserve">Posteriormente, el 18 de julio de 2016, atendiendo a lo dispuesto en la reforma constitucional antes mencionada, se expidieron simultáneamente la Ley General del Sistema Nacional Anticorrupción y la Ley General de Responsabilidades Administrativas. </w:t>
      </w:r>
    </w:p>
    <w:p w:rsidR="00146388" w:rsidRPr="003A457A" w:rsidRDefault="00146388" w:rsidP="00702C91">
      <w:pPr>
        <w:shd w:val="clear" w:color="auto" w:fill="FFFFFF"/>
        <w:rPr>
          <w:rFonts w:cs="Arial"/>
          <w:sz w:val="28"/>
          <w:szCs w:val="28"/>
          <w:lang w:val="es-ES_tradnl"/>
        </w:rPr>
      </w:pPr>
    </w:p>
    <w:p w:rsidR="00146388" w:rsidRPr="003A457A" w:rsidRDefault="00146388" w:rsidP="00702C91">
      <w:pPr>
        <w:shd w:val="clear" w:color="auto" w:fill="FFFFFF"/>
        <w:rPr>
          <w:rFonts w:cs="Arial"/>
          <w:sz w:val="28"/>
          <w:szCs w:val="28"/>
        </w:rPr>
      </w:pPr>
      <w:r w:rsidRPr="003A457A">
        <w:rPr>
          <w:rFonts w:cs="Arial"/>
          <w:sz w:val="28"/>
          <w:szCs w:val="28"/>
          <w:lang w:val="es-ES_tradnl"/>
        </w:rPr>
        <w:t>Como</w:t>
      </w:r>
      <w:r w:rsidRPr="003A457A">
        <w:rPr>
          <w:rFonts w:cs="Arial"/>
          <w:sz w:val="28"/>
          <w:szCs w:val="28"/>
        </w:rPr>
        <w:t xml:space="preserve"> objetivos de la Ley General del Sistema Nacional Anticorrupción, se contemplan los relativos a la definición de las bases y políticas para la promoción, fomento y difusión de la cultura de integridad en el servicio público; el establecimiento de acciones permanentes que aseguren la integridad y el comportamiento ético de las personas servidoras públicas; y la creación de las bases mínimas para establecer políticas eficaces de ética pública y responsabilidad en el servicio público.</w:t>
      </w:r>
    </w:p>
    <w:p w:rsidR="00146388" w:rsidRPr="003A457A" w:rsidRDefault="00146388" w:rsidP="00702C91">
      <w:pPr>
        <w:pStyle w:val="Texto"/>
        <w:spacing w:after="0" w:line="360" w:lineRule="auto"/>
        <w:ind w:firstLine="0"/>
        <w:rPr>
          <w:sz w:val="28"/>
          <w:szCs w:val="28"/>
        </w:rPr>
      </w:pPr>
    </w:p>
    <w:p w:rsidR="00146388" w:rsidRPr="003A457A" w:rsidRDefault="00146388" w:rsidP="00702C91">
      <w:pPr>
        <w:pStyle w:val="Texto"/>
        <w:spacing w:after="0" w:line="240" w:lineRule="auto"/>
        <w:ind w:firstLine="0"/>
        <w:rPr>
          <w:sz w:val="28"/>
          <w:szCs w:val="28"/>
          <w:lang w:val="es-ES_tradnl"/>
        </w:rPr>
      </w:pPr>
      <w:r w:rsidRPr="003A457A">
        <w:rPr>
          <w:sz w:val="28"/>
          <w:szCs w:val="28"/>
          <w:lang w:val="es-ES_tradnl"/>
        </w:rPr>
        <w:t xml:space="preserve">Asimismo, en concordancia y complementando lo previsto en la fracción III del Artículo 109 de la Constitución Política de los Estados Unidos Mexicanos, en las mencionadas leyes secundarias se hace referencia a las directrices, principios, valores y reglas de integridad que deben imperar en el servicio público y que los servidores públicos deben observar en forma estricta, para que en su actuación cumplan con las siguientes obligaciones:  </w:t>
      </w:r>
    </w:p>
    <w:p w:rsidR="00146388" w:rsidRPr="003A457A" w:rsidRDefault="00146388" w:rsidP="00702C91">
      <w:pPr>
        <w:rPr>
          <w:rFonts w:cs="Arial"/>
          <w:sz w:val="28"/>
          <w:szCs w:val="28"/>
          <w:lang w:val="es-ES_tradnl"/>
        </w:rPr>
      </w:pPr>
    </w:p>
    <w:p w:rsidR="00146388" w:rsidRPr="003A457A" w:rsidRDefault="00146388" w:rsidP="00702C91">
      <w:pPr>
        <w:rPr>
          <w:rFonts w:cs="Arial"/>
          <w:sz w:val="28"/>
          <w:szCs w:val="28"/>
        </w:rPr>
      </w:pPr>
      <w:r w:rsidRPr="003A457A">
        <w:rPr>
          <w:rFonts w:cs="Arial"/>
          <w:sz w:val="28"/>
          <w:szCs w:val="28"/>
        </w:rPr>
        <w:t>- Promover, respetar, proteger y garantizar los derechos humanos establecidos en la Constitución Política de los Estados Unidos Mexicanos.</w:t>
      </w:r>
    </w:p>
    <w:p w:rsidR="00146388" w:rsidRPr="003A457A" w:rsidRDefault="00146388"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 xml:space="preserve">- Observar en todo momento disciplina, integridad y respeto, tanto a las demás personas servidoras públicas, como a las y los particulares con los que traten. </w:t>
      </w:r>
    </w:p>
    <w:p w:rsidR="00146388" w:rsidRPr="003A457A" w:rsidRDefault="00146388" w:rsidP="00702C91">
      <w:pPr>
        <w:pStyle w:val="Texto"/>
        <w:spacing w:after="0" w:line="240" w:lineRule="auto"/>
        <w:ind w:firstLine="0"/>
        <w:rPr>
          <w:sz w:val="28"/>
          <w:szCs w:val="28"/>
          <w:lang w:val="es-ES_tradnl"/>
        </w:rPr>
      </w:pPr>
    </w:p>
    <w:p w:rsidR="00146388" w:rsidRPr="003A457A" w:rsidRDefault="00146388" w:rsidP="00702C91">
      <w:pPr>
        <w:rPr>
          <w:rFonts w:cs="Arial"/>
          <w:sz w:val="28"/>
          <w:szCs w:val="28"/>
        </w:rPr>
      </w:pPr>
      <w:r w:rsidRPr="003A457A">
        <w:rPr>
          <w:rFonts w:cs="Arial"/>
          <w:sz w:val="28"/>
          <w:szCs w:val="28"/>
        </w:rPr>
        <w:t xml:space="preserve">- Actuar siempre con integridad y ajustar su conducta para que impere en su desempeño una conducta ética. </w:t>
      </w:r>
    </w:p>
    <w:p w:rsidR="00146388" w:rsidRPr="003A457A" w:rsidRDefault="00146388" w:rsidP="00702C91">
      <w:pPr>
        <w:rPr>
          <w:rFonts w:cs="Arial"/>
          <w:sz w:val="28"/>
          <w:szCs w:val="28"/>
        </w:rPr>
      </w:pPr>
    </w:p>
    <w:p w:rsidR="00146388" w:rsidRPr="003A457A" w:rsidRDefault="00146388" w:rsidP="00702C91">
      <w:pPr>
        <w:pStyle w:val="Texto"/>
        <w:spacing w:after="0" w:line="240" w:lineRule="auto"/>
        <w:ind w:firstLine="0"/>
        <w:rPr>
          <w:sz w:val="28"/>
          <w:szCs w:val="28"/>
        </w:rPr>
      </w:pPr>
      <w:r w:rsidRPr="003A457A">
        <w:rPr>
          <w:sz w:val="28"/>
          <w:szCs w:val="28"/>
        </w:rPr>
        <w:lastRenderedPageBreak/>
        <w:t>- Otorgar un trato digno y respetuoso a las personas en general y a sus compañeras y compañeros de trabajo, superiores y subordinados.</w:t>
      </w:r>
    </w:p>
    <w:p w:rsidR="00146388" w:rsidRPr="003A457A" w:rsidRDefault="00146388" w:rsidP="00702C91">
      <w:pPr>
        <w:pStyle w:val="Texto"/>
        <w:spacing w:after="0" w:line="240" w:lineRule="auto"/>
        <w:ind w:firstLine="0"/>
        <w:rPr>
          <w:sz w:val="28"/>
          <w:szCs w:val="28"/>
        </w:rPr>
      </w:pPr>
      <w:r w:rsidRPr="003A457A">
        <w:rPr>
          <w:sz w:val="28"/>
          <w:szCs w:val="28"/>
        </w:rPr>
        <w:t xml:space="preserve"> </w:t>
      </w:r>
    </w:p>
    <w:p w:rsidR="00146388" w:rsidRPr="003A457A" w:rsidRDefault="00146388" w:rsidP="00702C91">
      <w:pPr>
        <w:rPr>
          <w:rFonts w:cs="Arial"/>
          <w:sz w:val="28"/>
          <w:szCs w:val="28"/>
        </w:rPr>
      </w:pPr>
      <w:r w:rsidRPr="003A457A">
        <w:rPr>
          <w:rFonts w:cs="Arial"/>
          <w:sz w:val="28"/>
          <w:szCs w:val="28"/>
        </w:rPr>
        <w:t>- Conducir su actuación con base en las directrices, principios, valores y reglas que rigen en el servicio público, dando prioridad a los de ética e integridad, así como fomentar la observancia de los mismos.</w:t>
      </w:r>
    </w:p>
    <w:p w:rsidR="00146388" w:rsidRPr="003A457A" w:rsidRDefault="00146388" w:rsidP="00702C91">
      <w:pPr>
        <w:spacing w:line="360" w:lineRule="auto"/>
        <w:rPr>
          <w:rFonts w:cs="Arial"/>
          <w:sz w:val="28"/>
          <w:szCs w:val="28"/>
        </w:rPr>
      </w:pPr>
    </w:p>
    <w:p w:rsidR="00146388" w:rsidRPr="003A457A" w:rsidRDefault="00146388" w:rsidP="00702C91">
      <w:pPr>
        <w:rPr>
          <w:rFonts w:cs="Arial"/>
          <w:sz w:val="28"/>
          <w:szCs w:val="28"/>
        </w:rPr>
      </w:pPr>
      <w:r w:rsidRPr="003A457A">
        <w:rPr>
          <w:rFonts w:cs="Arial"/>
          <w:sz w:val="28"/>
          <w:szCs w:val="28"/>
        </w:rPr>
        <w:t xml:space="preserve">Como se puede apreciar en lo antes expuesto, la integridad, el comportamiento ético y el respeto a los derechos humanos, son principios y valores de gran relevancia en la actuación y </w:t>
      </w:r>
      <w:proofErr w:type="gramStart"/>
      <w:r w:rsidRPr="003A457A">
        <w:rPr>
          <w:rFonts w:cs="Arial"/>
          <w:sz w:val="28"/>
          <w:szCs w:val="28"/>
        </w:rPr>
        <w:t>conducta  de</w:t>
      </w:r>
      <w:proofErr w:type="gramEnd"/>
      <w:r w:rsidRPr="003A457A">
        <w:rPr>
          <w:rFonts w:cs="Arial"/>
          <w:sz w:val="28"/>
          <w:szCs w:val="28"/>
        </w:rPr>
        <w:t xml:space="preserve"> los servidores públicos. </w:t>
      </w:r>
    </w:p>
    <w:p w:rsidR="00146388" w:rsidRPr="003A457A" w:rsidRDefault="00146388"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En la Ley General de Responsabilidades Administrativas, se precisan los actos u omisiones que constituyen faltas administrativas graves y no graves de los servidores públicos y las sanciones aplicables a las mismas.</w:t>
      </w:r>
    </w:p>
    <w:p w:rsidR="00146388" w:rsidRPr="003A457A" w:rsidRDefault="00146388"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 xml:space="preserve">Al respecto, considerando lo señalado anteriormente sobre la relevancia de la observancia de los valores y principios de integridad, comportamiento ético y el respeto de los derechos humanos, en la actuación y de los servidores públicos, se ha explorado la posibilidad de </w:t>
      </w:r>
      <w:proofErr w:type="gramStart"/>
      <w:r w:rsidRPr="003A457A">
        <w:rPr>
          <w:rFonts w:cs="Arial"/>
          <w:sz w:val="28"/>
          <w:szCs w:val="28"/>
        </w:rPr>
        <w:t>contemplar  otras</w:t>
      </w:r>
      <w:proofErr w:type="gramEnd"/>
      <w:r w:rsidRPr="003A457A">
        <w:rPr>
          <w:rFonts w:cs="Arial"/>
          <w:sz w:val="28"/>
          <w:szCs w:val="28"/>
        </w:rPr>
        <w:t xml:space="preserve"> conductas como faltas administrativas de los servidores públicos, que podrían ser no graves o graves.</w:t>
      </w:r>
    </w:p>
    <w:p w:rsidR="00146388" w:rsidRPr="003A457A" w:rsidRDefault="00146388"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 xml:space="preserve">Lo anterior ha ocurrido ya en algunas entidades de la República y particularmente en lo relacionado con las conductas de hostigamiento y acoso sexual, con un diverso tratamiento que en algunos casos las ubica como faltas administrativas no graves y en otros como graves. </w:t>
      </w:r>
    </w:p>
    <w:p w:rsidR="00146388" w:rsidRPr="003A457A" w:rsidRDefault="00146388"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En estudios realizados sobre la materia, se señala que las conductas de hostigamiento y acoso sexual suceden tanto en el ámbito laboral público como en el privado, así como que son comunes y que sus causas reflejan una cultura que da poco valor al clima de respeto que debe prevalecer entre quienes son parte de un espacio de trabajo.</w:t>
      </w:r>
    </w:p>
    <w:p w:rsidR="00146388" w:rsidRPr="003A457A" w:rsidRDefault="00146388" w:rsidP="00702C91">
      <w:pPr>
        <w:pStyle w:val="NormalWeb"/>
        <w:shd w:val="clear" w:color="auto" w:fill="FFFFFF"/>
        <w:jc w:val="both"/>
        <w:rPr>
          <w:rFonts w:ascii="Arial" w:hAnsi="Arial" w:cs="Arial"/>
          <w:sz w:val="28"/>
          <w:szCs w:val="28"/>
        </w:rPr>
      </w:pPr>
      <w:r w:rsidRPr="003A457A">
        <w:rPr>
          <w:rFonts w:ascii="Arial" w:hAnsi="Arial" w:cs="Arial"/>
          <w:sz w:val="28"/>
          <w:szCs w:val="28"/>
        </w:rPr>
        <w:t xml:space="preserve">Con relación a dichas conductas, también se considera que son formas de acoso laboral y que afectan tanto a hombres como a mujeres. </w:t>
      </w:r>
    </w:p>
    <w:p w:rsidR="00146388" w:rsidRPr="003A457A" w:rsidRDefault="00146388" w:rsidP="00702C91">
      <w:pPr>
        <w:rPr>
          <w:rFonts w:cs="Arial"/>
          <w:sz w:val="28"/>
          <w:szCs w:val="28"/>
        </w:rPr>
      </w:pPr>
    </w:p>
    <w:p w:rsidR="000E3A90" w:rsidRPr="003A457A" w:rsidRDefault="000E3A90" w:rsidP="00702C91">
      <w:pPr>
        <w:pStyle w:val="NormalWeb"/>
        <w:shd w:val="clear" w:color="auto" w:fill="FFFFFF"/>
        <w:spacing w:before="0" w:beforeAutospacing="0" w:after="0" w:afterAutospacing="0"/>
        <w:jc w:val="both"/>
        <w:rPr>
          <w:rFonts w:ascii="Arial" w:hAnsi="Arial" w:cs="Arial"/>
          <w:sz w:val="28"/>
          <w:szCs w:val="28"/>
        </w:rPr>
      </w:pPr>
    </w:p>
    <w:p w:rsidR="00146388" w:rsidRPr="003A457A" w:rsidRDefault="00146388" w:rsidP="00702C91">
      <w:pPr>
        <w:pStyle w:val="NormalWeb"/>
        <w:shd w:val="clear" w:color="auto" w:fill="FFFFFF"/>
        <w:spacing w:before="0" w:beforeAutospacing="0" w:after="0" w:afterAutospacing="0"/>
        <w:jc w:val="both"/>
        <w:rPr>
          <w:rFonts w:ascii="Arial" w:hAnsi="Arial" w:cs="Arial"/>
          <w:sz w:val="28"/>
          <w:szCs w:val="28"/>
        </w:rPr>
      </w:pPr>
      <w:r w:rsidRPr="003A457A">
        <w:rPr>
          <w:rFonts w:ascii="Arial" w:hAnsi="Arial" w:cs="Arial"/>
          <w:sz w:val="28"/>
          <w:szCs w:val="28"/>
        </w:rPr>
        <w:t xml:space="preserve">Otra consideración es que estas conductas pueden manifestarse en diferentes formas y provenir de los superiores jerárquicos hacia los colaboradores o subordinados, de compañeros de trabajo o, incluso, de trabajadores hacia el titular de un área, así como que constituyen una forma de maltrato que prevalece en las áreas de trabajo, que puede ser de distinta intensidad y gravedad y que se manifiesta en expresiones verbales, en actos discriminatorios y, en casos más graves, en agresiones físicas que incluyen las de carácter sexual.  </w:t>
      </w:r>
    </w:p>
    <w:p w:rsidR="00146388" w:rsidRPr="003A457A" w:rsidRDefault="00146388" w:rsidP="00702C91">
      <w:pPr>
        <w:pStyle w:val="NormalWeb"/>
        <w:shd w:val="clear" w:color="auto" w:fill="FFFFFF"/>
        <w:spacing w:before="0" w:beforeAutospacing="0" w:after="0" w:afterAutospacing="0"/>
        <w:rPr>
          <w:rFonts w:ascii="Arial" w:hAnsi="Arial" w:cs="Arial"/>
          <w:sz w:val="28"/>
          <w:szCs w:val="28"/>
        </w:rPr>
      </w:pPr>
    </w:p>
    <w:p w:rsidR="00146388" w:rsidRPr="003A457A" w:rsidRDefault="00146388" w:rsidP="00702C91">
      <w:pPr>
        <w:pStyle w:val="NormalWeb"/>
        <w:shd w:val="clear" w:color="auto" w:fill="FFFFFF"/>
        <w:spacing w:before="0" w:beforeAutospacing="0" w:after="0" w:afterAutospacing="0"/>
        <w:jc w:val="both"/>
        <w:rPr>
          <w:rFonts w:ascii="Arial" w:hAnsi="Arial" w:cs="Arial"/>
          <w:sz w:val="28"/>
          <w:szCs w:val="28"/>
        </w:rPr>
      </w:pPr>
      <w:r w:rsidRPr="003A457A">
        <w:rPr>
          <w:rFonts w:ascii="Arial" w:hAnsi="Arial" w:cs="Arial"/>
          <w:sz w:val="28"/>
          <w:szCs w:val="28"/>
        </w:rPr>
        <w:t>También, se destaca que el hostigamiento y el acoso sexual, son conductas generadoras de un ambiente laboral hostil, que afecta la calidad de vida de las personas que son víctimas en estos casos y el funcionamiento de las instituciones en las que laboran.</w:t>
      </w:r>
    </w:p>
    <w:p w:rsidR="00146388" w:rsidRPr="003A457A" w:rsidRDefault="00146388" w:rsidP="00702C91">
      <w:pPr>
        <w:pStyle w:val="NormalWeb"/>
        <w:shd w:val="clear" w:color="auto" w:fill="FFFFFF"/>
        <w:spacing w:before="0" w:beforeAutospacing="0" w:after="0" w:afterAutospacing="0"/>
        <w:jc w:val="both"/>
        <w:rPr>
          <w:rFonts w:ascii="Arial" w:hAnsi="Arial" w:cs="Arial"/>
          <w:sz w:val="28"/>
          <w:szCs w:val="28"/>
        </w:rPr>
      </w:pPr>
    </w:p>
    <w:p w:rsidR="00146388" w:rsidRPr="003A457A" w:rsidRDefault="00146388" w:rsidP="00702C91">
      <w:pPr>
        <w:rPr>
          <w:rFonts w:cs="Arial"/>
          <w:sz w:val="28"/>
          <w:szCs w:val="28"/>
        </w:rPr>
      </w:pPr>
      <w:r w:rsidRPr="003A457A">
        <w:rPr>
          <w:rFonts w:cs="Arial"/>
          <w:sz w:val="28"/>
          <w:szCs w:val="28"/>
          <w:lang w:val="es-ES"/>
        </w:rPr>
        <w:t xml:space="preserve">Por otra parte, </w:t>
      </w:r>
      <w:r w:rsidRPr="003A457A">
        <w:rPr>
          <w:rFonts w:cs="Arial"/>
          <w:sz w:val="28"/>
          <w:szCs w:val="28"/>
        </w:rPr>
        <w:t xml:space="preserve">en base a la revisión de diversos ordenamientos de la legislación de nuestro </w:t>
      </w:r>
      <w:proofErr w:type="gramStart"/>
      <w:r w:rsidRPr="003A457A">
        <w:rPr>
          <w:rFonts w:cs="Arial"/>
          <w:sz w:val="28"/>
          <w:szCs w:val="28"/>
        </w:rPr>
        <w:t>país,  también</w:t>
      </w:r>
      <w:proofErr w:type="gramEnd"/>
      <w:r w:rsidRPr="003A457A">
        <w:rPr>
          <w:rFonts w:cs="Arial"/>
          <w:sz w:val="28"/>
          <w:szCs w:val="28"/>
        </w:rPr>
        <w:t xml:space="preserve"> se puede apreciar que dichas conductas atentan contra los derechos humanos, lo valores éticos, la igualdad y la integridad física y psicológica de las personas y constituyen formas de violencia y de discriminación en el ámbito laboral. </w:t>
      </w:r>
    </w:p>
    <w:p w:rsidR="00146388" w:rsidRPr="003A457A" w:rsidRDefault="00146388"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En términos generales, como resultado de todo lo antes señalado, se advierte que existe un reconocimiento generalizado de que el hostigamiento y acoso sexual en el ámbito laboral, constituyen expresiones de violencia sexual, al ser conductas de carácter lascivo e indeseadas que ofenden, intimidan o atentan contra la integridad y la dignidad de las personas.</w:t>
      </w:r>
    </w:p>
    <w:p w:rsidR="00146388" w:rsidRPr="003A457A" w:rsidRDefault="00146388" w:rsidP="00702C91">
      <w:pPr>
        <w:rPr>
          <w:rFonts w:cs="Arial"/>
          <w:sz w:val="28"/>
          <w:szCs w:val="28"/>
        </w:rPr>
      </w:pPr>
    </w:p>
    <w:p w:rsidR="000E3A90" w:rsidRPr="003A457A" w:rsidRDefault="00146388" w:rsidP="00702C91">
      <w:pPr>
        <w:rPr>
          <w:rFonts w:cs="Arial"/>
          <w:sz w:val="28"/>
          <w:szCs w:val="28"/>
        </w:rPr>
      </w:pPr>
      <w:r w:rsidRPr="003A457A">
        <w:rPr>
          <w:rFonts w:cs="Arial"/>
          <w:sz w:val="28"/>
          <w:szCs w:val="28"/>
        </w:rPr>
        <w:t xml:space="preserve">Por la gravedad de estas conductas y con el fin de combatirlas, en nuestro país se han impulsado acciones legislativas </w:t>
      </w:r>
      <w:proofErr w:type="gramStart"/>
      <w:r w:rsidRPr="003A457A">
        <w:rPr>
          <w:rFonts w:cs="Arial"/>
          <w:sz w:val="28"/>
          <w:szCs w:val="28"/>
        </w:rPr>
        <w:t>y  medidas</w:t>
      </w:r>
      <w:proofErr w:type="gramEnd"/>
      <w:r w:rsidRPr="003A457A">
        <w:rPr>
          <w:rFonts w:cs="Arial"/>
          <w:sz w:val="28"/>
          <w:szCs w:val="28"/>
        </w:rPr>
        <w:t xml:space="preserve"> institucionales en los ámbitos federal y estatal, las cuales se han enfocado en forma generalizada hacia la protección de las muj</w:t>
      </w:r>
      <w:r w:rsidR="000E3A90" w:rsidRPr="003A457A">
        <w:rPr>
          <w:rFonts w:cs="Arial"/>
          <w:sz w:val="28"/>
          <w:szCs w:val="28"/>
        </w:rPr>
        <w:t xml:space="preserve">eres. </w:t>
      </w:r>
    </w:p>
    <w:p w:rsidR="000E3A90" w:rsidRPr="003A457A" w:rsidRDefault="000E3A90"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 xml:space="preserve">A diferencia de lo antes señalado, en la propuesta que ahora se presenta ante ustedes, el planteamiento relativo a las conductas que se han venido refiriendo, es de mayor amplitud ya que está sustentado en el principio de igualdad entre mujeres y hombres, al considerarse que </w:t>
      </w:r>
      <w:proofErr w:type="gramStart"/>
      <w:r w:rsidRPr="003A457A">
        <w:rPr>
          <w:rFonts w:cs="Arial"/>
          <w:sz w:val="28"/>
          <w:szCs w:val="28"/>
        </w:rPr>
        <w:t>en  estos</w:t>
      </w:r>
      <w:proofErr w:type="gramEnd"/>
      <w:r w:rsidRPr="003A457A">
        <w:rPr>
          <w:rFonts w:cs="Arial"/>
          <w:sz w:val="28"/>
          <w:szCs w:val="28"/>
        </w:rPr>
        <w:t xml:space="preserve"> casos </w:t>
      </w:r>
      <w:r w:rsidRPr="003A457A">
        <w:rPr>
          <w:rFonts w:cs="Arial"/>
          <w:sz w:val="28"/>
          <w:szCs w:val="28"/>
        </w:rPr>
        <w:lastRenderedPageBreak/>
        <w:t>pueden estar involucrados como actores y  víctimas personas servidoras públicas de cualquier sexo.</w:t>
      </w:r>
    </w:p>
    <w:p w:rsidR="00146388" w:rsidRPr="003A457A" w:rsidRDefault="00146388"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Como se ha señalado anteriormente, para la formulación de esta propuesta de iniciativa se realizó una revisión de diversos ordenamientos de la legislación de nuestro país, por lo que en sus términos hay similitud con lo explorado en otras entidades federativas, para considerar el hostigamiento sexual y el acoso sexual como faltas administrativas graves.</w:t>
      </w:r>
    </w:p>
    <w:p w:rsidR="000E3A90" w:rsidRPr="003A457A" w:rsidRDefault="000E3A90"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Finalmente, se manifiesta que la finalidad general de e</w:t>
      </w:r>
      <w:r w:rsidR="000E3A90" w:rsidRPr="003A457A">
        <w:rPr>
          <w:rFonts w:cs="Arial"/>
          <w:sz w:val="28"/>
          <w:szCs w:val="28"/>
        </w:rPr>
        <w:t>sta P</w:t>
      </w:r>
      <w:r w:rsidRPr="003A457A">
        <w:rPr>
          <w:rFonts w:cs="Arial"/>
          <w:sz w:val="28"/>
          <w:szCs w:val="28"/>
        </w:rPr>
        <w:t>ropuesta</w:t>
      </w:r>
      <w:r w:rsidR="000E3A90" w:rsidRPr="003A457A">
        <w:rPr>
          <w:rFonts w:cs="Arial"/>
          <w:sz w:val="28"/>
          <w:szCs w:val="28"/>
        </w:rPr>
        <w:t xml:space="preserve"> de I</w:t>
      </w:r>
      <w:r w:rsidRPr="003A457A">
        <w:rPr>
          <w:rFonts w:cs="Arial"/>
          <w:sz w:val="28"/>
          <w:szCs w:val="28"/>
        </w:rPr>
        <w:t>niciativa, es establecer una previsión legal que permita que contribuya a prevenir, atender, sancionar y erradicar las conductas de hostigamiento sexual y acoso sexual en el ámbito laboral del servicio público</w:t>
      </w:r>
      <w:r w:rsidR="000E3A90" w:rsidRPr="003A457A">
        <w:rPr>
          <w:rFonts w:cs="Arial"/>
          <w:sz w:val="28"/>
          <w:szCs w:val="28"/>
          <w:vertAlign w:val="superscript"/>
        </w:rPr>
        <w:t>1</w:t>
      </w:r>
      <w:r w:rsidRPr="003A457A">
        <w:rPr>
          <w:rFonts w:cs="Arial"/>
          <w:sz w:val="28"/>
          <w:szCs w:val="28"/>
        </w:rPr>
        <w:t xml:space="preserve">. </w:t>
      </w:r>
    </w:p>
    <w:p w:rsidR="00146388" w:rsidRPr="003A457A" w:rsidRDefault="00146388" w:rsidP="00702C91">
      <w:pPr>
        <w:rPr>
          <w:rFonts w:cs="Arial"/>
          <w:sz w:val="28"/>
          <w:szCs w:val="28"/>
        </w:rPr>
      </w:pPr>
    </w:p>
    <w:p w:rsidR="00146388" w:rsidRPr="003A457A" w:rsidRDefault="00146388" w:rsidP="00702C91">
      <w:pPr>
        <w:rPr>
          <w:rFonts w:cs="Arial"/>
          <w:sz w:val="28"/>
          <w:szCs w:val="28"/>
        </w:rPr>
      </w:pPr>
      <w:r w:rsidRPr="003A457A">
        <w:rPr>
          <w:rFonts w:cs="Arial"/>
          <w:sz w:val="28"/>
          <w:szCs w:val="28"/>
        </w:rPr>
        <w:t>Por tanto, conforme a lo antes expuesto y con fundamento en las disposiciones constitucionales inicialmente invocadas, se somete a consideración del H. Pleno del Congreso del Estado de Coahuila de Zaragoza, el siguiente:</w:t>
      </w:r>
    </w:p>
    <w:p w:rsidR="00146388" w:rsidRPr="003A457A" w:rsidRDefault="00146388" w:rsidP="00702C91">
      <w:pPr>
        <w:spacing w:line="360" w:lineRule="auto"/>
        <w:rPr>
          <w:rFonts w:cs="Arial"/>
          <w:sz w:val="28"/>
          <w:szCs w:val="28"/>
        </w:rPr>
      </w:pPr>
    </w:p>
    <w:p w:rsidR="00146388" w:rsidRPr="003A457A" w:rsidRDefault="00146388" w:rsidP="00702C91">
      <w:pPr>
        <w:spacing w:line="360" w:lineRule="auto"/>
        <w:jc w:val="center"/>
        <w:rPr>
          <w:rFonts w:cs="Arial"/>
          <w:b/>
          <w:sz w:val="28"/>
          <w:szCs w:val="28"/>
        </w:rPr>
      </w:pPr>
      <w:r w:rsidRPr="003A457A">
        <w:rPr>
          <w:rFonts w:cs="Arial"/>
          <w:b/>
          <w:sz w:val="28"/>
          <w:szCs w:val="28"/>
        </w:rPr>
        <w:t>PROYECTO DE DECRETO.</w:t>
      </w:r>
    </w:p>
    <w:p w:rsidR="000E3A90" w:rsidRPr="003A457A" w:rsidRDefault="000E3A90" w:rsidP="00702C91">
      <w:pPr>
        <w:jc w:val="center"/>
        <w:rPr>
          <w:rFonts w:cs="Arial"/>
          <w:b/>
          <w:sz w:val="28"/>
          <w:szCs w:val="28"/>
        </w:rPr>
      </w:pPr>
    </w:p>
    <w:p w:rsidR="00146388" w:rsidRPr="003A457A" w:rsidRDefault="00146388" w:rsidP="00702C91">
      <w:pPr>
        <w:rPr>
          <w:rFonts w:cs="Arial"/>
          <w:b/>
          <w:sz w:val="28"/>
          <w:szCs w:val="28"/>
        </w:rPr>
      </w:pPr>
      <w:r w:rsidRPr="003A457A">
        <w:rPr>
          <w:rFonts w:cs="Arial"/>
          <w:b/>
          <w:sz w:val="28"/>
          <w:szCs w:val="28"/>
        </w:rPr>
        <w:t xml:space="preserve">ARTÍCULO </w:t>
      </w:r>
      <w:proofErr w:type="gramStart"/>
      <w:r w:rsidRPr="003A457A">
        <w:rPr>
          <w:rFonts w:cs="Arial"/>
          <w:b/>
          <w:sz w:val="28"/>
          <w:szCs w:val="28"/>
        </w:rPr>
        <w:t>ÚNICO.-</w:t>
      </w:r>
      <w:proofErr w:type="gramEnd"/>
      <w:r w:rsidRPr="003A457A">
        <w:rPr>
          <w:rFonts w:cs="Arial"/>
          <w:b/>
          <w:sz w:val="28"/>
          <w:szCs w:val="28"/>
        </w:rPr>
        <w:t xml:space="preserve">  Se adicionan el Artículo 57 Bis  y el Artículo 57 Ter a la Ley General de Responsabilidades Administrativas, en los términos siguientes:</w:t>
      </w:r>
    </w:p>
    <w:p w:rsidR="00146388" w:rsidRPr="003A457A" w:rsidRDefault="00146388" w:rsidP="00702C91">
      <w:pPr>
        <w:rPr>
          <w:rFonts w:cs="Arial"/>
          <w:b/>
          <w:sz w:val="28"/>
          <w:szCs w:val="28"/>
        </w:rPr>
      </w:pPr>
    </w:p>
    <w:p w:rsidR="00146388" w:rsidRPr="003A457A" w:rsidRDefault="00146388" w:rsidP="00702C91">
      <w:pPr>
        <w:rPr>
          <w:sz w:val="28"/>
          <w:szCs w:val="28"/>
        </w:rPr>
      </w:pPr>
      <w:r w:rsidRPr="003A457A">
        <w:rPr>
          <w:rFonts w:cs="Arial"/>
          <w:b/>
          <w:sz w:val="28"/>
          <w:szCs w:val="28"/>
        </w:rPr>
        <w:t xml:space="preserve">Artículo 57 Bis. </w:t>
      </w:r>
      <w:r w:rsidRPr="003A457A">
        <w:rPr>
          <w:sz w:val="28"/>
          <w:szCs w:val="28"/>
        </w:rPr>
        <w:t xml:space="preserve">Comete hostigamiento sexual un servidor público que realice en forma indebida, por cualquier medio, requerimientos de carácter sexual no consentidos por la persona requerida, y que amenacen o perjudiquen su situación laboral o sus oportunidades en el servicio público. </w:t>
      </w:r>
    </w:p>
    <w:p w:rsidR="000E3A90" w:rsidRPr="003A457A" w:rsidRDefault="000E3A90" w:rsidP="00702C91">
      <w:pPr>
        <w:rPr>
          <w:sz w:val="28"/>
          <w:szCs w:val="28"/>
        </w:rPr>
      </w:pPr>
    </w:p>
    <w:p w:rsidR="00146388" w:rsidRPr="003A457A" w:rsidRDefault="00146388" w:rsidP="00702C91">
      <w:pPr>
        <w:rPr>
          <w:sz w:val="28"/>
          <w:szCs w:val="28"/>
        </w:rPr>
      </w:pPr>
      <w:r w:rsidRPr="003A457A">
        <w:rPr>
          <w:b/>
          <w:sz w:val="28"/>
          <w:szCs w:val="28"/>
        </w:rPr>
        <w:t xml:space="preserve">Artículo 57 Ter. </w:t>
      </w:r>
      <w:r w:rsidRPr="003A457A">
        <w:rPr>
          <w:sz w:val="28"/>
          <w:szCs w:val="28"/>
        </w:rPr>
        <w:t xml:space="preserve">Comete acoso sexual, quien con fines de lujuria asedie reiteradamente a un servidor público, aprovechándose de cualquier circunstancia que produzca desventaja, indefensión o riesgo inminente, para el servidor público. De igual forma, comete acoso sexual, el servidor público que, sin consentimiento y con propósitos de lujuria o erótico sexual, grabe, reproduzca, fije, publique, ofrezca, almacene, exponga, envíe, transmita, </w:t>
      </w:r>
      <w:r w:rsidRPr="003A457A">
        <w:rPr>
          <w:sz w:val="28"/>
          <w:szCs w:val="28"/>
        </w:rPr>
        <w:lastRenderedPageBreak/>
        <w:t xml:space="preserve">importe o exporte de cualquier forma, imágenes, texto, sonidos o la voz, de un servidor público, sea en forma directa, informática, audiovisual, virtual o por cualquier otro medio. </w:t>
      </w:r>
    </w:p>
    <w:p w:rsidR="00C854DB" w:rsidRPr="003A457A" w:rsidRDefault="00C854DB" w:rsidP="00702C91">
      <w:pPr>
        <w:rPr>
          <w:sz w:val="28"/>
          <w:szCs w:val="28"/>
        </w:rPr>
      </w:pPr>
    </w:p>
    <w:p w:rsidR="00146388" w:rsidRPr="003A457A" w:rsidRDefault="00146388" w:rsidP="00702C91">
      <w:pPr>
        <w:rPr>
          <w:sz w:val="28"/>
          <w:szCs w:val="28"/>
        </w:rPr>
      </w:pPr>
      <w:r w:rsidRPr="003A457A">
        <w:rPr>
          <w:sz w:val="28"/>
          <w:szCs w:val="28"/>
        </w:rPr>
        <w:t>Si la imagen obtenida, sin consentimiento, muestra al sujeto pasivo desnudo o semidesnudo, se acredita por ese sólo hecho, los propósitos señalados en el párrafo anterior.</w:t>
      </w:r>
    </w:p>
    <w:p w:rsidR="00146388" w:rsidRPr="003A457A" w:rsidRDefault="00146388" w:rsidP="00702C91">
      <w:pPr>
        <w:rPr>
          <w:sz w:val="28"/>
          <w:szCs w:val="28"/>
        </w:rPr>
      </w:pPr>
    </w:p>
    <w:p w:rsidR="00146388" w:rsidRPr="003A457A" w:rsidRDefault="00146388" w:rsidP="00702C91">
      <w:pPr>
        <w:jc w:val="center"/>
        <w:rPr>
          <w:b/>
          <w:sz w:val="28"/>
          <w:szCs w:val="28"/>
        </w:rPr>
      </w:pPr>
      <w:r w:rsidRPr="003A457A">
        <w:rPr>
          <w:b/>
          <w:sz w:val="28"/>
          <w:szCs w:val="28"/>
        </w:rPr>
        <w:t>TRANSITORIO.</w:t>
      </w:r>
    </w:p>
    <w:p w:rsidR="00C854DB" w:rsidRPr="003A457A" w:rsidRDefault="00C854DB" w:rsidP="00702C91">
      <w:pPr>
        <w:jc w:val="center"/>
        <w:rPr>
          <w:b/>
          <w:sz w:val="28"/>
          <w:szCs w:val="28"/>
        </w:rPr>
      </w:pPr>
    </w:p>
    <w:p w:rsidR="00146388" w:rsidRPr="003A457A" w:rsidRDefault="00146388" w:rsidP="00702C91">
      <w:pPr>
        <w:rPr>
          <w:sz w:val="28"/>
          <w:szCs w:val="28"/>
        </w:rPr>
      </w:pPr>
      <w:r w:rsidRPr="003A457A">
        <w:rPr>
          <w:b/>
          <w:sz w:val="28"/>
          <w:szCs w:val="28"/>
        </w:rPr>
        <w:t xml:space="preserve">ÚNICO. </w:t>
      </w:r>
      <w:r w:rsidRPr="003A457A">
        <w:rPr>
          <w:sz w:val="28"/>
          <w:szCs w:val="28"/>
        </w:rPr>
        <w:t xml:space="preserve">El presente decreto entrará en vigor al día siguiente de su publicación en el Diario Oficial de la Federación. </w:t>
      </w:r>
    </w:p>
    <w:p w:rsidR="00C854DB" w:rsidRPr="003A457A" w:rsidRDefault="00C854DB" w:rsidP="00702C91">
      <w:pPr>
        <w:rPr>
          <w:rFonts w:cs="Arial"/>
          <w:sz w:val="28"/>
          <w:szCs w:val="28"/>
        </w:rPr>
      </w:pPr>
    </w:p>
    <w:p w:rsidR="00E621ED" w:rsidRPr="003A457A" w:rsidRDefault="000E3A90" w:rsidP="00702C91">
      <w:pPr>
        <w:jc w:val="center"/>
        <w:rPr>
          <w:rFonts w:cs="Arial"/>
          <w:b/>
          <w:sz w:val="28"/>
          <w:szCs w:val="28"/>
        </w:rPr>
      </w:pPr>
      <w:r w:rsidRPr="003A457A">
        <w:rPr>
          <w:rFonts w:cs="Arial"/>
          <w:b/>
          <w:sz w:val="28"/>
          <w:szCs w:val="28"/>
        </w:rPr>
        <w:t>SALON DE SESIONES DEL H. CONGRESO DEL ESTADO</w:t>
      </w:r>
    </w:p>
    <w:p w:rsidR="000E3A90" w:rsidRPr="003A457A" w:rsidRDefault="000E3A90" w:rsidP="00702C91">
      <w:pPr>
        <w:rPr>
          <w:rFonts w:cs="Arial"/>
          <w:b/>
          <w:sz w:val="28"/>
          <w:szCs w:val="28"/>
        </w:rPr>
      </w:pPr>
    </w:p>
    <w:p w:rsidR="000E3A90" w:rsidRPr="003A457A" w:rsidRDefault="000E3A90" w:rsidP="00702C91">
      <w:pPr>
        <w:rPr>
          <w:rFonts w:cs="Arial"/>
          <w:b/>
          <w:sz w:val="28"/>
          <w:szCs w:val="28"/>
        </w:rPr>
      </w:pPr>
    </w:p>
    <w:p w:rsidR="00236FD9" w:rsidRPr="003A457A" w:rsidRDefault="00236FD9" w:rsidP="00702C91">
      <w:pPr>
        <w:jc w:val="center"/>
        <w:rPr>
          <w:rFonts w:cs="Arial"/>
          <w:b/>
          <w:bCs/>
          <w:sz w:val="28"/>
          <w:szCs w:val="28"/>
        </w:rPr>
      </w:pPr>
      <w:r w:rsidRPr="003A457A">
        <w:rPr>
          <w:rFonts w:cs="Arial"/>
          <w:b/>
          <w:bCs/>
          <w:sz w:val="28"/>
          <w:szCs w:val="28"/>
        </w:rPr>
        <w:t>A T E N T A M E N T E</w:t>
      </w:r>
    </w:p>
    <w:p w:rsidR="00236FD9" w:rsidRPr="003A457A" w:rsidRDefault="00236FD9" w:rsidP="00702C91">
      <w:pPr>
        <w:jc w:val="center"/>
        <w:rPr>
          <w:rFonts w:cs="Arial"/>
          <w:b/>
          <w:bCs/>
          <w:sz w:val="28"/>
          <w:szCs w:val="28"/>
        </w:rPr>
      </w:pPr>
      <w:r w:rsidRPr="003A457A">
        <w:rPr>
          <w:rFonts w:cs="Arial"/>
          <w:b/>
          <w:bCs/>
          <w:sz w:val="28"/>
          <w:szCs w:val="28"/>
        </w:rPr>
        <w:t>Sal</w:t>
      </w:r>
      <w:r w:rsidR="00AD7144" w:rsidRPr="003A457A">
        <w:rPr>
          <w:rFonts w:cs="Arial"/>
          <w:b/>
          <w:bCs/>
          <w:sz w:val="28"/>
          <w:szCs w:val="28"/>
        </w:rPr>
        <w:t>t</w:t>
      </w:r>
      <w:r w:rsidR="00735F1D" w:rsidRPr="003A457A">
        <w:rPr>
          <w:rFonts w:cs="Arial"/>
          <w:b/>
          <w:bCs/>
          <w:sz w:val="28"/>
          <w:szCs w:val="28"/>
        </w:rPr>
        <w:t>illo, Co</w:t>
      </w:r>
      <w:r w:rsidR="000E3A90" w:rsidRPr="003A457A">
        <w:rPr>
          <w:rFonts w:cs="Arial"/>
          <w:b/>
          <w:bCs/>
          <w:sz w:val="28"/>
          <w:szCs w:val="28"/>
        </w:rPr>
        <w:t>ahuila de Zaragoza, a octubre</w:t>
      </w:r>
      <w:r w:rsidRPr="003A457A">
        <w:rPr>
          <w:rFonts w:cs="Arial"/>
          <w:b/>
          <w:bCs/>
          <w:sz w:val="28"/>
          <w:szCs w:val="28"/>
        </w:rPr>
        <w:t xml:space="preserve"> de 2019.</w:t>
      </w:r>
    </w:p>
    <w:p w:rsidR="00236FD9" w:rsidRPr="003A457A" w:rsidRDefault="00236FD9" w:rsidP="00702C91">
      <w:pPr>
        <w:spacing w:line="360" w:lineRule="auto"/>
        <w:jc w:val="center"/>
        <w:rPr>
          <w:rFonts w:cs="Arial"/>
          <w:b/>
          <w:sz w:val="24"/>
          <w:szCs w:val="24"/>
        </w:rPr>
      </w:pPr>
    </w:p>
    <w:p w:rsidR="00C854DB" w:rsidRPr="003A457A" w:rsidRDefault="00C854DB" w:rsidP="00702C91">
      <w:pPr>
        <w:tabs>
          <w:tab w:val="left" w:pos="225"/>
          <w:tab w:val="center" w:pos="4703"/>
        </w:tabs>
        <w:spacing w:line="360" w:lineRule="auto"/>
        <w:jc w:val="left"/>
        <w:rPr>
          <w:rFonts w:cs="Arial"/>
          <w:b/>
          <w:sz w:val="24"/>
          <w:szCs w:val="24"/>
        </w:rPr>
      </w:pPr>
      <w:r w:rsidRPr="003A457A">
        <w:rPr>
          <w:rFonts w:cs="Arial"/>
          <w:b/>
          <w:sz w:val="24"/>
          <w:szCs w:val="24"/>
        </w:rPr>
        <w:tab/>
      </w:r>
    </w:p>
    <w:tbl>
      <w:tblPr>
        <w:tblStyle w:val="Tablaconcuadrcul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A457A" w:rsidRPr="003A457A" w:rsidTr="002F6DD5">
        <w:tc>
          <w:tcPr>
            <w:tcW w:w="9396" w:type="dxa"/>
          </w:tcPr>
          <w:p w:rsidR="00C854DB" w:rsidRPr="003A457A" w:rsidRDefault="00C854DB" w:rsidP="00702C91">
            <w:pPr>
              <w:tabs>
                <w:tab w:val="left" w:pos="5056"/>
              </w:tabs>
              <w:jc w:val="center"/>
              <w:rPr>
                <w:rFonts w:cs="Arial"/>
                <w:b/>
                <w:sz w:val="24"/>
                <w:szCs w:val="24"/>
                <w:lang w:val="es-ES_tradnl"/>
              </w:rPr>
            </w:pPr>
          </w:p>
          <w:p w:rsidR="00C854DB" w:rsidRPr="003A457A" w:rsidRDefault="00C854DB" w:rsidP="00702C91">
            <w:pPr>
              <w:tabs>
                <w:tab w:val="left" w:pos="5056"/>
              </w:tabs>
              <w:jc w:val="left"/>
              <w:rPr>
                <w:rFonts w:cs="Arial"/>
                <w:b/>
                <w:sz w:val="24"/>
                <w:szCs w:val="24"/>
                <w:lang w:val="es-ES_tradnl"/>
              </w:rPr>
            </w:pPr>
          </w:p>
          <w:p w:rsidR="00C854DB" w:rsidRPr="003A457A" w:rsidRDefault="00C854DB" w:rsidP="00702C91">
            <w:pPr>
              <w:tabs>
                <w:tab w:val="left" w:pos="5056"/>
              </w:tabs>
              <w:jc w:val="center"/>
              <w:rPr>
                <w:rFonts w:cs="Arial"/>
                <w:b/>
                <w:sz w:val="24"/>
                <w:szCs w:val="24"/>
                <w:lang w:val="es-ES_tradnl"/>
              </w:rPr>
            </w:pPr>
          </w:p>
        </w:tc>
      </w:tr>
      <w:tr w:rsidR="003A457A" w:rsidRPr="003A457A" w:rsidTr="002F6DD5">
        <w:trPr>
          <w:trHeight w:val="425"/>
        </w:trPr>
        <w:tc>
          <w:tcPr>
            <w:tcW w:w="9396" w:type="dxa"/>
          </w:tcPr>
          <w:p w:rsidR="00C854DB" w:rsidRPr="003A457A" w:rsidRDefault="00C854DB" w:rsidP="00702C91">
            <w:pPr>
              <w:tabs>
                <w:tab w:val="left" w:pos="5056"/>
              </w:tabs>
              <w:jc w:val="center"/>
              <w:rPr>
                <w:rFonts w:cs="Arial"/>
                <w:b/>
                <w:sz w:val="24"/>
                <w:szCs w:val="24"/>
                <w:lang w:val="es-ES_tradnl"/>
              </w:rPr>
            </w:pPr>
            <w:r w:rsidRPr="003A457A">
              <w:rPr>
                <w:rFonts w:cs="Arial"/>
                <w:b/>
                <w:sz w:val="24"/>
                <w:szCs w:val="24"/>
                <w:lang w:val="es-ES_tradnl"/>
              </w:rPr>
              <w:t xml:space="preserve">DIP. </w:t>
            </w:r>
            <w:r w:rsidRPr="003A457A">
              <w:rPr>
                <w:rFonts w:cs="Arial"/>
                <w:b/>
                <w:snapToGrid w:val="0"/>
                <w:sz w:val="24"/>
                <w:szCs w:val="24"/>
                <w:lang w:val="es-ES_tradnl"/>
              </w:rPr>
              <w:t xml:space="preserve">LUCÍA AZUCENA RAMOS </w:t>
            </w:r>
            <w:proofErr w:type="spellStart"/>
            <w:r w:rsidRPr="003A457A">
              <w:rPr>
                <w:rFonts w:cs="Arial"/>
                <w:b/>
                <w:snapToGrid w:val="0"/>
                <w:sz w:val="24"/>
                <w:szCs w:val="24"/>
                <w:lang w:val="es-ES_tradnl"/>
              </w:rPr>
              <w:t>RAMOS</w:t>
            </w:r>
            <w:proofErr w:type="spellEnd"/>
          </w:p>
        </w:tc>
      </w:tr>
      <w:tr w:rsidR="003A457A" w:rsidRPr="003A457A" w:rsidTr="002F6DD5">
        <w:tc>
          <w:tcPr>
            <w:tcW w:w="9396" w:type="dxa"/>
          </w:tcPr>
          <w:p w:rsidR="00C854DB" w:rsidRPr="003A457A" w:rsidRDefault="00C854DB" w:rsidP="00702C91">
            <w:pPr>
              <w:jc w:val="center"/>
              <w:rPr>
                <w:rFonts w:cs="Arial"/>
                <w:b/>
                <w:sz w:val="24"/>
                <w:szCs w:val="24"/>
              </w:rPr>
            </w:pPr>
            <w:r w:rsidRPr="003A457A">
              <w:rPr>
                <w:rFonts w:cs="Arial"/>
                <w:b/>
                <w:sz w:val="24"/>
                <w:szCs w:val="24"/>
              </w:rPr>
              <w:t xml:space="preserve">DEL GRUPO PARLAMENTARIO “GRAL. ANDRÉS S. VIESCA”, </w:t>
            </w:r>
          </w:p>
          <w:p w:rsidR="00C854DB" w:rsidRPr="003A457A" w:rsidRDefault="00C854DB" w:rsidP="00702C91">
            <w:pPr>
              <w:tabs>
                <w:tab w:val="left" w:pos="5056"/>
              </w:tabs>
              <w:jc w:val="center"/>
              <w:rPr>
                <w:rFonts w:cs="Arial"/>
                <w:b/>
                <w:lang w:val="es-ES_tradnl"/>
              </w:rPr>
            </w:pPr>
            <w:r w:rsidRPr="003A457A">
              <w:rPr>
                <w:rFonts w:cs="Arial"/>
                <w:b/>
                <w:sz w:val="24"/>
                <w:szCs w:val="24"/>
              </w:rPr>
              <w:t>DEL PARTIDO REVOLUCIONARIO INSTITUCIONAL</w:t>
            </w:r>
          </w:p>
        </w:tc>
      </w:tr>
    </w:tbl>
    <w:p w:rsidR="00C854DB" w:rsidRPr="003A457A" w:rsidRDefault="00C854DB" w:rsidP="00702C91">
      <w:pPr>
        <w:tabs>
          <w:tab w:val="left" w:pos="225"/>
          <w:tab w:val="center" w:pos="4703"/>
        </w:tabs>
        <w:spacing w:line="360" w:lineRule="auto"/>
        <w:jc w:val="left"/>
        <w:rPr>
          <w:rFonts w:cs="Arial"/>
          <w:b/>
          <w:sz w:val="24"/>
          <w:szCs w:val="24"/>
        </w:rPr>
      </w:pPr>
    </w:p>
    <w:p w:rsidR="00C854DB" w:rsidRPr="003A457A" w:rsidRDefault="00C854DB" w:rsidP="004377A8">
      <w:pPr>
        <w:tabs>
          <w:tab w:val="left" w:pos="225"/>
          <w:tab w:val="center" w:pos="4703"/>
        </w:tabs>
        <w:spacing w:line="360" w:lineRule="auto"/>
        <w:jc w:val="left"/>
        <w:rPr>
          <w:rFonts w:cs="Arial"/>
          <w:b/>
          <w:sz w:val="22"/>
          <w:szCs w:val="22"/>
        </w:rPr>
      </w:pPr>
      <w:r w:rsidRPr="003A457A">
        <w:rPr>
          <w:rFonts w:cs="Arial"/>
          <w:b/>
          <w:sz w:val="24"/>
          <w:szCs w:val="24"/>
        </w:rPr>
        <w:tab/>
      </w:r>
    </w:p>
    <w:p w:rsidR="00C854DB" w:rsidRPr="003A457A" w:rsidRDefault="00C854DB" w:rsidP="00702C91">
      <w:pPr>
        <w:rPr>
          <w:rFonts w:cs="Arial"/>
          <w:sz w:val="22"/>
          <w:szCs w:val="22"/>
        </w:rPr>
      </w:pPr>
      <w:r w:rsidRPr="003A457A">
        <w:rPr>
          <w:rFonts w:cs="Arial"/>
          <w:sz w:val="22"/>
          <w:szCs w:val="22"/>
          <w:vertAlign w:val="superscript"/>
        </w:rPr>
        <w:t xml:space="preserve">1 </w:t>
      </w:r>
      <w:r w:rsidRPr="003A457A">
        <w:rPr>
          <w:rFonts w:cs="Arial"/>
          <w:sz w:val="22"/>
          <w:szCs w:val="22"/>
        </w:rPr>
        <w:t xml:space="preserve">La presente Propuesta de Iniciativa se presenta para el efecto de que se tenga a bien disponer que sea turnada a las Comisiones Dictaminadoras correspondientes, para efectos de estudio y dictamen, así como para que el dictamen respectivo sea presentado al Pleno del Congreso a fin de que resuelva sobre lo que se determine en el mismo y, en caso de considerarse procedente, se disponga su envío al Congreso de la Unión, </w:t>
      </w:r>
      <w:proofErr w:type="gramStart"/>
      <w:r w:rsidRPr="003A457A">
        <w:rPr>
          <w:rFonts w:cs="Arial"/>
          <w:sz w:val="22"/>
          <w:szCs w:val="22"/>
        </w:rPr>
        <w:t>para  el</w:t>
      </w:r>
      <w:proofErr w:type="gramEnd"/>
      <w:r w:rsidRPr="003A457A">
        <w:rPr>
          <w:rFonts w:cs="Arial"/>
          <w:sz w:val="22"/>
          <w:szCs w:val="22"/>
        </w:rPr>
        <w:t xml:space="preserve"> trámite que corresponda.  </w:t>
      </w:r>
    </w:p>
    <w:p w:rsidR="00C854DB" w:rsidRPr="003A457A" w:rsidRDefault="00C854DB" w:rsidP="00702C91">
      <w:pPr>
        <w:spacing w:line="360" w:lineRule="auto"/>
        <w:jc w:val="center"/>
        <w:rPr>
          <w:rFonts w:cs="Arial"/>
          <w:b/>
          <w:sz w:val="24"/>
          <w:szCs w:val="24"/>
        </w:rPr>
      </w:pPr>
    </w:p>
    <w:p w:rsidR="00C854DB" w:rsidRDefault="00C854DB" w:rsidP="00702C91">
      <w:pPr>
        <w:spacing w:line="360" w:lineRule="auto"/>
        <w:rPr>
          <w:rFonts w:cs="Arial"/>
          <w:b/>
          <w:sz w:val="24"/>
          <w:szCs w:val="24"/>
        </w:rPr>
      </w:pPr>
    </w:p>
    <w:p w:rsidR="004377A8" w:rsidRPr="003A457A" w:rsidRDefault="004377A8" w:rsidP="00702C91">
      <w:pPr>
        <w:spacing w:line="360" w:lineRule="auto"/>
        <w:rPr>
          <w:rFonts w:cs="Arial"/>
          <w:b/>
          <w:sz w:val="24"/>
          <w:szCs w:val="24"/>
        </w:rPr>
      </w:pPr>
    </w:p>
    <w:p w:rsidR="00C854DB" w:rsidRPr="003A457A" w:rsidRDefault="00C854DB" w:rsidP="00702C91">
      <w:pPr>
        <w:jc w:val="center"/>
        <w:rPr>
          <w:rFonts w:cs="Arial"/>
          <w:b/>
        </w:rPr>
      </w:pPr>
      <w:r w:rsidRPr="003A457A">
        <w:rPr>
          <w:rFonts w:cs="Arial"/>
          <w:b/>
        </w:rPr>
        <w:lastRenderedPageBreak/>
        <w:t xml:space="preserve">CONJUNTAMENTE CON LAS DEMAS DIPUTADAS Y LOS DIPUTADOS INTEGRANTES DEL </w:t>
      </w:r>
    </w:p>
    <w:p w:rsidR="00C854DB" w:rsidRPr="003A457A" w:rsidRDefault="00C854DB" w:rsidP="00702C91">
      <w:pPr>
        <w:jc w:val="center"/>
        <w:rPr>
          <w:rFonts w:cs="Arial"/>
          <w:b/>
        </w:rPr>
      </w:pPr>
      <w:r w:rsidRPr="003A457A">
        <w:rPr>
          <w:rFonts w:cs="Arial"/>
          <w:b/>
        </w:rPr>
        <w:t xml:space="preserve">GRUPO PARLAMENTARIO “GRAL. ANDRÉS S. VIESCA”, </w:t>
      </w:r>
    </w:p>
    <w:p w:rsidR="00C854DB" w:rsidRPr="003A457A" w:rsidRDefault="00C854DB" w:rsidP="00702C91">
      <w:pPr>
        <w:jc w:val="center"/>
        <w:rPr>
          <w:rFonts w:cs="Arial"/>
          <w:b/>
        </w:rPr>
      </w:pPr>
      <w:r w:rsidRPr="003A457A">
        <w:rPr>
          <w:rFonts w:cs="Arial"/>
          <w:b/>
        </w:rPr>
        <w:t>DEL PARTIDO REVOLUCIONARIO INSTITUCIONAL.</w:t>
      </w:r>
    </w:p>
    <w:p w:rsidR="00C854DB" w:rsidRPr="003A457A" w:rsidRDefault="00C854DB" w:rsidP="00702C91">
      <w:pPr>
        <w:jc w:val="center"/>
        <w:rPr>
          <w:rFonts w:cs="Arial"/>
          <w:b/>
          <w:sz w:val="24"/>
          <w:szCs w:val="24"/>
        </w:rPr>
      </w:pPr>
    </w:p>
    <w:tbl>
      <w:tblPr>
        <w:tblStyle w:val="Tablaconcuadrcu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A457A" w:rsidRPr="003A457A" w:rsidTr="002F6DD5">
        <w:tc>
          <w:tcPr>
            <w:tcW w:w="4248" w:type="dxa"/>
          </w:tcPr>
          <w:p w:rsidR="00C854DB" w:rsidRPr="003A457A" w:rsidRDefault="00C854DB" w:rsidP="00702C91">
            <w:pPr>
              <w:tabs>
                <w:tab w:val="left" w:pos="5056"/>
              </w:tabs>
              <w:jc w:val="center"/>
              <w:rPr>
                <w:rFonts w:cs="Arial"/>
                <w:b/>
              </w:rPr>
            </w:pPr>
          </w:p>
          <w:p w:rsidR="00C854DB" w:rsidRPr="003A457A" w:rsidRDefault="00C854DB" w:rsidP="00702C91">
            <w:pPr>
              <w:tabs>
                <w:tab w:val="left" w:pos="5056"/>
              </w:tabs>
              <w:jc w:val="center"/>
              <w:rPr>
                <w:rFonts w:cs="Arial"/>
                <w:b/>
              </w:rPr>
            </w:pPr>
          </w:p>
          <w:p w:rsidR="00C854DB" w:rsidRPr="003A457A" w:rsidRDefault="00C854DB" w:rsidP="00702C91">
            <w:pPr>
              <w:tabs>
                <w:tab w:val="left" w:pos="5056"/>
              </w:tabs>
              <w:jc w:val="center"/>
              <w:rPr>
                <w:rFonts w:cs="Arial"/>
                <w:b/>
              </w:rPr>
            </w:pPr>
          </w:p>
          <w:p w:rsidR="00C854DB" w:rsidRPr="003A457A" w:rsidRDefault="00C854DB" w:rsidP="00702C91">
            <w:pPr>
              <w:tabs>
                <w:tab w:val="left" w:pos="5056"/>
              </w:tabs>
              <w:jc w:val="center"/>
              <w:rPr>
                <w:rFonts w:cs="Arial"/>
                <w:b/>
              </w:rPr>
            </w:pPr>
          </w:p>
          <w:p w:rsidR="00C854DB" w:rsidRPr="003A457A" w:rsidRDefault="00C854DB" w:rsidP="00702C91">
            <w:pPr>
              <w:tabs>
                <w:tab w:val="left" w:pos="5056"/>
              </w:tabs>
              <w:jc w:val="center"/>
              <w:rPr>
                <w:rFonts w:cs="Arial"/>
                <w:b/>
              </w:rPr>
            </w:pPr>
          </w:p>
        </w:tc>
        <w:tc>
          <w:tcPr>
            <w:tcW w:w="709" w:type="dxa"/>
          </w:tcPr>
          <w:p w:rsidR="00C854DB" w:rsidRPr="003A457A" w:rsidRDefault="00C854DB" w:rsidP="00702C91">
            <w:pPr>
              <w:tabs>
                <w:tab w:val="left" w:pos="5056"/>
              </w:tabs>
              <w:jc w:val="center"/>
              <w:rPr>
                <w:rFonts w:cs="Arial"/>
                <w:b/>
              </w:rPr>
            </w:pPr>
          </w:p>
        </w:tc>
        <w:tc>
          <w:tcPr>
            <w:tcW w:w="4439" w:type="dxa"/>
          </w:tcPr>
          <w:p w:rsidR="00C854DB" w:rsidRPr="003A457A" w:rsidRDefault="00C854DB" w:rsidP="00702C91">
            <w:pPr>
              <w:tabs>
                <w:tab w:val="left" w:pos="5056"/>
              </w:tabs>
              <w:jc w:val="center"/>
              <w:rPr>
                <w:rFonts w:cs="Arial"/>
                <w:b/>
              </w:rPr>
            </w:pPr>
          </w:p>
        </w:tc>
      </w:tr>
      <w:tr w:rsidR="003A457A" w:rsidRPr="003A457A" w:rsidTr="002F6DD5">
        <w:tc>
          <w:tcPr>
            <w:tcW w:w="4248" w:type="dxa"/>
          </w:tcPr>
          <w:p w:rsidR="00C854DB" w:rsidRPr="003A457A" w:rsidRDefault="00C854DB" w:rsidP="00702C91">
            <w:pPr>
              <w:tabs>
                <w:tab w:val="left" w:pos="5056"/>
              </w:tabs>
              <w:rPr>
                <w:rFonts w:cs="Arial"/>
                <w:b/>
              </w:rPr>
            </w:pPr>
            <w:r w:rsidRPr="003A457A">
              <w:rPr>
                <w:rFonts w:cs="Arial"/>
                <w:b/>
              </w:rPr>
              <w:t xml:space="preserve">DIP. </w:t>
            </w:r>
            <w:r w:rsidRPr="003A457A">
              <w:rPr>
                <w:rFonts w:cs="Arial"/>
                <w:b/>
                <w:snapToGrid w:val="0"/>
              </w:rPr>
              <w:t>MARÍA ESPERANZA CHAPA GARCÍA</w:t>
            </w:r>
          </w:p>
        </w:tc>
        <w:tc>
          <w:tcPr>
            <w:tcW w:w="709" w:type="dxa"/>
          </w:tcPr>
          <w:p w:rsidR="00C854DB" w:rsidRPr="003A457A" w:rsidRDefault="00C854DB" w:rsidP="00702C91">
            <w:pPr>
              <w:tabs>
                <w:tab w:val="left" w:pos="5056"/>
              </w:tabs>
              <w:rPr>
                <w:rFonts w:cs="Arial"/>
                <w:b/>
              </w:rPr>
            </w:pPr>
          </w:p>
        </w:tc>
        <w:tc>
          <w:tcPr>
            <w:tcW w:w="4439" w:type="dxa"/>
          </w:tcPr>
          <w:p w:rsidR="00C854DB" w:rsidRPr="003A457A" w:rsidRDefault="00C854DB" w:rsidP="00702C91">
            <w:pPr>
              <w:tabs>
                <w:tab w:val="left" w:pos="5056"/>
              </w:tabs>
              <w:rPr>
                <w:rFonts w:cs="Arial"/>
                <w:b/>
              </w:rPr>
            </w:pPr>
            <w:r w:rsidRPr="003A457A">
              <w:rPr>
                <w:rFonts w:cs="Arial"/>
                <w:b/>
              </w:rPr>
              <w:t>DIP. JOSEFINA GARZA BARRERA</w:t>
            </w:r>
          </w:p>
        </w:tc>
      </w:tr>
      <w:tr w:rsidR="003A457A" w:rsidRPr="003A457A" w:rsidTr="002F6DD5">
        <w:tc>
          <w:tcPr>
            <w:tcW w:w="4248" w:type="dxa"/>
          </w:tcPr>
          <w:p w:rsidR="00C854DB" w:rsidRPr="003A457A" w:rsidRDefault="00C854DB" w:rsidP="00702C91">
            <w:pPr>
              <w:tabs>
                <w:tab w:val="left" w:pos="5056"/>
              </w:tabs>
              <w:rPr>
                <w:rFonts w:cs="Arial"/>
                <w:b/>
              </w:rPr>
            </w:pPr>
          </w:p>
          <w:p w:rsidR="00C854DB" w:rsidRPr="003A457A" w:rsidRDefault="00C854DB" w:rsidP="00702C91">
            <w:pPr>
              <w:tabs>
                <w:tab w:val="left" w:pos="5056"/>
              </w:tabs>
              <w:rPr>
                <w:rFonts w:cs="Arial"/>
                <w:b/>
              </w:rPr>
            </w:pPr>
          </w:p>
          <w:p w:rsidR="00C854DB" w:rsidRPr="003A457A" w:rsidRDefault="00C854DB" w:rsidP="00702C91">
            <w:pPr>
              <w:tabs>
                <w:tab w:val="left" w:pos="5056"/>
              </w:tabs>
              <w:rPr>
                <w:rFonts w:cs="Arial"/>
                <w:b/>
              </w:rPr>
            </w:pPr>
          </w:p>
          <w:p w:rsidR="00C854DB" w:rsidRPr="003A457A" w:rsidRDefault="00C854DB" w:rsidP="00702C91">
            <w:pPr>
              <w:tabs>
                <w:tab w:val="left" w:pos="5056"/>
              </w:tabs>
              <w:rPr>
                <w:rFonts w:cs="Arial"/>
                <w:b/>
              </w:rPr>
            </w:pPr>
          </w:p>
          <w:p w:rsidR="00C854DB" w:rsidRPr="003A457A" w:rsidRDefault="00C854DB" w:rsidP="00702C91">
            <w:pPr>
              <w:tabs>
                <w:tab w:val="left" w:pos="5056"/>
              </w:tabs>
              <w:rPr>
                <w:rFonts w:cs="Arial"/>
                <w:b/>
              </w:rPr>
            </w:pPr>
          </w:p>
        </w:tc>
        <w:tc>
          <w:tcPr>
            <w:tcW w:w="709" w:type="dxa"/>
          </w:tcPr>
          <w:p w:rsidR="00C854DB" w:rsidRPr="003A457A" w:rsidRDefault="00C854DB" w:rsidP="00702C91">
            <w:pPr>
              <w:tabs>
                <w:tab w:val="left" w:pos="5056"/>
              </w:tabs>
              <w:rPr>
                <w:rFonts w:cs="Arial"/>
                <w:b/>
              </w:rPr>
            </w:pPr>
          </w:p>
        </w:tc>
        <w:tc>
          <w:tcPr>
            <w:tcW w:w="4439" w:type="dxa"/>
          </w:tcPr>
          <w:p w:rsidR="00C854DB" w:rsidRPr="003A457A" w:rsidRDefault="00C854DB" w:rsidP="00702C91">
            <w:pPr>
              <w:tabs>
                <w:tab w:val="left" w:pos="5056"/>
              </w:tabs>
              <w:rPr>
                <w:rFonts w:cs="Arial"/>
                <w:b/>
              </w:rPr>
            </w:pPr>
          </w:p>
        </w:tc>
      </w:tr>
      <w:tr w:rsidR="003A457A" w:rsidRPr="003A457A" w:rsidTr="002F6DD5">
        <w:tc>
          <w:tcPr>
            <w:tcW w:w="4248" w:type="dxa"/>
          </w:tcPr>
          <w:p w:rsidR="00C854DB" w:rsidRPr="003A457A" w:rsidRDefault="00C854DB" w:rsidP="00702C91">
            <w:pPr>
              <w:tabs>
                <w:tab w:val="left" w:pos="5056"/>
              </w:tabs>
              <w:rPr>
                <w:rFonts w:cs="Arial"/>
                <w:b/>
              </w:rPr>
            </w:pPr>
            <w:r w:rsidRPr="003A457A">
              <w:rPr>
                <w:rFonts w:cs="Arial"/>
                <w:b/>
              </w:rPr>
              <w:t xml:space="preserve">DIP. </w:t>
            </w:r>
            <w:r w:rsidRPr="003A457A">
              <w:rPr>
                <w:rFonts w:cs="Arial"/>
                <w:b/>
                <w:snapToGrid w:val="0"/>
              </w:rPr>
              <w:t>GRACIELA FERNÁNDEZ ALMARAZ</w:t>
            </w:r>
          </w:p>
        </w:tc>
        <w:tc>
          <w:tcPr>
            <w:tcW w:w="709" w:type="dxa"/>
          </w:tcPr>
          <w:p w:rsidR="00C854DB" w:rsidRPr="003A457A" w:rsidRDefault="00C854DB" w:rsidP="00702C91">
            <w:pPr>
              <w:tabs>
                <w:tab w:val="left" w:pos="5056"/>
              </w:tabs>
              <w:rPr>
                <w:rFonts w:cs="Arial"/>
                <w:b/>
              </w:rPr>
            </w:pPr>
          </w:p>
        </w:tc>
        <w:tc>
          <w:tcPr>
            <w:tcW w:w="4439" w:type="dxa"/>
          </w:tcPr>
          <w:p w:rsidR="00C854DB" w:rsidRPr="003A457A" w:rsidRDefault="00C854DB" w:rsidP="00702C91">
            <w:pPr>
              <w:tabs>
                <w:tab w:val="left" w:pos="5056"/>
              </w:tabs>
              <w:rPr>
                <w:rFonts w:cs="Arial"/>
                <w:b/>
              </w:rPr>
            </w:pPr>
            <w:r w:rsidRPr="003A457A">
              <w:rPr>
                <w:rFonts w:cs="Arial"/>
                <w:b/>
              </w:rPr>
              <w:t xml:space="preserve">DIP. </w:t>
            </w:r>
            <w:r w:rsidRPr="003A457A">
              <w:rPr>
                <w:rFonts w:cs="Arial"/>
                <w:b/>
                <w:snapToGrid w:val="0"/>
              </w:rPr>
              <w:t>LILIA ISABEL GUTIÉRREZ BURCIAGA</w:t>
            </w:r>
          </w:p>
        </w:tc>
      </w:tr>
      <w:tr w:rsidR="003A457A" w:rsidRPr="003A457A" w:rsidTr="002F6DD5">
        <w:tc>
          <w:tcPr>
            <w:tcW w:w="4248" w:type="dxa"/>
          </w:tcPr>
          <w:p w:rsidR="00C854DB" w:rsidRPr="003A457A" w:rsidRDefault="00C854DB" w:rsidP="00702C91">
            <w:pPr>
              <w:tabs>
                <w:tab w:val="left" w:pos="5056"/>
              </w:tabs>
              <w:rPr>
                <w:rFonts w:cs="Arial"/>
                <w:b/>
              </w:rPr>
            </w:pPr>
          </w:p>
          <w:p w:rsidR="00C854DB" w:rsidRPr="003A457A" w:rsidRDefault="00C854DB" w:rsidP="00702C91">
            <w:pPr>
              <w:tabs>
                <w:tab w:val="left" w:pos="5056"/>
              </w:tabs>
              <w:rPr>
                <w:rFonts w:cs="Arial"/>
                <w:b/>
              </w:rPr>
            </w:pPr>
          </w:p>
          <w:p w:rsidR="00C854DB" w:rsidRPr="003A457A" w:rsidRDefault="00C854DB" w:rsidP="00702C91">
            <w:pPr>
              <w:tabs>
                <w:tab w:val="left" w:pos="5056"/>
              </w:tabs>
              <w:rPr>
                <w:rFonts w:cs="Arial"/>
                <w:b/>
              </w:rPr>
            </w:pPr>
          </w:p>
          <w:p w:rsidR="00C854DB" w:rsidRPr="003A457A" w:rsidRDefault="00C854DB" w:rsidP="00702C91">
            <w:pPr>
              <w:tabs>
                <w:tab w:val="left" w:pos="5056"/>
              </w:tabs>
              <w:rPr>
                <w:rFonts w:cs="Arial"/>
                <w:b/>
              </w:rPr>
            </w:pPr>
          </w:p>
          <w:p w:rsidR="00C854DB" w:rsidRPr="003A457A" w:rsidRDefault="00C854DB" w:rsidP="00702C91">
            <w:pPr>
              <w:tabs>
                <w:tab w:val="left" w:pos="5056"/>
              </w:tabs>
              <w:rPr>
                <w:rFonts w:cs="Arial"/>
                <w:b/>
              </w:rPr>
            </w:pPr>
          </w:p>
        </w:tc>
        <w:tc>
          <w:tcPr>
            <w:tcW w:w="709" w:type="dxa"/>
          </w:tcPr>
          <w:p w:rsidR="00C854DB" w:rsidRPr="003A457A" w:rsidRDefault="00C854DB" w:rsidP="00702C91">
            <w:pPr>
              <w:tabs>
                <w:tab w:val="left" w:pos="5056"/>
              </w:tabs>
              <w:rPr>
                <w:rFonts w:cs="Arial"/>
                <w:b/>
              </w:rPr>
            </w:pPr>
          </w:p>
        </w:tc>
        <w:tc>
          <w:tcPr>
            <w:tcW w:w="4439" w:type="dxa"/>
          </w:tcPr>
          <w:p w:rsidR="00C854DB" w:rsidRPr="003A457A" w:rsidRDefault="00C854DB" w:rsidP="00702C91">
            <w:pPr>
              <w:tabs>
                <w:tab w:val="left" w:pos="5056"/>
              </w:tabs>
              <w:rPr>
                <w:rFonts w:cs="Arial"/>
                <w:b/>
              </w:rPr>
            </w:pPr>
          </w:p>
        </w:tc>
      </w:tr>
      <w:tr w:rsidR="003A457A" w:rsidRPr="003A457A" w:rsidTr="002F6DD5">
        <w:tc>
          <w:tcPr>
            <w:tcW w:w="4248" w:type="dxa"/>
          </w:tcPr>
          <w:p w:rsidR="00C854DB" w:rsidRPr="003A457A" w:rsidRDefault="00C854DB" w:rsidP="00702C91">
            <w:pPr>
              <w:tabs>
                <w:tab w:val="left" w:pos="4678"/>
              </w:tabs>
              <w:rPr>
                <w:rFonts w:cs="Arial"/>
                <w:b/>
              </w:rPr>
            </w:pPr>
            <w:r w:rsidRPr="003A457A">
              <w:rPr>
                <w:rFonts w:cs="Arial"/>
                <w:b/>
              </w:rPr>
              <w:t xml:space="preserve">DIP. </w:t>
            </w:r>
            <w:r w:rsidRPr="003A457A">
              <w:rPr>
                <w:rFonts w:cs="Arial"/>
                <w:b/>
                <w:snapToGrid w:val="0"/>
              </w:rPr>
              <w:t>JAIME BUENO ZERTUCHE</w:t>
            </w:r>
            <w:r w:rsidRPr="003A457A">
              <w:rPr>
                <w:b/>
                <w:noProof/>
                <w:lang w:eastAsia="es-MX"/>
              </w:rPr>
              <w:t xml:space="preserve"> </w:t>
            </w:r>
          </w:p>
        </w:tc>
        <w:tc>
          <w:tcPr>
            <w:tcW w:w="709" w:type="dxa"/>
          </w:tcPr>
          <w:p w:rsidR="00C854DB" w:rsidRPr="003A457A" w:rsidRDefault="00C854DB" w:rsidP="00702C91">
            <w:pPr>
              <w:tabs>
                <w:tab w:val="left" w:pos="5056"/>
              </w:tabs>
              <w:rPr>
                <w:rFonts w:cs="Arial"/>
                <w:b/>
              </w:rPr>
            </w:pPr>
          </w:p>
        </w:tc>
        <w:tc>
          <w:tcPr>
            <w:tcW w:w="4439" w:type="dxa"/>
          </w:tcPr>
          <w:p w:rsidR="00C854DB" w:rsidRPr="003A457A" w:rsidRDefault="00C854DB" w:rsidP="00702C91">
            <w:pPr>
              <w:tabs>
                <w:tab w:val="left" w:pos="5056"/>
              </w:tabs>
              <w:rPr>
                <w:rFonts w:cs="Arial"/>
                <w:b/>
              </w:rPr>
            </w:pPr>
            <w:r w:rsidRPr="003A457A">
              <w:rPr>
                <w:rFonts w:cs="Arial"/>
                <w:b/>
              </w:rPr>
              <w:t xml:space="preserve">DIP.  JESÚS </w:t>
            </w:r>
            <w:r w:rsidRPr="003A457A">
              <w:rPr>
                <w:rFonts w:cs="Arial"/>
                <w:b/>
                <w:snapToGrid w:val="0"/>
              </w:rPr>
              <w:t>ANDRÉS LOYA CARDONA</w:t>
            </w:r>
          </w:p>
        </w:tc>
      </w:tr>
      <w:tr w:rsidR="003A457A" w:rsidRPr="003A457A" w:rsidTr="002F6DD5">
        <w:tc>
          <w:tcPr>
            <w:tcW w:w="4248" w:type="dxa"/>
          </w:tcPr>
          <w:p w:rsidR="00C854DB" w:rsidRPr="003A457A" w:rsidRDefault="00C854DB" w:rsidP="00702C91">
            <w:pPr>
              <w:tabs>
                <w:tab w:val="left" w:pos="4678"/>
              </w:tabs>
              <w:rPr>
                <w:rFonts w:cs="Arial"/>
                <w:b/>
              </w:rPr>
            </w:pPr>
          </w:p>
          <w:p w:rsidR="00C854DB" w:rsidRPr="003A457A" w:rsidRDefault="00C854DB" w:rsidP="00702C91">
            <w:pPr>
              <w:tabs>
                <w:tab w:val="left" w:pos="4678"/>
              </w:tabs>
              <w:rPr>
                <w:rFonts w:cs="Arial"/>
                <w:b/>
              </w:rPr>
            </w:pPr>
          </w:p>
          <w:p w:rsidR="00C854DB" w:rsidRPr="003A457A" w:rsidRDefault="00C854DB" w:rsidP="00702C91">
            <w:pPr>
              <w:tabs>
                <w:tab w:val="left" w:pos="4678"/>
              </w:tabs>
              <w:rPr>
                <w:rFonts w:cs="Arial"/>
                <w:b/>
              </w:rPr>
            </w:pPr>
          </w:p>
          <w:p w:rsidR="00C854DB" w:rsidRPr="003A457A" w:rsidRDefault="00C854DB" w:rsidP="00702C91">
            <w:pPr>
              <w:tabs>
                <w:tab w:val="left" w:pos="4678"/>
              </w:tabs>
              <w:rPr>
                <w:rFonts w:cs="Arial"/>
                <w:b/>
              </w:rPr>
            </w:pPr>
          </w:p>
          <w:p w:rsidR="00C854DB" w:rsidRPr="003A457A" w:rsidRDefault="00C854DB" w:rsidP="00702C91">
            <w:pPr>
              <w:tabs>
                <w:tab w:val="left" w:pos="4678"/>
              </w:tabs>
              <w:rPr>
                <w:rFonts w:cs="Arial"/>
                <w:b/>
              </w:rPr>
            </w:pPr>
          </w:p>
        </w:tc>
        <w:tc>
          <w:tcPr>
            <w:tcW w:w="709" w:type="dxa"/>
          </w:tcPr>
          <w:p w:rsidR="00C854DB" w:rsidRPr="003A457A" w:rsidRDefault="00C854DB" w:rsidP="00702C91">
            <w:pPr>
              <w:tabs>
                <w:tab w:val="left" w:pos="5056"/>
              </w:tabs>
              <w:rPr>
                <w:rFonts w:cs="Arial"/>
                <w:b/>
              </w:rPr>
            </w:pPr>
          </w:p>
        </w:tc>
        <w:tc>
          <w:tcPr>
            <w:tcW w:w="4439" w:type="dxa"/>
          </w:tcPr>
          <w:p w:rsidR="00C854DB" w:rsidRPr="003A457A" w:rsidRDefault="00C854DB" w:rsidP="00702C91">
            <w:pPr>
              <w:tabs>
                <w:tab w:val="left" w:pos="5056"/>
              </w:tabs>
              <w:rPr>
                <w:rFonts w:cs="Arial"/>
                <w:b/>
              </w:rPr>
            </w:pPr>
          </w:p>
        </w:tc>
      </w:tr>
      <w:tr w:rsidR="003A457A" w:rsidRPr="003A457A" w:rsidTr="002F6DD5">
        <w:tc>
          <w:tcPr>
            <w:tcW w:w="4248" w:type="dxa"/>
          </w:tcPr>
          <w:p w:rsidR="00C854DB" w:rsidRPr="003A457A" w:rsidRDefault="00C854DB" w:rsidP="00702C91">
            <w:pPr>
              <w:tabs>
                <w:tab w:val="left" w:pos="4678"/>
              </w:tabs>
              <w:rPr>
                <w:rFonts w:cs="Arial"/>
                <w:b/>
              </w:rPr>
            </w:pPr>
            <w:r w:rsidRPr="003A457A">
              <w:rPr>
                <w:rFonts w:cs="Arial"/>
                <w:b/>
              </w:rPr>
              <w:t xml:space="preserve">DIP. </w:t>
            </w:r>
            <w:r w:rsidRPr="003A457A">
              <w:rPr>
                <w:rFonts w:cs="Arial"/>
                <w:b/>
                <w:snapToGrid w:val="0"/>
              </w:rPr>
              <w:t>VERÓNICA BOREQUE MARTÍNEZ GONZÁLEZ</w:t>
            </w:r>
          </w:p>
        </w:tc>
        <w:tc>
          <w:tcPr>
            <w:tcW w:w="709" w:type="dxa"/>
          </w:tcPr>
          <w:p w:rsidR="00C854DB" w:rsidRPr="003A457A" w:rsidRDefault="00C854DB" w:rsidP="00702C91">
            <w:pPr>
              <w:tabs>
                <w:tab w:val="left" w:pos="5056"/>
              </w:tabs>
              <w:rPr>
                <w:rFonts w:cs="Arial"/>
                <w:b/>
              </w:rPr>
            </w:pPr>
          </w:p>
        </w:tc>
        <w:tc>
          <w:tcPr>
            <w:tcW w:w="4439" w:type="dxa"/>
          </w:tcPr>
          <w:p w:rsidR="00C854DB" w:rsidRPr="003A457A" w:rsidRDefault="00C854DB" w:rsidP="00702C91">
            <w:pPr>
              <w:tabs>
                <w:tab w:val="left" w:pos="5056"/>
              </w:tabs>
              <w:rPr>
                <w:rFonts w:cs="Arial"/>
                <w:b/>
              </w:rPr>
            </w:pPr>
            <w:r w:rsidRPr="003A457A">
              <w:rPr>
                <w:rFonts w:cs="Arial"/>
                <w:b/>
              </w:rPr>
              <w:t xml:space="preserve">DIP. </w:t>
            </w:r>
            <w:r w:rsidRPr="003A457A">
              <w:rPr>
                <w:rFonts w:cs="Arial"/>
                <w:b/>
                <w:snapToGrid w:val="0"/>
              </w:rPr>
              <w:t>JESÚS BERINO GRANADOS</w:t>
            </w:r>
          </w:p>
        </w:tc>
      </w:tr>
      <w:tr w:rsidR="003A457A" w:rsidRPr="003A457A" w:rsidTr="002F6DD5">
        <w:tc>
          <w:tcPr>
            <w:tcW w:w="9396" w:type="dxa"/>
            <w:gridSpan w:val="3"/>
          </w:tcPr>
          <w:p w:rsidR="00C854DB" w:rsidRPr="003A457A" w:rsidRDefault="00C854DB" w:rsidP="00702C91">
            <w:pPr>
              <w:tabs>
                <w:tab w:val="left" w:pos="5056"/>
              </w:tabs>
              <w:jc w:val="center"/>
              <w:rPr>
                <w:rFonts w:cs="Arial"/>
                <w:b/>
              </w:rPr>
            </w:pPr>
          </w:p>
          <w:p w:rsidR="00C854DB" w:rsidRPr="003A457A" w:rsidRDefault="00C854DB" w:rsidP="00702C91">
            <w:pPr>
              <w:tabs>
                <w:tab w:val="left" w:pos="5056"/>
              </w:tabs>
              <w:jc w:val="center"/>
              <w:rPr>
                <w:rFonts w:cs="Arial"/>
                <w:b/>
              </w:rPr>
            </w:pPr>
          </w:p>
          <w:p w:rsidR="00C854DB" w:rsidRPr="003A457A" w:rsidRDefault="00C854DB" w:rsidP="00702C91">
            <w:pPr>
              <w:tabs>
                <w:tab w:val="left" w:pos="5056"/>
              </w:tabs>
              <w:jc w:val="center"/>
              <w:rPr>
                <w:rFonts w:cs="Arial"/>
                <w:b/>
              </w:rPr>
            </w:pPr>
          </w:p>
          <w:p w:rsidR="00C854DB" w:rsidRPr="003A457A" w:rsidRDefault="00C854DB" w:rsidP="00702C91">
            <w:pPr>
              <w:tabs>
                <w:tab w:val="left" w:pos="5056"/>
              </w:tabs>
              <w:jc w:val="center"/>
              <w:rPr>
                <w:rFonts w:cs="Arial"/>
                <w:b/>
              </w:rPr>
            </w:pPr>
          </w:p>
          <w:p w:rsidR="00C854DB" w:rsidRPr="003A457A" w:rsidRDefault="00C854DB" w:rsidP="00702C91">
            <w:pPr>
              <w:tabs>
                <w:tab w:val="left" w:pos="5056"/>
              </w:tabs>
              <w:jc w:val="center"/>
              <w:rPr>
                <w:rFonts w:cs="Arial"/>
                <w:b/>
              </w:rPr>
            </w:pPr>
          </w:p>
        </w:tc>
      </w:tr>
      <w:tr w:rsidR="003A457A" w:rsidRPr="003A457A" w:rsidTr="002F6DD5">
        <w:tc>
          <w:tcPr>
            <w:tcW w:w="9396" w:type="dxa"/>
            <w:gridSpan w:val="3"/>
          </w:tcPr>
          <w:p w:rsidR="00C854DB" w:rsidRPr="003A457A" w:rsidRDefault="00C854DB" w:rsidP="00702C91">
            <w:pPr>
              <w:tabs>
                <w:tab w:val="left" w:pos="5056"/>
              </w:tabs>
              <w:jc w:val="center"/>
              <w:rPr>
                <w:rFonts w:cs="Arial"/>
                <w:b/>
              </w:rPr>
            </w:pPr>
            <w:r w:rsidRPr="003A457A">
              <w:rPr>
                <w:rFonts w:cs="Arial"/>
                <w:b/>
              </w:rPr>
              <w:t xml:space="preserve">DIP. </w:t>
            </w:r>
            <w:r w:rsidRPr="003A457A">
              <w:rPr>
                <w:rFonts w:cs="Arial"/>
                <w:b/>
                <w:snapToGrid w:val="0"/>
              </w:rPr>
              <w:t>DIANA PATRICIA GONZÁLEZ SOTO</w:t>
            </w:r>
          </w:p>
        </w:tc>
      </w:tr>
    </w:tbl>
    <w:p w:rsidR="00C854DB" w:rsidRPr="003A457A" w:rsidRDefault="00C854DB" w:rsidP="00702C91">
      <w:pPr>
        <w:spacing w:line="360" w:lineRule="auto"/>
        <w:rPr>
          <w:rFonts w:cs="Arial"/>
          <w:b/>
          <w:sz w:val="24"/>
          <w:szCs w:val="24"/>
        </w:rPr>
      </w:pPr>
    </w:p>
    <w:p w:rsidR="00236FD9" w:rsidRPr="003A457A" w:rsidRDefault="00236FD9" w:rsidP="00702C91">
      <w:pPr>
        <w:tabs>
          <w:tab w:val="left" w:pos="5056"/>
        </w:tabs>
        <w:rPr>
          <w:rFonts w:cs="Arial"/>
          <w:b/>
        </w:rPr>
      </w:pPr>
    </w:p>
    <w:p w:rsidR="00B85742" w:rsidRPr="003A457A" w:rsidRDefault="00236FD9" w:rsidP="00702C91">
      <w:pPr>
        <w:spacing w:line="276" w:lineRule="auto"/>
        <w:rPr>
          <w:rFonts w:cs="Arial"/>
          <w:bCs/>
          <w:sz w:val="16"/>
          <w:szCs w:val="16"/>
          <w:lang w:val="es-ES"/>
        </w:rPr>
      </w:pPr>
      <w:r w:rsidRPr="003A457A">
        <w:rPr>
          <w:rFonts w:cs="Arial"/>
          <w:sz w:val="16"/>
          <w:szCs w:val="16"/>
        </w:rPr>
        <w:t xml:space="preserve">ESTA HOJA DE FIRMAS CORRESPONDE A </w:t>
      </w:r>
      <w:r w:rsidR="00C854DB" w:rsidRPr="003A457A">
        <w:rPr>
          <w:rFonts w:cs="Arial"/>
          <w:bCs/>
          <w:sz w:val="16"/>
          <w:szCs w:val="16"/>
          <w:lang w:val="es-ES"/>
        </w:rPr>
        <w:t xml:space="preserve">LA </w:t>
      </w:r>
      <w:r w:rsidR="00C854DB" w:rsidRPr="003A457A">
        <w:rPr>
          <w:rFonts w:cs="Arial"/>
          <w:sz w:val="16"/>
          <w:szCs w:val="16"/>
        </w:rPr>
        <w:t>PROPUESTA DE INICIATIVA CON PROYECTO DE DECRETO PARA ADICIONAR EL ARTÍCULO 57 BIS Y EL ARTÍCULO 57 TER A LA LEY GENERAL DE RESPONSABILIDADES ADMINISTRATIVAS.</w:t>
      </w:r>
    </w:p>
    <w:p w:rsidR="000E3A90" w:rsidRPr="003A457A" w:rsidRDefault="000E3A90" w:rsidP="00702C91">
      <w:pPr>
        <w:spacing w:line="276" w:lineRule="auto"/>
        <w:rPr>
          <w:rFonts w:cs="Arial"/>
          <w:sz w:val="16"/>
          <w:szCs w:val="16"/>
        </w:rPr>
      </w:pPr>
    </w:p>
    <w:sectPr w:rsidR="000E3A90" w:rsidRPr="003A457A" w:rsidSect="00702C91">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99" w:rsidRDefault="00AB4A99">
      <w:r>
        <w:separator/>
      </w:r>
    </w:p>
  </w:endnote>
  <w:endnote w:type="continuationSeparator" w:id="0">
    <w:p w:rsidR="00AB4A99" w:rsidRDefault="00AB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99" w:rsidRDefault="00AB4A99">
      <w:r>
        <w:separator/>
      </w:r>
    </w:p>
  </w:footnote>
  <w:footnote w:type="continuationSeparator" w:id="0">
    <w:p w:rsidR="00AB4A99" w:rsidRDefault="00AB4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1E0E02" w:rsidRPr="00D775E4" w:rsidTr="00AC6304">
      <w:trPr>
        <w:jc w:val="center"/>
      </w:trPr>
      <w:tc>
        <w:tcPr>
          <w:tcW w:w="1253" w:type="dxa"/>
        </w:tcPr>
        <w:p w:rsidR="001E0E02" w:rsidRPr="00D775E4" w:rsidRDefault="00DB4340" w:rsidP="00AC6304">
          <w:pPr>
            <w:jc w:val="center"/>
            <w:rPr>
              <w:b/>
              <w:bCs/>
              <w:sz w:val="12"/>
            </w:rPr>
          </w:pPr>
          <w:r>
            <w:rPr>
              <w:b/>
              <w:bCs/>
              <w:noProof/>
              <w:sz w:val="12"/>
              <w:lang w:eastAsia="es-MX"/>
            </w:rPr>
            <w:drawing>
              <wp:anchor distT="0" distB="0" distL="114300" distR="114300" simplePos="0" relativeHeight="251659264"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AB4A99" w:rsidP="00AC6304">
          <w:pPr>
            <w:jc w:val="center"/>
            <w:rPr>
              <w:b/>
              <w:bCs/>
              <w:sz w:val="12"/>
            </w:rPr>
          </w:pPr>
        </w:p>
        <w:p w:rsidR="001E0E02" w:rsidRPr="00D775E4" w:rsidRDefault="00AB4A99" w:rsidP="00AC6304">
          <w:pPr>
            <w:jc w:val="center"/>
            <w:rPr>
              <w:b/>
              <w:bCs/>
              <w:sz w:val="12"/>
            </w:rPr>
          </w:pPr>
        </w:p>
        <w:p w:rsidR="001E0E02" w:rsidRPr="00D775E4" w:rsidRDefault="00AB4A99" w:rsidP="00AC6304">
          <w:pPr>
            <w:jc w:val="center"/>
            <w:rPr>
              <w:b/>
              <w:bCs/>
              <w:sz w:val="12"/>
            </w:rPr>
          </w:pPr>
        </w:p>
        <w:p w:rsidR="001E0E02" w:rsidRPr="00D775E4" w:rsidRDefault="00AB4A99" w:rsidP="00AC6304">
          <w:pPr>
            <w:jc w:val="center"/>
            <w:rPr>
              <w:b/>
              <w:bCs/>
              <w:sz w:val="12"/>
            </w:rPr>
          </w:pPr>
        </w:p>
        <w:p w:rsidR="001E0E02" w:rsidRPr="00D775E4" w:rsidRDefault="00AB4A99" w:rsidP="00AC6304">
          <w:pPr>
            <w:jc w:val="center"/>
            <w:rPr>
              <w:b/>
              <w:bCs/>
              <w:sz w:val="12"/>
            </w:rPr>
          </w:pPr>
        </w:p>
        <w:p w:rsidR="001E0E02" w:rsidRPr="00D775E4" w:rsidRDefault="00AB4A99" w:rsidP="00AC6304">
          <w:pPr>
            <w:jc w:val="center"/>
            <w:rPr>
              <w:b/>
              <w:bCs/>
              <w:sz w:val="12"/>
            </w:rPr>
          </w:pPr>
        </w:p>
        <w:p w:rsidR="001E0E02" w:rsidRPr="00D775E4" w:rsidRDefault="00AB4A99" w:rsidP="00AC6304">
          <w:pPr>
            <w:jc w:val="center"/>
            <w:rPr>
              <w:b/>
              <w:bCs/>
              <w:sz w:val="12"/>
            </w:rPr>
          </w:pPr>
        </w:p>
        <w:p w:rsidR="001E0E02" w:rsidRPr="00D775E4" w:rsidRDefault="00AB4A99" w:rsidP="00AC6304">
          <w:pPr>
            <w:jc w:val="center"/>
            <w:rPr>
              <w:b/>
              <w:bCs/>
              <w:sz w:val="12"/>
            </w:rPr>
          </w:pPr>
        </w:p>
        <w:p w:rsidR="001E0E02" w:rsidRPr="00D775E4" w:rsidRDefault="00AB4A99" w:rsidP="00AC6304">
          <w:pPr>
            <w:jc w:val="center"/>
            <w:rPr>
              <w:b/>
              <w:bCs/>
              <w:sz w:val="12"/>
            </w:rPr>
          </w:pPr>
        </w:p>
        <w:p w:rsidR="001E0E02" w:rsidRPr="00D775E4" w:rsidRDefault="00AB4A99" w:rsidP="00AC6304">
          <w:pPr>
            <w:jc w:val="center"/>
            <w:rPr>
              <w:b/>
              <w:bCs/>
              <w:sz w:val="12"/>
            </w:rPr>
          </w:pPr>
        </w:p>
        <w:p w:rsidR="001E0E02" w:rsidRPr="00D775E4" w:rsidRDefault="00AB4A99" w:rsidP="00AC6304">
          <w:pPr>
            <w:jc w:val="center"/>
            <w:rPr>
              <w:b/>
              <w:bCs/>
              <w:sz w:val="12"/>
            </w:rPr>
          </w:pPr>
        </w:p>
      </w:tc>
      <w:tc>
        <w:tcPr>
          <w:tcW w:w="8623" w:type="dxa"/>
        </w:tcPr>
        <w:p w:rsidR="001E0E02" w:rsidRPr="00815938" w:rsidRDefault="00AB4A99" w:rsidP="00AC6304">
          <w:pPr>
            <w:jc w:val="center"/>
            <w:rPr>
              <w:b/>
              <w:bCs/>
              <w:sz w:val="24"/>
            </w:rPr>
          </w:pPr>
        </w:p>
        <w:p w:rsidR="001E0E02" w:rsidRPr="002E1219" w:rsidRDefault="00DB4340"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DB4340"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AB4A99"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DB4340"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AB4A99" w:rsidP="003320D8">
          <w:pPr>
            <w:jc w:val="center"/>
            <w:rPr>
              <w:b/>
              <w:bCs/>
              <w:sz w:val="12"/>
            </w:rPr>
          </w:pPr>
        </w:p>
      </w:tc>
      <w:tc>
        <w:tcPr>
          <w:tcW w:w="1181" w:type="dxa"/>
        </w:tcPr>
        <w:p w:rsidR="001E0E02" w:rsidRDefault="00AB4A99" w:rsidP="00AC6304">
          <w:pPr>
            <w:jc w:val="center"/>
            <w:rPr>
              <w:b/>
              <w:bCs/>
              <w:sz w:val="12"/>
            </w:rPr>
          </w:pPr>
        </w:p>
        <w:p w:rsidR="001E0E02" w:rsidRDefault="00AB4A99" w:rsidP="00AC6304">
          <w:pPr>
            <w:jc w:val="center"/>
            <w:rPr>
              <w:b/>
              <w:bCs/>
              <w:sz w:val="12"/>
            </w:rPr>
          </w:pPr>
        </w:p>
        <w:p w:rsidR="001E0E02" w:rsidRPr="00D775E4" w:rsidRDefault="00DB4340" w:rsidP="00AC6304">
          <w:pPr>
            <w:jc w:val="center"/>
            <w:rPr>
              <w:b/>
              <w:bCs/>
              <w:sz w:val="12"/>
            </w:rPr>
          </w:pPr>
          <w:r>
            <w:rPr>
              <w:b/>
              <w:bCs/>
              <w:noProof/>
              <w:sz w:val="12"/>
              <w:lang w:eastAsia="es-MX"/>
            </w:rPr>
            <w:drawing>
              <wp:inline distT="0" distB="0" distL="0" distR="0">
                <wp:extent cx="963295" cy="847725"/>
                <wp:effectExtent l="0" t="0" r="825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AB4A9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0"/>
    <w:rsid w:val="00000382"/>
    <w:rsid w:val="0000390A"/>
    <w:rsid w:val="0000676A"/>
    <w:rsid w:val="00011F2E"/>
    <w:rsid w:val="000133DA"/>
    <w:rsid w:val="0001345C"/>
    <w:rsid w:val="00023B61"/>
    <w:rsid w:val="0003124E"/>
    <w:rsid w:val="000449FE"/>
    <w:rsid w:val="000712DD"/>
    <w:rsid w:val="0007792E"/>
    <w:rsid w:val="0009624B"/>
    <w:rsid w:val="000A1931"/>
    <w:rsid w:val="000A27E9"/>
    <w:rsid w:val="000C4407"/>
    <w:rsid w:val="000E0AFB"/>
    <w:rsid w:val="000E3A90"/>
    <w:rsid w:val="001171A2"/>
    <w:rsid w:val="00127EC5"/>
    <w:rsid w:val="0013521B"/>
    <w:rsid w:val="00137D27"/>
    <w:rsid w:val="00146388"/>
    <w:rsid w:val="001608A2"/>
    <w:rsid w:val="0017434A"/>
    <w:rsid w:val="00175BB4"/>
    <w:rsid w:val="001C194C"/>
    <w:rsid w:val="001C254D"/>
    <w:rsid w:val="001D5083"/>
    <w:rsid w:val="001D7ED6"/>
    <w:rsid w:val="001E6559"/>
    <w:rsid w:val="001F0405"/>
    <w:rsid w:val="001F48CF"/>
    <w:rsid w:val="00200339"/>
    <w:rsid w:val="00205192"/>
    <w:rsid w:val="0021773F"/>
    <w:rsid w:val="00230619"/>
    <w:rsid w:val="00236FD9"/>
    <w:rsid w:val="00254AA5"/>
    <w:rsid w:val="002560D2"/>
    <w:rsid w:val="00295E1D"/>
    <w:rsid w:val="002968B3"/>
    <w:rsid w:val="002A154B"/>
    <w:rsid w:val="002A463E"/>
    <w:rsid w:val="002B3ABA"/>
    <w:rsid w:val="002E1507"/>
    <w:rsid w:val="002E1795"/>
    <w:rsid w:val="00302423"/>
    <w:rsid w:val="00317DBA"/>
    <w:rsid w:val="00322EF2"/>
    <w:rsid w:val="00330FB2"/>
    <w:rsid w:val="003362EA"/>
    <w:rsid w:val="0036230D"/>
    <w:rsid w:val="00370715"/>
    <w:rsid w:val="00394BC8"/>
    <w:rsid w:val="003A457A"/>
    <w:rsid w:val="003D5E2C"/>
    <w:rsid w:val="00432351"/>
    <w:rsid w:val="00435FAD"/>
    <w:rsid w:val="004377A8"/>
    <w:rsid w:val="004729F1"/>
    <w:rsid w:val="004868CE"/>
    <w:rsid w:val="0049100B"/>
    <w:rsid w:val="004A2DA6"/>
    <w:rsid w:val="004B7F74"/>
    <w:rsid w:val="004F49EA"/>
    <w:rsid w:val="00517452"/>
    <w:rsid w:val="00517E15"/>
    <w:rsid w:val="0053452E"/>
    <w:rsid w:val="005375BD"/>
    <w:rsid w:val="00541F71"/>
    <w:rsid w:val="00543B4D"/>
    <w:rsid w:val="0058617E"/>
    <w:rsid w:val="00594FA1"/>
    <w:rsid w:val="005B5C93"/>
    <w:rsid w:val="005E5168"/>
    <w:rsid w:val="00604067"/>
    <w:rsid w:val="006126E2"/>
    <w:rsid w:val="0063767E"/>
    <w:rsid w:val="006518CB"/>
    <w:rsid w:val="00664C50"/>
    <w:rsid w:val="00675F59"/>
    <w:rsid w:val="00681EC5"/>
    <w:rsid w:val="006B0E60"/>
    <w:rsid w:val="006B2E14"/>
    <w:rsid w:val="006B5092"/>
    <w:rsid w:val="006C70EE"/>
    <w:rsid w:val="006D7614"/>
    <w:rsid w:val="006E1CF6"/>
    <w:rsid w:val="006E4704"/>
    <w:rsid w:val="006E5A63"/>
    <w:rsid w:val="006E5B60"/>
    <w:rsid w:val="00702C91"/>
    <w:rsid w:val="007114F1"/>
    <w:rsid w:val="00723A2D"/>
    <w:rsid w:val="00727542"/>
    <w:rsid w:val="007350DB"/>
    <w:rsid w:val="00735F1D"/>
    <w:rsid w:val="00757258"/>
    <w:rsid w:val="00780615"/>
    <w:rsid w:val="00785AF4"/>
    <w:rsid w:val="00787901"/>
    <w:rsid w:val="00796626"/>
    <w:rsid w:val="007E5EED"/>
    <w:rsid w:val="008213B6"/>
    <w:rsid w:val="0084332A"/>
    <w:rsid w:val="008611AC"/>
    <w:rsid w:val="00861A9B"/>
    <w:rsid w:val="00864AAC"/>
    <w:rsid w:val="008A020D"/>
    <w:rsid w:val="008B6E20"/>
    <w:rsid w:val="0090275C"/>
    <w:rsid w:val="00907DEE"/>
    <w:rsid w:val="00916871"/>
    <w:rsid w:val="00925963"/>
    <w:rsid w:val="00961ED7"/>
    <w:rsid w:val="00970C50"/>
    <w:rsid w:val="0097105C"/>
    <w:rsid w:val="00982435"/>
    <w:rsid w:val="009B2D44"/>
    <w:rsid w:val="009D5132"/>
    <w:rsid w:val="009D5977"/>
    <w:rsid w:val="009F26F0"/>
    <w:rsid w:val="00A1725B"/>
    <w:rsid w:val="00A2045F"/>
    <w:rsid w:val="00A34158"/>
    <w:rsid w:val="00A36D69"/>
    <w:rsid w:val="00A37F86"/>
    <w:rsid w:val="00A4681B"/>
    <w:rsid w:val="00A55172"/>
    <w:rsid w:val="00A82B11"/>
    <w:rsid w:val="00A86477"/>
    <w:rsid w:val="00A92048"/>
    <w:rsid w:val="00A942D5"/>
    <w:rsid w:val="00AB4A99"/>
    <w:rsid w:val="00AD7144"/>
    <w:rsid w:val="00AE54D3"/>
    <w:rsid w:val="00B10E75"/>
    <w:rsid w:val="00B10F45"/>
    <w:rsid w:val="00B140C8"/>
    <w:rsid w:val="00B22812"/>
    <w:rsid w:val="00B34623"/>
    <w:rsid w:val="00B47B98"/>
    <w:rsid w:val="00B52D5D"/>
    <w:rsid w:val="00B80835"/>
    <w:rsid w:val="00B85742"/>
    <w:rsid w:val="00B90B7F"/>
    <w:rsid w:val="00B94822"/>
    <w:rsid w:val="00B96833"/>
    <w:rsid w:val="00BA0C8A"/>
    <w:rsid w:val="00BB7440"/>
    <w:rsid w:val="00BE0C8B"/>
    <w:rsid w:val="00BE412C"/>
    <w:rsid w:val="00C17077"/>
    <w:rsid w:val="00C20010"/>
    <w:rsid w:val="00C56F35"/>
    <w:rsid w:val="00C63BDC"/>
    <w:rsid w:val="00C67B48"/>
    <w:rsid w:val="00C729BE"/>
    <w:rsid w:val="00C82063"/>
    <w:rsid w:val="00C83CFB"/>
    <w:rsid w:val="00C854DB"/>
    <w:rsid w:val="00C9213D"/>
    <w:rsid w:val="00C94A19"/>
    <w:rsid w:val="00CA0060"/>
    <w:rsid w:val="00CA36F7"/>
    <w:rsid w:val="00CC5F3E"/>
    <w:rsid w:val="00CE5CF3"/>
    <w:rsid w:val="00CF3531"/>
    <w:rsid w:val="00D05974"/>
    <w:rsid w:val="00D1267F"/>
    <w:rsid w:val="00D15ADD"/>
    <w:rsid w:val="00D15D03"/>
    <w:rsid w:val="00D23FA9"/>
    <w:rsid w:val="00D31278"/>
    <w:rsid w:val="00D31C57"/>
    <w:rsid w:val="00D40E3E"/>
    <w:rsid w:val="00D5639A"/>
    <w:rsid w:val="00D663C8"/>
    <w:rsid w:val="00D925E9"/>
    <w:rsid w:val="00DA68B5"/>
    <w:rsid w:val="00DB4340"/>
    <w:rsid w:val="00DC7B96"/>
    <w:rsid w:val="00DD1AD8"/>
    <w:rsid w:val="00DF7513"/>
    <w:rsid w:val="00E03472"/>
    <w:rsid w:val="00E205FA"/>
    <w:rsid w:val="00E22EA2"/>
    <w:rsid w:val="00E25FDB"/>
    <w:rsid w:val="00E418F8"/>
    <w:rsid w:val="00E47CD2"/>
    <w:rsid w:val="00E621ED"/>
    <w:rsid w:val="00E74018"/>
    <w:rsid w:val="00E770BC"/>
    <w:rsid w:val="00ED13E3"/>
    <w:rsid w:val="00EE6CDD"/>
    <w:rsid w:val="00F1184C"/>
    <w:rsid w:val="00F154F0"/>
    <w:rsid w:val="00F47809"/>
    <w:rsid w:val="00F6331B"/>
    <w:rsid w:val="00F64D8C"/>
    <w:rsid w:val="00FA1E85"/>
    <w:rsid w:val="00FB2E5C"/>
    <w:rsid w:val="00FE176A"/>
    <w:rsid w:val="00FE25FC"/>
    <w:rsid w:val="00FE6ED3"/>
    <w:rsid w:val="00FF4738"/>
    <w:rsid w:val="00FF6E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C3223"/>
  <w15:chartTrackingRefBased/>
  <w15:docId w15:val="{F8095AD7-11BA-454A-A1BF-82CDC097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4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D663C8"/>
    <w:pPr>
      <w:keepNext/>
      <w:tabs>
        <w:tab w:val="left" w:pos="0"/>
      </w:tabs>
      <w:jc w:val="center"/>
      <w:outlineLvl w:val="1"/>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4340"/>
    <w:pPr>
      <w:tabs>
        <w:tab w:val="center" w:pos="4252"/>
        <w:tab w:val="right" w:pos="8504"/>
      </w:tabs>
    </w:pPr>
  </w:style>
  <w:style w:type="character" w:customStyle="1" w:styleId="EncabezadoCar">
    <w:name w:val="Encabezado Car"/>
    <w:basedOn w:val="Fuentedeprrafopredeter"/>
    <w:link w:val="Encabezado"/>
    <w:uiPriority w:val="99"/>
    <w:rsid w:val="00DB4340"/>
    <w:rPr>
      <w:rFonts w:ascii="Arial" w:eastAsia="Times New Roman" w:hAnsi="Arial" w:cs="Times New Roman"/>
      <w:sz w:val="20"/>
      <w:szCs w:val="20"/>
      <w:lang w:eastAsia="es-ES"/>
    </w:rPr>
  </w:style>
  <w:style w:type="table" w:styleId="Tablaconcuadrcula">
    <w:name w:val="Table Grid"/>
    <w:basedOn w:val="Tablanormal"/>
    <w:uiPriority w:val="39"/>
    <w:rsid w:val="00DB43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7434A"/>
    <w:pPr>
      <w:tabs>
        <w:tab w:val="center" w:pos="4419"/>
        <w:tab w:val="right" w:pos="8838"/>
      </w:tabs>
    </w:pPr>
  </w:style>
  <w:style w:type="character" w:customStyle="1" w:styleId="PiedepginaCar">
    <w:name w:val="Pie de página Car"/>
    <w:basedOn w:val="Fuentedeprrafopredeter"/>
    <w:link w:val="Piedepgina"/>
    <w:uiPriority w:val="99"/>
    <w:rsid w:val="0017434A"/>
    <w:rPr>
      <w:rFonts w:ascii="Arial" w:eastAsia="Times New Roman" w:hAnsi="Arial" w:cs="Times New Roman"/>
      <w:sz w:val="20"/>
      <w:szCs w:val="20"/>
      <w:lang w:eastAsia="es-ES"/>
    </w:rPr>
  </w:style>
  <w:style w:type="character" w:customStyle="1" w:styleId="bumpedfont15">
    <w:name w:val="bumpedfont15"/>
    <w:basedOn w:val="Fuentedeprrafopredeter"/>
    <w:rsid w:val="002A463E"/>
  </w:style>
  <w:style w:type="table" w:customStyle="1" w:styleId="Tablaconcuadrcula1">
    <w:name w:val="Tabla con cuadrícula1"/>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08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835"/>
    <w:rPr>
      <w:rFonts w:ascii="Segoe UI" w:eastAsia="Times New Roman" w:hAnsi="Segoe UI" w:cs="Segoe UI"/>
      <w:sz w:val="18"/>
      <w:szCs w:val="18"/>
      <w:lang w:eastAsia="es-ES"/>
    </w:rPr>
  </w:style>
  <w:style w:type="character" w:styleId="Textoennegrita">
    <w:name w:val="Strong"/>
    <w:basedOn w:val="Fuentedeprrafopredeter"/>
    <w:uiPriority w:val="22"/>
    <w:qFormat/>
    <w:rsid w:val="00FE25FC"/>
    <w:rPr>
      <w:b/>
      <w:bCs/>
    </w:rPr>
  </w:style>
  <w:style w:type="character" w:styleId="nfasis">
    <w:name w:val="Emphasis"/>
    <w:basedOn w:val="Fuentedeprrafopredeter"/>
    <w:uiPriority w:val="20"/>
    <w:qFormat/>
    <w:rsid w:val="00D1267F"/>
    <w:rPr>
      <w:i/>
      <w:iCs/>
    </w:rPr>
  </w:style>
  <w:style w:type="paragraph" w:customStyle="1" w:styleId="Texto">
    <w:name w:val="Texto"/>
    <w:basedOn w:val="Normal"/>
    <w:link w:val="TextoCar"/>
    <w:rsid w:val="006B2E14"/>
    <w:pPr>
      <w:spacing w:after="101" w:line="216" w:lineRule="exact"/>
      <w:ind w:firstLine="288"/>
    </w:pPr>
    <w:rPr>
      <w:rFonts w:cs="Arial"/>
      <w:sz w:val="18"/>
      <w:szCs w:val="18"/>
    </w:rPr>
  </w:style>
  <w:style w:type="paragraph" w:customStyle="1" w:styleId="pcstexto">
    <w:name w:val="pcstexto"/>
    <w:basedOn w:val="Normal"/>
    <w:rsid w:val="003362EA"/>
    <w:pPr>
      <w:spacing w:line="240" w:lineRule="exact"/>
      <w:ind w:firstLine="270"/>
    </w:pPr>
    <w:rPr>
      <w:rFonts w:ascii="Helv" w:hAnsi="Helv"/>
      <w:sz w:val="18"/>
      <w:lang w:eastAsia="es-MX"/>
    </w:rPr>
  </w:style>
  <w:style w:type="table" w:customStyle="1" w:styleId="Tablaconcuadrcula3">
    <w:name w:val="Tabla con cuadrícula3"/>
    <w:basedOn w:val="Tablanormal"/>
    <w:next w:val="Tablaconcuadrcula"/>
    <w:uiPriority w:val="39"/>
    <w:rsid w:val="00AD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5192"/>
    <w:pPr>
      <w:spacing w:before="100" w:beforeAutospacing="1" w:after="100" w:afterAutospacing="1"/>
      <w:jc w:val="left"/>
    </w:pPr>
    <w:rPr>
      <w:rFonts w:ascii="Times New Roman" w:hAnsi="Times New Roman"/>
      <w:sz w:val="24"/>
      <w:szCs w:val="24"/>
      <w:lang w:eastAsia="es-MX"/>
    </w:rPr>
  </w:style>
  <w:style w:type="character" w:styleId="Hipervnculo">
    <w:name w:val="Hyperlink"/>
    <w:basedOn w:val="Fuentedeprrafopredeter"/>
    <w:uiPriority w:val="99"/>
    <w:semiHidden/>
    <w:unhideWhenUsed/>
    <w:rsid w:val="000C4407"/>
    <w:rPr>
      <w:color w:val="0000FF"/>
      <w:u w:val="single"/>
    </w:rPr>
  </w:style>
  <w:style w:type="table" w:customStyle="1" w:styleId="Tablaconcuadrcula6">
    <w:name w:val="Tabla con cuadrícula6"/>
    <w:basedOn w:val="Tablanormal"/>
    <w:next w:val="Tablaconcuadrcula"/>
    <w:uiPriority w:val="39"/>
    <w:rsid w:val="0073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73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D663C8"/>
    <w:rPr>
      <w:rFonts w:ascii="Arial Narrow" w:eastAsia="Times New Roman" w:hAnsi="Arial Narrow" w:cs="Times New Roman"/>
      <w:b/>
      <w:sz w:val="20"/>
      <w:szCs w:val="20"/>
      <w:lang w:val="es-ES_tradnl" w:eastAsia="es-ES"/>
    </w:rPr>
  </w:style>
  <w:style w:type="paragraph" w:styleId="Textosinformato">
    <w:name w:val="Plain Text"/>
    <w:basedOn w:val="Normal"/>
    <w:link w:val="TextosinformatoCar"/>
    <w:uiPriority w:val="99"/>
    <w:unhideWhenUsed/>
    <w:rsid w:val="00A37F86"/>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A37F86"/>
    <w:rPr>
      <w:rFonts w:ascii="Consolas" w:eastAsia="Times New Roman" w:hAnsi="Consolas" w:cs="Times New Roman"/>
      <w:sz w:val="21"/>
      <w:szCs w:val="21"/>
      <w:lang w:val="es-ES_tradnl" w:eastAsia="es-ES"/>
    </w:rPr>
  </w:style>
  <w:style w:type="character" w:customStyle="1" w:styleId="TextoCar">
    <w:name w:val="Texto Car"/>
    <w:link w:val="Texto"/>
    <w:locked/>
    <w:rsid w:val="00146388"/>
    <w:rPr>
      <w:rFonts w:ascii="Arial" w:eastAsia="Times New Roman" w:hAnsi="Arial" w:cs="Arial"/>
      <w:sz w:val="18"/>
      <w:szCs w:val="18"/>
      <w:lang w:eastAsia="es-ES"/>
    </w:rPr>
  </w:style>
  <w:style w:type="table" w:customStyle="1" w:styleId="Tablaconcuadrcula8">
    <w:name w:val="Tabla con cuadrícula8"/>
    <w:basedOn w:val="Tablanormal"/>
    <w:next w:val="Tablaconcuadrcula"/>
    <w:uiPriority w:val="39"/>
    <w:rsid w:val="00C8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8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8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C8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1864</Words>
  <Characters>10256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4</cp:revision>
  <cp:lastPrinted>2019-09-30T14:36:00Z</cp:lastPrinted>
  <dcterms:created xsi:type="dcterms:W3CDTF">2019-10-01T17:11:00Z</dcterms:created>
  <dcterms:modified xsi:type="dcterms:W3CDTF">2019-12-20T21:05:00Z</dcterms:modified>
</cp:coreProperties>
</file>