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3C" w:rsidRPr="004A6765" w:rsidRDefault="002E273C" w:rsidP="002E273C">
      <w:pPr>
        <w:spacing w:after="0" w:line="240" w:lineRule="auto"/>
        <w:jc w:val="both"/>
        <w:rPr>
          <w:rFonts w:ascii="Arial Narrow" w:eastAsia="Times New Roman" w:hAnsi="Arial Narrow" w:cs="Times New Roman"/>
          <w:color w:val="000000"/>
          <w:sz w:val="26"/>
          <w:szCs w:val="26"/>
          <w:lang w:eastAsia="es-ES"/>
        </w:rPr>
      </w:pPr>
    </w:p>
    <w:p w:rsidR="002E273C" w:rsidRDefault="002E273C" w:rsidP="002E273C">
      <w:pPr>
        <w:spacing w:after="0" w:line="240" w:lineRule="auto"/>
        <w:jc w:val="both"/>
        <w:rPr>
          <w:rFonts w:ascii="Arial Narrow" w:eastAsia="Times New Roman" w:hAnsi="Arial Narrow" w:cs="Times New Roman"/>
          <w:color w:val="000000"/>
          <w:sz w:val="26"/>
          <w:szCs w:val="26"/>
          <w:lang w:eastAsia="es-ES"/>
        </w:rPr>
      </w:pPr>
    </w:p>
    <w:p w:rsidR="002E273C" w:rsidRPr="002E273C" w:rsidRDefault="002E273C" w:rsidP="002E273C">
      <w:pPr>
        <w:spacing w:after="0" w:line="240" w:lineRule="auto"/>
        <w:jc w:val="both"/>
        <w:rPr>
          <w:rFonts w:ascii="Arial Narrow" w:eastAsia="Times New Roman" w:hAnsi="Arial Narrow" w:cs="Times New Roman"/>
          <w:b/>
          <w:color w:val="000000"/>
          <w:sz w:val="26"/>
          <w:szCs w:val="26"/>
          <w:lang w:eastAsia="es-ES"/>
        </w:rPr>
      </w:pPr>
      <w:r w:rsidRPr="008E395C">
        <w:rPr>
          <w:rFonts w:ascii="Arial Narrow" w:eastAsia="Times New Roman" w:hAnsi="Arial Narrow" w:cs="Times New Roman"/>
          <w:color w:val="000000"/>
          <w:sz w:val="26"/>
          <w:szCs w:val="26"/>
          <w:lang w:eastAsia="es-ES"/>
        </w:rPr>
        <w:t xml:space="preserve">Iniciativa con Proyecto de Decreto que reforma los párrafos primero y quinto del artículo 10 de la </w:t>
      </w:r>
      <w:r w:rsidRPr="008E395C">
        <w:rPr>
          <w:rFonts w:ascii="Arial Narrow" w:eastAsia="Times New Roman" w:hAnsi="Arial Narrow" w:cs="Times New Roman"/>
          <w:b/>
          <w:color w:val="000000"/>
          <w:sz w:val="26"/>
          <w:szCs w:val="26"/>
          <w:lang w:eastAsia="es-ES"/>
        </w:rPr>
        <w:t>Ley de Rendición de Cuentas y Fiscalización Superior del Estado de Coahuila</w:t>
      </w:r>
      <w:r w:rsidRPr="002E273C">
        <w:rPr>
          <w:rFonts w:ascii="Arial Narrow" w:eastAsia="Times New Roman" w:hAnsi="Arial Narrow" w:cs="Times New Roman"/>
          <w:b/>
          <w:color w:val="000000"/>
          <w:sz w:val="26"/>
          <w:szCs w:val="26"/>
          <w:lang w:eastAsia="es-ES"/>
        </w:rPr>
        <w:t>.</w:t>
      </w:r>
    </w:p>
    <w:p w:rsidR="002E273C" w:rsidRDefault="002E273C" w:rsidP="002E273C">
      <w:pPr>
        <w:spacing w:after="0" w:line="240" w:lineRule="auto"/>
        <w:jc w:val="both"/>
        <w:rPr>
          <w:rFonts w:ascii="Arial Narrow" w:eastAsia="Times New Roman" w:hAnsi="Arial Narrow" w:cs="Times New Roman"/>
          <w:color w:val="000000"/>
          <w:sz w:val="26"/>
          <w:szCs w:val="26"/>
          <w:lang w:eastAsia="es-ES"/>
        </w:rPr>
      </w:pPr>
    </w:p>
    <w:p w:rsidR="00831EA4" w:rsidRPr="00831EA4" w:rsidRDefault="00831EA4" w:rsidP="00831EA4">
      <w:pPr>
        <w:numPr>
          <w:ilvl w:val="0"/>
          <w:numId w:val="1"/>
        </w:numPr>
        <w:spacing w:after="0" w:line="240" w:lineRule="auto"/>
        <w:jc w:val="both"/>
        <w:rPr>
          <w:rFonts w:ascii="Arial Narrow" w:hAnsi="Arial Narrow" w:cs="Times New Roman"/>
          <w:b/>
          <w:color w:val="000000"/>
          <w:sz w:val="26"/>
          <w:szCs w:val="26"/>
          <w:lang w:eastAsia="en-US"/>
        </w:rPr>
      </w:pPr>
      <w:r w:rsidRPr="00831EA4">
        <w:rPr>
          <w:rFonts w:ascii="Arial Narrow" w:hAnsi="Arial Narrow" w:cs="Times New Roman"/>
          <w:b/>
          <w:color w:val="000000"/>
          <w:sz w:val="26"/>
          <w:szCs w:val="26"/>
          <w:lang w:eastAsia="en-US"/>
        </w:rPr>
        <w:t xml:space="preserve">En relación a la </w:t>
      </w:r>
      <w:r w:rsidRPr="00831EA4">
        <w:rPr>
          <w:rFonts w:ascii="Arial Narrow" w:hAnsi="Arial Narrow" w:cs="Times New Roman"/>
          <w:b/>
          <w:color w:val="000000"/>
          <w:sz w:val="26"/>
          <w:szCs w:val="26"/>
          <w:lang w:eastAsia="en-US"/>
        </w:rPr>
        <w:t xml:space="preserve">entrega de la cuenta pública, y los informes de avance de gestión financiera y cualquier otra obligación a cargo de las entidades, </w:t>
      </w:r>
      <w:r w:rsidRPr="00831EA4">
        <w:rPr>
          <w:rFonts w:ascii="Arial Narrow" w:hAnsi="Arial Narrow" w:cs="Times New Roman"/>
          <w:b/>
          <w:color w:val="000000"/>
          <w:sz w:val="26"/>
          <w:szCs w:val="26"/>
          <w:lang w:eastAsia="en-US"/>
        </w:rPr>
        <w:t xml:space="preserve">la cuales </w:t>
      </w:r>
      <w:r w:rsidRPr="00831EA4">
        <w:rPr>
          <w:rFonts w:ascii="Arial Narrow" w:hAnsi="Arial Narrow" w:cs="Times New Roman"/>
          <w:b/>
          <w:color w:val="000000"/>
          <w:sz w:val="26"/>
          <w:szCs w:val="26"/>
          <w:lang w:eastAsia="en-US"/>
        </w:rPr>
        <w:t>podrán llevar</w:t>
      </w:r>
      <w:r w:rsidRPr="00831EA4">
        <w:rPr>
          <w:rFonts w:ascii="Arial Narrow" w:hAnsi="Arial Narrow" w:cs="Times New Roman"/>
          <w:b/>
          <w:color w:val="000000"/>
          <w:sz w:val="26"/>
          <w:szCs w:val="26"/>
          <w:lang w:eastAsia="en-US"/>
        </w:rPr>
        <w:t>se a cabo en forma impresa o</w:t>
      </w:r>
      <w:r w:rsidRPr="00831EA4">
        <w:rPr>
          <w:rFonts w:ascii="Arial Narrow" w:hAnsi="Arial Narrow" w:cs="Times New Roman"/>
          <w:b/>
          <w:color w:val="000000"/>
          <w:sz w:val="26"/>
          <w:szCs w:val="26"/>
          <w:lang w:eastAsia="en-US"/>
        </w:rPr>
        <w:t xml:space="preserve"> a través de medios de comunicación electrónica</w:t>
      </w:r>
      <w:r w:rsidRPr="00831EA4">
        <w:rPr>
          <w:rFonts w:ascii="Arial Narrow" w:hAnsi="Arial Narrow" w:cs="Times New Roman"/>
          <w:b/>
          <w:color w:val="000000"/>
          <w:sz w:val="26"/>
          <w:szCs w:val="26"/>
          <w:lang w:eastAsia="en-US"/>
        </w:rPr>
        <w:t>.</w:t>
      </w:r>
    </w:p>
    <w:p w:rsidR="002E273C" w:rsidRPr="004A6765" w:rsidRDefault="002E273C" w:rsidP="002E273C">
      <w:pPr>
        <w:spacing w:after="0" w:line="240" w:lineRule="auto"/>
        <w:jc w:val="both"/>
        <w:rPr>
          <w:rFonts w:ascii="Arial Narrow" w:eastAsia="Times New Roman" w:hAnsi="Arial Narrow" w:cs="Times New Roman"/>
          <w:color w:val="000000"/>
          <w:sz w:val="26"/>
          <w:szCs w:val="26"/>
          <w:lang w:eastAsia="es-ES"/>
        </w:rPr>
      </w:pPr>
    </w:p>
    <w:p w:rsidR="002E273C" w:rsidRPr="004A6765" w:rsidRDefault="002E273C" w:rsidP="002E273C">
      <w:pPr>
        <w:tabs>
          <w:tab w:val="left" w:pos="5056"/>
        </w:tabs>
        <w:spacing w:after="0" w:line="240" w:lineRule="auto"/>
        <w:jc w:val="both"/>
        <w:rPr>
          <w:rFonts w:ascii="Arial Narrow" w:eastAsia="Times New Roman" w:hAnsi="Arial Narrow" w:cs="Times New Roman"/>
          <w:color w:val="000000"/>
          <w:sz w:val="26"/>
          <w:szCs w:val="26"/>
          <w:lang w:eastAsia="es-ES"/>
        </w:rPr>
      </w:pPr>
      <w:r w:rsidRPr="004A6765">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el </w:t>
      </w:r>
      <w:r w:rsidRPr="004A6765">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o</w:t>
      </w:r>
      <w:r>
        <w:rPr>
          <w:rFonts w:ascii="Arial Narrow" w:eastAsia="Times New Roman" w:hAnsi="Arial Narrow" w:cs="Times New Roman"/>
          <w:b/>
          <w:color w:val="000000"/>
          <w:sz w:val="26"/>
          <w:szCs w:val="26"/>
          <w:lang w:eastAsia="es-ES"/>
        </w:rPr>
        <w:t xml:space="preserve"> </w:t>
      </w:r>
      <w:r w:rsidRPr="008E395C">
        <w:rPr>
          <w:rFonts w:ascii="Arial Narrow" w:eastAsia="Times New Roman" w:hAnsi="Arial Narrow" w:cs="Times New Roman"/>
          <w:b/>
          <w:color w:val="000000"/>
          <w:sz w:val="26"/>
          <w:szCs w:val="26"/>
          <w:lang w:eastAsia="es-ES"/>
        </w:rPr>
        <w:t xml:space="preserve">Marcelo de Jesús Torres </w:t>
      </w:r>
      <w:proofErr w:type="spellStart"/>
      <w:r w:rsidRPr="008E395C">
        <w:rPr>
          <w:rFonts w:ascii="Arial Narrow" w:eastAsia="Times New Roman" w:hAnsi="Arial Narrow" w:cs="Times New Roman"/>
          <w:b/>
          <w:color w:val="000000"/>
          <w:sz w:val="26"/>
          <w:szCs w:val="26"/>
          <w:lang w:eastAsia="es-ES"/>
        </w:rPr>
        <w:t>Cofiño</w:t>
      </w:r>
      <w:proofErr w:type="spellEnd"/>
      <w:r w:rsidRPr="004A6765">
        <w:rPr>
          <w:rFonts w:ascii="Arial Narrow" w:eastAsia="Times New Roman" w:hAnsi="Arial Narrow" w:cs="Times New Roman"/>
          <w:color w:val="000000"/>
          <w:sz w:val="26"/>
          <w:szCs w:val="26"/>
          <w:lang w:eastAsia="es-ES"/>
        </w:rPr>
        <w:t>,</w:t>
      </w:r>
      <w:r w:rsidRPr="004A6765">
        <w:rPr>
          <w:rFonts w:ascii="Arial Narrow" w:eastAsia="Times New Roman" w:hAnsi="Arial Narrow" w:cs="Times New Roman"/>
          <w:b/>
          <w:color w:val="000000"/>
          <w:sz w:val="26"/>
          <w:szCs w:val="26"/>
          <w:lang w:eastAsia="es-ES"/>
        </w:rPr>
        <w:t xml:space="preserve"> </w:t>
      </w:r>
      <w:r w:rsidRPr="004A6765">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rsidR="002E273C" w:rsidRPr="004A6765" w:rsidRDefault="002E273C" w:rsidP="002E273C">
      <w:pPr>
        <w:spacing w:after="0" w:line="240" w:lineRule="auto"/>
        <w:jc w:val="both"/>
        <w:rPr>
          <w:rFonts w:ascii="Arial Narrow" w:eastAsia="Times New Roman" w:hAnsi="Arial Narrow" w:cs="Times New Roman"/>
          <w:color w:val="000000"/>
          <w:sz w:val="26"/>
          <w:szCs w:val="26"/>
          <w:lang w:eastAsia="es-ES"/>
        </w:rPr>
      </w:pPr>
    </w:p>
    <w:p w:rsidR="002E273C" w:rsidRPr="004A6765" w:rsidRDefault="002E273C" w:rsidP="002E273C">
      <w:pPr>
        <w:spacing w:after="0" w:line="240" w:lineRule="auto"/>
        <w:jc w:val="both"/>
        <w:rPr>
          <w:rFonts w:ascii="Arial Narrow" w:eastAsia="Times New Roman" w:hAnsi="Arial Narrow" w:cs="Times New Roman"/>
          <w:b/>
          <w:color w:val="000000"/>
          <w:sz w:val="26"/>
          <w:szCs w:val="26"/>
          <w:lang w:eastAsia="es-ES"/>
        </w:rPr>
      </w:pPr>
      <w:r w:rsidRPr="004A6765">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4A6765">
        <w:rPr>
          <w:rFonts w:ascii="Arial Narrow" w:eastAsia="Times New Roman" w:hAnsi="Arial Narrow" w:cs="Times New Roman"/>
          <w:b/>
          <w:color w:val="000000"/>
          <w:sz w:val="26"/>
          <w:szCs w:val="26"/>
          <w:lang w:eastAsia="es-ES"/>
        </w:rPr>
        <w:t xml:space="preserve"> de </w:t>
      </w:r>
      <w:proofErr w:type="gramStart"/>
      <w:r w:rsidRPr="004A6765">
        <w:rPr>
          <w:rFonts w:ascii="Arial Narrow" w:eastAsia="Times New Roman" w:hAnsi="Arial Narrow" w:cs="Times New Roman"/>
          <w:b/>
          <w:color w:val="000000"/>
          <w:sz w:val="26"/>
          <w:szCs w:val="26"/>
          <w:lang w:eastAsia="es-ES"/>
        </w:rPr>
        <w:t>Octubre</w:t>
      </w:r>
      <w:proofErr w:type="gramEnd"/>
      <w:r w:rsidRPr="004A6765">
        <w:rPr>
          <w:rFonts w:ascii="Arial Narrow" w:eastAsia="Times New Roman" w:hAnsi="Arial Narrow" w:cs="Times New Roman"/>
          <w:b/>
          <w:color w:val="000000"/>
          <w:sz w:val="26"/>
          <w:szCs w:val="26"/>
          <w:lang w:eastAsia="es-ES"/>
        </w:rPr>
        <w:t xml:space="preserve"> de 2019.</w:t>
      </w:r>
    </w:p>
    <w:p w:rsidR="002E273C" w:rsidRPr="004A6765" w:rsidRDefault="002E273C" w:rsidP="002E273C">
      <w:pPr>
        <w:spacing w:after="0" w:line="240" w:lineRule="auto"/>
        <w:jc w:val="both"/>
        <w:rPr>
          <w:rFonts w:ascii="Arial Narrow" w:eastAsia="Times New Roman" w:hAnsi="Arial Narrow" w:cs="Arial"/>
          <w:sz w:val="26"/>
          <w:szCs w:val="26"/>
          <w:lang w:eastAsia="es-ES"/>
        </w:rPr>
      </w:pPr>
    </w:p>
    <w:p w:rsidR="002E273C" w:rsidRPr="004A6765" w:rsidRDefault="002E273C" w:rsidP="002E273C">
      <w:pPr>
        <w:spacing w:after="0" w:line="240" w:lineRule="auto"/>
        <w:jc w:val="both"/>
        <w:rPr>
          <w:rFonts w:ascii="Arial Narrow" w:eastAsia="Times New Roman" w:hAnsi="Arial Narrow" w:cs="Times New Roman"/>
          <w:b/>
          <w:color w:val="000000"/>
          <w:sz w:val="26"/>
          <w:szCs w:val="26"/>
          <w:lang w:eastAsia="es-ES"/>
        </w:rPr>
      </w:pPr>
      <w:r w:rsidRPr="004A6765">
        <w:rPr>
          <w:rFonts w:ascii="Arial Narrow" w:eastAsia="Times New Roman" w:hAnsi="Arial Narrow" w:cs="Times New Roman"/>
          <w:color w:val="000000"/>
          <w:sz w:val="26"/>
          <w:szCs w:val="26"/>
          <w:lang w:eastAsia="es-ES"/>
        </w:rPr>
        <w:t xml:space="preserve">Turnada a la </w:t>
      </w:r>
      <w:r w:rsidRPr="002E273C">
        <w:rPr>
          <w:rFonts w:ascii="Arial Narrow" w:eastAsia="Times New Roman" w:hAnsi="Arial Narrow" w:cs="Times New Roman"/>
          <w:b/>
          <w:color w:val="000000"/>
          <w:sz w:val="26"/>
          <w:szCs w:val="26"/>
          <w:lang w:eastAsia="es-ES"/>
        </w:rPr>
        <w:t>Comisión de Auditoría Gubernamental y Cuenta Pública</w:t>
      </w:r>
      <w:r w:rsidRPr="004A6765">
        <w:rPr>
          <w:rFonts w:ascii="Arial Narrow" w:eastAsia="Times New Roman" w:hAnsi="Arial Narrow" w:cs="Times New Roman"/>
          <w:b/>
          <w:color w:val="000000"/>
          <w:sz w:val="26"/>
          <w:szCs w:val="26"/>
          <w:lang w:eastAsia="es-ES"/>
        </w:rPr>
        <w:t>.</w:t>
      </w:r>
    </w:p>
    <w:p w:rsidR="002E273C" w:rsidRPr="004A6765" w:rsidRDefault="002E273C" w:rsidP="002E273C">
      <w:pPr>
        <w:spacing w:after="0" w:line="240" w:lineRule="auto"/>
        <w:jc w:val="both"/>
        <w:rPr>
          <w:rFonts w:ascii="Arial Narrow" w:eastAsia="Times New Roman" w:hAnsi="Arial Narrow" w:cs="Times New Roman"/>
          <w:color w:val="000000"/>
          <w:sz w:val="26"/>
          <w:szCs w:val="26"/>
          <w:lang w:eastAsia="es-ES"/>
        </w:rPr>
      </w:pPr>
    </w:p>
    <w:p w:rsidR="002E273C" w:rsidRPr="004A6765" w:rsidRDefault="002E273C" w:rsidP="002E273C">
      <w:pPr>
        <w:spacing w:after="0" w:line="240" w:lineRule="auto"/>
        <w:jc w:val="both"/>
        <w:rPr>
          <w:rFonts w:ascii="Arial Narrow" w:eastAsia="Times New Roman" w:hAnsi="Arial Narrow" w:cs="Times New Roman"/>
          <w:b/>
          <w:color w:val="000000"/>
          <w:sz w:val="26"/>
          <w:szCs w:val="26"/>
          <w:lang w:eastAsia="es-ES"/>
        </w:rPr>
      </w:pPr>
      <w:r w:rsidRPr="004A6765">
        <w:rPr>
          <w:rFonts w:ascii="Arial Narrow" w:eastAsia="Times New Roman" w:hAnsi="Arial Narrow" w:cs="Times New Roman"/>
          <w:b/>
          <w:color w:val="000000"/>
          <w:sz w:val="26"/>
          <w:szCs w:val="26"/>
          <w:lang w:eastAsia="es-ES"/>
        </w:rPr>
        <w:t xml:space="preserve">Lectura del Dictamen: </w:t>
      </w:r>
    </w:p>
    <w:p w:rsidR="002E273C" w:rsidRPr="004A6765" w:rsidRDefault="002E273C" w:rsidP="002E273C">
      <w:pPr>
        <w:spacing w:after="0" w:line="240" w:lineRule="auto"/>
        <w:jc w:val="both"/>
        <w:rPr>
          <w:rFonts w:ascii="Arial Narrow" w:eastAsia="Times New Roman" w:hAnsi="Arial Narrow" w:cs="Times New Roman"/>
          <w:b/>
          <w:color w:val="000000"/>
          <w:sz w:val="26"/>
          <w:szCs w:val="26"/>
          <w:lang w:eastAsia="es-ES"/>
        </w:rPr>
      </w:pPr>
    </w:p>
    <w:p w:rsidR="002E273C" w:rsidRPr="004A6765" w:rsidRDefault="002E273C" w:rsidP="002E273C">
      <w:pPr>
        <w:spacing w:after="0" w:line="240" w:lineRule="auto"/>
        <w:jc w:val="both"/>
        <w:rPr>
          <w:rFonts w:ascii="Arial Narrow" w:eastAsia="Times New Roman" w:hAnsi="Arial Narrow" w:cs="Times New Roman"/>
          <w:b/>
          <w:color w:val="000000"/>
          <w:sz w:val="26"/>
          <w:szCs w:val="26"/>
          <w:lang w:eastAsia="es-ES"/>
        </w:rPr>
      </w:pPr>
      <w:r w:rsidRPr="004A6765">
        <w:rPr>
          <w:rFonts w:ascii="Arial Narrow" w:eastAsia="Times New Roman" w:hAnsi="Arial Narrow" w:cs="Times New Roman"/>
          <w:b/>
          <w:color w:val="000000"/>
          <w:sz w:val="26"/>
          <w:szCs w:val="26"/>
          <w:lang w:eastAsia="es-ES"/>
        </w:rPr>
        <w:t xml:space="preserve">Decreto No. </w:t>
      </w:r>
    </w:p>
    <w:p w:rsidR="002E273C" w:rsidRPr="004A6765" w:rsidRDefault="002E273C" w:rsidP="002E273C">
      <w:pPr>
        <w:spacing w:after="0" w:line="240" w:lineRule="auto"/>
        <w:jc w:val="both"/>
        <w:rPr>
          <w:rFonts w:ascii="Arial Narrow" w:eastAsia="Times New Roman" w:hAnsi="Arial Narrow" w:cs="Times New Roman"/>
          <w:b/>
          <w:color w:val="000000"/>
          <w:sz w:val="26"/>
          <w:szCs w:val="26"/>
          <w:lang w:eastAsia="es-ES"/>
        </w:rPr>
      </w:pPr>
    </w:p>
    <w:p w:rsidR="002E273C" w:rsidRPr="004A6765" w:rsidRDefault="002E273C" w:rsidP="002E273C">
      <w:pPr>
        <w:spacing w:after="0" w:line="240" w:lineRule="auto"/>
        <w:jc w:val="both"/>
        <w:rPr>
          <w:rFonts w:ascii="Arial Narrow" w:eastAsia="Times New Roman" w:hAnsi="Arial Narrow" w:cs="Times New Roman"/>
          <w:b/>
          <w:color w:val="000000"/>
          <w:sz w:val="26"/>
          <w:szCs w:val="26"/>
          <w:lang w:eastAsia="es-ES"/>
        </w:rPr>
      </w:pPr>
      <w:r w:rsidRPr="004A6765">
        <w:rPr>
          <w:rFonts w:ascii="Arial Narrow" w:eastAsia="Times New Roman" w:hAnsi="Arial Narrow" w:cs="Times New Roman"/>
          <w:color w:val="000000"/>
          <w:sz w:val="26"/>
          <w:szCs w:val="26"/>
          <w:lang w:eastAsia="es-ES"/>
        </w:rPr>
        <w:t>Publicación en el Periódico Oficial del Gobierno del Estado:</w:t>
      </w:r>
      <w:r w:rsidRPr="004A6765">
        <w:rPr>
          <w:rFonts w:ascii="Arial Narrow" w:eastAsia="Times New Roman" w:hAnsi="Arial Narrow" w:cs="Times New Roman"/>
          <w:b/>
          <w:color w:val="000000"/>
          <w:sz w:val="26"/>
          <w:szCs w:val="26"/>
          <w:lang w:eastAsia="es-ES"/>
        </w:rPr>
        <w:t xml:space="preserve"> </w:t>
      </w:r>
    </w:p>
    <w:p w:rsidR="002E273C" w:rsidRPr="004A6765" w:rsidRDefault="002E273C" w:rsidP="002E273C">
      <w:pPr>
        <w:spacing w:after="0" w:line="240" w:lineRule="auto"/>
        <w:jc w:val="both"/>
        <w:rPr>
          <w:rFonts w:ascii="Arial Narrow" w:eastAsia="Times New Roman" w:hAnsi="Arial Narrow" w:cs="Times New Roman"/>
          <w:color w:val="000000"/>
          <w:sz w:val="26"/>
          <w:szCs w:val="26"/>
          <w:lang w:eastAsia="es-ES"/>
        </w:rPr>
      </w:pPr>
    </w:p>
    <w:p w:rsidR="002E273C" w:rsidRPr="004A6765" w:rsidRDefault="002E273C" w:rsidP="002E273C">
      <w:pPr>
        <w:spacing w:after="0" w:line="240" w:lineRule="auto"/>
        <w:jc w:val="both"/>
        <w:rPr>
          <w:rFonts w:ascii="Arial Narrow" w:eastAsia="Times New Roman" w:hAnsi="Arial Narrow" w:cs="Arial"/>
          <w:b/>
          <w:color w:val="000000"/>
          <w:sz w:val="28"/>
          <w:szCs w:val="28"/>
          <w:lang w:eastAsia="es-ES"/>
        </w:rPr>
      </w:pPr>
    </w:p>
    <w:p w:rsidR="0047553C" w:rsidRPr="00227929" w:rsidRDefault="0047553C" w:rsidP="00227929">
      <w:pPr>
        <w:jc w:val="both"/>
        <w:rPr>
          <w:rFonts w:ascii="Arial" w:eastAsia="Arial" w:hAnsi="Arial" w:cs="Arial"/>
          <w:b/>
          <w:color w:val="000000"/>
          <w:sz w:val="28"/>
          <w:szCs w:val="28"/>
        </w:rPr>
      </w:pPr>
    </w:p>
    <w:p w:rsidR="002E273C" w:rsidRDefault="002E273C">
      <w:pPr>
        <w:jc w:val="both"/>
        <w:rPr>
          <w:rFonts w:ascii="Arial" w:eastAsia="Arial" w:hAnsi="Arial" w:cs="Arial"/>
          <w:b/>
          <w:color w:val="000000"/>
          <w:sz w:val="28"/>
          <w:szCs w:val="28"/>
        </w:rPr>
      </w:pPr>
    </w:p>
    <w:p w:rsidR="002E273C" w:rsidRDefault="002E273C">
      <w:pPr>
        <w:jc w:val="both"/>
        <w:rPr>
          <w:rFonts w:ascii="Arial" w:eastAsia="Arial" w:hAnsi="Arial" w:cs="Arial"/>
          <w:b/>
          <w:color w:val="000000"/>
          <w:sz w:val="28"/>
          <w:szCs w:val="28"/>
        </w:rPr>
      </w:pPr>
    </w:p>
    <w:p w:rsidR="002E273C" w:rsidRDefault="002E273C">
      <w:pPr>
        <w:rPr>
          <w:rFonts w:ascii="Arial" w:eastAsia="Arial" w:hAnsi="Arial" w:cs="Arial"/>
          <w:b/>
          <w:color w:val="000000"/>
          <w:sz w:val="28"/>
          <w:szCs w:val="28"/>
        </w:rPr>
      </w:pPr>
      <w:r>
        <w:rPr>
          <w:rFonts w:ascii="Arial" w:eastAsia="Arial" w:hAnsi="Arial" w:cs="Arial"/>
          <w:b/>
          <w:color w:val="000000"/>
          <w:sz w:val="28"/>
          <w:szCs w:val="28"/>
        </w:rPr>
        <w:br w:type="page"/>
      </w:r>
    </w:p>
    <w:p w:rsidR="0047553C" w:rsidRDefault="00F259FB">
      <w:pPr>
        <w:jc w:val="both"/>
        <w:rPr>
          <w:rFonts w:ascii="Arial" w:eastAsia="Arial" w:hAnsi="Arial" w:cs="Arial"/>
          <w:b/>
          <w:color w:val="000000"/>
          <w:sz w:val="28"/>
          <w:szCs w:val="28"/>
        </w:rPr>
      </w:pPr>
      <w:r>
        <w:rPr>
          <w:rFonts w:ascii="Arial" w:eastAsia="Arial" w:hAnsi="Arial" w:cs="Arial"/>
          <w:b/>
          <w:color w:val="000000"/>
          <w:sz w:val="28"/>
          <w:szCs w:val="28"/>
        </w:rPr>
        <w:lastRenderedPageBreak/>
        <w:t>H. PLENO DEL CONGRESO DEL ESTADO DE COAHUILA DE ZARAGOZA.</w:t>
      </w:r>
    </w:p>
    <w:p w:rsidR="0047553C" w:rsidRDefault="0047553C">
      <w:pPr>
        <w:jc w:val="both"/>
        <w:rPr>
          <w:rFonts w:ascii="Arial" w:eastAsia="Arial" w:hAnsi="Arial" w:cs="Arial"/>
          <w:b/>
          <w:color w:val="000000"/>
          <w:sz w:val="28"/>
          <w:szCs w:val="28"/>
        </w:rPr>
      </w:pPr>
    </w:p>
    <w:p w:rsidR="0047553C" w:rsidRDefault="00F259FB">
      <w:pPr>
        <w:jc w:val="both"/>
        <w:rPr>
          <w:rFonts w:ascii="Arial" w:eastAsia="Arial" w:hAnsi="Arial" w:cs="Arial"/>
          <w:b/>
          <w:color w:val="000000"/>
          <w:sz w:val="28"/>
          <w:szCs w:val="28"/>
        </w:rPr>
      </w:pPr>
      <w:r>
        <w:rPr>
          <w:rFonts w:ascii="Arial" w:eastAsia="Arial" w:hAnsi="Arial" w:cs="Arial"/>
          <w:b/>
          <w:color w:val="000000"/>
          <w:sz w:val="28"/>
          <w:szCs w:val="28"/>
        </w:rPr>
        <w:t>PRESENTE.</w:t>
      </w:r>
    </w:p>
    <w:p w:rsidR="0047553C" w:rsidRDefault="0047553C">
      <w:pPr>
        <w:jc w:val="both"/>
        <w:rPr>
          <w:rFonts w:ascii="Arial" w:eastAsia="Arial" w:hAnsi="Arial" w:cs="Arial"/>
          <w:b/>
          <w:color w:val="000000"/>
          <w:sz w:val="28"/>
          <w:szCs w:val="28"/>
        </w:rPr>
      </w:pPr>
    </w:p>
    <w:p w:rsidR="0047553C" w:rsidRDefault="00F259FB">
      <w:pPr>
        <w:tabs>
          <w:tab w:val="left" w:pos="8321"/>
        </w:tabs>
        <w:spacing w:line="360" w:lineRule="auto"/>
        <w:jc w:val="both"/>
        <w:rPr>
          <w:rFonts w:ascii="Arial" w:eastAsia="Arial" w:hAnsi="Arial" w:cs="Arial"/>
          <w:b/>
          <w:sz w:val="28"/>
          <w:szCs w:val="28"/>
        </w:rPr>
      </w:pPr>
      <w:bookmarkStart w:id="0" w:name="_gjdgxs" w:colFirst="0" w:colLast="0"/>
      <w:bookmarkEnd w:id="0"/>
      <w:r>
        <w:rPr>
          <w:rFonts w:ascii="Arial" w:eastAsia="Arial" w:hAnsi="Arial" w:cs="Arial"/>
          <w:b/>
          <w:sz w:val="28"/>
          <w:szCs w:val="28"/>
        </w:rPr>
        <w:t>INICIATIVA CON PROYECTO DE DECRETO QUE REFORMA LOS PÁRRAFOS PRIMERO Y QUINTO DEL ARTÍCULO 10 DE LA LEY DE RENDICIÓN DE CUENTAS Y FISCALIZACIÓN SUPERIOR DEL ESTADO DE COAHUILA DE ZARAGOZA, A CARGO DEL DIPUTADO MARCELO DE JESÚS TORRES COFIÑO, DEL GRUPO PARLAMENTARIO DEL PARTIDO ACCIÓN NACIONAL.</w:t>
      </w:r>
    </w:p>
    <w:p w:rsidR="0047553C" w:rsidRDefault="0047553C">
      <w:pPr>
        <w:tabs>
          <w:tab w:val="left" w:pos="8321"/>
        </w:tabs>
        <w:spacing w:line="360" w:lineRule="auto"/>
        <w:jc w:val="both"/>
        <w:rPr>
          <w:rFonts w:ascii="Arial" w:eastAsia="Arial" w:hAnsi="Arial" w:cs="Arial"/>
          <w:b/>
          <w:sz w:val="28"/>
          <w:szCs w:val="28"/>
        </w:rPr>
      </w:pPr>
    </w:p>
    <w:p w:rsidR="0047553C" w:rsidRDefault="00F259FB">
      <w:pPr>
        <w:tabs>
          <w:tab w:val="left" w:pos="8321"/>
        </w:tabs>
        <w:spacing w:line="360" w:lineRule="auto"/>
        <w:jc w:val="both"/>
        <w:rPr>
          <w:rFonts w:ascii="Arial" w:eastAsia="Arial" w:hAnsi="Arial" w:cs="Arial"/>
          <w:b/>
          <w:sz w:val="28"/>
          <w:szCs w:val="28"/>
        </w:rPr>
      </w:pPr>
      <w:r>
        <w:rPr>
          <w:rFonts w:ascii="Arial" w:eastAsia="Arial" w:hAnsi="Arial" w:cs="Arial"/>
          <w:sz w:val="28"/>
          <w:szCs w:val="28"/>
        </w:rPr>
        <w:t xml:space="preserve">El que suscribe, </w:t>
      </w:r>
      <w:r>
        <w:rPr>
          <w:rFonts w:ascii="Arial" w:eastAsia="Arial" w:hAnsi="Arial" w:cs="Arial"/>
          <w:b/>
          <w:sz w:val="28"/>
          <w:szCs w:val="28"/>
        </w:rPr>
        <w:t xml:space="preserve">Marcelo de Jesús Torres </w:t>
      </w:r>
      <w:proofErr w:type="spellStart"/>
      <w:r>
        <w:rPr>
          <w:rFonts w:ascii="Arial" w:eastAsia="Arial" w:hAnsi="Arial" w:cs="Arial"/>
          <w:b/>
          <w:sz w:val="28"/>
          <w:szCs w:val="28"/>
        </w:rPr>
        <w:t>Cofiño</w:t>
      </w:r>
      <w:proofErr w:type="spellEnd"/>
      <w:r>
        <w:rPr>
          <w:rFonts w:ascii="Arial" w:eastAsia="Arial" w:hAnsi="Arial" w:cs="Arial"/>
          <w:b/>
          <w:sz w:val="28"/>
          <w:szCs w:val="28"/>
        </w:rPr>
        <w:t xml:space="preserve">, </w:t>
      </w:r>
      <w:r>
        <w:rPr>
          <w:rFonts w:ascii="Arial" w:eastAsia="Arial" w:hAnsi="Arial" w:cs="Arial"/>
          <w:sz w:val="28"/>
          <w:szCs w:val="28"/>
        </w:rPr>
        <w:t>Diputado de la Sexagésima Primera Legislatura del Honorable Congreso del Estado por el Grupo Parlamentario del Partido Acción Nacional</w:t>
      </w:r>
      <w:r>
        <w:rPr>
          <w:rFonts w:ascii="Arial" w:eastAsia="Arial" w:hAnsi="Arial" w:cs="Arial"/>
          <w:b/>
          <w:sz w:val="28"/>
          <w:szCs w:val="28"/>
        </w:rPr>
        <w:t xml:space="preserve">, </w:t>
      </w:r>
      <w:r>
        <w:rPr>
          <w:rFonts w:ascii="Arial" w:eastAsia="Arial" w:hAnsi="Arial" w:cs="Arial"/>
          <w:sz w:val="28"/>
          <w:szCs w:val="28"/>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reforma los párrafos primero y quinto del artículo 10 de la Ley de Rendición de Cuentas y Fiscalización Superior del Estado de Coahuila de Zaragoza, al tenor de la siguiente:</w:t>
      </w:r>
    </w:p>
    <w:p w:rsidR="0047553C" w:rsidRDefault="0047553C">
      <w:pPr>
        <w:jc w:val="center"/>
        <w:rPr>
          <w:rFonts w:ascii="Arial" w:eastAsia="Arial" w:hAnsi="Arial" w:cs="Arial"/>
          <w:b/>
        </w:rPr>
      </w:pPr>
    </w:p>
    <w:p w:rsidR="0047553C" w:rsidRDefault="00F259FB">
      <w:pPr>
        <w:spacing w:line="360" w:lineRule="auto"/>
        <w:jc w:val="center"/>
        <w:rPr>
          <w:rFonts w:ascii="Arial" w:eastAsia="Arial" w:hAnsi="Arial" w:cs="Arial"/>
          <w:b/>
          <w:sz w:val="28"/>
          <w:szCs w:val="28"/>
        </w:rPr>
      </w:pPr>
      <w:r>
        <w:rPr>
          <w:rFonts w:ascii="Arial" w:eastAsia="Arial" w:hAnsi="Arial" w:cs="Arial"/>
          <w:b/>
          <w:sz w:val="28"/>
          <w:szCs w:val="28"/>
        </w:rPr>
        <w:t>EXPOSICION DE MOTIVOS</w:t>
      </w:r>
    </w:p>
    <w:p w:rsidR="0047553C" w:rsidRDefault="0047553C">
      <w:pPr>
        <w:spacing w:line="360" w:lineRule="auto"/>
        <w:jc w:val="center"/>
        <w:rPr>
          <w:rFonts w:ascii="Arial" w:eastAsia="Arial" w:hAnsi="Arial" w:cs="Arial"/>
          <w:b/>
          <w:sz w:val="28"/>
          <w:szCs w:val="28"/>
        </w:rPr>
      </w:pPr>
    </w:p>
    <w:p w:rsidR="0047553C" w:rsidRDefault="00F259FB">
      <w:pPr>
        <w:spacing w:line="360" w:lineRule="auto"/>
        <w:jc w:val="both"/>
        <w:rPr>
          <w:rFonts w:ascii="Arial" w:eastAsia="Arial" w:hAnsi="Arial" w:cs="Arial"/>
          <w:i/>
          <w:sz w:val="28"/>
          <w:szCs w:val="28"/>
        </w:rPr>
      </w:pPr>
      <w:r>
        <w:rPr>
          <w:rFonts w:ascii="Arial" w:eastAsia="Arial" w:hAnsi="Arial" w:cs="Arial"/>
          <w:i/>
          <w:sz w:val="28"/>
          <w:szCs w:val="28"/>
        </w:rPr>
        <w:t>“... la función de los emprendedores es la de reformar o revolucionar las formas de producir poniendo en uso una invención o, más en general, una posibilidad tecnológica aún no probada… más allá del horizonte de lo conocido y</w:t>
      </w:r>
      <w:r>
        <w:rPr>
          <w:rFonts w:ascii="Arial" w:eastAsia="Arial" w:hAnsi="Arial" w:cs="Arial"/>
          <w:b/>
          <w:i/>
          <w:sz w:val="28"/>
          <w:szCs w:val="28"/>
        </w:rPr>
        <w:t xml:space="preserve"> la resistencia del medio</w:t>
      </w:r>
      <w:r>
        <w:rPr>
          <w:rFonts w:ascii="Arial" w:eastAsia="Arial" w:hAnsi="Arial" w:cs="Arial"/>
          <w:i/>
          <w:sz w:val="28"/>
          <w:szCs w:val="28"/>
        </w:rPr>
        <w:t xml:space="preserve">”. </w:t>
      </w:r>
      <w:r>
        <w:rPr>
          <w:rFonts w:ascii="Arial" w:eastAsia="Arial" w:hAnsi="Arial" w:cs="Arial"/>
          <w:sz w:val="28"/>
          <w:szCs w:val="28"/>
        </w:rPr>
        <w:t xml:space="preserve"> Joseph </w:t>
      </w:r>
      <w:proofErr w:type="spellStart"/>
      <w:r>
        <w:rPr>
          <w:rFonts w:ascii="Arial" w:eastAsia="Arial" w:hAnsi="Arial" w:cs="Arial"/>
          <w:sz w:val="28"/>
          <w:szCs w:val="28"/>
        </w:rPr>
        <w:t>Alois</w:t>
      </w:r>
      <w:proofErr w:type="spellEnd"/>
      <w:r>
        <w:rPr>
          <w:rFonts w:ascii="Arial" w:eastAsia="Arial" w:hAnsi="Arial" w:cs="Arial"/>
          <w:sz w:val="28"/>
          <w:szCs w:val="28"/>
        </w:rPr>
        <w:t xml:space="preserve"> </w:t>
      </w:r>
      <w:proofErr w:type="spellStart"/>
      <w:r>
        <w:rPr>
          <w:rFonts w:ascii="Arial" w:eastAsia="Arial" w:hAnsi="Arial" w:cs="Arial"/>
          <w:sz w:val="28"/>
          <w:szCs w:val="28"/>
        </w:rPr>
        <w:t>Schumpeter</w:t>
      </w:r>
      <w:proofErr w:type="spellEnd"/>
      <w:r>
        <w:rPr>
          <w:rFonts w:ascii="Arial" w:eastAsia="Arial" w:hAnsi="Arial" w:cs="Arial"/>
          <w:i/>
          <w:sz w:val="28"/>
          <w:szCs w:val="28"/>
        </w:rPr>
        <w:t>.</w:t>
      </w:r>
    </w:p>
    <w:p w:rsidR="0047553C" w:rsidRDefault="0047553C">
      <w:pPr>
        <w:spacing w:line="360" w:lineRule="auto"/>
        <w:jc w:val="both"/>
        <w:rPr>
          <w:rFonts w:ascii="Arial" w:eastAsia="Arial" w:hAnsi="Arial" w:cs="Arial"/>
          <w:sz w:val="28"/>
          <w:szCs w:val="28"/>
        </w:rPr>
      </w:pPr>
    </w:p>
    <w:p w:rsidR="0047553C" w:rsidRDefault="00F259FB">
      <w:pPr>
        <w:spacing w:line="360" w:lineRule="auto"/>
        <w:jc w:val="both"/>
        <w:rPr>
          <w:rFonts w:ascii="Arial" w:eastAsia="Arial" w:hAnsi="Arial" w:cs="Arial"/>
          <w:sz w:val="28"/>
          <w:szCs w:val="28"/>
        </w:rPr>
      </w:pPr>
      <w:r>
        <w:rPr>
          <w:rFonts w:ascii="Arial" w:eastAsia="Arial" w:hAnsi="Arial" w:cs="Arial"/>
          <w:sz w:val="28"/>
          <w:szCs w:val="28"/>
        </w:rPr>
        <w:t xml:space="preserve">Históricamente los procesos de innovación se han enfrentado a la resistencia, sin embargo, vemos como en el sector público encontramos cada vez más disposiciones que hacen referencia al uso de medios electrónicos, como medios indispensables para que se logre la comunicación entre los servidores públicos y los particulares, o en la intercomunicación entre los distintos entes públicos. Y es que todavía hay quienes piensan como dicen coloquialmente, que </w:t>
      </w:r>
      <w:r>
        <w:rPr>
          <w:rFonts w:ascii="Arial" w:eastAsia="Arial" w:hAnsi="Arial" w:cs="Arial"/>
          <w:i/>
          <w:sz w:val="28"/>
          <w:szCs w:val="28"/>
        </w:rPr>
        <w:t>“papelito habla”</w:t>
      </w:r>
      <w:r>
        <w:rPr>
          <w:rFonts w:ascii="Arial" w:eastAsia="Arial" w:hAnsi="Arial" w:cs="Arial"/>
          <w:sz w:val="28"/>
          <w:szCs w:val="28"/>
        </w:rPr>
        <w:t>, cuando por una cuestión cultural, nos hemos negado a considerar como válidas otras formas de registrar nuestra voluntad.</w:t>
      </w:r>
    </w:p>
    <w:p w:rsidR="0047553C" w:rsidRDefault="0047553C">
      <w:pPr>
        <w:spacing w:line="360" w:lineRule="auto"/>
        <w:jc w:val="both"/>
        <w:rPr>
          <w:rFonts w:ascii="Arial" w:eastAsia="Arial" w:hAnsi="Arial" w:cs="Arial"/>
          <w:sz w:val="28"/>
          <w:szCs w:val="28"/>
        </w:rPr>
      </w:pPr>
    </w:p>
    <w:p w:rsidR="0047553C" w:rsidRDefault="00F259FB">
      <w:pPr>
        <w:spacing w:line="360" w:lineRule="auto"/>
        <w:jc w:val="both"/>
        <w:rPr>
          <w:rFonts w:ascii="Arial" w:eastAsia="Arial" w:hAnsi="Arial" w:cs="Arial"/>
          <w:i/>
          <w:sz w:val="28"/>
          <w:szCs w:val="28"/>
        </w:rPr>
      </w:pPr>
      <w:r>
        <w:rPr>
          <w:rFonts w:ascii="Arial" w:eastAsia="Arial" w:hAnsi="Arial" w:cs="Arial"/>
          <w:sz w:val="28"/>
          <w:szCs w:val="28"/>
        </w:rPr>
        <w:t>El Doctor Julio Téllez Valdez define la Informática Jurídica como</w:t>
      </w:r>
      <w:r>
        <w:rPr>
          <w:rFonts w:ascii="Arial" w:eastAsia="Arial" w:hAnsi="Arial" w:cs="Arial"/>
          <w:i/>
          <w:sz w:val="28"/>
          <w:szCs w:val="28"/>
        </w:rPr>
        <w:t xml:space="preserve"> "la técnica interdisciplinaria que tiene como objeto el estudio y aplicación de la informática general en la recuperación y aprovechamiento de la información jurídica, así como la elaboración de los instrumentos de análisis y tratamiento".  </w:t>
      </w:r>
    </w:p>
    <w:p w:rsidR="0047553C" w:rsidRDefault="0047553C">
      <w:pPr>
        <w:spacing w:line="360" w:lineRule="auto"/>
        <w:jc w:val="both"/>
        <w:rPr>
          <w:rFonts w:ascii="Arial" w:eastAsia="Arial" w:hAnsi="Arial" w:cs="Arial"/>
          <w:sz w:val="28"/>
          <w:szCs w:val="28"/>
        </w:rPr>
      </w:pPr>
    </w:p>
    <w:p w:rsidR="0047553C" w:rsidRDefault="00F259FB">
      <w:pPr>
        <w:spacing w:line="360" w:lineRule="auto"/>
        <w:jc w:val="both"/>
        <w:rPr>
          <w:rFonts w:ascii="Arial" w:eastAsia="Arial" w:hAnsi="Arial" w:cs="Arial"/>
          <w:i/>
          <w:sz w:val="28"/>
          <w:szCs w:val="28"/>
        </w:rPr>
      </w:pPr>
      <w:r>
        <w:rPr>
          <w:rFonts w:ascii="Arial" w:eastAsia="Arial" w:hAnsi="Arial" w:cs="Arial"/>
          <w:sz w:val="28"/>
          <w:szCs w:val="28"/>
        </w:rPr>
        <w:t xml:space="preserve">Por otro lado, según el Doctor Héctor </w:t>
      </w:r>
      <w:proofErr w:type="spellStart"/>
      <w:r>
        <w:rPr>
          <w:rFonts w:ascii="Arial" w:eastAsia="Arial" w:hAnsi="Arial" w:cs="Arial"/>
          <w:sz w:val="28"/>
          <w:szCs w:val="28"/>
        </w:rPr>
        <w:t>Fix</w:t>
      </w:r>
      <w:proofErr w:type="spellEnd"/>
      <w:r>
        <w:rPr>
          <w:rFonts w:ascii="Arial" w:eastAsia="Arial" w:hAnsi="Arial" w:cs="Arial"/>
          <w:sz w:val="28"/>
          <w:szCs w:val="28"/>
        </w:rPr>
        <w:t xml:space="preserve"> Fierro, se entiende por informática jurídica, </w:t>
      </w:r>
      <w:r>
        <w:rPr>
          <w:rFonts w:ascii="Arial" w:eastAsia="Arial" w:hAnsi="Arial" w:cs="Arial"/>
          <w:i/>
          <w:sz w:val="28"/>
          <w:szCs w:val="28"/>
        </w:rPr>
        <w:t>“el uso de las tecnologías desarrolladas con auxilio de la cibernética, pero centrándose en el tratamiento, representación y manejo automático de la información jurídica”.</w:t>
      </w:r>
    </w:p>
    <w:p w:rsidR="0047553C" w:rsidRDefault="0047553C">
      <w:pPr>
        <w:spacing w:line="360" w:lineRule="auto"/>
        <w:jc w:val="both"/>
        <w:rPr>
          <w:rFonts w:ascii="Arial" w:eastAsia="Arial" w:hAnsi="Arial" w:cs="Arial"/>
          <w:sz w:val="28"/>
          <w:szCs w:val="28"/>
        </w:rPr>
      </w:pPr>
    </w:p>
    <w:p w:rsidR="0047553C" w:rsidRDefault="00F259FB">
      <w:pPr>
        <w:spacing w:line="360" w:lineRule="auto"/>
        <w:jc w:val="both"/>
        <w:rPr>
          <w:rFonts w:ascii="Arial" w:eastAsia="Arial" w:hAnsi="Arial" w:cs="Arial"/>
          <w:sz w:val="28"/>
          <w:szCs w:val="28"/>
        </w:rPr>
      </w:pPr>
      <w:r>
        <w:rPr>
          <w:rFonts w:ascii="Arial" w:eastAsia="Arial" w:hAnsi="Arial" w:cs="Arial"/>
          <w:sz w:val="28"/>
          <w:szCs w:val="28"/>
        </w:rPr>
        <w:t xml:space="preserve">Así pues, vemos como los medios electrónicos de ninguna forma se contraponen con el concepto de </w:t>
      </w:r>
      <w:r>
        <w:rPr>
          <w:rFonts w:ascii="Arial" w:eastAsia="Arial" w:hAnsi="Arial" w:cs="Arial"/>
          <w:b/>
          <w:sz w:val="28"/>
          <w:szCs w:val="28"/>
        </w:rPr>
        <w:t>documento,</w:t>
      </w:r>
      <w:r>
        <w:rPr>
          <w:rFonts w:ascii="Arial" w:eastAsia="Arial" w:hAnsi="Arial" w:cs="Arial"/>
          <w:sz w:val="28"/>
          <w:szCs w:val="28"/>
        </w:rPr>
        <w:t xml:space="preserve"> ya que por éste se entienden de acuerdo a lo dispuesto por la fracción VII del artículo 3 de la Ley General de Transparencia y Acceso a la Información Pública: “</w:t>
      </w:r>
      <w:r>
        <w:rPr>
          <w:rFonts w:ascii="Arial" w:eastAsia="Arial" w:hAnsi="Arial" w:cs="Arial"/>
          <w:i/>
          <w:sz w:val="28"/>
          <w:szCs w:val="28"/>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w:t>
      </w:r>
      <w:r>
        <w:rPr>
          <w:rFonts w:ascii="Arial" w:eastAsia="Arial" w:hAnsi="Arial" w:cs="Arial"/>
          <w:b/>
          <w:i/>
          <w:sz w:val="28"/>
          <w:szCs w:val="28"/>
        </w:rPr>
        <w:t>. Los documentos podrán estar en cualquier medio, sea escrito, impreso, sonoro, visual, electrónico, informático u holográfico</w:t>
      </w:r>
      <w:r>
        <w:rPr>
          <w:rFonts w:ascii="Arial" w:eastAsia="Arial" w:hAnsi="Arial" w:cs="Arial"/>
          <w:b/>
          <w:sz w:val="28"/>
          <w:szCs w:val="28"/>
        </w:rPr>
        <w:t>”.</w:t>
      </w:r>
      <w:r>
        <w:rPr>
          <w:rFonts w:ascii="Arial" w:eastAsia="Arial" w:hAnsi="Arial" w:cs="Arial"/>
          <w:sz w:val="28"/>
          <w:szCs w:val="28"/>
        </w:rPr>
        <w:t xml:space="preserve"> </w:t>
      </w:r>
    </w:p>
    <w:p w:rsidR="00831EA4" w:rsidRDefault="00831EA4">
      <w:pPr>
        <w:spacing w:line="360" w:lineRule="auto"/>
        <w:jc w:val="both"/>
        <w:rPr>
          <w:rFonts w:ascii="Arial" w:eastAsia="Arial" w:hAnsi="Arial" w:cs="Arial"/>
          <w:sz w:val="28"/>
          <w:szCs w:val="28"/>
        </w:rPr>
      </w:pPr>
    </w:p>
    <w:p w:rsidR="0047553C" w:rsidRDefault="00F259FB">
      <w:pPr>
        <w:spacing w:line="360" w:lineRule="auto"/>
        <w:jc w:val="both"/>
        <w:rPr>
          <w:rFonts w:ascii="Arial" w:eastAsia="Arial" w:hAnsi="Arial" w:cs="Arial"/>
          <w:sz w:val="28"/>
          <w:szCs w:val="28"/>
        </w:rPr>
      </w:pPr>
      <w:r>
        <w:rPr>
          <w:rFonts w:ascii="Arial" w:eastAsia="Arial" w:hAnsi="Arial" w:cs="Arial"/>
          <w:sz w:val="28"/>
          <w:szCs w:val="28"/>
        </w:rPr>
        <w:t xml:space="preserve">Con este marco normativo y dogmático, la presente iniciativa de reforma se inspira en el proceso de cumplimiento de la obligación de transparentar y rendir cuentas de todos los entes que ejercen recursos públicos, lo que abarca no solo al Gobierno del Estado, sino al Poder Judicial y al Poder </w:t>
      </w:r>
      <w:r>
        <w:rPr>
          <w:rFonts w:ascii="Arial" w:eastAsia="Arial" w:hAnsi="Arial" w:cs="Arial"/>
          <w:sz w:val="28"/>
          <w:szCs w:val="28"/>
        </w:rPr>
        <w:lastRenderedPageBreak/>
        <w:t xml:space="preserve">Legislativo, pero también a los órganos desconcentrados y autónomos, y a todos los entes que manejan dinero público y por tanto tienen la obligación de rendir cuentas públicas cada año, bajo el principio de anualidad. </w:t>
      </w:r>
    </w:p>
    <w:p w:rsidR="0047553C" w:rsidRDefault="0047553C">
      <w:pPr>
        <w:spacing w:line="360" w:lineRule="auto"/>
        <w:jc w:val="both"/>
        <w:rPr>
          <w:rFonts w:ascii="Arial" w:eastAsia="Arial" w:hAnsi="Arial" w:cs="Arial"/>
          <w:sz w:val="28"/>
          <w:szCs w:val="28"/>
        </w:rPr>
      </w:pPr>
    </w:p>
    <w:p w:rsidR="0047553C" w:rsidRDefault="00F259FB">
      <w:pPr>
        <w:spacing w:line="360" w:lineRule="auto"/>
        <w:jc w:val="both"/>
        <w:rPr>
          <w:rFonts w:ascii="Arial" w:eastAsia="Arial" w:hAnsi="Arial" w:cs="Arial"/>
          <w:sz w:val="28"/>
          <w:szCs w:val="28"/>
        </w:rPr>
      </w:pPr>
      <w:r>
        <w:rPr>
          <w:rFonts w:ascii="Arial" w:eastAsia="Arial" w:hAnsi="Arial" w:cs="Arial"/>
          <w:sz w:val="28"/>
          <w:szCs w:val="28"/>
        </w:rPr>
        <w:t>Así pues, vemos como cada año, se reciben 144 cuentas públicas en el Congreso del Estado, que después son turnadas a la Auditoría Superior del Estado a través de la Comisión de Auditoría Gubernamental y Cuenta Pública, documentos que en su totalidad representan en peso de papel cerca de media tonelada, situación que simplemente no puede seguir, y por tanto debemos adaptarnos a las nuevas políticas e instrumentos que tenemos a nuestro alcance para hacer de las entidades públicas instituciones sustentables y responsables con nuestro medio ambiente.</w:t>
      </w:r>
    </w:p>
    <w:p w:rsidR="0047553C" w:rsidRDefault="0047553C">
      <w:pPr>
        <w:spacing w:line="360" w:lineRule="auto"/>
        <w:jc w:val="both"/>
        <w:rPr>
          <w:rFonts w:ascii="Arial" w:eastAsia="Arial" w:hAnsi="Arial" w:cs="Arial"/>
          <w:sz w:val="28"/>
          <w:szCs w:val="28"/>
        </w:rPr>
      </w:pPr>
    </w:p>
    <w:p w:rsidR="0047553C" w:rsidRDefault="00F259FB">
      <w:pPr>
        <w:spacing w:line="360" w:lineRule="auto"/>
        <w:jc w:val="both"/>
        <w:rPr>
          <w:rFonts w:ascii="Arial" w:eastAsia="Arial" w:hAnsi="Arial" w:cs="Arial"/>
          <w:sz w:val="28"/>
          <w:szCs w:val="28"/>
        </w:rPr>
      </w:pPr>
      <w:r>
        <w:rPr>
          <w:rFonts w:ascii="Arial" w:eastAsia="Arial" w:hAnsi="Arial" w:cs="Arial"/>
          <w:i/>
          <w:sz w:val="28"/>
          <w:szCs w:val="28"/>
        </w:rPr>
        <w:t xml:space="preserve">“De hombres es equivocarse, pero de locos es persistir en el error”, </w:t>
      </w:r>
      <w:r>
        <w:rPr>
          <w:rFonts w:ascii="Arial" w:eastAsia="Arial" w:hAnsi="Arial" w:cs="Arial"/>
          <w:sz w:val="28"/>
          <w:szCs w:val="28"/>
        </w:rPr>
        <w:t>mencionó alguna vez Cicerón. Y es que, a pesar de tener una Ley sobre Gobierno Electrónico y Fomento al uso de Tecnologías Digitales de Información en nuestro Estado, que en su artículo 8 establece que “</w:t>
      </w:r>
      <w:r>
        <w:rPr>
          <w:rFonts w:ascii="Arial" w:eastAsia="Arial" w:hAnsi="Arial" w:cs="Arial"/>
          <w:i/>
          <w:sz w:val="28"/>
          <w:szCs w:val="28"/>
        </w:rPr>
        <w:t xml:space="preserve">…los sujetos obligados deberán asumir las estrategias de colaboración que permitan potenciar la infraestructura tecnológica del Estado, lograr el intercambio de datos entre los sistemas de información existentes” </w:t>
      </w:r>
      <w:r>
        <w:rPr>
          <w:rFonts w:ascii="Arial" w:eastAsia="Arial" w:hAnsi="Arial" w:cs="Arial"/>
          <w:sz w:val="28"/>
          <w:szCs w:val="28"/>
        </w:rPr>
        <w:t xml:space="preserve">aun vemos como existen procesos que como requisito indispensable establecen la de presentar documentos en forma impresa. Entre otros, la Ley de Rendición de Cuentas y Fiscalización Superior del Estado de Coahuila, que establece la obligación para las entidades de presentar sus cuentas públicas </w:t>
      </w:r>
      <w:r>
        <w:rPr>
          <w:rFonts w:ascii="Arial" w:eastAsia="Arial" w:hAnsi="Arial" w:cs="Arial"/>
          <w:sz w:val="28"/>
          <w:szCs w:val="28"/>
        </w:rPr>
        <w:lastRenderedPageBreak/>
        <w:t>anuales en forma impresa en su artículo 10; de ahí la importancia de migrar hacia el gobierno digital y hacer uso cada vez más de los instrumentos jurídicos que como instituciones tenemos a nuestro alcance.</w:t>
      </w:r>
    </w:p>
    <w:p w:rsidR="0047553C" w:rsidRDefault="0047553C">
      <w:pPr>
        <w:spacing w:line="360" w:lineRule="auto"/>
        <w:jc w:val="both"/>
        <w:rPr>
          <w:rFonts w:ascii="Arial" w:eastAsia="Arial" w:hAnsi="Arial" w:cs="Arial"/>
          <w:sz w:val="28"/>
          <w:szCs w:val="28"/>
        </w:rPr>
      </w:pPr>
    </w:p>
    <w:p w:rsidR="0047553C" w:rsidRDefault="00F259FB">
      <w:pPr>
        <w:spacing w:line="360" w:lineRule="auto"/>
        <w:jc w:val="both"/>
        <w:rPr>
          <w:rFonts w:ascii="Arial" w:eastAsia="Arial" w:hAnsi="Arial" w:cs="Arial"/>
          <w:sz w:val="28"/>
          <w:szCs w:val="28"/>
        </w:rPr>
      </w:pPr>
      <w:r>
        <w:rPr>
          <w:rFonts w:ascii="Arial" w:eastAsia="Arial" w:hAnsi="Arial" w:cs="Arial"/>
          <w:sz w:val="28"/>
          <w:szCs w:val="28"/>
        </w:rPr>
        <w:t>En virtud de lo anterior, es que se somete a consideración de este Honorable Congreso del Estado, para su revisión, análisis y, en su caso, aprobación, la siguiente iniciativa con proyecto de:</w:t>
      </w:r>
    </w:p>
    <w:p w:rsidR="0047553C" w:rsidRDefault="0047553C">
      <w:pPr>
        <w:spacing w:line="360" w:lineRule="auto"/>
        <w:jc w:val="center"/>
        <w:rPr>
          <w:rFonts w:ascii="Arial" w:eastAsia="Arial" w:hAnsi="Arial" w:cs="Arial"/>
          <w:sz w:val="28"/>
          <w:szCs w:val="28"/>
        </w:rPr>
      </w:pPr>
    </w:p>
    <w:p w:rsidR="0047553C" w:rsidRDefault="00F259FB">
      <w:pPr>
        <w:spacing w:line="360" w:lineRule="auto"/>
        <w:jc w:val="center"/>
        <w:rPr>
          <w:rFonts w:ascii="Arial" w:eastAsia="Arial" w:hAnsi="Arial" w:cs="Arial"/>
          <w:b/>
          <w:sz w:val="28"/>
          <w:szCs w:val="28"/>
        </w:rPr>
      </w:pPr>
      <w:r>
        <w:rPr>
          <w:rFonts w:ascii="Arial" w:eastAsia="Arial" w:hAnsi="Arial" w:cs="Arial"/>
          <w:b/>
          <w:sz w:val="28"/>
          <w:szCs w:val="28"/>
        </w:rPr>
        <w:t>DECRETO</w:t>
      </w:r>
    </w:p>
    <w:p w:rsidR="0047553C" w:rsidRDefault="0047553C">
      <w:pPr>
        <w:spacing w:line="360" w:lineRule="auto"/>
        <w:jc w:val="center"/>
        <w:rPr>
          <w:rFonts w:ascii="Arial" w:eastAsia="Arial" w:hAnsi="Arial" w:cs="Arial"/>
          <w:b/>
          <w:sz w:val="28"/>
          <w:szCs w:val="28"/>
        </w:rPr>
      </w:pPr>
    </w:p>
    <w:p w:rsidR="0047553C" w:rsidRDefault="00F259FB">
      <w:pPr>
        <w:spacing w:line="360" w:lineRule="auto"/>
        <w:jc w:val="both"/>
        <w:rPr>
          <w:rFonts w:ascii="Arial" w:eastAsia="Arial" w:hAnsi="Arial" w:cs="Arial"/>
          <w:sz w:val="28"/>
          <w:szCs w:val="28"/>
        </w:rPr>
      </w:pPr>
      <w:r>
        <w:rPr>
          <w:rFonts w:ascii="Arial" w:eastAsia="Arial" w:hAnsi="Arial" w:cs="Arial"/>
          <w:b/>
          <w:sz w:val="28"/>
          <w:szCs w:val="28"/>
        </w:rPr>
        <w:t>ARTÍCULO ÚNICO.</w:t>
      </w:r>
      <w:r>
        <w:rPr>
          <w:rFonts w:ascii="Arial" w:eastAsia="Arial" w:hAnsi="Arial" w:cs="Arial"/>
          <w:sz w:val="28"/>
          <w:szCs w:val="28"/>
        </w:rPr>
        <w:t xml:space="preserve"> Se reforman los párrafos primero y quinto del artículo 10 de la Ley de Rendición de Cuentas y Fiscalización Superior del Estado de Coahuila de Zaragoza, para quedar como sigue:</w:t>
      </w:r>
    </w:p>
    <w:p w:rsidR="0047553C" w:rsidRDefault="00F259FB">
      <w:pPr>
        <w:spacing w:line="360" w:lineRule="auto"/>
        <w:jc w:val="both"/>
        <w:rPr>
          <w:rFonts w:ascii="Arial" w:eastAsia="Arial" w:hAnsi="Arial" w:cs="Arial"/>
          <w:sz w:val="28"/>
          <w:szCs w:val="28"/>
        </w:rPr>
      </w:pPr>
      <w:r>
        <w:rPr>
          <w:rFonts w:ascii="Arial" w:eastAsia="Arial" w:hAnsi="Arial" w:cs="Arial"/>
          <w:sz w:val="28"/>
          <w:szCs w:val="28"/>
        </w:rPr>
        <w:t xml:space="preserve"> </w:t>
      </w:r>
    </w:p>
    <w:p w:rsidR="0047553C" w:rsidRDefault="00F259FB">
      <w:pPr>
        <w:pBdr>
          <w:top w:val="nil"/>
          <w:left w:val="nil"/>
          <w:bottom w:val="nil"/>
          <w:right w:val="nil"/>
          <w:between w:val="nil"/>
        </w:pBdr>
        <w:spacing w:after="0" w:line="360" w:lineRule="auto"/>
        <w:jc w:val="both"/>
        <w:rPr>
          <w:rFonts w:ascii="Arial" w:eastAsia="Arial" w:hAnsi="Arial" w:cs="Arial"/>
          <w:b/>
          <w:color w:val="000000"/>
          <w:sz w:val="28"/>
          <w:szCs w:val="28"/>
        </w:rPr>
      </w:pPr>
      <w:r>
        <w:rPr>
          <w:rFonts w:ascii="Arial" w:eastAsia="Arial" w:hAnsi="Arial" w:cs="Arial"/>
          <w:b/>
          <w:color w:val="000000"/>
          <w:sz w:val="28"/>
          <w:szCs w:val="28"/>
        </w:rPr>
        <w:t xml:space="preserve">ARTÍCULO 10.- </w:t>
      </w:r>
      <w:r>
        <w:rPr>
          <w:rFonts w:ascii="Arial" w:eastAsia="Arial" w:hAnsi="Arial" w:cs="Arial"/>
          <w:color w:val="000000"/>
          <w:sz w:val="28"/>
          <w:szCs w:val="28"/>
        </w:rPr>
        <w:t xml:space="preserve">Las entidades deberán presentar su cuenta pública anual ante el Congreso a más tardar el treinta de abril del año inmediato posterior. Será presentada en forma impresa </w:t>
      </w:r>
      <w:r>
        <w:rPr>
          <w:rFonts w:ascii="Arial" w:eastAsia="Arial" w:hAnsi="Arial" w:cs="Arial"/>
          <w:b/>
          <w:i/>
          <w:color w:val="000000"/>
          <w:sz w:val="28"/>
          <w:szCs w:val="28"/>
          <w:u w:val="single"/>
        </w:rPr>
        <w:t>o</w:t>
      </w:r>
      <w:r>
        <w:rPr>
          <w:rFonts w:ascii="Arial" w:eastAsia="Arial" w:hAnsi="Arial" w:cs="Arial"/>
          <w:color w:val="000000"/>
          <w:sz w:val="28"/>
          <w:szCs w:val="28"/>
        </w:rPr>
        <w:t xml:space="preserve">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47553C" w:rsidRDefault="0047553C">
      <w:pPr>
        <w:pBdr>
          <w:top w:val="nil"/>
          <w:left w:val="nil"/>
          <w:bottom w:val="nil"/>
          <w:right w:val="nil"/>
          <w:between w:val="nil"/>
        </w:pBdr>
        <w:spacing w:after="0" w:line="360" w:lineRule="auto"/>
        <w:jc w:val="both"/>
        <w:rPr>
          <w:rFonts w:ascii="Arial" w:eastAsia="Arial" w:hAnsi="Arial" w:cs="Arial"/>
          <w:b/>
          <w:color w:val="000000"/>
          <w:sz w:val="28"/>
          <w:szCs w:val="28"/>
        </w:rPr>
      </w:pPr>
    </w:p>
    <w:p w:rsidR="0047553C" w:rsidRDefault="00F259FB">
      <w:pPr>
        <w:pBdr>
          <w:top w:val="nil"/>
          <w:left w:val="nil"/>
          <w:bottom w:val="nil"/>
          <w:right w:val="nil"/>
          <w:between w:val="nil"/>
        </w:pBdr>
        <w:spacing w:after="0" w:line="360" w:lineRule="auto"/>
        <w:jc w:val="both"/>
        <w:rPr>
          <w:rFonts w:ascii="Arial" w:eastAsia="Arial" w:hAnsi="Arial" w:cs="Arial"/>
          <w:b/>
          <w:color w:val="000000"/>
          <w:sz w:val="28"/>
          <w:szCs w:val="28"/>
        </w:rPr>
      </w:pPr>
      <w:r>
        <w:rPr>
          <w:rFonts w:ascii="Arial" w:eastAsia="Arial" w:hAnsi="Arial" w:cs="Arial"/>
          <w:b/>
          <w:color w:val="000000"/>
          <w:sz w:val="28"/>
          <w:szCs w:val="28"/>
        </w:rPr>
        <w:lastRenderedPageBreak/>
        <w:t>…</w:t>
      </w:r>
    </w:p>
    <w:p w:rsidR="0047553C" w:rsidRDefault="00F259FB">
      <w:pPr>
        <w:pBdr>
          <w:top w:val="nil"/>
          <w:left w:val="nil"/>
          <w:bottom w:val="nil"/>
          <w:right w:val="nil"/>
          <w:between w:val="nil"/>
        </w:pBdr>
        <w:spacing w:after="0" w:line="360" w:lineRule="auto"/>
        <w:jc w:val="both"/>
        <w:rPr>
          <w:rFonts w:ascii="Arial" w:eastAsia="Arial" w:hAnsi="Arial" w:cs="Arial"/>
          <w:b/>
          <w:color w:val="000000"/>
          <w:sz w:val="28"/>
          <w:szCs w:val="28"/>
        </w:rPr>
      </w:pPr>
      <w:r>
        <w:rPr>
          <w:rFonts w:ascii="Arial" w:eastAsia="Arial" w:hAnsi="Arial" w:cs="Arial"/>
          <w:b/>
          <w:color w:val="000000"/>
          <w:sz w:val="28"/>
          <w:szCs w:val="28"/>
        </w:rPr>
        <w:t>…</w:t>
      </w:r>
    </w:p>
    <w:p w:rsidR="0047553C" w:rsidRDefault="00F259FB">
      <w:pPr>
        <w:pBdr>
          <w:top w:val="nil"/>
          <w:left w:val="nil"/>
          <w:bottom w:val="nil"/>
          <w:right w:val="nil"/>
          <w:between w:val="nil"/>
        </w:pBdr>
        <w:spacing w:after="0" w:line="360" w:lineRule="auto"/>
        <w:jc w:val="both"/>
        <w:rPr>
          <w:rFonts w:ascii="Arial" w:eastAsia="Arial" w:hAnsi="Arial" w:cs="Arial"/>
          <w:b/>
          <w:color w:val="000000"/>
          <w:sz w:val="28"/>
          <w:szCs w:val="28"/>
        </w:rPr>
      </w:pPr>
      <w:r>
        <w:rPr>
          <w:rFonts w:ascii="Arial" w:eastAsia="Arial" w:hAnsi="Arial" w:cs="Arial"/>
          <w:b/>
          <w:color w:val="000000"/>
          <w:sz w:val="28"/>
          <w:szCs w:val="28"/>
        </w:rPr>
        <w:t>…</w:t>
      </w:r>
    </w:p>
    <w:p w:rsidR="0047553C" w:rsidRDefault="0047553C">
      <w:pPr>
        <w:pBdr>
          <w:top w:val="nil"/>
          <w:left w:val="nil"/>
          <w:bottom w:val="nil"/>
          <w:right w:val="nil"/>
          <w:between w:val="nil"/>
        </w:pBdr>
        <w:spacing w:after="0" w:line="360" w:lineRule="auto"/>
        <w:jc w:val="both"/>
        <w:rPr>
          <w:rFonts w:ascii="Arial" w:eastAsia="Arial" w:hAnsi="Arial" w:cs="Arial"/>
          <w:b/>
          <w:color w:val="000000"/>
          <w:sz w:val="28"/>
          <w:szCs w:val="28"/>
        </w:rPr>
      </w:pPr>
    </w:p>
    <w:p w:rsidR="0047553C" w:rsidRDefault="00F259FB">
      <w:pPr>
        <w:pBdr>
          <w:top w:val="nil"/>
          <w:left w:val="nil"/>
          <w:bottom w:val="nil"/>
          <w:right w:val="nil"/>
          <w:between w:val="nil"/>
        </w:pBdr>
        <w:spacing w:after="0" w:line="360" w:lineRule="auto"/>
        <w:jc w:val="both"/>
        <w:rPr>
          <w:rFonts w:ascii="Arial" w:eastAsia="Arial" w:hAnsi="Arial" w:cs="Arial"/>
          <w:b/>
          <w:color w:val="000000"/>
          <w:sz w:val="28"/>
          <w:szCs w:val="28"/>
        </w:rPr>
      </w:pPr>
      <w:r>
        <w:rPr>
          <w:rFonts w:ascii="Arial" w:eastAsia="Arial" w:hAnsi="Arial" w:cs="Arial"/>
          <w:color w:val="000000"/>
          <w:sz w:val="28"/>
          <w:szCs w:val="28"/>
        </w:rPr>
        <w:t>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w:t>
      </w:r>
      <w:r>
        <w:rPr>
          <w:rFonts w:ascii="Arial" w:eastAsia="Arial" w:hAnsi="Arial" w:cs="Arial"/>
          <w:b/>
          <w:color w:val="000000"/>
          <w:sz w:val="28"/>
          <w:szCs w:val="28"/>
        </w:rPr>
        <w:t>, la entrega de la cuenta pública, y los informes de avance de gestión financiera y cualquier otra obligación a cargo de las entidades, podrán llevarse a cabo en lo conducente, a través de medios de comunicación electrónica, en los términos establecidos en la Ley Sobre Gobierno Electrónico y Fomento al Uso de Tecnologías Digitales de Información del Estado de Coahuila de Zaragoza, así como en los lineamientos que para tal efecto emita la Auditoría Superior o, en su caso, la Comisión.</w:t>
      </w:r>
    </w:p>
    <w:p w:rsidR="0047553C" w:rsidRDefault="0047553C">
      <w:pPr>
        <w:pBdr>
          <w:top w:val="nil"/>
          <w:left w:val="nil"/>
          <w:bottom w:val="nil"/>
          <w:right w:val="nil"/>
          <w:between w:val="nil"/>
        </w:pBdr>
        <w:spacing w:after="0" w:line="360" w:lineRule="auto"/>
        <w:jc w:val="both"/>
        <w:rPr>
          <w:rFonts w:ascii="Arial" w:eastAsia="Arial" w:hAnsi="Arial" w:cs="Arial"/>
          <w:i/>
          <w:color w:val="000000"/>
          <w:sz w:val="20"/>
          <w:szCs w:val="20"/>
        </w:rPr>
      </w:pPr>
    </w:p>
    <w:p w:rsidR="0047553C" w:rsidRDefault="0047553C">
      <w:pPr>
        <w:spacing w:line="360" w:lineRule="auto"/>
        <w:jc w:val="both"/>
        <w:rPr>
          <w:rFonts w:ascii="Arial" w:eastAsia="Arial" w:hAnsi="Arial" w:cs="Arial"/>
          <w:sz w:val="28"/>
          <w:szCs w:val="28"/>
        </w:rPr>
      </w:pPr>
    </w:p>
    <w:p w:rsidR="0047553C" w:rsidRDefault="00F259FB">
      <w:pPr>
        <w:spacing w:line="360" w:lineRule="auto"/>
        <w:jc w:val="center"/>
        <w:rPr>
          <w:rFonts w:ascii="Arial" w:eastAsia="Arial" w:hAnsi="Arial" w:cs="Arial"/>
          <w:b/>
          <w:sz w:val="28"/>
          <w:szCs w:val="28"/>
        </w:rPr>
      </w:pPr>
      <w:r>
        <w:rPr>
          <w:rFonts w:ascii="Arial" w:eastAsia="Arial" w:hAnsi="Arial" w:cs="Arial"/>
          <w:b/>
          <w:sz w:val="28"/>
          <w:szCs w:val="28"/>
        </w:rPr>
        <w:t>TRANSITORIOS</w:t>
      </w:r>
    </w:p>
    <w:p w:rsidR="0047553C" w:rsidRDefault="0047553C">
      <w:pPr>
        <w:spacing w:line="360" w:lineRule="auto"/>
        <w:rPr>
          <w:rFonts w:ascii="Arial" w:eastAsia="Arial" w:hAnsi="Arial" w:cs="Arial"/>
          <w:sz w:val="28"/>
          <w:szCs w:val="28"/>
        </w:rPr>
      </w:pPr>
    </w:p>
    <w:p w:rsidR="0047553C" w:rsidRDefault="00F259FB">
      <w:pPr>
        <w:spacing w:line="360" w:lineRule="auto"/>
        <w:jc w:val="both"/>
        <w:rPr>
          <w:rFonts w:ascii="Arial" w:eastAsia="Arial" w:hAnsi="Arial" w:cs="Arial"/>
          <w:sz w:val="28"/>
          <w:szCs w:val="28"/>
        </w:rPr>
      </w:pPr>
      <w:r>
        <w:rPr>
          <w:rFonts w:ascii="Arial" w:eastAsia="Arial" w:hAnsi="Arial" w:cs="Arial"/>
          <w:b/>
          <w:sz w:val="28"/>
          <w:szCs w:val="28"/>
        </w:rPr>
        <w:t>ARTÍCULO PRIMERO.</w:t>
      </w:r>
      <w:r>
        <w:rPr>
          <w:rFonts w:ascii="Arial" w:eastAsia="Arial" w:hAnsi="Arial" w:cs="Arial"/>
          <w:sz w:val="28"/>
          <w:szCs w:val="28"/>
        </w:rPr>
        <w:t xml:space="preserve"> El presente decreto iniciará su vigencia el día siguiente al de su publicación en el Periódico Oficial del Estado.</w:t>
      </w:r>
    </w:p>
    <w:p w:rsidR="0047553C" w:rsidRDefault="0047553C">
      <w:pPr>
        <w:spacing w:line="360" w:lineRule="auto"/>
        <w:jc w:val="both"/>
        <w:rPr>
          <w:rFonts w:ascii="Arial" w:eastAsia="Arial" w:hAnsi="Arial" w:cs="Arial"/>
          <w:sz w:val="28"/>
          <w:szCs w:val="28"/>
        </w:rPr>
      </w:pPr>
    </w:p>
    <w:p w:rsidR="0047553C" w:rsidRDefault="00F259FB">
      <w:pPr>
        <w:spacing w:line="360" w:lineRule="auto"/>
        <w:jc w:val="center"/>
        <w:rPr>
          <w:rFonts w:ascii="Arial" w:eastAsia="Arial" w:hAnsi="Arial" w:cs="Arial"/>
          <w:b/>
          <w:sz w:val="32"/>
          <w:szCs w:val="32"/>
        </w:rPr>
      </w:pPr>
      <w:r>
        <w:rPr>
          <w:rFonts w:ascii="Arial" w:eastAsia="Arial" w:hAnsi="Arial" w:cs="Arial"/>
          <w:b/>
          <w:sz w:val="32"/>
          <w:szCs w:val="32"/>
        </w:rPr>
        <w:lastRenderedPageBreak/>
        <w:t>ATENTAMENTE,</w:t>
      </w:r>
    </w:p>
    <w:p w:rsidR="0047553C" w:rsidRDefault="00F259FB">
      <w:pPr>
        <w:spacing w:line="360" w:lineRule="auto"/>
        <w:jc w:val="center"/>
        <w:rPr>
          <w:rFonts w:ascii="Arial" w:eastAsia="Arial" w:hAnsi="Arial" w:cs="Arial"/>
          <w:b/>
          <w:sz w:val="32"/>
          <w:szCs w:val="32"/>
        </w:rPr>
      </w:pPr>
      <w:r>
        <w:rPr>
          <w:rFonts w:ascii="Arial" w:eastAsia="Arial" w:hAnsi="Arial" w:cs="Arial"/>
          <w:b/>
          <w:sz w:val="32"/>
          <w:szCs w:val="32"/>
        </w:rPr>
        <w:t>“POR UNA PATRIA ORDENADA Y GENEROSA, Y UNA VIDA MEJOR Y MÁS DIGNA PARA TODOS”</w:t>
      </w:r>
    </w:p>
    <w:p w:rsidR="0047553C" w:rsidRDefault="0047553C">
      <w:pPr>
        <w:spacing w:line="360" w:lineRule="auto"/>
        <w:jc w:val="center"/>
        <w:rPr>
          <w:rFonts w:ascii="Arial" w:eastAsia="Arial" w:hAnsi="Arial" w:cs="Arial"/>
          <w:b/>
          <w:sz w:val="32"/>
          <w:szCs w:val="32"/>
        </w:rPr>
      </w:pPr>
    </w:p>
    <w:p w:rsidR="0047553C" w:rsidRDefault="00F259FB">
      <w:pPr>
        <w:spacing w:line="360" w:lineRule="auto"/>
        <w:jc w:val="center"/>
        <w:rPr>
          <w:rFonts w:ascii="Arial" w:eastAsia="Arial" w:hAnsi="Arial" w:cs="Arial"/>
          <w:b/>
          <w:sz w:val="32"/>
          <w:szCs w:val="32"/>
        </w:rPr>
      </w:pPr>
      <w:r>
        <w:rPr>
          <w:rFonts w:ascii="Arial" w:eastAsia="Arial" w:hAnsi="Arial" w:cs="Arial"/>
          <w:b/>
          <w:sz w:val="32"/>
          <w:szCs w:val="32"/>
        </w:rPr>
        <w:t>SALTILLO, COAHUILA DE ZARAGOZA; A 23 DE OCTUBRE DE 2019.</w:t>
      </w:r>
    </w:p>
    <w:p w:rsidR="0047553C" w:rsidRDefault="00F259FB">
      <w:pPr>
        <w:spacing w:line="360" w:lineRule="auto"/>
        <w:jc w:val="center"/>
        <w:rPr>
          <w:rFonts w:ascii="Arial" w:eastAsia="Arial" w:hAnsi="Arial" w:cs="Arial"/>
          <w:b/>
          <w:sz w:val="32"/>
          <w:szCs w:val="32"/>
        </w:rPr>
      </w:pPr>
      <w:r>
        <w:rPr>
          <w:rFonts w:ascii="Arial" w:eastAsia="Arial" w:hAnsi="Arial" w:cs="Arial"/>
          <w:b/>
          <w:sz w:val="32"/>
          <w:szCs w:val="32"/>
        </w:rPr>
        <w:t>POR EL GRUPO PARLAMENTARIO “DEL PARTIDO ACCIÓN NACIONAL”</w:t>
      </w:r>
    </w:p>
    <w:p w:rsidR="00D20E3E" w:rsidRDefault="00D20E3E" w:rsidP="00D20E3E">
      <w:pPr>
        <w:tabs>
          <w:tab w:val="left" w:pos="5056"/>
        </w:tabs>
        <w:spacing w:line="360" w:lineRule="auto"/>
        <w:jc w:val="both"/>
        <w:rPr>
          <w:b/>
          <w:sz w:val="28"/>
          <w:szCs w:val="28"/>
        </w:rPr>
      </w:pPr>
      <w:bookmarkStart w:id="1" w:name="_30j0zll" w:colFirst="0" w:colLast="0"/>
      <w:bookmarkEnd w:id="1"/>
    </w:p>
    <w:p w:rsidR="00D20E3E" w:rsidRDefault="00D20E3E" w:rsidP="00D20E3E">
      <w:pPr>
        <w:tabs>
          <w:tab w:val="left" w:pos="5056"/>
        </w:tabs>
        <w:spacing w:line="360" w:lineRule="auto"/>
        <w:jc w:val="center"/>
        <w:rPr>
          <w:b/>
          <w:sz w:val="20"/>
          <w:szCs w:val="20"/>
        </w:rPr>
      </w:pPr>
      <w:r>
        <w:rPr>
          <w:b/>
          <w:sz w:val="20"/>
          <w:szCs w:val="20"/>
        </w:rPr>
        <w:t>DIP. MARCELO DE JESUS TORRES COFIÑO</w:t>
      </w:r>
    </w:p>
    <w:p w:rsidR="00E51C18" w:rsidRDefault="00E51C18" w:rsidP="00D20E3E">
      <w:pPr>
        <w:tabs>
          <w:tab w:val="left" w:pos="5056"/>
        </w:tabs>
        <w:spacing w:line="360" w:lineRule="auto"/>
        <w:jc w:val="both"/>
        <w:rPr>
          <w:b/>
          <w:sz w:val="18"/>
          <w:szCs w:val="20"/>
        </w:rPr>
      </w:pPr>
    </w:p>
    <w:p w:rsidR="00D20E3E" w:rsidRDefault="00D20E3E" w:rsidP="00D20E3E">
      <w:pPr>
        <w:tabs>
          <w:tab w:val="left" w:pos="5056"/>
        </w:tabs>
        <w:spacing w:line="360" w:lineRule="auto"/>
        <w:jc w:val="both"/>
        <w:rPr>
          <w:b/>
          <w:sz w:val="18"/>
          <w:szCs w:val="20"/>
        </w:rPr>
      </w:pPr>
      <w:r>
        <w:rPr>
          <w:b/>
          <w:sz w:val="18"/>
          <w:szCs w:val="20"/>
        </w:rPr>
        <w:t>DIP. MARIA EUGENIA CAZARES MARTINEZ</w:t>
      </w:r>
      <w:r>
        <w:rPr>
          <w:b/>
          <w:sz w:val="18"/>
          <w:szCs w:val="20"/>
        </w:rPr>
        <w:tab/>
        <w:t>DIP. FERNANDO IZAGUIRRE VALDÉS</w:t>
      </w:r>
    </w:p>
    <w:p w:rsidR="00D20E3E" w:rsidRDefault="00D20E3E" w:rsidP="00D20E3E">
      <w:pPr>
        <w:tabs>
          <w:tab w:val="left" w:pos="5056"/>
        </w:tabs>
        <w:spacing w:line="360" w:lineRule="auto"/>
        <w:jc w:val="both"/>
        <w:rPr>
          <w:b/>
          <w:sz w:val="18"/>
          <w:szCs w:val="20"/>
        </w:rPr>
      </w:pPr>
    </w:p>
    <w:p w:rsidR="00D20E3E" w:rsidRDefault="00D20E3E" w:rsidP="00D20E3E">
      <w:pPr>
        <w:tabs>
          <w:tab w:val="left" w:pos="5056"/>
        </w:tabs>
        <w:spacing w:line="360" w:lineRule="auto"/>
        <w:jc w:val="both"/>
        <w:rPr>
          <w:b/>
          <w:sz w:val="18"/>
          <w:szCs w:val="20"/>
        </w:rPr>
      </w:pPr>
      <w:r>
        <w:rPr>
          <w:b/>
          <w:sz w:val="18"/>
          <w:szCs w:val="20"/>
        </w:rPr>
        <w:t>DIP. ROSA NILDA GONZÁLEZ NORIEGA</w:t>
      </w:r>
      <w:r>
        <w:rPr>
          <w:b/>
          <w:sz w:val="18"/>
          <w:szCs w:val="20"/>
        </w:rPr>
        <w:tab/>
        <w:t>DIP. GERARDO ABRAHAM AGUADO GÓMEZ</w:t>
      </w:r>
      <w:r>
        <w:rPr>
          <w:b/>
          <w:sz w:val="18"/>
          <w:szCs w:val="20"/>
        </w:rPr>
        <w:tab/>
      </w:r>
    </w:p>
    <w:p w:rsidR="00D20E3E" w:rsidRDefault="00D20E3E" w:rsidP="00D20E3E">
      <w:pPr>
        <w:tabs>
          <w:tab w:val="left" w:pos="5056"/>
        </w:tabs>
        <w:spacing w:line="360" w:lineRule="auto"/>
        <w:jc w:val="both"/>
        <w:rPr>
          <w:b/>
          <w:sz w:val="18"/>
          <w:szCs w:val="20"/>
        </w:rPr>
      </w:pPr>
    </w:p>
    <w:p w:rsidR="00D20E3E" w:rsidRDefault="00D20E3E" w:rsidP="00D20E3E">
      <w:pPr>
        <w:tabs>
          <w:tab w:val="left" w:pos="5056"/>
        </w:tabs>
        <w:spacing w:line="360" w:lineRule="auto"/>
        <w:ind w:right="-518"/>
        <w:jc w:val="both"/>
        <w:rPr>
          <w:b/>
          <w:sz w:val="18"/>
          <w:szCs w:val="20"/>
        </w:rPr>
      </w:pPr>
      <w:r>
        <w:rPr>
          <w:b/>
          <w:sz w:val="18"/>
          <w:szCs w:val="20"/>
        </w:rPr>
        <w:t xml:space="preserve">DIP. BLANCA EPPEN CANALES                          </w:t>
      </w:r>
      <w:r>
        <w:rPr>
          <w:b/>
          <w:sz w:val="18"/>
          <w:szCs w:val="20"/>
        </w:rPr>
        <w:tab/>
        <w:t>DIP. JUAN CARLOS GUERRA LÓPEZ NEGRETE</w:t>
      </w:r>
    </w:p>
    <w:p w:rsidR="00D20E3E" w:rsidRDefault="00D20E3E" w:rsidP="00D20E3E">
      <w:pPr>
        <w:tabs>
          <w:tab w:val="left" w:pos="5056"/>
        </w:tabs>
        <w:spacing w:line="360" w:lineRule="auto"/>
        <w:jc w:val="both"/>
        <w:rPr>
          <w:b/>
          <w:sz w:val="18"/>
          <w:szCs w:val="20"/>
        </w:rPr>
      </w:pPr>
      <w:bookmarkStart w:id="2" w:name="_GoBack"/>
      <w:bookmarkEnd w:id="2"/>
    </w:p>
    <w:p w:rsidR="00D20E3E" w:rsidRDefault="00D20E3E" w:rsidP="00D20E3E">
      <w:pPr>
        <w:tabs>
          <w:tab w:val="left" w:pos="5056"/>
        </w:tabs>
        <w:spacing w:line="360" w:lineRule="auto"/>
        <w:jc w:val="both"/>
        <w:rPr>
          <w:b/>
          <w:sz w:val="18"/>
          <w:szCs w:val="20"/>
        </w:rPr>
      </w:pPr>
      <w:r>
        <w:rPr>
          <w:b/>
          <w:sz w:val="18"/>
          <w:szCs w:val="20"/>
        </w:rPr>
        <w:t>DIP. JUAN ANTONIO GARCÍA VILLA</w:t>
      </w:r>
      <w:r>
        <w:rPr>
          <w:b/>
          <w:sz w:val="18"/>
          <w:szCs w:val="20"/>
        </w:rPr>
        <w:tab/>
        <w:t>DIP. GABRIELA ZAPOPAN GARZA GALVÁN</w:t>
      </w:r>
    </w:p>
    <w:p w:rsidR="0047553C" w:rsidRDefault="0047553C" w:rsidP="00D20E3E">
      <w:pPr>
        <w:spacing w:line="360" w:lineRule="auto"/>
        <w:jc w:val="center"/>
      </w:pPr>
    </w:p>
    <w:sectPr w:rsidR="0047553C" w:rsidSect="002E273C">
      <w:headerReference w:type="default" r:id="rId7"/>
      <w:pgSz w:w="12240" w:h="15840" w:code="1"/>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6A" w:rsidRDefault="0001306A">
      <w:pPr>
        <w:spacing w:after="0" w:line="240" w:lineRule="auto"/>
      </w:pPr>
      <w:r>
        <w:separator/>
      </w:r>
    </w:p>
  </w:endnote>
  <w:endnote w:type="continuationSeparator" w:id="0">
    <w:p w:rsidR="0001306A" w:rsidRDefault="0001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6A" w:rsidRDefault="0001306A">
      <w:pPr>
        <w:spacing w:after="0" w:line="240" w:lineRule="auto"/>
      </w:pPr>
      <w:r>
        <w:separator/>
      </w:r>
    </w:p>
  </w:footnote>
  <w:footnote w:type="continuationSeparator" w:id="0">
    <w:p w:rsidR="0001306A" w:rsidRDefault="0001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3C" w:rsidRDefault="002E273C">
    <w:pPr>
      <w:pBdr>
        <w:top w:val="nil"/>
        <w:left w:val="nil"/>
        <w:bottom w:val="nil"/>
        <w:right w:val="nil"/>
        <w:between w:val="nil"/>
      </w:pBdr>
      <w:tabs>
        <w:tab w:val="left" w:pos="5040"/>
      </w:tabs>
      <w:spacing w:after="0" w:line="240" w:lineRule="auto"/>
      <w:jc w:val="center"/>
      <w:rPr>
        <w:rFonts w:ascii="Times New Roman" w:eastAsia="Times New Roman" w:hAnsi="Times New Roman" w:cs="Times New Roman"/>
        <w:smallCaps/>
        <w:color w:val="000000"/>
        <w:sz w:val="32"/>
        <w:szCs w:val="32"/>
      </w:rPr>
    </w:pPr>
    <w:r>
      <w:rPr>
        <w:noProof/>
        <w:lang w:val="es-MX"/>
      </w:rPr>
      <w:drawing>
        <wp:anchor distT="0" distB="0" distL="114300" distR="114300" simplePos="0" relativeHeight="251658240" behindDoc="0" locked="0" layoutInCell="1" hidden="0" allowOverlap="1" wp14:anchorId="56E3D93D" wp14:editId="7E11CFD9">
          <wp:simplePos x="0" y="0"/>
          <wp:positionH relativeFrom="column">
            <wp:posOffset>-265789</wp:posOffset>
          </wp:positionH>
          <wp:positionV relativeFrom="paragraph">
            <wp:posOffset>-67945</wp:posOffset>
          </wp:positionV>
          <wp:extent cx="789305" cy="831215"/>
          <wp:effectExtent l="0" t="0" r="0" b="0"/>
          <wp:wrapNone/>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1"/>
                  <a:srcRect/>
                  <a:stretch>
                    <a:fillRect/>
                  </a:stretch>
                </pic:blipFill>
                <pic:spPr>
                  <a:xfrm>
                    <a:off x="0" y="0"/>
                    <a:ext cx="789305" cy="831215"/>
                  </a:xfrm>
                  <a:prstGeom prst="rect">
                    <a:avLst/>
                  </a:prstGeom>
                  <a:ln/>
                </pic:spPr>
              </pic:pic>
            </a:graphicData>
          </a:graphic>
        </wp:anchor>
      </w:drawing>
    </w:r>
    <w:r w:rsidR="00F259FB">
      <w:rPr>
        <w:rFonts w:ascii="Times New Roman" w:eastAsia="Times New Roman" w:hAnsi="Times New Roman" w:cs="Times New Roman"/>
        <w:smallCaps/>
        <w:color w:val="000000"/>
        <w:sz w:val="32"/>
        <w:szCs w:val="32"/>
      </w:rPr>
      <w:t>Congreso del Estado Independiente,</w:t>
    </w:r>
    <w:r w:rsidR="00F259FB">
      <w:rPr>
        <w:noProof/>
        <w:lang w:val="es-MX"/>
      </w:rPr>
      <w:drawing>
        <wp:anchor distT="0" distB="0" distL="114300" distR="114300" simplePos="0" relativeHeight="251659264" behindDoc="0" locked="0" layoutInCell="1" hidden="0" allowOverlap="1">
          <wp:simplePos x="0" y="0"/>
          <wp:positionH relativeFrom="column">
            <wp:posOffset>5335270</wp:posOffset>
          </wp:positionH>
          <wp:positionV relativeFrom="paragraph">
            <wp:posOffset>-67166</wp:posOffset>
          </wp:positionV>
          <wp:extent cx="1141291" cy="8312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1291" cy="831215"/>
                  </a:xfrm>
                  <a:prstGeom prst="rect">
                    <a:avLst/>
                  </a:prstGeom>
                  <a:ln/>
                </pic:spPr>
              </pic:pic>
            </a:graphicData>
          </a:graphic>
        </wp:anchor>
      </w:drawing>
    </w:r>
  </w:p>
  <w:p w:rsidR="0047553C" w:rsidRDefault="00F259FB">
    <w:pPr>
      <w:pBdr>
        <w:top w:val="nil"/>
        <w:left w:val="nil"/>
        <w:bottom w:val="nil"/>
        <w:right w:val="nil"/>
        <w:between w:val="nil"/>
      </w:pBdr>
      <w:tabs>
        <w:tab w:val="left" w:pos="5040"/>
      </w:tabs>
      <w:spacing w:after="0" w:line="240" w:lineRule="auto"/>
      <w:ind w:right="-93"/>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 xml:space="preserve">Libre y Soberano de Coahuila de Zaragoza </w:t>
    </w:r>
  </w:p>
  <w:p w:rsidR="0047553C" w:rsidRDefault="0047553C">
    <w:pPr>
      <w:pBdr>
        <w:top w:val="nil"/>
        <w:left w:val="nil"/>
        <w:bottom w:val="nil"/>
        <w:right w:val="nil"/>
        <w:between w:val="nil"/>
      </w:pBdr>
      <w:tabs>
        <w:tab w:val="center" w:pos="4419"/>
        <w:tab w:val="right" w:pos="8838"/>
      </w:tabs>
      <w:spacing w:after="0" w:line="240" w:lineRule="auto"/>
      <w:ind w:right="49"/>
      <w:jc w:val="center"/>
      <w:rPr>
        <w:color w:val="000000"/>
      </w:rPr>
    </w:pPr>
  </w:p>
  <w:p w:rsidR="0047553C" w:rsidRDefault="00F259FB">
    <w:pPr>
      <w:pBdr>
        <w:top w:val="nil"/>
        <w:left w:val="nil"/>
        <w:bottom w:val="nil"/>
        <w:right w:val="nil"/>
        <w:between w:val="nil"/>
      </w:pBdr>
      <w:tabs>
        <w:tab w:val="center" w:pos="4419"/>
        <w:tab w:val="right" w:pos="8838"/>
      </w:tabs>
      <w:spacing w:after="0" w:line="240" w:lineRule="auto"/>
      <w:ind w:right="4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“2019, Año del respeto y protección de los derechos humanos en el Estado de Coahuila de Zaragoza”</w:t>
    </w:r>
  </w:p>
  <w:p w:rsidR="0047553C" w:rsidRDefault="0047553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3C"/>
    <w:rsid w:val="0001306A"/>
    <w:rsid w:val="00227929"/>
    <w:rsid w:val="00227989"/>
    <w:rsid w:val="002E273C"/>
    <w:rsid w:val="0047553C"/>
    <w:rsid w:val="00831EA4"/>
    <w:rsid w:val="00D20E3E"/>
    <w:rsid w:val="00D81239"/>
    <w:rsid w:val="00E51C18"/>
    <w:rsid w:val="00F259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8BD0"/>
  <w15:docId w15:val="{04ACA1AE-352A-49A6-8CF6-3EFB5A89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20E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0E3E"/>
    <w:rPr>
      <w:rFonts w:ascii="Segoe UI" w:hAnsi="Segoe UI" w:cs="Segoe UI"/>
      <w:sz w:val="18"/>
      <w:szCs w:val="18"/>
    </w:rPr>
  </w:style>
  <w:style w:type="paragraph" w:styleId="Encabezado">
    <w:name w:val="header"/>
    <w:basedOn w:val="Normal"/>
    <w:link w:val="EncabezadoCar"/>
    <w:uiPriority w:val="99"/>
    <w:unhideWhenUsed/>
    <w:rsid w:val="002E27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273C"/>
  </w:style>
  <w:style w:type="paragraph" w:styleId="Piedepgina">
    <w:name w:val="footer"/>
    <w:basedOn w:val="Normal"/>
    <w:link w:val="PiedepginaCar"/>
    <w:uiPriority w:val="99"/>
    <w:unhideWhenUsed/>
    <w:rsid w:val="002E2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1355</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3</cp:revision>
  <cp:lastPrinted>2019-10-21T15:11:00Z</cp:lastPrinted>
  <dcterms:created xsi:type="dcterms:W3CDTF">2019-10-23T15:59:00Z</dcterms:created>
  <dcterms:modified xsi:type="dcterms:W3CDTF">2019-10-23T15:59:00Z</dcterms:modified>
</cp:coreProperties>
</file>