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00" w:rsidRPr="00B25000" w:rsidRDefault="00B25000" w:rsidP="00B25000">
      <w:pPr>
        <w:jc w:val="both"/>
        <w:rPr>
          <w:rFonts w:ascii="Arial Narrow" w:hAnsi="Arial Narrow"/>
          <w:color w:val="000000"/>
          <w:sz w:val="26"/>
          <w:szCs w:val="26"/>
          <w:lang w:val="es-MX"/>
        </w:rPr>
      </w:pPr>
    </w:p>
    <w:p w:rsidR="00B25000" w:rsidRDefault="00B25000" w:rsidP="00B25000">
      <w:pPr>
        <w:jc w:val="both"/>
        <w:rPr>
          <w:rFonts w:ascii="Arial Narrow" w:hAnsi="Arial Narrow"/>
          <w:color w:val="000000"/>
          <w:sz w:val="26"/>
          <w:szCs w:val="26"/>
          <w:lang w:val="es-MX"/>
        </w:rPr>
      </w:pPr>
    </w:p>
    <w:p w:rsidR="00B25000" w:rsidRPr="00B25000" w:rsidRDefault="00B25000" w:rsidP="00B25000">
      <w:pPr>
        <w:jc w:val="both"/>
        <w:rPr>
          <w:rFonts w:ascii="Arial Narrow" w:hAnsi="Arial Narrow"/>
          <w:b/>
          <w:color w:val="000000"/>
          <w:sz w:val="26"/>
          <w:szCs w:val="26"/>
          <w:lang w:val="es-MX"/>
        </w:rPr>
      </w:pPr>
      <w:r w:rsidRPr="00B25000">
        <w:rPr>
          <w:rFonts w:ascii="Arial Narrow" w:hAnsi="Arial Narrow"/>
          <w:color w:val="000000"/>
          <w:sz w:val="26"/>
          <w:szCs w:val="26"/>
          <w:lang w:val="es-MX"/>
        </w:rPr>
        <w:t xml:space="preserve">Iniciativa con Proyecto de Decreto por el que se adicionan los artículos 118 Bis y 118 Ter a la </w:t>
      </w:r>
      <w:r w:rsidRPr="00B25000">
        <w:rPr>
          <w:rFonts w:ascii="Arial Narrow" w:hAnsi="Arial Narrow"/>
          <w:b/>
          <w:color w:val="000000"/>
          <w:sz w:val="26"/>
          <w:szCs w:val="26"/>
          <w:lang w:val="es-MX"/>
        </w:rPr>
        <w:t>Ley de Asentamientos Humanos, Ordenamiento Territorial y Desarrollo Urbano del Estado de Coahuila</w:t>
      </w:r>
      <w:r>
        <w:rPr>
          <w:rFonts w:ascii="Arial Narrow" w:hAnsi="Arial Narrow"/>
          <w:b/>
          <w:color w:val="000000"/>
          <w:sz w:val="26"/>
          <w:szCs w:val="26"/>
          <w:lang w:val="es-MX"/>
        </w:rPr>
        <w:t>.</w:t>
      </w:r>
    </w:p>
    <w:p w:rsidR="00B25000" w:rsidRDefault="00B25000" w:rsidP="00B25000">
      <w:pPr>
        <w:jc w:val="both"/>
        <w:rPr>
          <w:rFonts w:ascii="Arial Narrow" w:hAnsi="Arial Narrow"/>
          <w:color w:val="000000"/>
          <w:sz w:val="26"/>
          <w:szCs w:val="26"/>
          <w:lang w:val="es-MX"/>
        </w:rPr>
      </w:pPr>
    </w:p>
    <w:p w:rsidR="00B25000" w:rsidRPr="00B25000" w:rsidRDefault="00B25000" w:rsidP="00B25000">
      <w:pPr>
        <w:numPr>
          <w:ilvl w:val="0"/>
          <w:numId w:val="14"/>
        </w:numPr>
        <w:jc w:val="both"/>
        <w:rPr>
          <w:rFonts w:ascii="Arial Narrow" w:eastAsia="Calibri" w:hAnsi="Arial Narrow"/>
          <w:b/>
          <w:color w:val="000000"/>
          <w:sz w:val="26"/>
          <w:szCs w:val="26"/>
          <w:lang w:val="es-MX" w:eastAsia="en-US"/>
        </w:rPr>
      </w:pPr>
      <w:r w:rsidRPr="00B25000">
        <w:rPr>
          <w:rFonts w:ascii="Arial Narrow" w:eastAsia="Calibri" w:hAnsi="Arial Narrow"/>
          <w:b/>
          <w:color w:val="000000"/>
          <w:sz w:val="26"/>
          <w:szCs w:val="26"/>
          <w:lang w:val="es-MX" w:eastAsia="en-US"/>
        </w:rPr>
        <w:t>Con el propósito de impulsar la colocación de árboles, arbustos y demás vegetación en las banquetas, glorietas, camellones, andadores y demás espacios públicos afines en los Municipios del Estado.</w:t>
      </w:r>
    </w:p>
    <w:p w:rsidR="00B25000" w:rsidRDefault="00B25000" w:rsidP="00B25000">
      <w:pPr>
        <w:jc w:val="both"/>
        <w:rPr>
          <w:rFonts w:ascii="Arial Narrow" w:hAnsi="Arial Narrow"/>
          <w:color w:val="000000"/>
          <w:sz w:val="26"/>
          <w:szCs w:val="26"/>
          <w:lang w:val="es-MX"/>
        </w:rPr>
      </w:pPr>
    </w:p>
    <w:p w:rsidR="00B25000" w:rsidRPr="00B25000" w:rsidRDefault="00B25000" w:rsidP="00B25000">
      <w:pPr>
        <w:jc w:val="both"/>
        <w:rPr>
          <w:rFonts w:ascii="Arial Narrow" w:hAnsi="Arial Narrow"/>
          <w:color w:val="000000"/>
          <w:sz w:val="26"/>
          <w:szCs w:val="26"/>
          <w:lang w:val="es-ES"/>
        </w:rPr>
      </w:pPr>
      <w:r w:rsidRPr="00B25000">
        <w:rPr>
          <w:rFonts w:ascii="Arial Narrow" w:hAnsi="Arial Narrow"/>
          <w:color w:val="000000"/>
          <w:sz w:val="26"/>
          <w:szCs w:val="26"/>
          <w:lang w:val="es-MX"/>
        </w:rPr>
        <w:t xml:space="preserve">Planteada por el </w:t>
      </w:r>
      <w:r w:rsidRPr="00B25000">
        <w:rPr>
          <w:rFonts w:ascii="Arial Narrow" w:hAnsi="Arial Narrow"/>
          <w:b/>
          <w:color w:val="000000"/>
          <w:sz w:val="26"/>
          <w:szCs w:val="26"/>
          <w:lang w:val="es-MX"/>
        </w:rPr>
        <w:t>Diputado Jesús Andrés Loya Cardona</w:t>
      </w:r>
      <w:r w:rsidRPr="00B25000">
        <w:rPr>
          <w:rFonts w:ascii="Arial Narrow" w:hAnsi="Arial Narrow"/>
          <w:color w:val="000000"/>
          <w:sz w:val="26"/>
          <w:szCs w:val="26"/>
          <w:lang w:val="es-MX"/>
        </w:rPr>
        <w:t>,</w:t>
      </w:r>
      <w:r w:rsidRPr="00B25000">
        <w:rPr>
          <w:rFonts w:ascii="Arial Narrow" w:hAnsi="Arial Narrow"/>
          <w:b/>
          <w:color w:val="000000"/>
          <w:sz w:val="26"/>
          <w:szCs w:val="26"/>
          <w:lang w:val="es-MX"/>
        </w:rPr>
        <w:t xml:space="preserve"> </w:t>
      </w:r>
      <w:r w:rsidRPr="00B25000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:rsidR="00B25000" w:rsidRPr="00B25000" w:rsidRDefault="00B25000" w:rsidP="00B25000">
      <w:pPr>
        <w:tabs>
          <w:tab w:val="left" w:pos="5056"/>
        </w:tabs>
        <w:jc w:val="both"/>
        <w:rPr>
          <w:rFonts w:ascii="Arial Narrow" w:hAnsi="Arial Narrow"/>
          <w:color w:val="000000"/>
          <w:sz w:val="26"/>
          <w:szCs w:val="26"/>
          <w:lang w:val="es-ES"/>
        </w:rPr>
      </w:pPr>
    </w:p>
    <w:p w:rsidR="00B25000" w:rsidRPr="00B25000" w:rsidRDefault="00B25000" w:rsidP="00B25000">
      <w:pPr>
        <w:jc w:val="both"/>
        <w:rPr>
          <w:rFonts w:ascii="Arial Narrow" w:hAnsi="Arial Narrow"/>
          <w:b/>
          <w:color w:val="000000"/>
          <w:sz w:val="26"/>
          <w:szCs w:val="26"/>
          <w:lang w:val="es-MX"/>
        </w:rPr>
      </w:pPr>
      <w:r w:rsidRPr="00B25000">
        <w:rPr>
          <w:rFonts w:ascii="Arial Narrow" w:hAnsi="Arial Narrow"/>
          <w:color w:val="000000"/>
          <w:sz w:val="26"/>
          <w:szCs w:val="26"/>
          <w:lang w:val="es-MX"/>
        </w:rPr>
        <w:t xml:space="preserve">Fecha de Lectura de la Iniciativa: </w:t>
      </w:r>
      <w:r w:rsidRPr="00B25000">
        <w:rPr>
          <w:rFonts w:ascii="Arial Narrow" w:hAnsi="Arial Narrow"/>
          <w:b/>
          <w:color w:val="000000"/>
          <w:sz w:val="26"/>
          <w:szCs w:val="26"/>
          <w:lang w:val="es-MX"/>
        </w:rPr>
        <w:t>13 de Noviembre de 2019.</w:t>
      </w:r>
    </w:p>
    <w:p w:rsidR="00B25000" w:rsidRPr="00B25000" w:rsidRDefault="00B25000" w:rsidP="00B25000">
      <w:pPr>
        <w:jc w:val="both"/>
        <w:rPr>
          <w:rFonts w:ascii="Arial Narrow" w:hAnsi="Arial Narrow" w:cs="Arial"/>
          <w:sz w:val="26"/>
          <w:szCs w:val="26"/>
          <w:lang w:val="es-MX"/>
        </w:rPr>
      </w:pPr>
    </w:p>
    <w:p w:rsidR="00B25000" w:rsidRPr="00B25000" w:rsidRDefault="00B25000" w:rsidP="00B25000">
      <w:pPr>
        <w:jc w:val="both"/>
        <w:rPr>
          <w:rFonts w:ascii="Arial Narrow" w:hAnsi="Arial Narrow"/>
          <w:b/>
          <w:color w:val="000000"/>
          <w:sz w:val="26"/>
          <w:szCs w:val="26"/>
          <w:lang w:val="es-MX"/>
        </w:rPr>
      </w:pPr>
      <w:r w:rsidRPr="00B25000">
        <w:rPr>
          <w:rFonts w:ascii="Arial Narrow" w:hAnsi="Arial Narrow"/>
          <w:color w:val="000000"/>
          <w:sz w:val="26"/>
          <w:szCs w:val="26"/>
          <w:lang w:val="es-MX"/>
        </w:rPr>
        <w:t xml:space="preserve">Turnada a la </w:t>
      </w:r>
      <w:r w:rsidRPr="00B25000">
        <w:rPr>
          <w:rFonts w:ascii="Arial Narrow" w:hAnsi="Arial Narrow"/>
          <w:b/>
          <w:color w:val="000000"/>
          <w:sz w:val="26"/>
          <w:szCs w:val="26"/>
          <w:lang w:val="es-MX"/>
        </w:rPr>
        <w:t>Comisión de Salud, Medio Ambiente, Recursos Naturales y Agua.</w:t>
      </w:r>
    </w:p>
    <w:p w:rsidR="00B25000" w:rsidRPr="00B25000" w:rsidRDefault="00B25000" w:rsidP="00B25000">
      <w:pPr>
        <w:jc w:val="both"/>
        <w:rPr>
          <w:rFonts w:ascii="Arial Narrow" w:hAnsi="Arial Narrow"/>
          <w:color w:val="000000"/>
          <w:sz w:val="26"/>
          <w:szCs w:val="26"/>
          <w:lang w:val="es-MX"/>
        </w:rPr>
      </w:pPr>
    </w:p>
    <w:p w:rsidR="00A074D4" w:rsidRPr="00A074D4" w:rsidRDefault="00A074D4" w:rsidP="00A074D4">
      <w:pPr>
        <w:jc w:val="both"/>
        <w:rPr>
          <w:rFonts w:ascii="Arial Narrow" w:hAnsi="Arial Narrow"/>
          <w:b/>
          <w:color w:val="000000"/>
          <w:sz w:val="26"/>
          <w:szCs w:val="26"/>
          <w:lang w:val="es-MX"/>
        </w:rPr>
      </w:pPr>
    </w:p>
    <w:p w:rsidR="00A074D4" w:rsidRPr="00A074D4" w:rsidRDefault="00A074D4" w:rsidP="00A074D4">
      <w:pPr>
        <w:jc w:val="center"/>
        <w:rPr>
          <w:rFonts w:ascii="Arial Narrow" w:hAnsi="Arial Narrow"/>
          <w:b/>
          <w:color w:val="000000"/>
          <w:sz w:val="26"/>
          <w:szCs w:val="26"/>
          <w:lang w:val="es-MX"/>
        </w:rPr>
      </w:pPr>
      <w:r w:rsidRPr="00A074D4">
        <w:rPr>
          <w:rFonts w:ascii="Arial Narrow" w:hAnsi="Arial Narrow"/>
          <w:b/>
          <w:color w:val="000000"/>
          <w:sz w:val="26"/>
          <w:szCs w:val="26"/>
          <w:lang w:val="es-MX"/>
        </w:rPr>
        <w:t>Informe en correspondencia</w:t>
      </w:r>
    </w:p>
    <w:p w:rsidR="00A074D4" w:rsidRPr="00A074D4" w:rsidRDefault="00A074D4" w:rsidP="00A074D4">
      <w:pPr>
        <w:jc w:val="center"/>
        <w:rPr>
          <w:rFonts w:ascii="Arial Narrow" w:hAnsi="Arial Narrow"/>
          <w:b/>
          <w:color w:val="000000"/>
          <w:sz w:val="26"/>
          <w:szCs w:val="26"/>
          <w:lang w:val="es-MX"/>
        </w:rPr>
      </w:pPr>
      <w:r>
        <w:rPr>
          <w:rFonts w:ascii="Arial Narrow" w:hAnsi="Arial Narrow"/>
          <w:b/>
          <w:color w:val="000000"/>
          <w:sz w:val="26"/>
          <w:szCs w:val="26"/>
          <w:lang w:val="es-MX"/>
        </w:rPr>
        <w:t>07</w:t>
      </w:r>
      <w:r w:rsidRPr="00A074D4">
        <w:rPr>
          <w:rFonts w:ascii="Arial Narrow" w:hAnsi="Arial Narrow"/>
          <w:b/>
          <w:color w:val="000000"/>
          <w:sz w:val="26"/>
          <w:szCs w:val="26"/>
          <w:lang w:val="es-MX"/>
        </w:rPr>
        <w:t xml:space="preserve"> de </w:t>
      </w:r>
      <w:r>
        <w:rPr>
          <w:rFonts w:ascii="Arial Narrow" w:hAnsi="Arial Narrow"/>
          <w:b/>
          <w:color w:val="000000"/>
          <w:sz w:val="26"/>
          <w:szCs w:val="26"/>
          <w:lang w:val="es-MX"/>
        </w:rPr>
        <w:t>Octubre</w:t>
      </w:r>
      <w:r w:rsidRPr="00A074D4">
        <w:rPr>
          <w:rFonts w:ascii="Arial Narrow" w:hAnsi="Arial Narrow"/>
          <w:b/>
          <w:color w:val="000000"/>
          <w:sz w:val="26"/>
          <w:szCs w:val="26"/>
          <w:lang w:val="es-MX"/>
        </w:rPr>
        <w:t xml:space="preserve"> de 20</w:t>
      </w:r>
      <w:r>
        <w:rPr>
          <w:rFonts w:ascii="Arial Narrow" w:hAnsi="Arial Narrow"/>
          <w:b/>
          <w:color w:val="000000"/>
          <w:sz w:val="26"/>
          <w:szCs w:val="26"/>
          <w:lang w:val="es-MX"/>
        </w:rPr>
        <w:t>20</w:t>
      </w:r>
    </w:p>
    <w:p w:rsidR="00A074D4" w:rsidRPr="00A074D4" w:rsidRDefault="00A074D4" w:rsidP="00A074D4">
      <w:pPr>
        <w:jc w:val="center"/>
        <w:rPr>
          <w:rFonts w:ascii="Arial Narrow" w:hAnsi="Arial Narrow"/>
          <w:b/>
          <w:color w:val="000000"/>
          <w:sz w:val="26"/>
          <w:szCs w:val="26"/>
          <w:lang w:val="es-MX"/>
        </w:rPr>
      </w:pPr>
    </w:p>
    <w:p w:rsidR="00A074D4" w:rsidRPr="00A074D4" w:rsidRDefault="00A074D4" w:rsidP="00A074D4">
      <w:pPr>
        <w:jc w:val="center"/>
        <w:rPr>
          <w:rFonts w:ascii="Arial Narrow" w:hAnsi="Arial Narrow"/>
          <w:b/>
          <w:color w:val="000000"/>
          <w:sz w:val="26"/>
          <w:szCs w:val="26"/>
          <w:lang w:val="es-MX"/>
        </w:rPr>
      </w:pPr>
      <w:r w:rsidRPr="00A074D4">
        <w:rPr>
          <w:rFonts w:ascii="Arial Narrow" w:hAnsi="Arial Narrow"/>
          <w:b/>
          <w:color w:val="000000"/>
          <w:sz w:val="26"/>
          <w:szCs w:val="26"/>
          <w:lang w:val="es-MX"/>
        </w:rPr>
        <w:t>Cancelación del trámite legislativo de la presente Iniciativa</w:t>
      </w:r>
    </w:p>
    <w:p w:rsidR="00B25000" w:rsidRPr="00B25000" w:rsidRDefault="00B25000" w:rsidP="00B25000">
      <w:pPr>
        <w:jc w:val="both"/>
        <w:rPr>
          <w:rFonts w:ascii="Arial Narrow" w:hAnsi="Arial Narrow" w:cs="Arial"/>
          <w:b/>
          <w:color w:val="000000"/>
          <w:sz w:val="28"/>
          <w:szCs w:val="28"/>
          <w:lang w:val="es-MX"/>
        </w:rPr>
      </w:pPr>
    </w:p>
    <w:p w:rsidR="00B25000" w:rsidRDefault="00B25000" w:rsidP="006C3F4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B25000" w:rsidRDefault="00B25000" w:rsidP="006C3F4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B25000" w:rsidRDefault="00B250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A2F07" w:rsidRPr="006C3F44" w:rsidRDefault="006C3F44" w:rsidP="006C3F4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lastRenderedPageBreak/>
        <w:t xml:space="preserve">INICIATIVA CON PROYECTO DE DECRETO QUE PRESENTAN LAS DIPUTADAS Y LOS DIPUTADOS DEL GRUPO PARLAMENTARIO </w:t>
      </w:r>
      <w:r w:rsidRPr="006C3F44">
        <w:rPr>
          <w:rFonts w:ascii="Arial" w:hAnsi="Arial" w:cs="Arial"/>
          <w:b/>
          <w:snapToGrid w:val="0"/>
          <w:sz w:val="28"/>
          <w:szCs w:val="28"/>
        </w:rPr>
        <w:t>"GRAL. ANDRÉS S. VIESCA"</w:t>
      </w:r>
      <w:r w:rsidRPr="006C3F44">
        <w:rPr>
          <w:rFonts w:ascii="Arial" w:hAnsi="Arial" w:cs="Arial"/>
          <w:b/>
          <w:sz w:val="28"/>
          <w:szCs w:val="28"/>
        </w:rPr>
        <w:t>, DEL PARTIDO REVOLUCIONARIO INSTITUCIONAL, POR CONDUCTO DEL DIPUTADO JESÚS ANDRÉS LOYA CARDONA, POR EL QUE SE ADICIONAN LOS ARTÍCULOS 118 BIS Y 118 TER A LA LEY DE ASENTAMIENTOS HUMANOS, ORDENAMIENTO TERRITORIAL Y DESARROLLO URBANO DEL ESTADO DE COAHUILA DE ZARAGOZA, CON EL PROPÓSITO DE IMPULSAR LA COLOCACIÓN DE ÁRBOLES, ARBUSTOS Y DEMÁS VEGETACIÓN EN LAS BANQUETAS, GLORIETAS, CAMELLONES, ANDADORES Y DEMÁS ESPACIOS PÚBLICOS AFINES EN LOS MUNICIPIOS DEL ESTADO.</w:t>
      </w:r>
    </w:p>
    <w:p w:rsidR="00F425E3" w:rsidRPr="006C3F44" w:rsidRDefault="00F425E3" w:rsidP="006C3F4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050C9" w:rsidRPr="006C3F44" w:rsidRDefault="000050C9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H. PLENO DEL CONGRESO DEL ESTADO</w:t>
      </w:r>
    </w:p>
    <w:p w:rsidR="000050C9" w:rsidRPr="006C3F44" w:rsidRDefault="000050C9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DE COAHUILA DE ZARAGOZA.</w:t>
      </w:r>
    </w:p>
    <w:p w:rsidR="000050C9" w:rsidRPr="006C3F44" w:rsidRDefault="000050C9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P R E S E N T E.-</w:t>
      </w:r>
    </w:p>
    <w:p w:rsidR="00290985" w:rsidRPr="006C3F44" w:rsidRDefault="00290985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290985" w:rsidRPr="006C3F44" w:rsidRDefault="00290985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>El suscrito Diputado Jesús Andrés Loya Cardona, conjuntamente con las Diputadas y los Diputados integrantes del Grupo Parlamentario “Gral. Andrés S. Viesca” del Partido Revolucionario Institucional, en ejercicio de las facultades que nos otorga la fracción I del artículo 59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</w:t>
      </w:r>
      <w:r w:rsidR="00784FFF" w:rsidRPr="006C3F44">
        <w:rPr>
          <w:rFonts w:ascii="Arial" w:hAnsi="Arial" w:cs="Arial"/>
          <w:sz w:val="28"/>
          <w:szCs w:val="28"/>
        </w:rPr>
        <w:t xml:space="preserve">va mediante la cual se </w:t>
      </w:r>
      <w:r w:rsidR="00CF0346" w:rsidRPr="006C3F44">
        <w:rPr>
          <w:rFonts w:ascii="Arial" w:hAnsi="Arial" w:cs="Arial"/>
          <w:sz w:val="28"/>
          <w:szCs w:val="28"/>
        </w:rPr>
        <w:t xml:space="preserve">adicionan los </w:t>
      </w:r>
      <w:r w:rsidR="000656E3" w:rsidRPr="006C3F44">
        <w:rPr>
          <w:rFonts w:ascii="Arial" w:hAnsi="Arial" w:cs="Arial"/>
          <w:sz w:val="28"/>
          <w:szCs w:val="28"/>
        </w:rPr>
        <w:t xml:space="preserve"> </w:t>
      </w:r>
      <w:r w:rsidR="00CF0346" w:rsidRPr="006C3F44">
        <w:rPr>
          <w:rFonts w:ascii="Arial" w:hAnsi="Arial" w:cs="Arial"/>
          <w:sz w:val="28"/>
          <w:szCs w:val="28"/>
        </w:rPr>
        <w:t>artículos 118 Bis y 118 Ter a la Ley de Asentamientos Humanos, Ordenamiento Territorial y Desarrollo Urbano del Estado de Coahuila de Zaragoza</w:t>
      </w:r>
      <w:r w:rsidRPr="006C3F44">
        <w:rPr>
          <w:rFonts w:ascii="Arial" w:hAnsi="Arial" w:cs="Arial"/>
          <w:sz w:val="28"/>
          <w:szCs w:val="28"/>
        </w:rPr>
        <w:t xml:space="preserve">, </w:t>
      </w:r>
      <w:r w:rsidR="008B7422" w:rsidRPr="006C3F44">
        <w:rPr>
          <w:rFonts w:ascii="Arial" w:hAnsi="Arial" w:cs="Arial"/>
          <w:sz w:val="28"/>
          <w:szCs w:val="28"/>
        </w:rPr>
        <w:t xml:space="preserve">con el propósito de </w:t>
      </w:r>
      <w:r w:rsidR="00F04FAB" w:rsidRPr="006C3F44">
        <w:rPr>
          <w:rFonts w:ascii="Arial" w:hAnsi="Arial" w:cs="Arial"/>
          <w:sz w:val="28"/>
          <w:szCs w:val="28"/>
        </w:rPr>
        <w:t xml:space="preserve">impulsar la colocación de árboles, arbustos y demás vegetación en las banquetas, glorietas, camellones, andadores y demás espacios públicos afines </w:t>
      </w:r>
      <w:r w:rsidR="00B065B3" w:rsidRPr="006C3F44">
        <w:rPr>
          <w:rFonts w:ascii="Arial" w:hAnsi="Arial" w:cs="Arial"/>
          <w:sz w:val="28"/>
          <w:szCs w:val="28"/>
        </w:rPr>
        <w:t>en</w:t>
      </w:r>
      <w:r w:rsidR="00F04FAB" w:rsidRPr="006C3F44">
        <w:rPr>
          <w:rFonts w:ascii="Arial" w:hAnsi="Arial" w:cs="Arial"/>
          <w:sz w:val="28"/>
          <w:szCs w:val="28"/>
        </w:rPr>
        <w:t xml:space="preserve"> los municipios del Estado</w:t>
      </w:r>
      <w:r w:rsidR="008B7422" w:rsidRPr="006C3F44">
        <w:rPr>
          <w:rFonts w:ascii="Arial" w:hAnsi="Arial" w:cs="Arial"/>
          <w:sz w:val="28"/>
          <w:szCs w:val="28"/>
        </w:rPr>
        <w:t xml:space="preserve">, </w:t>
      </w:r>
      <w:r w:rsidRPr="006C3F44">
        <w:rPr>
          <w:rFonts w:ascii="Arial" w:hAnsi="Arial" w:cs="Arial"/>
          <w:sz w:val="28"/>
          <w:szCs w:val="28"/>
        </w:rPr>
        <w:t>misma que se presenta bajo la siguiente:</w:t>
      </w:r>
    </w:p>
    <w:p w:rsidR="00290985" w:rsidRPr="006C3F44" w:rsidRDefault="00290985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524719" w:rsidRPr="006C3F44" w:rsidRDefault="00290985" w:rsidP="006C3F4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lastRenderedPageBreak/>
        <w:t>EXPOSICIÓN DE MOTIVOS</w:t>
      </w:r>
    </w:p>
    <w:p w:rsidR="00CE4A4C" w:rsidRPr="006C3F44" w:rsidRDefault="00CE4A4C" w:rsidP="006C3F4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EB408E" w:rsidRPr="006C3F44" w:rsidRDefault="00EB408E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 xml:space="preserve">Nuestras ciudades están cambiando. Vivimos en un Estado con gran desarrollo, </w:t>
      </w:r>
      <w:r w:rsidR="00853EBB" w:rsidRPr="006C3F44">
        <w:rPr>
          <w:rFonts w:ascii="Arial" w:hAnsi="Arial" w:cs="Arial"/>
          <w:sz w:val="28"/>
          <w:szCs w:val="28"/>
        </w:rPr>
        <w:t xml:space="preserve">con </w:t>
      </w:r>
      <w:r w:rsidRPr="006C3F44">
        <w:rPr>
          <w:rFonts w:ascii="Arial" w:hAnsi="Arial" w:cs="Arial"/>
          <w:sz w:val="28"/>
          <w:szCs w:val="28"/>
        </w:rPr>
        <w:t>vías ágiles de comunicación</w:t>
      </w:r>
      <w:r w:rsidR="00853EBB" w:rsidRPr="006C3F44">
        <w:rPr>
          <w:rFonts w:ascii="Arial" w:hAnsi="Arial" w:cs="Arial"/>
          <w:sz w:val="28"/>
          <w:szCs w:val="28"/>
        </w:rPr>
        <w:t xml:space="preserve"> que nos permiten integrarnos de forma más rápida y segura a nuestros destinos. Hoy los ciudadanos transitamos por calles más accesibles y amigables, contando con rutas de ciclistas, paseos peatonales y parques lineales que buscan generar una mejor interacción entre las personas y sus ciudades. </w:t>
      </w:r>
    </w:p>
    <w:p w:rsidR="00853EBB" w:rsidRPr="006C3F44" w:rsidRDefault="00853EBB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53EBB" w:rsidRPr="006C3F44" w:rsidRDefault="00853EBB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>Coahuila es un Estado que diariamente atrae empresas de corte nacional e internacional, generando sinergias sociales y económicas más positivas en beneficio de la población. En esta nueva dinámica urbana no debemos olvidar priorizar también una mejor convivencia</w:t>
      </w:r>
      <w:r w:rsidR="00345018" w:rsidRPr="006C3F44">
        <w:rPr>
          <w:rFonts w:ascii="Arial" w:hAnsi="Arial" w:cs="Arial"/>
          <w:sz w:val="28"/>
          <w:szCs w:val="28"/>
        </w:rPr>
        <w:t xml:space="preserve"> entre el pro</w:t>
      </w:r>
      <w:r w:rsidR="00C30CED" w:rsidRPr="006C3F44">
        <w:rPr>
          <w:rFonts w:ascii="Arial" w:hAnsi="Arial" w:cs="Arial"/>
          <w:sz w:val="28"/>
          <w:szCs w:val="28"/>
        </w:rPr>
        <w:t>greso</w:t>
      </w:r>
      <w:r w:rsidR="0024544C" w:rsidRPr="006C3F44">
        <w:rPr>
          <w:rFonts w:ascii="Arial" w:hAnsi="Arial" w:cs="Arial"/>
          <w:sz w:val="28"/>
          <w:szCs w:val="28"/>
        </w:rPr>
        <w:t xml:space="preserve"> de nuestras ciudades </w:t>
      </w:r>
      <w:r w:rsidR="00345018" w:rsidRPr="006C3F44">
        <w:rPr>
          <w:rFonts w:ascii="Arial" w:hAnsi="Arial" w:cs="Arial"/>
          <w:sz w:val="28"/>
          <w:szCs w:val="28"/>
        </w:rPr>
        <w:t>y</w:t>
      </w:r>
      <w:r w:rsidRPr="006C3F44">
        <w:rPr>
          <w:rFonts w:ascii="Arial" w:hAnsi="Arial" w:cs="Arial"/>
          <w:sz w:val="28"/>
          <w:szCs w:val="28"/>
        </w:rPr>
        <w:t xml:space="preserve"> el medio ambiente</w:t>
      </w:r>
      <w:r w:rsidR="00037937" w:rsidRPr="006C3F44">
        <w:rPr>
          <w:rFonts w:ascii="Arial" w:hAnsi="Arial" w:cs="Arial"/>
          <w:sz w:val="28"/>
          <w:szCs w:val="28"/>
        </w:rPr>
        <w:t xml:space="preserve">, </w:t>
      </w:r>
      <w:r w:rsidR="0075642C" w:rsidRPr="006C3F44">
        <w:rPr>
          <w:rFonts w:ascii="Arial" w:hAnsi="Arial" w:cs="Arial"/>
          <w:sz w:val="28"/>
          <w:szCs w:val="28"/>
        </w:rPr>
        <w:t>buscando alcanzar un equilibrio sustentable</w:t>
      </w:r>
      <w:r w:rsidR="00EA47E4" w:rsidRPr="006C3F44">
        <w:rPr>
          <w:rFonts w:ascii="Arial" w:hAnsi="Arial" w:cs="Arial"/>
          <w:sz w:val="28"/>
          <w:szCs w:val="28"/>
        </w:rPr>
        <w:t>.</w:t>
      </w:r>
    </w:p>
    <w:p w:rsidR="00853EBB" w:rsidRPr="006C3F44" w:rsidRDefault="00853EBB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C0921" w:rsidRPr="006C3F44" w:rsidRDefault="00037937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>Una ciudad sustentable se define como aquella donde existe una adecuada movilidad, ahorro de energía y de recursos hídricos, disminución de la contaminación auditiva y creación de espacios públicos agradables donde haya áreas verdes con una gran funcionalidad</w:t>
      </w:r>
      <w:r w:rsidR="00B15639" w:rsidRPr="006C3F44">
        <w:rPr>
          <w:rFonts w:ascii="Arial" w:hAnsi="Arial" w:cs="Arial"/>
          <w:sz w:val="28"/>
          <w:szCs w:val="28"/>
        </w:rPr>
        <w:t>.</w:t>
      </w:r>
      <w:r w:rsidR="000C0921" w:rsidRPr="006C3F44">
        <w:rPr>
          <w:rFonts w:ascii="Arial" w:hAnsi="Arial" w:cs="Arial"/>
          <w:sz w:val="28"/>
          <w:szCs w:val="28"/>
        </w:rPr>
        <w:t xml:space="preserve"> </w:t>
      </w:r>
      <w:r w:rsidR="00202CEB" w:rsidRPr="006C3F44">
        <w:rPr>
          <w:rFonts w:ascii="Arial" w:hAnsi="Arial" w:cs="Arial"/>
          <w:sz w:val="28"/>
          <w:szCs w:val="28"/>
        </w:rPr>
        <w:t xml:space="preserve">En este último punto, no </w:t>
      </w:r>
      <w:r w:rsidR="000C0921" w:rsidRPr="006C3F44">
        <w:rPr>
          <w:rFonts w:ascii="Arial" w:hAnsi="Arial" w:cs="Arial"/>
          <w:sz w:val="28"/>
          <w:szCs w:val="28"/>
        </w:rPr>
        <w:t>sólo es importante preservar los bosques y selvas. Los parques de las ciudades</w:t>
      </w:r>
      <w:r w:rsidR="0043314D" w:rsidRPr="006C3F44">
        <w:rPr>
          <w:rFonts w:ascii="Arial" w:hAnsi="Arial" w:cs="Arial"/>
          <w:sz w:val="28"/>
          <w:szCs w:val="28"/>
        </w:rPr>
        <w:t xml:space="preserve">, así como las calles </w:t>
      </w:r>
      <w:r w:rsidR="000C0921" w:rsidRPr="006C3F44">
        <w:rPr>
          <w:rFonts w:ascii="Arial" w:hAnsi="Arial" w:cs="Arial"/>
          <w:sz w:val="28"/>
          <w:szCs w:val="28"/>
        </w:rPr>
        <w:t xml:space="preserve">y avenidas que cuentan con árboles sanos son esenciales para que el ciudadano disfrute de una mejor calidad de vida en la ciudad. </w:t>
      </w:r>
    </w:p>
    <w:p w:rsidR="00FF1750" w:rsidRPr="006C3F44" w:rsidRDefault="00FF1750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53EBB" w:rsidRPr="006C3F44" w:rsidRDefault="00586236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>En efecto, las</w:t>
      </w:r>
      <w:r w:rsidR="00853EBB" w:rsidRPr="006C3F44">
        <w:rPr>
          <w:rFonts w:ascii="Arial" w:hAnsi="Arial" w:cs="Arial"/>
          <w:sz w:val="28"/>
          <w:szCs w:val="28"/>
        </w:rPr>
        <w:t xml:space="preserve"> calles y banquetas son los espacios públicos por excelencia. En ellas andamos de forma desapercibida </w:t>
      </w:r>
      <w:r w:rsidR="009C23D7" w:rsidRPr="006C3F44">
        <w:rPr>
          <w:rFonts w:ascii="Arial" w:hAnsi="Arial" w:cs="Arial"/>
          <w:sz w:val="28"/>
          <w:szCs w:val="28"/>
        </w:rPr>
        <w:t>de forma diaria</w:t>
      </w:r>
      <w:r w:rsidR="00853EBB" w:rsidRPr="006C3F44">
        <w:rPr>
          <w:rFonts w:ascii="Arial" w:hAnsi="Arial" w:cs="Arial"/>
          <w:sz w:val="28"/>
          <w:szCs w:val="28"/>
        </w:rPr>
        <w:t xml:space="preserve">, adquiriendo movimiento por el devenir de la gente. Éstas juegan un papel fundamental al conducir el tránsito </w:t>
      </w:r>
      <w:r w:rsidR="00270D5D" w:rsidRPr="006C3F44">
        <w:rPr>
          <w:rFonts w:ascii="Arial" w:hAnsi="Arial" w:cs="Arial"/>
          <w:sz w:val="28"/>
          <w:szCs w:val="28"/>
        </w:rPr>
        <w:t xml:space="preserve">y caminar </w:t>
      </w:r>
      <w:r w:rsidR="00853EBB" w:rsidRPr="006C3F44">
        <w:rPr>
          <w:rFonts w:ascii="Arial" w:hAnsi="Arial" w:cs="Arial"/>
          <w:sz w:val="28"/>
          <w:szCs w:val="28"/>
        </w:rPr>
        <w:t>peatonal, favorec</w:t>
      </w:r>
      <w:r w:rsidR="00270D5D" w:rsidRPr="006C3F44">
        <w:rPr>
          <w:rFonts w:ascii="Arial" w:hAnsi="Arial" w:cs="Arial"/>
          <w:sz w:val="28"/>
          <w:szCs w:val="28"/>
        </w:rPr>
        <w:t>iendo</w:t>
      </w:r>
      <w:r w:rsidR="00853EBB" w:rsidRPr="006C3F44">
        <w:rPr>
          <w:rFonts w:ascii="Arial" w:hAnsi="Arial" w:cs="Arial"/>
          <w:sz w:val="28"/>
          <w:szCs w:val="28"/>
        </w:rPr>
        <w:t xml:space="preserve"> la conectividad y accesibilidad de quienes </w:t>
      </w:r>
      <w:r w:rsidR="00270D5D" w:rsidRPr="006C3F44">
        <w:rPr>
          <w:rFonts w:ascii="Arial" w:hAnsi="Arial" w:cs="Arial"/>
          <w:sz w:val="28"/>
          <w:szCs w:val="28"/>
        </w:rPr>
        <w:t>transitan</w:t>
      </w:r>
      <w:r w:rsidR="00853EBB" w:rsidRPr="006C3F44">
        <w:rPr>
          <w:rFonts w:ascii="Arial" w:hAnsi="Arial" w:cs="Arial"/>
          <w:sz w:val="28"/>
          <w:szCs w:val="28"/>
        </w:rPr>
        <w:t xml:space="preserve"> por las ciudades</w:t>
      </w:r>
      <w:r w:rsidR="00270D5D" w:rsidRPr="006C3F44">
        <w:rPr>
          <w:rFonts w:ascii="Arial" w:hAnsi="Arial" w:cs="Arial"/>
          <w:sz w:val="28"/>
          <w:szCs w:val="28"/>
        </w:rPr>
        <w:t xml:space="preserve">. </w:t>
      </w:r>
    </w:p>
    <w:p w:rsidR="0023036C" w:rsidRDefault="0023036C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C3F44" w:rsidRPr="006C3F44" w:rsidRDefault="006C3F44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571E5" w:rsidRPr="006C3F44" w:rsidRDefault="0023036C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lastRenderedPageBreak/>
        <w:t>Las calles</w:t>
      </w:r>
      <w:r w:rsidR="009C23D7" w:rsidRPr="006C3F44">
        <w:rPr>
          <w:rFonts w:ascii="Arial" w:hAnsi="Arial" w:cs="Arial"/>
          <w:sz w:val="28"/>
          <w:szCs w:val="28"/>
        </w:rPr>
        <w:t xml:space="preserve"> bien diseñadas</w:t>
      </w:r>
      <w:r w:rsidRPr="006C3F44">
        <w:rPr>
          <w:rFonts w:ascii="Arial" w:hAnsi="Arial" w:cs="Arial"/>
          <w:sz w:val="28"/>
          <w:szCs w:val="28"/>
        </w:rPr>
        <w:t xml:space="preserve"> deben trazarse pensando en el peatón y en su derecho a moverse libremente. </w:t>
      </w:r>
      <w:r w:rsidR="00B065B3" w:rsidRPr="006C3F44">
        <w:rPr>
          <w:rFonts w:ascii="Arial" w:hAnsi="Arial" w:cs="Arial"/>
          <w:sz w:val="28"/>
          <w:szCs w:val="28"/>
        </w:rPr>
        <w:t>Lamentablemente,</w:t>
      </w:r>
      <w:r w:rsidRPr="006C3F44">
        <w:rPr>
          <w:rFonts w:ascii="Arial" w:hAnsi="Arial" w:cs="Arial"/>
          <w:sz w:val="28"/>
          <w:szCs w:val="28"/>
        </w:rPr>
        <w:t xml:space="preserve"> </w:t>
      </w:r>
      <w:r w:rsidR="00B065B3" w:rsidRPr="006C3F44">
        <w:rPr>
          <w:rFonts w:ascii="Arial" w:hAnsi="Arial" w:cs="Arial"/>
          <w:sz w:val="28"/>
          <w:szCs w:val="28"/>
        </w:rPr>
        <w:t>n</w:t>
      </w:r>
      <w:r w:rsidRPr="006C3F44">
        <w:rPr>
          <w:rFonts w:ascii="Arial" w:hAnsi="Arial" w:cs="Arial"/>
          <w:sz w:val="28"/>
          <w:szCs w:val="28"/>
        </w:rPr>
        <w:t xml:space="preserve">uestras calles han ido perdiendo su vida, sustituyendo las zonas verdes y arboladas por espacios grises de concreto y asfalto que concentran e </w:t>
      </w:r>
      <w:r w:rsidR="00D0637A" w:rsidRPr="006C3F44">
        <w:rPr>
          <w:rFonts w:ascii="Arial" w:hAnsi="Arial" w:cs="Arial"/>
          <w:sz w:val="28"/>
          <w:szCs w:val="28"/>
        </w:rPr>
        <w:t>incrementan</w:t>
      </w:r>
      <w:r w:rsidRPr="006C3F44">
        <w:rPr>
          <w:rFonts w:ascii="Arial" w:hAnsi="Arial" w:cs="Arial"/>
          <w:sz w:val="28"/>
          <w:szCs w:val="28"/>
        </w:rPr>
        <w:t xml:space="preserve"> el calor.</w:t>
      </w:r>
    </w:p>
    <w:p w:rsidR="006571E5" w:rsidRPr="006C3F44" w:rsidRDefault="006571E5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F0BA7" w:rsidRPr="006C3F44" w:rsidRDefault="0023036C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 xml:space="preserve">De acuerdo a la Organización Mundial de la Salud, </w:t>
      </w:r>
      <w:r w:rsidR="00E03560" w:rsidRPr="006C3F44">
        <w:rPr>
          <w:rFonts w:ascii="Arial" w:hAnsi="Arial" w:cs="Arial"/>
          <w:sz w:val="28"/>
          <w:szCs w:val="28"/>
        </w:rPr>
        <w:t>e</w:t>
      </w:r>
      <w:r w:rsidR="00F420E9" w:rsidRPr="006C3F44">
        <w:rPr>
          <w:rFonts w:ascii="Arial" w:hAnsi="Arial" w:cs="Arial"/>
          <w:sz w:val="28"/>
          <w:szCs w:val="28"/>
          <w:shd w:val="clear" w:color="auto" w:fill="FFFFFF"/>
        </w:rPr>
        <w:t>l número de árboles del planeta se ha reducido en un </w:t>
      </w:r>
      <w:hyperlink r:id="rId8" w:tgtFrame="_blank" w:history="1">
        <w:r w:rsidR="00F420E9" w:rsidRPr="006C3F44">
          <w:rPr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46%</w:t>
        </w:r>
      </w:hyperlink>
      <w:r w:rsidR="00F420E9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. Al mismo tiempo, </w:t>
      </w:r>
      <w:r w:rsidR="006571E5" w:rsidRPr="006C3F44">
        <w:rPr>
          <w:rFonts w:ascii="Arial" w:hAnsi="Arial" w:cs="Arial"/>
          <w:sz w:val="28"/>
          <w:szCs w:val="28"/>
          <w:shd w:val="clear" w:color="auto" w:fill="FFFFFF"/>
        </w:rPr>
        <w:t>se</w:t>
      </w:r>
      <w:r w:rsidR="00F420E9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calcula que el 92% de la población mundial está expuesta a niveles peligrosos de contaminación del aire.</w:t>
      </w:r>
      <w:r w:rsidR="006571E5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F0BA7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La evidencia </w:t>
      </w:r>
      <w:r w:rsidR="00B065B3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negativa </w:t>
      </w:r>
      <w:r w:rsidR="001F0BA7" w:rsidRPr="006C3F44">
        <w:rPr>
          <w:rFonts w:ascii="Arial" w:hAnsi="Arial" w:cs="Arial"/>
          <w:sz w:val="28"/>
          <w:szCs w:val="28"/>
          <w:shd w:val="clear" w:color="auto" w:fill="FFFFFF"/>
        </w:rPr>
        <w:t>de la influencia humana se manifiesta en nuestras colonias</w:t>
      </w:r>
      <w:r w:rsidR="001F0BA7" w:rsidRPr="006C3F44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, la podemos observar en la</w:t>
      </w:r>
      <w:r w:rsidR="001F0BA7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pérdida de árboles por tala arbitraria, falta de mantenimiento o conservación, y también cuando la administración pública </w:t>
      </w:r>
      <w:r w:rsidR="00E03560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en turno </w:t>
      </w:r>
      <w:r w:rsidR="001F0BA7" w:rsidRPr="006C3F44">
        <w:rPr>
          <w:rFonts w:ascii="Arial" w:hAnsi="Arial" w:cs="Arial"/>
          <w:sz w:val="28"/>
          <w:szCs w:val="28"/>
          <w:shd w:val="clear" w:color="auto" w:fill="FFFFFF"/>
        </w:rPr>
        <w:t>rehabilita banquetas sin implicarse con los factores protectores que brindan los árboles</w:t>
      </w:r>
      <w:r w:rsidR="003D393A" w:rsidRPr="006C3F44">
        <w:rPr>
          <w:rFonts w:ascii="Arial" w:hAnsi="Arial" w:cs="Arial"/>
          <w:sz w:val="28"/>
          <w:szCs w:val="28"/>
          <w:shd w:val="clear" w:color="auto" w:fill="FFFFFF"/>
        </w:rPr>
        <w:t>, tornando nuestras avenidas</w:t>
      </w:r>
      <w:r w:rsidR="001F0BA7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en extensas planchas grises.</w:t>
      </w:r>
    </w:p>
    <w:p w:rsidR="001F0BA7" w:rsidRPr="006C3F44" w:rsidRDefault="001F0BA7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61DC2" w:rsidRPr="006C3F44" w:rsidRDefault="00A61DC2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 xml:space="preserve">Los árboles urbanos no sólo irrigan sombra o dan un toque de color al asfalto, </w:t>
      </w:r>
      <w:r w:rsidR="009E209F" w:rsidRPr="006C3F44">
        <w:rPr>
          <w:rFonts w:ascii="Arial" w:hAnsi="Arial" w:cs="Arial"/>
          <w:sz w:val="28"/>
          <w:szCs w:val="28"/>
        </w:rPr>
        <w:t xml:space="preserve">sino que </w:t>
      </w:r>
      <w:r w:rsidRPr="006C3F44">
        <w:rPr>
          <w:rFonts w:ascii="Arial" w:hAnsi="Arial" w:cs="Arial"/>
          <w:sz w:val="28"/>
          <w:szCs w:val="28"/>
        </w:rPr>
        <w:t>son un elemento esencial para la ciudad</w:t>
      </w:r>
      <w:r w:rsidR="009E209F" w:rsidRPr="006C3F44">
        <w:rPr>
          <w:rFonts w:ascii="Arial" w:hAnsi="Arial" w:cs="Arial"/>
          <w:sz w:val="28"/>
          <w:szCs w:val="28"/>
        </w:rPr>
        <w:t xml:space="preserve"> que coadyuva </w:t>
      </w:r>
      <w:r w:rsidRPr="006C3F44">
        <w:rPr>
          <w:rFonts w:ascii="Arial" w:hAnsi="Arial" w:cs="Arial"/>
          <w:sz w:val="28"/>
          <w:szCs w:val="28"/>
        </w:rPr>
        <w:t>a mitigar algunos de los impactos negativos de la urbanización</w:t>
      </w:r>
      <w:r w:rsidR="00251C95" w:rsidRPr="006C3F44">
        <w:rPr>
          <w:rFonts w:ascii="Arial" w:hAnsi="Arial" w:cs="Arial"/>
          <w:sz w:val="28"/>
          <w:szCs w:val="28"/>
        </w:rPr>
        <w:t xml:space="preserve"> </w:t>
      </w:r>
      <w:r w:rsidRPr="006C3F44">
        <w:rPr>
          <w:rFonts w:ascii="Arial" w:hAnsi="Arial" w:cs="Arial"/>
          <w:sz w:val="28"/>
          <w:szCs w:val="28"/>
        </w:rPr>
        <w:t>y hacer que las ciudades sean más resistentes a estos cambios.</w:t>
      </w:r>
    </w:p>
    <w:p w:rsidR="000E1203" w:rsidRPr="006C3F44" w:rsidRDefault="000E1203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853EBB" w:rsidRPr="006C3F44" w:rsidRDefault="000E1203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La flora de las ciudades actúa como </w:t>
      </w:r>
      <w:r w:rsidR="006C3F44" w:rsidRPr="006C3F44">
        <w:rPr>
          <w:rFonts w:ascii="Arial" w:hAnsi="Arial" w:cs="Arial"/>
          <w:sz w:val="28"/>
          <w:szCs w:val="28"/>
          <w:shd w:val="clear" w:color="auto" w:fill="FFFFFF"/>
        </w:rPr>
        <w:t>excelente filtro</w:t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para contaminantes urbanos y partículas finas. Absorben el dióxido de carbono, principal causante del calentamiento global, a la vez que liberan oxígeno. También reducen la contaminación acústica, que queda atenuada por los follajes, aumentan la biodiversidad urbana, contribuyen a la regulación térmica (pueden ayudar a enfriar el aire entre dos y ocho grados), con lo que pueden llegar a reducir en verano la necesidad de aire acondicionado en un 30% y las facturas de calefacción en invierno entre un 20% y 50%. Los árboles de las urbes regulan el flujo del agua y desempeñan un papel clave en la prevención de inundaciones y en la reducción de riesgos de desastres naturales.</w:t>
      </w:r>
    </w:p>
    <w:p w:rsidR="00853EBB" w:rsidRPr="006C3F44" w:rsidRDefault="00853EBB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B408E" w:rsidRPr="006C3F44" w:rsidRDefault="000E1203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C3F44">
        <w:rPr>
          <w:rFonts w:ascii="Arial" w:hAnsi="Arial" w:cs="Arial"/>
          <w:sz w:val="28"/>
          <w:szCs w:val="28"/>
        </w:rPr>
        <w:lastRenderedPageBreak/>
        <w:t xml:space="preserve">Son claros los beneficios de convertir a nuestras ciudades en zonas verdes bien planificadas. Para lograrlo podemos echar mano de las arterias de nuestras ciudades: sus calles y banquetas. </w:t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Por lo general, las banquetas no son consideradas como estrategia de aprovechamiento eficiente del suelo urbano, siendo clara la existencia de banquetas grises con nula o escasa masa vegetal. Sin embargo, </w:t>
      </w:r>
      <w:r w:rsidR="006C3F44" w:rsidRPr="006C3F44">
        <w:rPr>
          <w:rFonts w:ascii="Arial" w:hAnsi="Arial" w:cs="Arial"/>
          <w:sz w:val="28"/>
          <w:szCs w:val="28"/>
          <w:shd w:val="clear" w:color="auto" w:fill="FFFFFF"/>
        </w:rPr>
        <w:t>esta debe</w:t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ser una fuente para potencializar la cobertura de infraestructura verde.</w:t>
      </w:r>
    </w:p>
    <w:p w:rsidR="00B92CAE" w:rsidRPr="006C3F44" w:rsidRDefault="00B92CAE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92CAE" w:rsidRPr="006C3F44" w:rsidRDefault="00B92CAE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Hay grandes y exitosos ejemplos a revisar, pues son variadas las ciudades que han implementado programas e iniciativas con el fin de reverdecer y reforestar sus calles y banquetas. </w:t>
      </w:r>
      <w:r w:rsidR="00A159A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Uno de los más celebres está en la ciudad de Nueva York, </w:t>
      </w:r>
      <w:r w:rsidR="00822F78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con la iniciativa </w:t>
      </w:r>
      <w:r w:rsidR="00822F78" w:rsidRPr="006C3F44">
        <w:rPr>
          <w:rFonts w:ascii="Arial" w:hAnsi="Arial" w:cs="Arial"/>
          <w:i/>
          <w:sz w:val="28"/>
          <w:szCs w:val="28"/>
          <w:shd w:val="clear" w:color="auto" w:fill="FFFFFF"/>
        </w:rPr>
        <w:t>MillionTreesNYC</w:t>
      </w:r>
      <w:r w:rsidR="00822F78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A159A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que sembró un millón de árboles </w:t>
      </w:r>
      <w:r w:rsidR="0036306D" w:rsidRPr="006C3F44">
        <w:rPr>
          <w:rFonts w:ascii="Arial" w:hAnsi="Arial" w:cs="Arial"/>
          <w:sz w:val="28"/>
          <w:szCs w:val="28"/>
          <w:shd w:val="clear" w:color="auto" w:fill="FFFFFF"/>
        </w:rPr>
        <w:t>–de los cuales 220 mil se plantaron en calles— gracias</w:t>
      </w:r>
      <w:r w:rsidR="00A159A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a un programa iniciado a fines del año 2007 y que permaneció, cada vez más fortalecido, a pesar del cambio de administraciones, logrando expandir su jungla urbana en un 20%.</w:t>
      </w:r>
    </w:p>
    <w:p w:rsidR="00EC5B56" w:rsidRPr="006C3F44" w:rsidRDefault="00EC5B56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C5B56" w:rsidRPr="006C3F44" w:rsidRDefault="00EC5B56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C3F44">
        <w:rPr>
          <w:rFonts w:ascii="Arial" w:hAnsi="Arial" w:cs="Arial"/>
          <w:sz w:val="28"/>
          <w:szCs w:val="28"/>
          <w:shd w:val="clear" w:color="auto" w:fill="FFFFFF"/>
        </w:rPr>
        <w:t>Otro gran triunfo lo encontramos en nuestro propio país, con la iniciativa ciudadana echada a andar en la Ciudad de México llamada “Reforestación Participativa”, iniciada en el año 2017 y que consistió en una campaña informativa y en un mapeo de banquetas para identificar sitios de plantación, misma que posteriormente fue acogida por las autoridades ambientales de aquella entidad.</w:t>
      </w:r>
    </w:p>
    <w:p w:rsidR="007305AF" w:rsidRPr="006C3F44" w:rsidRDefault="007305AF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305AF" w:rsidRPr="006C3F44" w:rsidRDefault="007305AF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Nuestro Estado </w:t>
      </w:r>
      <w:r w:rsidR="008943A7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no se queda atrás, buscando siempre alternativas que permitan prevenir los </w:t>
      </w:r>
      <w:r w:rsidR="00C2640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impactos medioambientales </w:t>
      </w:r>
      <w:r w:rsidR="0099022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y reducir la huella ecológica. </w:t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>Según datos del INEGI del año 2011, Coahuila dispone en promedio 2.5 m2 de área verde por habitante,</w:t>
      </w:r>
      <w:r w:rsidRPr="006C3F44">
        <w:rPr>
          <w:rStyle w:val="Refdenotaalpie"/>
          <w:rFonts w:ascii="Arial" w:hAnsi="Arial" w:cs="Arial"/>
          <w:sz w:val="28"/>
          <w:szCs w:val="28"/>
          <w:shd w:val="clear" w:color="auto" w:fill="FFFFFF"/>
        </w:rPr>
        <w:footnoteReference w:id="1"/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por lo que </w:t>
      </w:r>
      <w:r w:rsidR="003B6A62" w:rsidRPr="006C3F44">
        <w:rPr>
          <w:rFonts w:ascii="Arial" w:hAnsi="Arial" w:cs="Arial"/>
          <w:sz w:val="28"/>
          <w:szCs w:val="28"/>
          <w:shd w:val="clear" w:color="auto" w:fill="FFFFFF"/>
        </w:rPr>
        <w:t>el Gobierno Estatal ha ido buscando</w:t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el  incremento de  la superficie de áreas verdes, a fin de mejorar la calidad de vida de sus habitantes</w:t>
      </w:r>
      <w:r w:rsidR="00A8499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echando a andar programas de </w:t>
      </w:r>
      <w:r w:rsidR="00A84992" w:rsidRPr="006C3F44">
        <w:rPr>
          <w:rFonts w:ascii="Arial" w:hAnsi="Arial" w:cs="Arial"/>
          <w:sz w:val="28"/>
          <w:szCs w:val="28"/>
          <w:shd w:val="clear" w:color="auto" w:fill="FFFFFF"/>
        </w:rPr>
        <w:lastRenderedPageBreak/>
        <w:t>reforestación como el denominado “Un millón de árboles”, cuya meta es que en 24 meses el millón de árboles estén plantados.</w:t>
      </w:r>
      <w:r w:rsidR="00110EAB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7305AF" w:rsidRPr="006C3F44" w:rsidRDefault="007305AF" w:rsidP="006C3F44">
      <w:pPr>
        <w:spacing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10EAB" w:rsidRPr="006C3F44" w:rsidRDefault="00C358EC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En base a todo lo anterior, esta iniciativa pretende incorporar estas grandes acciones dentro de la Ley de Asentamientos Humanos, Ordenamiento Territorial y Desarrollo Urbano del Estado de Coahuila de Zaragoza, a través de parámetros </w:t>
      </w:r>
      <w:r w:rsidR="00110EAB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de arbolado en la planificación urbana actual, </w:t>
      </w:r>
      <w:r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que sirvan de base a los municipios para </w:t>
      </w:r>
      <w:r w:rsidR="00D61142" w:rsidRPr="006C3F44">
        <w:rPr>
          <w:rFonts w:ascii="Arial" w:hAnsi="Arial" w:cs="Arial"/>
          <w:sz w:val="28"/>
          <w:szCs w:val="28"/>
          <w:shd w:val="clear" w:color="auto" w:fill="FFFFFF"/>
        </w:rPr>
        <w:t xml:space="preserve">incorporar en la </w:t>
      </w:r>
      <w:r w:rsidR="00D61142" w:rsidRPr="006C3F44">
        <w:rPr>
          <w:rFonts w:ascii="Arial" w:hAnsi="Arial" w:cs="Arial"/>
          <w:sz w:val="28"/>
          <w:szCs w:val="28"/>
        </w:rPr>
        <w:t xml:space="preserve">construcción y renovación de banquetas, andadores, glorietas, camellones y, en general en los espacios públicos afines ubicados dentro del municipio, árboles, arbustos y demás vegetación según las características de suelo y urbanas, procurando alcanzar un árbol o arbusto por cada 6 metros de banqueta o acera en los casos en que el ancho lo permita, respetando siempre las condiciones climáticas, de tipo de suelo, espacio, ubicación y especie. </w:t>
      </w:r>
      <w:r w:rsidR="00AE3092" w:rsidRPr="006C3F44">
        <w:rPr>
          <w:rFonts w:ascii="Arial" w:hAnsi="Arial" w:cs="Arial"/>
          <w:sz w:val="28"/>
          <w:szCs w:val="28"/>
        </w:rPr>
        <w:t>Esta misma iniciativa fija a la Dirección de Ecología municipal correspondiente como la encargada de determinar el tipo de especie del árbol según las características del área y el entorno.</w:t>
      </w:r>
    </w:p>
    <w:p w:rsidR="0036306D" w:rsidRPr="006C3F44" w:rsidRDefault="0036306D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B61FD" w:rsidRPr="006C3F44" w:rsidRDefault="0036306D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 xml:space="preserve">El parámetro sugerido de un árbol o arbusto por cada 6 metros de acera </w:t>
      </w:r>
      <w:r w:rsidR="005E7600" w:rsidRPr="006C3F44">
        <w:rPr>
          <w:rFonts w:ascii="Arial" w:hAnsi="Arial" w:cs="Arial"/>
          <w:sz w:val="28"/>
          <w:szCs w:val="28"/>
        </w:rPr>
        <w:t xml:space="preserve">ha sido definido y empleado en </w:t>
      </w:r>
      <w:r w:rsidRPr="006C3F44">
        <w:rPr>
          <w:rFonts w:ascii="Arial" w:hAnsi="Arial" w:cs="Arial"/>
          <w:sz w:val="28"/>
          <w:szCs w:val="28"/>
        </w:rPr>
        <w:t>numerosas regulaciones de ciudades que buscan</w:t>
      </w:r>
      <w:r w:rsidR="00A95C66" w:rsidRPr="006C3F44">
        <w:rPr>
          <w:rFonts w:ascii="Arial" w:hAnsi="Arial" w:cs="Arial"/>
          <w:sz w:val="28"/>
          <w:szCs w:val="28"/>
        </w:rPr>
        <w:t xml:space="preserve"> ampliar la cobertura forestal mediante la plantación de árboles en banquetas, como es el caso de municipios de</w:t>
      </w:r>
      <w:r w:rsidR="00AE3092" w:rsidRPr="006C3F44">
        <w:rPr>
          <w:rFonts w:ascii="Arial" w:hAnsi="Arial" w:cs="Arial"/>
          <w:sz w:val="28"/>
          <w:szCs w:val="28"/>
        </w:rPr>
        <w:t xml:space="preserve"> los estados de</w:t>
      </w:r>
      <w:r w:rsidR="00A95C66" w:rsidRPr="006C3F44">
        <w:rPr>
          <w:rFonts w:ascii="Arial" w:hAnsi="Arial" w:cs="Arial"/>
          <w:sz w:val="28"/>
          <w:szCs w:val="28"/>
        </w:rPr>
        <w:t xml:space="preserve"> Colima</w:t>
      </w:r>
      <w:r w:rsidR="00A1637E" w:rsidRPr="006C3F44">
        <w:rPr>
          <w:rFonts w:ascii="Arial" w:hAnsi="Arial" w:cs="Arial"/>
          <w:sz w:val="28"/>
          <w:szCs w:val="28"/>
        </w:rPr>
        <w:t xml:space="preserve"> y</w:t>
      </w:r>
      <w:r w:rsidR="00A95C66" w:rsidRPr="006C3F44">
        <w:rPr>
          <w:rFonts w:ascii="Arial" w:hAnsi="Arial" w:cs="Arial"/>
          <w:sz w:val="28"/>
          <w:szCs w:val="28"/>
        </w:rPr>
        <w:t xml:space="preserve"> </w:t>
      </w:r>
      <w:r w:rsidR="00A1637E" w:rsidRPr="006C3F44">
        <w:rPr>
          <w:rFonts w:ascii="Arial" w:hAnsi="Arial" w:cs="Arial"/>
          <w:sz w:val="28"/>
          <w:szCs w:val="28"/>
        </w:rPr>
        <w:t xml:space="preserve">Jalisco. </w:t>
      </w:r>
    </w:p>
    <w:p w:rsidR="00AE3092" w:rsidRPr="006C3F44" w:rsidRDefault="00AE3092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4992" w:rsidRDefault="00A84992" w:rsidP="006C3F44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 xml:space="preserve">Las áreas verdes urbanas </w:t>
      </w:r>
      <w:r w:rsidR="0041017B" w:rsidRPr="006C3F44">
        <w:rPr>
          <w:rFonts w:ascii="Arial" w:hAnsi="Arial" w:cs="Arial"/>
          <w:sz w:val="28"/>
          <w:szCs w:val="28"/>
        </w:rPr>
        <w:t xml:space="preserve">acarrean gran valor ambiental, pues </w:t>
      </w:r>
      <w:r w:rsidRPr="006C3F44">
        <w:rPr>
          <w:rFonts w:ascii="Arial" w:hAnsi="Arial" w:cs="Arial"/>
          <w:sz w:val="28"/>
          <w:szCs w:val="28"/>
        </w:rPr>
        <w:t>implican la protección del suelo, el fomento, valoración y regulación del arbolado urbano.</w:t>
      </w:r>
      <w:r w:rsidR="00CB61FD" w:rsidRPr="006C3F44">
        <w:rPr>
          <w:rFonts w:ascii="Arial" w:hAnsi="Arial" w:cs="Arial"/>
          <w:sz w:val="28"/>
          <w:szCs w:val="28"/>
        </w:rPr>
        <w:t xml:space="preserve"> No debemos aceptar que las banquetas construidas o rehabilitadas por las administraciones públicas se conviertan en planchas grises, generadoras de calor y otr</w:t>
      </w:r>
      <w:r w:rsidR="00002280" w:rsidRPr="006C3F44">
        <w:rPr>
          <w:rFonts w:ascii="Arial" w:hAnsi="Arial" w:cs="Arial"/>
          <w:sz w:val="28"/>
          <w:szCs w:val="28"/>
        </w:rPr>
        <w:t>os efectos negativos</w:t>
      </w:r>
      <w:r w:rsidR="00CB61FD" w:rsidRPr="006C3F44">
        <w:rPr>
          <w:rFonts w:ascii="Arial" w:hAnsi="Arial" w:cs="Arial"/>
          <w:sz w:val="28"/>
          <w:szCs w:val="28"/>
        </w:rPr>
        <w:t xml:space="preserve">. </w:t>
      </w:r>
      <w:r w:rsidR="001611D9" w:rsidRPr="006C3F44">
        <w:rPr>
          <w:rFonts w:ascii="Arial" w:hAnsi="Arial" w:cs="Arial"/>
          <w:sz w:val="28"/>
          <w:szCs w:val="28"/>
        </w:rPr>
        <w:t>Adoptemos</w:t>
      </w:r>
      <w:r w:rsidR="00CB61FD" w:rsidRPr="006C3F44">
        <w:rPr>
          <w:rFonts w:ascii="Arial" w:hAnsi="Arial" w:cs="Arial"/>
          <w:sz w:val="28"/>
          <w:szCs w:val="28"/>
        </w:rPr>
        <w:t xml:space="preserve"> iniciativas que vienen desde la sociedad civil y que procuran generar espacios urbanos verdes</w:t>
      </w:r>
      <w:r w:rsidR="001611D9" w:rsidRPr="006C3F44">
        <w:rPr>
          <w:rFonts w:ascii="Arial" w:hAnsi="Arial" w:cs="Arial"/>
          <w:sz w:val="28"/>
          <w:szCs w:val="28"/>
        </w:rPr>
        <w:t xml:space="preserve"> y que, además, han sido de gran éxito y alta participación</w:t>
      </w:r>
      <w:r w:rsidR="00CB61FD" w:rsidRPr="006C3F44">
        <w:rPr>
          <w:rFonts w:ascii="Arial" w:hAnsi="Arial" w:cs="Arial"/>
          <w:sz w:val="28"/>
          <w:szCs w:val="28"/>
        </w:rPr>
        <w:t>.</w:t>
      </w:r>
    </w:p>
    <w:p w:rsidR="006C3F44" w:rsidRPr="006C3F44" w:rsidRDefault="00290985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lastRenderedPageBreak/>
        <w:t xml:space="preserve">Por lo anteriormente expuesto, se presenta para su estudio, análisis y, en su caso, aprobación, la </w:t>
      </w:r>
      <w:r w:rsidR="006C3F44" w:rsidRPr="006C3F44">
        <w:rPr>
          <w:rFonts w:ascii="Arial" w:hAnsi="Arial" w:cs="Arial"/>
          <w:sz w:val="28"/>
          <w:szCs w:val="28"/>
        </w:rPr>
        <w:t>siguiente:</w:t>
      </w:r>
    </w:p>
    <w:p w:rsidR="006C3F44" w:rsidRDefault="006C3F44" w:rsidP="006C3F4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290985" w:rsidRPr="006C3F44" w:rsidRDefault="006C3F44" w:rsidP="006C3F4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INICIATIVA CON PROYECTO DE DECRETO</w:t>
      </w:r>
    </w:p>
    <w:p w:rsidR="00290985" w:rsidRPr="006C3F44" w:rsidRDefault="00290985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45D1A" w:rsidRPr="006C3F44" w:rsidRDefault="00290985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ARTÍCULO ÚNICO.-</w:t>
      </w:r>
      <w:r w:rsidRPr="006C3F44">
        <w:rPr>
          <w:rFonts w:ascii="Arial" w:hAnsi="Arial" w:cs="Arial"/>
          <w:sz w:val="28"/>
          <w:szCs w:val="28"/>
        </w:rPr>
        <w:t xml:space="preserve"> Se </w:t>
      </w:r>
      <w:r w:rsidR="00CF0346" w:rsidRPr="006C3F44">
        <w:rPr>
          <w:rFonts w:ascii="Arial" w:hAnsi="Arial" w:cs="Arial"/>
          <w:sz w:val="28"/>
          <w:szCs w:val="28"/>
        </w:rPr>
        <w:t>adicionan los artículos 118 Bis y 118 Ter</w:t>
      </w:r>
      <w:r w:rsidR="007F6E9E" w:rsidRPr="006C3F44">
        <w:rPr>
          <w:rFonts w:ascii="Arial" w:hAnsi="Arial" w:cs="Arial"/>
          <w:sz w:val="28"/>
          <w:szCs w:val="28"/>
        </w:rPr>
        <w:t xml:space="preserve"> </w:t>
      </w:r>
      <w:r w:rsidR="00CF0346" w:rsidRPr="006C3F44">
        <w:rPr>
          <w:rFonts w:ascii="Arial" w:hAnsi="Arial" w:cs="Arial"/>
          <w:sz w:val="28"/>
          <w:szCs w:val="28"/>
        </w:rPr>
        <w:t xml:space="preserve">al Capítulo Segundo “Del Espacio Público”, Título Noveno “De la Infraestructura, Equipamiento y Servicios Urbanos” </w:t>
      </w:r>
      <w:r w:rsidR="00DE0922" w:rsidRPr="006C3F44">
        <w:rPr>
          <w:rFonts w:ascii="Arial" w:hAnsi="Arial" w:cs="Arial"/>
          <w:sz w:val="28"/>
          <w:szCs w:val="28"/>
        </w:rPr>
        <w:t>a</w:t>
      </w:r>
      <w:r w:rsidR="00A967AA" w:rsidRPr="006C3F44">
        <w:rPr>
          <w:rFonts w:ascii="Arial" w:hAnsi="Arial" w:cs="Arial"/>
          <w:sz w:val="28"/>
          <w:szCs w:val="28"/>
        </w:rPr>
        <w:t xml:space="preserve"> la Ley de Asentamientos Humanos</w:t>
      </w:r>
      <w:r w:rsidR="00CF0346" w:rsidRPr="006C3F44">
        <w:rPr>
          <w:rFonts w:ascii="Arial" w:hAnsi="Arial" w:cs="Arial"/>
          <w:sz w:val="28"/>
          <w:szCs w:val="28"/>
        </w:rPr>
        <w:t>, Ordenamiento Territorial y Desarrollo Urbano</w:t>
      </w:r>
      <w:r w:rsidR="007F6E9E" w:rsidRPr="006C3F44">
        <w:rPr>
          <w:rFonts w:ascii="Arial" w:hAnsi="Arial" w:cs="Arial"/>
          <w:sz w:val="28"/>
          <w:szCs w:val="28"/>
        </w:rPr>
        <w:t xml:space="preserve"> </w:t>
      </w:r>
      <w:r w:rsidR="00CF0346" w:rsidRPr="006C3F44">
        <w:rPr>
          <w:rFonts w:ascii="Arial" w:hAnsi="Arial" w:cs="Arial"/>
          <w:sz w:val="28"/>
          <w:szCs w:val="28"/>
        </w:rPr>
        <w:t>d</w:t>
      </w:r>
      <w:r w:rsidR="007F6E9E" w:rsidRPr="006C3F44">
        <w:rPr>
          <w:rFonts w:ascii="Arial" w:hAnsi="Arial" w:cs="Arial"/>
          <w:sz w:val="28"/>
          <w:szCs w:val="28"/>
        </w:rPr>
        <w:t xml:space="preserve">el Estado de Coahuila de Zaragoza, </w:t>
      </w:r>
      <w:r w:rsidRPr="006C3F44">
        <w:rPr>
          <w:rFonts w:ascii="Arial" w:hAnsi="Arial" w:cs="Arial"/>
          <w:sz w:val="28"/>
          <w:szCs w:val="28"/>
        </w:rPr>
        <w:t xml:space="preserve">para quedar </w:t>
      </w:r>
      <w:r w:rsidR="007F6E9E" w:rsidRPr="006C3F44">
        <w:rPr>
          <w:rFonts w:ascii="Arial" w:hAnsi="Arial" w:cs="Arial"/>
          <w:sz w:val="28"/>
          <w:szCs w:val="28"/>
        </w:rPr>
        <w:t>de la siguiente manera</w:t>
      </w:r>
      <w:r w:rsidRPr="006C3F44">
        <w:rPr>
          <w:rFonts w:ascii="Arial" w:hAnsi="Arial" w:cs="Arial"/>
          <w:sz w:val="28"/>
          <w:szCs w:val="28"/>
        </w:rPr>
        <w:t>:</w:t>
      </w:r>
    </w:p>
    <w:p w:rsidR="00A967AA" w:rsidRPr="006C3F44" w:rsidRDefault="00A967AA" w:rsidP="006C3F4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F03B54" w:rsidRPr="006C3F44" w:rsidRDefault="00A967AA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Artículo 118 Bis.</w:t>
      </w:r>
      <w:r w:rsidRPr="006C3F44">
        <w:rPr>
          <w:rFonts w:ascii="Arial" w:hAnsi="Arial" w:cs="Arial"/>
          <w:sz w:val="28"/>
          <w:szCs w:val="28"/>
        </w:rPr>
        <w:t xml:space="preserve"> </w:t>
      </w:r>
      <w:r w:rsidR="00F03B54" w:rsidRPr="006C3F44">
        <w:rPr>
          <w:rFonts w:ascii="Arial" w:hAnsi="Arial" w:cs="Arial"/>
          <w:sz w:val="28"/>
          <w:szCs w:val="28"/>
        </w:rPr>
        <w:t xml:space="preserve">Los ayuntamientos, durante el establecimiento de la regulación respectiva en materia de uso de suelo y de construcción, deberán fijar un ancho de banqueta que permita la incorporación de vegetación arbórea, arbustiva y/o </w:t>
      </w:r>
      <w:r w:rsidR="006C3F44" w:rsidRPr="006C3F44">
        <w:rPr>
          <w:rFonts w:ascii="Arial" w:hAnsi="Arial" w:cs="Arial"/>
          <w:sz w:val="28"/>
          <w:szCs w:val="28"/>
        </w:rPr>
        <w:t>cubre suelos</w:t>
      </w:r>
      <w:r w:rsidR="00F03B54" w:rsidRPr="006C3F44">
        <w:rPr>
          <w:rFonts w:ascii="Arial" w:hAnsi="Arial" w:cs="Arial"/>
          <w:sz w:val="28"/>
          <w:szCs w:val="28"/>
        </w:rPr>
        <w:t xml:space="preserve">, dependiendo del proyecto y la región en la que sean establecidas. El tipo de árbol y las características de la vegetación se determinarán con base en los criterios que al efecto emita la </w:t>
      </w:r>
      <w:r w:rsidR="006C3F44" w:rsidRPr="006C3F44">
        <w:rPr>
          <w:rFonts w:ascii="Arial" w:hAnsi="Arial" w:cs="Arial"/>
          <w:sz w:val="28"/>
          <w:szCs w:val="28"/>
        </w:rPr>
        <w:t>Dirección</w:t>
      </w:r>
      <w:r w:rsidR="00F03B54" w:rsidRPr="006C3F44">
        <w:rPr>
          <w:rFonts w:ascii="Arial" w:hAnsi="Arial" w:cs="Arial"/>
          <w:sz w:val="28"/>
          <w:szCs w:val="28"/>
        </w:rPr>
        <w:t xml:space="preserve"> de </w:t>
      </w:r>
      <w:r w:rsidR="006C3F44" w:rsidRPr="006C3F44">
        <w:rPr>
          <w:rFonts w:ascii="Arial" w:hAnsi="Arial" w:cs="Arial"/>
          <w:sz w:val="28"/>
          <w:szCs w:val="28"/>
        </w:rPr>
        <w:t>Ecología</w:t>
      </w:r>
      <w:r w:rsidR="00F03B54" w:rsidRPr="006C3F44">
        <w:rPr>
          <w:rFonts w:ascii="Arial" w:hAnsi="Arial" w:cs="Arial"/>
          <w:sz w:val="28"/>
          <w:szCs w:val="28"/>
        </w:rPr>
        <w:t xml:space="preserve"> municipal que corresponda, utilizando preferentemente especies nativas.</w:t>
      </w:r>
    </w:p>
    <w:p w:rsidR="00F03B54" w:rsidRPr="006C3F44" w:rsidRDefault="00F03B54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30FA2" w:rsidRPr="006C3F44" w:rsidRDefault="00F03B54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b/>
          <w:bCs/>
          <w:sz w:val="28"/>
          <w:szCs w:val="28"/>
        </w:rPr>
        <w:t xml:space="preserve">Artículo 118 Ter. </w:t>
      </w:r>
      <w:r w:rsidR="00371DB7" w:rsidRPr="006C3F44">
        <w:rPr>
          <w:rFonts w:ascii="Arial" w:hAnsi="Arial" w:cs="Arial"/>
          <w:sz w:val="28"/>
          <w:szCs w:val="28"/>
        </w:rPr>
        <w:t>En la construcción y renovación de banquetas</w:t>
      </w:r>
      <w:r w:rsidR="007B5EE3" w:rsidRPr="006C3F44">
        <w:rPr>
          <w:rFonts w:ascii="Arial" w:hAnsi="Arial" w:cs="Arial"/>
          <w:sz w:val="28"/>
          <w:szCs w:val="28"/>
        </w:rPr>
        <w:t>, andadores, glorietas,</w:t>
      </w:r>
      <w:r w:rsidR="00371DB7" w:rsidRPr="006C3F44">
        <w:rPr>
          <w:rFonts w:ascii="Arial" w:hAnsi="Arial" w:cs="Arial"/>
          <w:sz w:val="28"/>
          <w:szCs w:val="28"/>
        </w:rPr>
        <w:t xml:space="preserve"> camellones</w:t>
      </w:r>
      <w:r w:rsidR="007B5EE3" w:rsidRPr="006C3F44">
        <w:rPr>
          <w:rFonts w:ascii="Arial" w:hAnsi="Arial" w:cs="Arial"/>
          <w:sz w:val="28"/>
          <w:szCs w:val="28"/>
        </w:rPr>
        <w:t xml:space="preserve"> y, en general </w:t>
      </w:r>
      <w:r w:rsidR="00D61142" w:rsidRPr="006C3F44">
        <w:rPr>
          <w:rFonts w:ascii="Arial" w:hAnsi="Arial" w:cs="Arial"/>
          <w:sz w:val="28"/>
          <w:szCs w:val="28"/>
        </w:rPr>
        <w:t>en los espacios públicos afines</w:t>
      </w:r>
      <w:r w:rsidR="007B5EE3" w:rsidRPr="006C3F44">
        <w:rPr>
          <w:rFonts w:ascii="Arial" w:hAnsi="Arial" w:cs="Arial"/>
          <w:sz w:val="28"/>
          <w:szCs w:val="28"/>
        </w:rPr>
        <w:t xml:space="preserve"> ubicad</w:t>
      </w:r>
      <w:r w:rsidR="00D61142" w:rsidRPr="006C3F44">
        <w:rPr>
          <w:rFonts w:ascii="Arial" w:hAnsi="Arial" w:cs="Arial"/>
          <w:sz w:val="28"/>
          <w:szCs w:val="28"/>
        </w:rPr>
        <w:t>o</w:t>
      </w:r>
      <w:r w:rsidR="007B5EE3" w:rsidRPr="006C3F44">
        <w:rPr>
          <w:rFonts w:ascii="Arial" w:hAnsi="Arial" w:cs="Arial"/>
          <w:sz w:val="28"/>
          <w:szCs w:val="28"/>
        </w:rPr>
        <w:t>s dentro del municipio</w:t>
      </w:r>
      <w:r w:rsidR="00371DB7" w:rsidRPr="006C3F44">
        <w:rPr>
          <w:rFonts w:ascii="Arial" w:hAnsi="Arial" w:cs="Arial"/>
          <w:sz w:val="28"/>
          <w:szCs w:val="28"/>
        </w:rPr>
        <w:t xml:space="preserve">, los </w:t>
      </w:r>
      <w:r w:rsidR="007B5EE3" w:rsidRPr="006C3F44">
        <w:rPr>
          <w:rFonts w:ascii="Arial" w:hAnsi="Arial" w:cs="Arial"/>
          <w:sz w:val="28"/>
          <w:szCs w:val="28"/>
        </w:rPr>
        <w:t>ayuntamientos</w:t>
      </w:r>
      <w:r w:rsidR="00371DB7" w:rsidRPr="006C3F44">
        <w:rPr>
          <w:rFonts w:ascii="Arial" w:hAnsi="Arial" w:cs="Arial"/>
          <w:sz w:val="28"/>
          <w:szCs w:val="28"/>
        </w:rPr>
        <w:t xml:space="preserve"> deberán incorporar vegetación arbórea, arbustiva y/o cubre</w:t>
      </w:r>
      <w:r w:rsidR="006C3F44" w:rsidRPr="006C3F44">
        <w:rPr>
          <w:rFonts w:ascii="Arial" w:hAnsi="Arial" w:cs="Arial"/>
          <w:sz w:val="28"/>
          <w:szCs w:val="28"/>
        </w:rPr>
        <w:t xml:space="preserve"> </w:t>
      </w:r>
      <w:r w:rsidR="00371DB7" w:rsidRPr="006C3F44">
        <w:rPr>
          <w:rFonts w:ascii="Arial" w:hAnsi="Arial" w:cs="Arial"/>
          <w:sz w:val="28"/>
          <w:szCs w:val="28"/>
        </w:rPr>
        <w:t>suelos</w:t>
      </w:r>
      <w:r w:rsidR="007B5EE3" w:rsidRPr="006C3F44">
        <w:rPr>
          <w:rFonts w:ascii="Arial" w:hAnsi="Arial" w:cs="Arial"/>
          <w:sz w:val="28"/>
          <w:szCs w:val="28"/>
        </w:rPr>
        <w:t xml:space="preserve">, según las características de suelo y urbanas, </w:t>
      </w:r>
      <w:r w:rsidR="007818F8" w:rsidRPr="006C3F44">
        <w:rPr>
          <w:rFonts w:ascii="Arial" w:hAnsi="Arial" w:cs="Arial"/>
          <w:sz w:val="28"/>
          <w:szCs w:val="28"/>
        </w:rPr>
        <w:t xml:space="preserve">procurando </w:t>
      </w:r>
      <w:r w:rsidR="007B5EE3" w:rsidRPr="006C3F44">
        <w:rPr>
          <w:rFonts w:ascii="Arial" w:hAnsi="Arial" w:cs="Arial"/>
          <w:sz w:val="28"/>
          <w:szCs w:val="28"/>
        </w:rPr>
        <w:t>alcanzar un árbol o arbusto por cada 6 metros de banqueta o acera</w:t>
      </w:r>
      <w:r w:rsidR="00DA60DB" w:rsidRPr="006C3F44">
        <w:rPr>
          <w:rFonts w:ascii="Arial" w:hAnsi="Arial" w:cs="Arial"/>
          <w:sz w:val="28"/>
          <w:szCs w:val="28"/>
        </w:rPr>
        <w:t xml:space="preserve"> en los casos en que el ancho </w:t>
      </w:r>
      <w:r w:rsidR="00A21FC1" w:rsidRPr="006C3F44">
        <w:rPr>
          <w:rFonts w:ascii="Arial" w:hAnsi="Arial" w:cs="Arial"/>
          <w:sz w:val="28"/>
          <w:szCs w:val="28"/>
        </w:rPr>
        <w:t>lo permita</w:t>
      </w:r>
      <w:r w:rsidR="00DA60DB" w:rsidRPr="006C3F44">
        <w:rPr>
          <w:rFonts w:ascii="Arial" w:hAnsi="Arial" w:cs="Arial"/>
          <w:sz w:val="28"/>
          <w:szCs w:val="28"/>
        </w:rPr>
        <w:t xml:space="preserve">, respetando </w:t>
      </w:r>
      <w:r w:rsidR="00A21FC1" w:rsidRPr="006C3F44">
        <w:rPr>
          <w:rFonts w:ascii="Arial" w:hAnsi="Arial" w:cs="Arial"/>
          <w:sz w:val="28"/>
          <w:szCs w:val="28"/>
        </w:rPr>
        <w:t>las condiciones climáticas, tipo de suelo, espacio, ubicación</w:t>
      </w:r>
      <w:r w:rsidR="007818F8" w:rsidRPr="006C3F44">
        <w:rPr>
          <w:rFonts w:ascii="Arial" w:hAnsi="Arial" w:cs="Arial"/>
          <w:sz w:val="28"/>
          <w:szCs w:val="28"/>
        </w:rPr>
        <w:t xml:space="preserve"> y</w:t>
      </w:r>
      <w:r w:rsidR="00A21FC1" w:rsidRPr="006C3F44">
        <w:rPr>
          <w:rFonts w:ascii="Arial" w:hAnsi="Arial" w:cs="Arial"/>
          <w:sz w:val="28"/>
          <w:szCs w:val="28"/>
        </w:rPr>
        <w:t xml:space="preserve"> especie</w:t>
      </w:r>
      <w:r w:rsidR="007B5EE3" w:rsidRPr="006C3F44">
        <w:rPr>
          <w:rFonts w:ascii="Arial" w:hAnsi="Arial" w:cs="Arial"/>
          <w:sz w:val="28"/>
          <w:szCs w:val="28"/>
        </w:rPr>
        <w:t xml:space="preserve">. </w:t>
      </w:r>
      <w:r w:rsidR="00DA60DB" w:rsidRPr="006C3F44">
        <w:rPr>
          <w:rFonts w:ascii="Arial" w:hAnsi="Arial" w:cs="Arial"/>
          <w:sz w:val="28"/>
          <w:szCs w:val="28"/>
        </w:rPr>
        <w:t xml:space="preserve">El tipo de especie del árbol dependerá de las características de la banqueta, la franja de tierra, el entorno y a lo que determine la Dirección de Ecología </w:t>
      </w:r>
      <w:r w:rsidR="007C2517" w:rsidRPr="006C3F44">
        <w:rPr>
          <w:rFonts w:ascii="Arial" w:hAnsi="Arial" w:cs="Arial"/>
          <w:sz w:val="28"/>
          <w:szCs w:val="28"/>
        </w:rPr>
        <w:t>m</w:t>
      </w:r>
      <w:r w:rsidR="00DA60DB" w:rsidRPr="006C3F44">
        <w:rPr>
          <w:rFonts w:ascii="Arial" w:hAnsi="Arial" w:cs="Arial"/>
          <w:sz w:val="28"/>
          <w:szCs w:val="28"/>
        </w:rPr>
        <w:t>unicipal que corresponda.</w:t>
      </w:r>
    </w:p>
    <w:p w:rsidR="00900188" w:rsidRPr="006C3F44" w:rsidRDefault="00900188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00188" w:rsidRPr="006C3F44" w:rsidRDefault="00900188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  <w:lang w:val="es-MX"/>
        </w:rPr>
        <w:lastRenderedPageBreak/>
        <w:t>Compete a la Dirección de Ecología municipal determinar la cantidad y las especies de árboles, plantas y arbustos que convenga utilizar de acuerdo a un dictamen técnico que elabore junto con las demás instancias que correspondan.</w:t>
      </w:r>
    </w:p>
    <w:p w:rsidR="007B5EE3" w:rsidRPr="006C3F44" w:rsidRDefault="007B5EE3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B5EE3" w:rsidRPr="006C3F44" w:rsidRDefault="007B5EE3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>Las plantaciones de árboles deberán procurar y adecuar las especies que puedan adaptarse a los espacios físicos existentes y armonizar con el entorno visual del lugar</w:t>
      </w:r>
      <w:r w:rsidR="00DA60DB" w:rsidRPr="006C3F44">
        <w:rPr>
          <w:rFonts w:ascii="Arial" w:hAnsi="Arial" w:cs="Arial"/>
          <w:sz w:val="28"/>
          <w:szCs w:val="28"/>
        </w:rPr>
        <w:t>,</w:t>
      </w:r>
      <w:r w:rsidRPr="006C3F44">
        <w:rPr>
          <w:rFonts w:ascii="Arial" w:hAnsi="Arial" w:cs="Arial"/>
          <w:sz w:val="28"/>
          <w:szCs w:val="28"/>
        </w:rPr>
        <w:t xml:space="preserve"> y deberán ser los adecuados para cada espacio.</w:t>
      </w:r>
    </w:p>
    <w:p w:rsidR="00371DB7" w:rsidRPr="006C3F44" w:rsidRDefault="00371DB7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56737" w:rsidRPr="00B25000" w:rsidRDefault="00E56737" w:rsidP="006C3F44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25000">
        <w:rPr>
          <w:rFonts w:ascii="Arial" w:hAnsi="Arial" w:cs="Arial"/>
          <w:b/>
          <w:sz w:val="28"/>
          <w:szCs w:val="28"/>
          <w:lang w:val="en-US"/>
        </w:rPr>
        <w:t>T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R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A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N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S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I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T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O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R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I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B25000">
        <w:rPr>
          <w:rFonts w:ascii="Arial" w:hAnsi="Arial" w:cs="Arial"/>
          <w:b/>
          <w:sz w:val="28"/>
          <w:szCs w:val="28"/>
          <w:lang w:val="en-US"/>
        </w:rPr>
        <w:t>O</w:t>
      </w:r>
      <w:r w:rsidR="006C3F44" w:rsidRPr="00B25000">
        <w:rPr>
          <w:rFonts w:ascii="Arial" w:hAnsi="Arial" w:cs="Arial"/>
          <w:b/>
          <w:sz w:val="28"/>
          <w:szCs w:val="28"/>
          <w:lang w:val="en-US"/>
        </w:rPr>
        <w:t xml:space="preserve"> S</w:t>
      </w:r>
    </w:p>
    <w:p w:rsidR="00E56737" w:rsidRPr="00B25000" w:rsidRDefault="00E56737" w:rsidP="006C3F44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E56737" w:rsidRPr="006C3F44" w:rsidRDefault="00E56737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 xml:space="preserve">ARTÍCULO </w:t>
      </w:r>
      <w:r w:rsidR="00DA60DB" w:rsidRPr="006C3F44">
        <w:rPr>
          <w:rFonts w:ascii="Arial" w:hAnsi="Arial" w:cs="Arial"/>
          <w:b/>
          <w:sz w:val="28"/>
          <w:szCs w:val="28"/>
        </w:rPr>
        <w:t>PRIMERO</w:t>
      </w:r>
      <w:r w:rsidRPr="006C3F44">
        <w:rPr>
          <w:rFonts w:ascii="Arial" w:hAnsi="Arial" w:cs="Arial"/>
          <w:b/>
          <w:sz w:val="28"/>
          <w:szCs w:val="28"/>
        </w:rPr>
        <w:t>.</w:t>
      </w:r>
      <w:r w:rsidRPr="006C3F44">
        <w:rPr>
          <w:rFonts w:ascii="Arial" w:hAnsi="Arial" w:cs="Arial"/>
          <w:sz w:val="28"/>
          <w:szCs w:val="28"/>
        </w:rPr>
        <w:t xml:space="preserve"> El presente Decreto entrará en vigor al día siguiente de su publicación en el Periódico Oficial del Gobierno del Estado.</w:t>
      </w:r>
    </w:p>
    <w:p w:rsidR="00DA60DB" w:rsidRPr="006C3F44" w:rsidRDefault="00DA60DB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E6576" w:rsidRPr="006C3F44" w:rsidRDefault="00DA60DB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ARTÍCULO SEGUNDO.</w:t>
      </w:r>
      <w:r w:rsidRPr="006C3F44">
        <w:rPr>
          <w:rFonts w:ascii="Arial" w:hAnsi="Arial" w:cs="Arial"/>
          <w:sz w:val="28"/>
          <w:szCs w:val="28"/>
        </w:rPr>
        <w:t xml:space="preserve"> </w:t>
      </w:r>
      <w:r w:rsidR="009E6576" w:rsidRPr="006C3F44">
        <w:rPr>
          <w:rFonts w:ascii="Arial" w:hAnsi="Arial" w:cs="Arial"/>
          <w:sz w:val="28"/>
          <w:szCs w:val="28"/>
        </w:rPr>
        <w:t xml:space="preserve">Los municipios en un plazo de 180 días hábiles deberán realizar las adecuaciones reglamentarias necesarias para dar cumplimiento a lo dispuesto por el </w:t>
      </w:r>
      <w:r w:rsidR="00772D13" w:rsidRPr="006C3F44">
        <w:rPr>
          <w:rFonts w:ascii="Arial" w:hAnsi="Arial" w:cs="Arial"/>
          <w:sz w:val="28"/>
          <w:szCs w:val="28"/>
        </w:rPr>
        <w:t>presente Decreto</w:t>
      </w:r>
      <w:r w:rsidR="009E6576" w:rsidRPr="006C3F44">
        <w:rPr>
          <w:rFonts w:ascii="Arial" w:hAnsi="Arial" w:cs="Arial"/>
          <w:sz w:val="28"/>
          <w:szCs w:val="28"/>
        </w:rPr>
        <w:t>.</w:t>
      </w:r>
    </w:p>
    <w:p w:rsidR="009E6576" w:rsidRPr="006C3F44" w:rsidRDefault="009E6576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A60DB" w:rsidRPr="006C3F44" w:rsidRDefault="009E6576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b/>
          <w:sz w:val="28"/>
          <w:szCs w:val="28"/>
        </w:rPr>
        <w:t>ARTÍCULO TERCERO.</w:t>
      </w:r>
      <w:r w:rsidRPr="006C3F44">
        <w:rPr>
          <w:rFonts w:ascii="Arial" w:hAnsi="Arial" w:cs="Arial"/>
          <w:sz w:val="28"/>
          <w:szCs w:val="28"/>
        </w:rPr>
        <w:t xml:space="preserve"> </w:t>
      </w:r>
      <w:r w:rsidR="00DA60DB" w:rsidRPr="006C3F44">
        <w:rPr>
          <w:rFonts w:ascii="Arial" w:hAnsi="Arial" w:cs="Arial"/>
          <w:sz w:val="28"/>
          <w:szCs w:val="28"/>
        </w:rPr>
        <w:t>A fin de cumplir con lo dispuesto en el artículo 118 Ter del presente Decreto, los municipios a través de la Dirección de Ecología y en consulta con la Dirección de Obras Públicas y Ordenamiento Territorial que corresponda, determinarán las franjas o cajetes para plantar árboles en banquetas, andadores, glorietas, camellones y demás sitios afín</w:t>
      </w:r>
      <w:r w:rsidR="004E225A" w:rsidRPr="006C3F44">
        <w:rPr>
          <w:rFonts w:ascii="Arial" w:hAnsi="Arial" w:cs="Arial"/>
          <w:sz w:val="28"/>
          <w:szCs w:val="28"/>
        </w:rPr>
        <w:t>, promoviendo alcanzar la restitución arbórea prevista.</w:t>
      </w:r>
    </w:p>
    <w:p w:rsidR="004E225A" w:rsidRPr="006C3F44" w:rsidRDefault="004E225A" w:rsidP="006C3F4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90985" w:rsidRPr="006C3F44" w:rsidRDefault="00290985" w:rsidP="003F444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6C3F44">
        <w:rPr>
          <w:rFonts w:ascii="Arial" w:hAnsi="Arial" w:cs="Arial"/>
          <w:sz w:val="28"/>
          <w:szCs w:val="28"/>
        </w:rPr>
        <w:t xml:space="preserve">Saltillo, Coahuila de Zaragoza, a </w:t>
      </w:r>
      <w:r w:rsidR="007B61E6" w:rsidRPr="006C3F44">
        <w:rPr>
          <w:rFonts w:ascii="Arial" w:hAnsi="Arial" w:cs="Arial"/>
          <w:sz w:val="28"/>
          <w:szCs w:val="28"/>
        </w:rPr>
        <w:t>13 de noviembre</w:t>
      </w:r>
      <w:r w:rsidRPr="006C3F44">
        <w:rPr>
          <w:rFonts w:ascii="Arial" w:hAnsi="Arial" w:cs="Arial"/>
          <w:sz w:val="28"/>
          <w:szCs w:val="28"/>
        </w:rPr>
        <w:t xml:space="preserve"> de 2019.</w:t>
      </w:r>
    </w:p>
    <w:p w:rsidR="003F444A" w:rsidRDefault="003F444A" w:rsidP="006C3F4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3F44" w:rsidRPr="00376A78" w:rsidRDefault="006C3F44" w:rsidP="006C3F4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A78">
        <w:rPr>
          <w:rFonts w:ascii="Arial" w:hAnsi="Arial" w:cs="Arial"/>
          <w:b/>
          <w:bCs/>
          <w:sz w:val="24"/>
          <w:szCs w:val="24"/>
        </w:rPr>
        <w:t>A T E N T A M E N T 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6C3F44" w:rsidRPr="00376A78" w:rsidTr="0053005C">
        <w:tc>
          <w:tcPr>
            <w:tcW w:w="8838" w:type="dxa"/>
          </w:tcPr>
          <w:p w:rsidR="006C3F44" w:rsidRPr="00376A78" w:rsidRDefault="006C3F44" w:rsidP="006C3F44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76A78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 xml:space="preserve"> </w:t>
            </w:r>
          </w:p>
          <w:p w:rsidR="006C3F44" w:rsidRPr="00376A78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444A" w:rsidRDefault="003F444A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F44" w:rsidRPr="00376A78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A78">
              <w:rPr>
                <w:rFonts w:ascii="Arial" w:hAnsi="Arial" w:cs="Arial"/>
                <w:b/>
                <w:sz w:val="24"/>
                <w:szCs w:val="24"/>
              </w:rPr>
              <w:t xml:space="preserve">DIP.  JESÚS </w:t>
            </w:r>
            <w:r w:rsidRPr="00376A78">
              <w:rPr>
                <w:rFonts w:ascii="Arial" w:hAnsi="Arial" w:cs="Arial"/>
                <w:b/>
                <w:snapToGrid w:val="0"/>
                <w:sz w:val="24"/>
                <w:szCs w:val="24"/>
              </w:rPr>
              <w:t>ANDRÉS LOYA CARDONA</w:t>
            </w:r>
          </w:p>
        </w:tc>
      </w:tr>
      <w:tr w:rsidR="006C3F44" w:rsidRPr="00376A78" w:rsidTr="0053005C">
        <w:tc>
          <w:tcPr>
            <w:tcW w:w="8838" w:type="dxa"/>
          </w:tcPr>
          <w:p w:rsidR="006C3F44" w:rsidRPr="00376A78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F44" w:rsidRPr="00376A78" w:rsidTr="0053005C">
        <w:trPr>
          <w:trHeight w:val="74"/>
        </w:trPr>
        <w:tc>
          <w:tcPr>
            <w:tcW w:w="8838" w:type="dxa"/>
          </w:tcPr>
          <w:p w:rsidR="006C3F44" w:rsidRPr="00376A78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3F44" w:rsidRDefault="006C3F44" w:rsidP="006C3F44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4"/>
        </w:rPr>
      </w:pPr>
    </w:p>
    <w:p w:rsidR="006C3F44" w:rsidRPr="000A56DB" w:rsidRDefault="006C3F44" w:rsidP="006C3F44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4"/>
        </w:rPr>
      </w:pPr>
      <w:r w:rsidRPr="000A56DB">
        <w:rPr>
          <w:rFonts w:ascii="Arial" w:hAnsi="Arial" w:cs="Arial"/>
          <w:b/>
          <w:sz w:val="20"/>
          <w:szCs w:val="24"/>
        </w:rPr>
        <w:t>CONJUNTAMENTE CON LAS DEMAS DIPUTADAS Y LOS DIPUTADOS INTEGRANTES DEL</w:t>
      </w:r>
    </w:p>
    <w:p w:rsidR="006C3F44" w:rsidRPr="000A56DB" w:rsidRDefault="006C3F44" w:rsidP="006C3F44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4"/>
        </w:rPr>
      </w:pPr>
      <w:r w:rsidRPr="000A56DB">
        <w:rPr>
          <w:rFonts w:ascii="Arial" w:hAnsi="Arial" w:cs="Arial"/>
          <w:b/>
          <w:sz w:val="20"/>
          <w:szCs w:val="24"/>
        </w:rPr>
        <w:t>GRUPO PARLAMENTARIO “GRAL. ANDRÉS S. VIESCA”,</w:t>
      </w:r>
    </w:p>
    <w:p w:rsidR="006C3F44" w:rsidRPr="000A56DB" w:rsidRDefault="006C3F44" w:rsidP="006C3F44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4"/>
        </w:rPr>
      </w:pPr>
      <w:r w:rsidRPr="000A56DB">
        <w:rPr>
          <w:rFonts w:ascii="Arial" w:hAnsi="Arial" w:cs="Arial"/>
          <w:b/>
          <w:sz w:val="20"/>
          <w:szCs w:val="24"/>
        </w:rPr>
        <w:t>DEL PARTIDO REVOLUCIONARIO INSTITUCIONAL.</w:t>
      </w:r>
    </w:p>
    <w:p w:rsidR="006C3F44" w:rsidRPr="000A56DB" w:rsidRDefault="006C3F44" w:rsidP="006C3F44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MARÍA ESPERANZA CHAPA GARCÍA</w:t>
            </w: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>DIP. JOSEFINA GARZA BARRERA</w:t>
            </w: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GRACIELA FERNÁNDEZ ALMARAZ</w:t>
            </w: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LILIA ISABEL GUTIÉRREZ BURCIAGA</w:t>
            </w: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noProof/>
                <w:sz w:val="20"/>
                <w:szCs w:val="24"/>
                <w:lang w:eastAsia="es-MX"/>
              </w:rPr>
              <w:t xml:space="preserve"> </w:t>
            </w: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JAIME BUENO ZERTUCHE</w:t>
            </w: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LUCÍA AZUCENA RAMOS RAMOS</w:t>
            </w:r>
            <w:r w:rsidRPr="000A56DB">
              <w:rPr>
                <w:rFonts w:ascii="Arial" w:hAnsi="Arial" w:cs="Arial"/>
                <w:b/>
                <w:noProof/>
                <w:sz w:val="20"/>
                <w:szCs w:val="24"/>
                <w:lang w:eastAsia="es-MX"/>
              </w:rPr>
              <w:t xml:space="preserve"> </w:t>
            </w: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C3F44" w:rsidRPr="000A56DB" w:rsidTr="0053005C">
        <w:tc>
          <w:tcPr>
            <w:tcW w:w="4248" w:type="dxa"/>
          </w:tcPr>
          <w:p w:rsidR="006C3F44" w:rsidRPr="000A56DB" w:rsidRDefault="006C3F44" w:rsidP="0053005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VERÓNICA BOREQUE MARTÍNEZ GONZÁLEZ</w:t>
            </w:r>
            <w:r w:rsidRPr="000A56DB">
              <w:rPr>
                <w:rFonts w:ascii="Arial" w:hAnsi="Arial" w:cs="Arial"/>
                <w:b/>
                <w:noProof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439" w:type="dxa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JESÚS BERINO GRANADOS</w:t>
            </w:r>
          </w:p>
        </w:tc>
      </w:tr>
      <w:tr w:rsidR="006C3F44" w:rsidRPr="000A56DB" w:rsidTr="0053005C">
        <w:tc>
          <w:tcPr>
            <w:tcW w:w="9396" w:type="dxa"/>
            <w:gridSpan w:val="3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6C3F44" w:rsidRPr="000A56DB" w:rsidTr="0053005C">
        <w:tc>
          <w:tcPr>
            <w:tcW w:w="9396" w:type="dxa"/>
            <w:gridSpan w:val="3"/>
          </w:tcPr>
          <w:p w:rsidR="006C3F44" w:rsidRPr="000A56DB" w:rsidRDefault="006C3F44" w:rsidP="0053005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A56DB">
              <w:rPr>
                <w:rFonts w:ascii="Arial" w:hAnsi="Arial" w:cs="Arial"/>
                <w:b/>
                <w:sz w:val="20"/>
                <w:szCs w:val="24"/>
              </w:rPr>
              <w:t xml:space="preserve">DIP. </w:t>
            </w:r>
            <w:r w:rsidRPr="000A56DB">
              <w:rPr>
                <w:rFonts w:ascii="Arial" w:hAnsi="Arial" w:cs="Arial"/>
                <w:b/>
                <w:snapToGrid w:val="0"/>
                <w:sz w:val="20"/>
                <w:szCs w:val="24"/>
              </w:rPr>
              <w:t>DIANA PATRICIA GONZÁLEZ SOTO</w:t>
            </w:r>
          </w:p>
        </w:tc>
      </w:tr>
    </w:tbl>
    <w:p w:rsidR="006C3F44" w:rsidRPr="000A56DB" w:rsidRDefault="006C3F44" w:rsidP="006C3F44">
      <w:pPr>
        <w:tabs>
          <w:tab w:val="left" w:pos="5056"/>
        </w:tabs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C3F44" w:rsidRPr="000A56DB" w:rsidRDefault="006C3F44" w:rsidP="006C3F44">
      <w:pPr>
        <w:tabs>
          <w:tab w:val="left" w:pos="5056"/>
        </w:tabs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C3F44" w:rsidRPr="000A56DB" w:rsidRDefault="006C3F44" w:rsidP="006C3F44">
      <w:pPr>
        <w:tabs>
          <w:tab w:val="left" w:pos="5056"/>
        </w:tabs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90985" w:rsidRPr="003F444A" w:rsidRDefault="00290985" w:rsidP="00B56353">
      <w:pPr>
        <w:jc w:val="both"/>
        <w:rPr>
          <w:rFonts w:ascii="Arial" w:hAnsi="Arial" w:cs="Arial"/>
          <w:sz w:val="16"/>
          <w:szCs w:val="16"/>
        </w:rPr>
      </w:pPr>
    </w:p>
    <w:p w:rsidR="006C3F44" w:rsidRPr="003F444A" w:rsidRDefault="006C3F44" w:rsidP="00B56353">
      <w:pPr>
        <w:jc w:val="both"/>
        <w:rPr>
          <w:rFonts w:ascii="Arial" w:hAnsi="Arial" w:cs="Arial"/>
          <w:sz w:val="16"/>
          <w:szCs w:val="16"/>
        </w:rPr>
      </w:pPr>
    </w:p>
    <w:p w:rsidR="006C3F44" w:rsidRPr="003F444A" w:rsidRDefault="006C3F44" w:rsidP="00B56353">
      <w:pPr>
        <w:jc w:val="both"/>
        <w:rPr>
          <w:rFonts w:ascii="Arial" w:hAnsi="Arial" w:cs="Arial"/>
          <w:sz w:val="16"/>
          <w:szCs w:val="16"/>
        </w:rPr>
      </w:pPr>
    </w:p>
    <w:p w:rsidR="006C3F44" w:rsidRPr="003F444A" w:rsidRDefault="006C3F44" w:rsidP="00B56353">
      <w:pPr>
        <w:jc w:val="both"/>
        <w:rPr>
          <w:rFonts w:ascii="Arial" w:hAnsi="Arial" w:cs="Arial"/>
          <w:sz w:val="16"/>
          <w:szCs w:val="16"/>
        </w:rPr>
      </w:pPr>
    </w:p>
    <w:p w:rsidR="00074EC9" w:rsidRPr="003F444A" w:rsidRDefault="00290985" w:rsidP="00290985">
      <w:pPr>
        <w:pStyle w:val="Textosinformato"/>
        <w:rPr>
          <w:rFonts w:ascii="Arial" w:hAnsi="Arial" w:cs="Arial"/>
          <w:sz w:val="16"/>
          <w:szCs w:val="16"/>
        </w:rPr>
      </w:pPr>
      <w:r w:rsidRPr="003F444A">
        <w:rPr>
          <w:rFonts w:ascii="Arial" w:hAnsi="Arial" w:cs="Arial"/>
          <w:sz w:val="16"/>
          <w:szCs w:val="16"/>
        </w:rPr>
        <w:t xml:space="preserve">ESTA HOJA DE FIRMAS CORRESPONDE A LA INICIATIVA CON PROYECTO DE DECRETO </w:t>
      </w:r>
      <w:r w:rsidRPr="003F444A">
        <w:rPr>
          <w:rFonts w:ascii="Arial" w:hAnsi="Arial" w:cs="Arial"/>
          <w:bCs/>
          <w:color w:val="000000"/>
          <w:sz w:val="16"/>
          <w:szCs w:val="16"/>
          <w:lang w:val="es-ES"/>
        </w:rPr>
        <w:t xml:space="preserve">POR EL QUE SE </w:t>
      </w:r>
      <w:r w:rsidR="00DE0922" w:rsidRPr="003F444A">
        <w:rPr>
          <w:rFonts w:ascii="Arial" w:hAnsi="Arial" w:cs="Arial"/>
          <w:bCs/>
          <w:color w:val="000000"/>
          <w:sz w:val="16"/>
          <w:szCs w:val="16"/>
          <w:lang w:val="es-ES"/>
        </w:rPr>
        <w:t>ADICIONAN LOS ARTÍCULOS 118 BIS Y 118 TER</w:t>
      </w:r>
      <w:r w:rsidRPr="003F444A">
        <w:rPr>
          <w:rFonts w:ascii="Arial" w:hAnsi="Arial" w:cs="Arial"/>
          <w:bCs/>
          <w:color w:val="000000"/>
          <w:sz w:val="16"/>
          <w:szCs w:val="16"/>
          <w:lang w:val="es-ES"/>
        </w:rPr>
        <w:t xml:space="preserve"> </w:t>
      </w:r>
      <w:r w:rsidR="00DE0922" w:rsidRPr="003F444A">
        <w:rPr>
          <w:rFonts w:ascii="Arial" w:hAnsi="Arial" w:cs="Arial"/>
          <w:bCs/>
          <w:color w:val="000000"/>
          <w:sz w:val="16"/>
          <w:szCs w:val="16"/>
          <w:lang w:val="es-ES"/>
        </w:rPr>
        <w:t>A LA LEY DE ASENTAMIENTOS HUMANOS, ORDENAMIENTO TERRITORIAL Y DESARROLLO URBADO DEL ESTADO DE COAHUILA DE ZARAGOZA</w:t>
      </w:r>
      <w:r w:rsidRPr="003F444A">
        <w:rPr>
          <w:rFonts w:ascii="Arial" w:hAnsi="Arial" w:cs="Arial"/>
          <w:snapToGrid w:val="0"/>
          <w:sz w:val="16"/>
          <w:szCs w:val="16"/>
        </w:rPr>
        <w:t xml:space="preserve">, </w:t>
      </w:r>
      <w:r w:rsidRPr="003F444A">
        <w:rPr>
          <w:rFonts w:ascii="Arial" w:hAnsi="Arial" w:cs="Arial"/>
          <w:sz w:val="16"/>
          <w:szCs w:val="16"/>
        </w:rPr>
        <w:t>QUE PRESENTA EL DIPUTADO JESÚS ANDRÉS LOYA CARDONA.</w:t>
      </w:r>
    </w:p>
    <w:sectPr w:rsidR="00074EC9" w:rsidRPr="003F444A">
      <w:headerReference w:type="default" r:id="rId9"/>
      <w:footerReference w:type="even" r:id="rId10"/>
      <w:footerReference w:type="default" r:id="rId11"/>
      <w:pgSz w:w="12242" w:h="15842" w:code="1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33" w:rsidRDefault="00013F33">
      <w:r>
        <w:separator/>
      </w:r>
    </w:p>
  </w:endnote>
  <w:endnote w:type="continuationSeparator" w:id="0">
    <w:p w:rsidR="00013F33" w:rsidRDefault="0001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3A" w:rsidRDefault="00072A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</w:p>
  <w:p w:rsidR="00072A3A" w:rsidRDefault="00072A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3A" w:rsidRDefault="00072A3A">
    <w:pPr>
      <w:pStyle w:val="Piedepgina"/>
      <w:framePr w:wrap="around" w:vAnchor="text" w:hAnchor="margin" w:xAlign="right" w:y="1"/>
      <w:rPr>
        <w:rStyle w:val="Nmerodepgina"/>
        <w:rFonts w:ascii="Arial" w:hAnsi="Arial"/>
        <w:sz w:val="16"/>
      </w:rPr>
    </w:pP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PAGE  </w:instrText>
    </w:r>
    <w:r>
      <w:rPr>
        <w:rStyle w:val="Nmerodepgina"/>
        <w:rFonts w:ascii="Arial" w:hAnsi="Arial"/>
        <w:sz w:val="16"/>
      </w:rPr>
      <w:fldChar w:fldCharType="separate"/>
    </w:r>
    <w:r w:rsidR="00E8514B">
      <w:rPr>
        <w:rStyle w:val="Nmerodepgina"/>
        <w:rFonts w:ascii="Arial" w:hAnsi="Arial"/>
        <w:noProof/>
        <w:sz w:val="16"/>
      </w:rPr>
      <w:t>9</w:t>
    </w:r>
    <w:r>
      <w:rPr>
        <w:rStyle w:val="Nmerodepgina"/>
        <w:rFonts w:ascii="Arial" w:hAnsi="Arial"/>
        <w:sz w:val="16"/>
      </w:rPr>
      <w:fldChar w:fldCharType="end"/>
    </w:r>
  </w:p>
  <w:p w:rsidR="00072A3A" w:rsidRDefault="00072A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33" w:rsidRDefault="00013F33">
      <w:r>
        <w:separator/>
      </w:r>
    </w:p>
  </w:footnote>
  <w:footnote w:type="continuationSeparator" w:id="0">
    <w:p w:rsidR="00013F33" w:rsidRDefault="00013F33">
      <w:r>
        <w:continuationSeparator/>
      </w:r>
    </w:p>
  </w:footnote>
  <w:footnote w:id="1">
    <w:p w:rsidR="007305AF" w:rsidRPr="007305AF" w:rsidRDefault="007305AF">
      <w:pPr>
        <w:pStyle w:val="Textonotapie"/>
        <w:rPr>
          <w:sz w:val="16"/>
          <w:lang w:val="es-MX"/>
        </w:rPr>
      </w:pPr>
      <w:r w:rsidRPr="007305AF">
        <w:rPr>
          <w:rStyle w:val="Refdenotaalpie"/>
          <w:sz w:val="16"/>
        </w:rPr>
        <w:footnoteRef/>
      </w:r>
      <w:r w:rsidRPr="007305AF">
        <w:rPr>
          <w:sz w:val="16"/>
        </w:rPr>
        <w:t xml:space="preserve"> </w:t>
      </w:r>
      <w:r w:rsidRPr="007305AF">
        <w:rPr>
          <w:rFonts w:ascii="Arial" w:hAnsi="Arial" w:cs="Arial"/>
          <w:szCs w:val="24"/>
          <w:shd w:val="clear" w:color="auto" w:fill="FFFFFF"/>
        </w:rPr>
        <w:t>Programas Sectoriales y Especiales 2011 – 2017 Coahuila de Zaragoza 2011, INEGI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473ECA" w:rsidRPr="00E35AE1" w:rsidTr="00EA7907">
      <w:trPr>
        <w:jc w:val="center"/>
      </w:trPr>
      <w:tc>
        <w:tcPr>
          <w:tcW w:w="1253" w:type="dxa"/>
        </w:tcPr>
        <w:p w:rsidR="00473ECA" w:rsidRPr="00E35AE1" w:rsidRDefault="004F1B7E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bookmarkStart w:id="1" w:name="_Hlk5186008"/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8623" w:type="dxa"/>
        </w:tcPr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24"/>
              <w:szCs w:val="24"/>
              <w:lang w:val="es-US" w:eastAsia="es-MX"/>
            </w:rPr>
          </w:pPr>
        </w:p>
        <w:p w:rsidR="00473ECA" w:rsidRPr="00E35AE1" w:rsidRDefault="00473ECA" w:rsidP="00473ECA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eastAsia="Arial" w:hAnsi="Arial"/>
              <w:smallCaps/>
              <w:spacing w:val="20"/>
              <w:sz w:val="32"/>
              <w:szCs w:val="32"/>
              <w:lang w:val="es-US" w:eastAsia="es-MX"/>
            </w:rPr>
            <w:t xml:space="preserve">Congreso del Estado Independiente, </w:t>
          </w:r>
        </w:p>
        <w:p w:rsidR="00473ECA" w:rsidRPr="00E35AE1" w:rsidRDefault="00473ECA" w:rsidP="00473ECA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eastAsia="Arial" w:hAnsi="Arial"/>
              <w:smallCaps/>
              <w:spacing w:val="20"/>
              <w:sz w:val="32"/>
              <w:szCs w:val="32"/>
              <w:lang w:val="es-US" w:eastAsia="es-MX"/>
            </w:rPr>
            <w:t>Libre y Soberano de Coahuila de Zaragoza</w:t>
          </w:r>
        </w:p>
        <w:p w:rsidR="00473ECA" w:rsidRDefault="00473ECA" w:rsidP="00473ECA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i/>
              <w:sz w:val="16"/>
            </w:rPr>
          </w:pPr>
        </w:p>
        <w:p w:rsidR="00473ECA" w:rsidRPr="00E35AE1" w:rsidRDefault="00473ECA" w:rsidP="00473ECA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rFonts w:ascii="Arial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305704">
            <w:rPr>
              <w:rFonts w:ascii="Arial" w:hAnsi="Arial" w:cs="Arial"/>
              <w:b/>
              <w:i/>
              <w:sz w:val="16"/>
            </w:rPr>
            <w:t>“2019, Año del respeto y protección de los derechos humanos en el Estado de Coahuila de Zaragoza”</w:t>
          </w:r>
        </w:p>
        <w:p w:rsidR="00473ECA" w:rsidRPr="00E35AE1" w:rsidRDefault="00473ECA" w:rsidP="00473ECA">
          <w:pPr>
            <w:jc w:val="center"/>
            <w:rPr>
              <w:rFonts w:ascii="Century Schoolbook" w:eastAsia="Century Schoolbook" w:hAnsi="Century Schoolbook"/>
              <w:b/>
              <w:sz w:val="6"/>
              <w:szCs w:val="6"/>
              <w:lang w:val="es-US" w:eastAsia="es-MX"/>
            </w:rPr>
          </w:pPr>
        </w:p>
        <w:p w:rsidR="00473ECA" w:rsidRPr="00E35AE1" w:rsidRDefault="00473ECA" w:rsidP="00473ECA">
          <w:pPr>
            <w:ind w:left="-434" w:right="-672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1181" w:type="dxa"/>
        </w:tcPr>
        <w:p w:rsidR="00473ECA" w:rsidRPr="00E35AE1" w:rsidRDefault="004F1B7E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52070</wp:posOffset>
                </wp:positionV>
                <wp:extent cx="1062990" cy="77406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99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473ECA" w:rsidRPr="00E35AE1" w:rsidRDefault="00473ECA" w:rsidP="00473ECA">
          <w:pPr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</w:tr>
    <w:bookmarkEnd w:id="1"/>
  </w:tbl>
  <w:p w:rsidR="00473ECA" w:rsidRDefault="00473E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4E0"/>
    <w:multiLevelType w:val="multilevel"/>
    <w:tmpl w:val="3F4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B64CD"/>
    <w:multiLevelType w:val="multilevel"/>
    <w:tmpl w:val="12E4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6A0C"/>
    <w:multiLevelType w:val="hybridMultilevel"/>
    <w:tmpl w:val="3E3016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A93"/>
    <w:multiLevelType w:val="hybridMultilevel"/>
    <w:tmpl w:val="F7F8681E"/>
    <w:lvl w:ilvl="0" w:tplc="7B7A6FF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8E8"/>
    <w:multiLevelType w:val="hybridMultilevel"/>
    <w:tmpl w:val="CECCE62E"/>
    <w:lvl w:ilvl="0" w:tplc="5FF6E7F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6B78"/>
    <w:multiLevelType w:val="hybridMultilevel"/>
    <w:tmpl w:val="B64624A8"/>
    <w:lvl w:ilvl="0" w:tplc="A17A571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01419"/>
    <w:multiLevelType w:val="hybridMultilevel"/>
    <w:tmpl w:val="6E566B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F63EA"/>
    <w:multiLevelType w:val="hybridMultilevel"/>
    <w:tmpl w:val="83A6E7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03BE"/>
    <w:multiLevelType w:val="hybridMultilevel"/>
    <w:tmpl w:val="3E281546"/>
    <w:lvl w:ilvl="0" w:tplc="823CAE1C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6289"/>
    <w:multiLevelType w:val="hybridMultilevel"/>
    <w:tmpl w:val="EA08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3DAF"/>
    <w:multiLevelType w:val="hybridMultilevel"/>
    <w:tmpl w:val="4E8492C6"/>
    <w:lvl w:ilvl="0" w:tplc="004C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5EC1"/>
    <w:multiLevelType w:val="hybridMultilevel"/>
    <w:tmpl w:val="B9FA4516"/>
    <w:lvl w:ilvl="0" w:tplc="AA9ED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2867"/>
    <w:multiLevelType w:val="hybridMultilevel"/>
    <w:tmpl w:val="56B26EF0"/>
    <w:lvl w:ilvl="0" w:tplc="B29A74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E2E71"/>
    <w:multiLevelType w:val="hybridMultilevel"/>
    <w:tmpl w:val="2FDC8EC8"/>
    <w:lvl w:ilvl="0" w:tplc="00FE7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67"/>
    <w:rsid w:val="0000103C"/>
    <w:rsid w:val="00002280"/>
    <w:rsid w:val="000024C5"/>
    <w:rsid w:val="000050C9"/>
    <w:rsid w:val="000066CA"/>
    <w:rsid w:val="00013A5C"/>
    <w:rsid w:val="00013F33"/>
    <w:rsid w:val="00022CC7"/>
    <w:rsid w:val="0002380A"/>
    <w:rsid w:val="000300DB"/>
    <w:rsid w:val="00033F15"/>
    <w:rsid w:val="00037937"/>
    <w:rsid w:val="00046849"/>
    <w:rsid w:val="00052A06"/>
    <w:rsid w:val="000555E4"/>
    <w:rsid w:val="0005729C"/>
    <w:rsid w:val="00057473"/>
    <w:rsid w:val="000644BE"/>
    <w:rsid w:val="000656E3"/>
    <w:rsid w:val="000679F5"/>
    <w:rsid w:val="00070E19"/>
    <w:rsid w:val="000719E8"/>
    <w:rsid w:val="000723BF"/>
    <w:rsid w:val="00072A3A"/>
    <w:rsid w:val="00074EC9"/>
    <w:rsid w:val="000754BB"/>
    <w:rsid w:val="00081A80"/>
    <w:rsid w:val="000842F3"/>
    <w:rsid w:val="00084BC1"/>
    <w:rsid w:val="00086D4B"/>
    <w:rsid w:val="00086DD7"/>
    <w:rsid w:val="00091AB0"/>
    <w:rsid w:val="00091EE2"/>
    <w:rsid w:val="00091F2D"/>
    <w:rsid w:val="00091FE8"/>
    <w:rsid w:val="0009317A"/>
    <w:rsid w:val="000932D2"/>
    <w:rsid w:val="00096A50"/>
    <w:rsid w:val="000A1012"/>
    <w:rsid w:val="000A2303"/>
    <w:rsid w:val="000A337C"/>
    <w:rsid w:val="000A6DAF"/>
    <w:rsid w:val="000B208B"/>
    <w:rsid w:val="000B7160"/>
    <w:rsid w:val="000C0921"/>
    <w:rsid w:val="000C28CF"/>
    <w:rsid w:val="000C3005"/>
    <w:rsid w:val="000C4DFE"/>
    <w:rsid w:val="000C6E29"/>
    <w:rsid w:val="000C7445"/>
    <w:rsid w:val="000D4E19"/>
    <w:rsid w:val="000D5F37"/>
    <w:rsid w:val="000E08F3"/>
    <w:rsid w:val="000E1203"/>
    <w:rsid w:val="000E3539"/>
    <w:rsid w:val="000E5587"/>
    <w:rsid w:val="000E6824"/>
    <w:rsid w:val="000E6A14"/>
    <w:rsid w:val="000E6C87"/>
    <w:rsid w:val="000F0354"/>
    <w:rsid w:val="000F1B64"/>
    <w:rsid w:val="001017D0"/>
    <w:rsid w:val="001044CF"/>
    <w:rsid w:val="00110EAB"/>
    <w:rsid w:val="00111FD2"/>
    <w:rsid w:val="00120089"/>
    <w:rsid w:val="00120A55"/>
    <w:rsid w:val="00122F59"/>
    <w:rsid w:val="00123EFB"/>
    <w:rsid w:val="00124356"/>
    <w:rsid w:val="00135D58"/>
    <w:rsid w:val="0014505C"/>
    <w:rsid w:val="00145EA7"/>
    <w:rsid w:val="00146A00"/>
    <w:rsid w:val="001471E6"/>
    <w:rsid w:val="0015192C"/>
    <w:rsid w:val="00155BBA"/>
    <w:rsid w:val="00155EF4"/>
    <w:rsid w:val="001611D9"/>
    <w:rsid w:val="00164CA8"/>
    <w:rsid w:val="00166785"/>
    <w:rsid w:val="00167091"/>
    <w:rsid w:val="00175C60"/>
    <w:rsid w:val="0018038A"/>
    <w:rsid w:val="00180F12"/>
    <w:rsid w:val="00182304"/>
    <w:rsid w:val="00182AA2"/>
    <w:rsid w:val="00182F4B"/>
    <w:rsid w:val="00186908"/>
    <w:rsid w:val="001879D7"/>
    <w:rsid w:val="001953AF"/>
    <w:rsid w:val="00196E0E"/>
    <w:rsid w:val="001A088F"/>
    <w:rsid w:val="001A171C"/>
    <w:rsid w:val="001A194B"/>
    <w:rsid w:val="001A2ACC"/>
    <w:rsid w:val="001A53D2"/>
    <w:rsid w:val="001B0083"/>
    <w:rsid w:val="001B430D"/>
    <w:rsid w:val="001B5649"/>
    <w:rsid w:val="001B7375"/>
    <w:rsid w:val="001C46C3"/>
    <w:rsid w:val="001C5420"/>
    <w:rsid w:val="001C5C0A"/>
    <w:rsid w:val="001D2FBD"/>
    <w:rsid w:val="001D5EA6"/>
    <w:rsid w:val="001D6252"/>
    <w:rsid w:val="001D6CBD"/>
    <w:rsid w:val="001D73D9"/>
    <w:rsid w:val="001E07A3"/>
    <w:rsid w:val="001E236F"/>
    <w:rsid w:val="001E243E"/>
    <w:rsid w:val="001E5615"/>
    <w:rsid w:val="001F0BA7"/>
    <w:rsid w:val="001F5A08"/>
    <w:rsid w:val="001F6EFD"/>
    <w:rsid w:val="00201962"/>
    <w:rsid w:val="00202CEB"/>
    <w:rsid w:val="00204C51"/>
    <w:rsid w:val="002053EF"/>
    <w:rsid w:val="00206A91"/>
    <w:rsid w:val="00223785"/>
    <w:rsid w:val="00224801"/>
    <w:rsid w:val="00224B74"/>
    <w:rsid w:val="00227030"/>
    <w:rsid w:val="0023036C"/>
    <w:rsid w:val="00237001"/>
    <w:rsid w:val="00243F6D"/>
    <w:rsid w:val="0024544C"/>
    <w:rsid w:val="00247F5D"/>
    <w:rsid w:val="002508BF"/>
    <w:rsid w:val="00251722"/>
    <w:rsid w:val="00251C95"/>
    <w:rsid w:val="00254818"/>
    <w:rsid w:val="00270D5D"/>
    <w:rsid w:val="00272060"/>
    <w:rsid w:val="0027389D"/>
    <w:rsid w:val="002771AD"/>
    <w:rsid w:val="00277496"/>
    <w:rsid w:val="00277F45"/>
    <w:rsid w:val="00281045"/>
    <w:rsid w:val="00282CFE"/>
    <w:rsid w:val="00283BBE"/>
    <w:rsid w:val="00284DF1"/>
    <w:rsid w:val="00290985"/>
    <w:rsid w:val="0029226F"/>
    <w:rsid w:val="002925D7"/>
    <w:rsid w:val="002A0D31"/>
    <w:rsid w:val="002A2349"/>
    <w:rsid w:val="002A2D9A"/>
    <w:rsid w:val="002A4FC1"/>
    <w:rsid w:val="002A696B"/>
    <w:rsid w:val="002B0AFC"/>
    <w:rsid w:val="002B5DC1"/>
    <w:rsid w:val="002C07B0"/>
    <w:rsid w:val="002D33B4"/>
    <w:rsid w:val="002D6A74"/>
    <w:rsid w:val="002E2CED"/>
    <w:rsid w:val="002E40D8"/>
    <w:rsid w:val="002E64CD"/>
    <w:rsid w:val="002E6843"/>
    <w:rsid w:val="002E6C34"/>
    <w:rsid w:val="002E76BD"/>
    <w:rsid w:val="002F2093"/>
    <w:rsid w:val="002F66D4"/>
    <w:rsid w:val="002F77BF"/>
    <w:rsid w:val="00300180"/>
    <w:rsid w:val="00300921"/>
    <w:rsid w:val="003020FC"/>
    <w:rsid w:val="0030553B"/>
    <w:rsid w:val="0030553D"/>
    <w:rsid w:val="00306158"/>
    <w:rsid w:val="00306352"/>
    <w:rsid w:val="0030724D"/>
    <w:rsid w:val="00312787"/>
    <w:rsid w:val="00315E12"/>
    <w:rsid w:val="0032418B"/>
    <w:rsid w:val="00326B4B"/>
    <w:rsid w:val="00327D5C"/>
    <w:rsid w:val="00330E24"/>
    <w:rsid w:val="003329A6"/>
    <w:rsid w:val="00340B4E"/>
    <w:rsid w:val="00345018"/>
    <w:rsid w:val="003529E2"/>
    <w:rsid w:val="00355129"/>
    <w:rsid w:val="003579F2"/>
    <w:rsid w:val="0036306D"/>
    <w:rsid w:val="00365D47"/>
    <w:rsid w:val="00367609"/>
    <w:rsid w:val="00367B6F"/>
    <w:rsid w:val="00371DB7"/>
    <w:rsid w:val="0037756A"/>
    <w:rsid w:val="00377BC2"/>
    <w:rsid w:val="00387995"/>
    <w:rsid w:val="003A262F"/>
    <w:rsid w:val="003A4C0C"/>
    <w:rsid w:val="003B692E"/>
    <w:rsid w:val="003B6A62"/>
    <w:rsid w:val="003C0537"/>
    <w:rsid w:val="003C1A7E"/>
    <w:rsid w:val="003C27C7"/>
    <w:rsid w:val="003C503E"/>
    <w:rsid w:val="003D042D"/>
    <w:rsid w:val="003D1969"/>
    <w:rsid w:val="003D393A"/>
    <w:rsid w:val="003D463E"/>
    <w:rsid w:val="003E63D9"/>
    <w:rsid w:val="003E7409"/>
    <w:rsid w:val="003F047E"/>
    <w:rsid w:val="003F444A"/>
    <w:rsid w:val="003F5279"/>
    <w:rsid w:val="003F7EE9"/>
    <w:rsid w:val="00402FA7"/>
    <w:rsid w:val="00404950"/>
    <w:rsid w:val="0041017B"/>
    <w:rsid w:val="00413522"/>
    <w:rsid w:val="00414CC6"/>
    <w:rsid w:val="004156E3"/>
    <w:rsid w:val="00415853"/>
    <w:rsid w:val="00422C24"/>
    <w:rsid w:val="00423827"/>
    <w:rsid w:val="00431C0C"/>
    <w:rsid w:val="00431E37"/>
    <w:rsid w:val="0043314D"/>
    <w:rsid w:val="00433D73"/>
    <w:rsid w:val="00434EFA"/>
    <w:rsid w:val="00441010"/>
    <w:rsid w:val="004472DB"/>
    <w:rsid w:val="00453A47"/>
    <w:rsid w:val="00455D92"/>
    <w:rsid w:val="00455FFD"/>
    <w:rsid w:val="004568E6"/>
    <w:rsid w:val="00457D50"/>
    <w:rsid w:val="0046028B"/>
    <w:rsid w:val="00462FD4"/>
    <w:rsid w:val="00466812"/>
    <w:rsid w:val="00467F26"/>
    <w:rsid w:val="00471668"/>
    <w:rsid w:val="00473ECA"/>
    <w:rsid w:val="00480991"/>
    <w:rsid w:val="00482775"/>
    <w:rsid w:val="00483D6A"/>
    <w:rsid w:val="00487D8E"/>
    <w:rsid w:val="004909C5"/>
    <w:rsid w:val="004940E4"/>
    <w:rsid w:val="004A0755"/>
    <w:rsid w:val="004A09D0"/>
    <w:rsid w:val="004A51EF"/>
    <w:rsid w:val="004A5B46"/>
    <w:rsid w:val="004B1EF9"/>
    <w:rsid w:val="004B42B3"/>
    <w:rsid w:val="004B4C7E"/>
    <w:rsid w:val="004C2EC6"/>
    <w:rsid w:val="004C5BAC"/>
    <w:rsid w:val="004D328B"/>
    <w:rsid w:val="004D6222"/>
    <w:rsid w:val="004E225A"/>
    <w:rsid w:val="004F011D"/>
    <w:rsid w:val="004F1B7E"/>
    <w:rsid w:val="004F227A"/>
    <w:rsid w:val="004F56F0"/>
    <w:rsid w:val="004F5F84"/>
    <w:rsid w:val="00500E13"/>
    <w:rsid w:val="00501367"/>
    <w:rsid w:val="00503F8F"/>
    <w:rsid w:val="00505D1D"/>
    <w:rsid w:val="0051023B"/>
    <w:rsid w:val="0051024B"/>
    <w:rsid w:val="00511D41"/>
    <w:rsid w:val="00517983"/>
    <w:rsid w:val="00521E53"/>
    <w:rsid w:val="00524719"/>
    <w:rsid w:val="0053155C"/>
    <w:rsid w:val="00533FE9"/>
    <w:rsid w:val="005363D7"/>
    <w:rsid w:val="00536838"/>
    <w:rsid w:val="00536F7D"/>
    <w:rsid w:val="00540492"/>
    <w:rsid w:val="005454B5"/>
    <w:rsid w:val="0054778E"/>
    <w:rsid w:val="005532C5"/>
    <w:rsid w:val="005554B2"/>
    <w:rsid w:val="005600CB"/>
    <w:rsid w:val="00563663"/>
    <w:rsid w:val="00570294"/>
    <w:rsid w:val="00582915"/>
    <w:rsid w:val="00586236"/>
    <w:rsid w:val="00593B83"/>
    <w:rsid w:val="0059419B"/>
    <w:rsid w:val="005A1E8C"/>
    <w:rsid w:val="005A2F07"/>
    <w:rsid w:val="005A5191"/>
    <w:rsid w:val="005A7287"/>
    <w:rsid w:val="005A72A5"/>
    <w:rsid w:val="005A72D6"/>
    <w:rsid w:val="005B7CBD"/>
    <w:rsid w:val="005C3AD7"/>
    <w:rsid w:val="005D4324"/>
    <w:rsid w:val="005D4FEA"/>
    <w:rsid w:val="005E013D"/>
    <w:rsid w:val="005E19DE"/>
    <w:rsid w:val="005E2428"/>
    <w:rsid w:val="005E26BD"/>
    <w:rsid w:val="005E3763"/>
    <w:rsid w:val="005E529C"/>
    <w:rsid w:val="005E7600"/>
    <w:rsid w:val="005F0297"/>
    <w:rsid w:val="005F0454"/>
    <w:rsid w:val="0060026F"/>
    <w:rsid w:val="00600C0C"/>
    <w:rsid w:val="006048A3"/>
    <w:rsid w:val="00605585"/>
    <w:rsid w:val="00606E6D"/>
    <w:rsid w:val="006101DC"/>
    <w:rsid w:val="00610E01"/>
    <w:rsid w:val="00614E5B"/>
    <w:rsid w:val="00622C89"/>
    <w:rsid w:val="00623BD2"/>
    <w:rsid w:val="0062455D"/>
    <w:rsid w:val="00630B9F"/>
    <w:rsid w:val="00634CE2"/>
    <w:rsid w:val="006354C1"/>
    <w:rsid w:val="00635E95"/>
    <w:rsid w:val="00640BD5"/>
    <w:rsid w:val="00642AAC"/>
    <w:rsid w:val="00642D9A"/>
    <w:rsid w:val="0064591D"/>
    <w:rsid w:val="006571E5"/>
    <w:rsid w:val="0065733A"/>
    <w:rsid w:val="00666D12"/>
    <w:rsid w:val="006736E4"/>
    <w:rsid w:val="00677900"/>
    <w:rsid w:val="00681C6F"/>
    <w:rsid w:val="0068322E"/>
    <w:rsid w:val="006900D0"/>
    <w:rsid w:val="00692CF8"/>
    <w:rsid w:val="006A37C4"/>
    <w:rsid w:val="006A40CB"/>
    <w:rsid w:val="006B0F01"/>
    <w:rsid w:val="006B1EAD"/>
    <w:rsid w:val="006B2794"/>
    <w:rsid w:val="006B6DD4"/>
    <w:rsid w:val="006C08DF"/>
    <w:rsid w:val="006C3F44"/>
    <w:rsid w:val="006C4A4B"/>
    <w:rsid w:val="006C551A"/>
    <w:rsid w:val="006C7BBB"/>
    <w:rsid w:val="006D2BEE"/>
    <w:rsid w:val="006D4C92"/>
    <w:rsid w:val="006E6F70"/>
    <w:rsid w:val="006E7961"/>
    <w:rsid w:val="006F03CA"/>
    <w:rsid w:val="006F3782"/>
    <w:rsid w:val="006F391A"/>
    <w:rsid w:val="00701706"/>
    <w:rsid w:val="0070411E"/>
    <w:rsid w:val="00715593"/>
    <w:rsid w:val="00721845"/>
    <w:rsid w:val="00722166"/>
    <w:rsid w:val="00727AA9"/>
    <w:rsid w:val="007305AF"/>
    <w:rsid w:val="00734976"/>
    <w:rsid w:val="0073508F"/>
    <w:rsid w:val="00740C63"/>
    <w:rsid w:val="0075642C"/>
    <w:rsid w:val="007564ED"/>
    <w:rsid w:val="00756A39"/>
    <w:rsid w:val="0076124F"/>
    <w:rsid w:val="007628A1"/>
    <w:rsid w:val="00764C79"/>
    <w:rsid w:val="00772D13"/>
    <w:rsid w:val="00774010"/>
    <w:rsid w:val="00774F22"/>
    <w:rsid w:val="0077694A"/>
    <w:rsid w:val="0077743E"/>
    <w:rsid w:val="007818F8"/>
    <w:rsid w:val="00782C29"/>
    <w:rsid w:val="00784FFF"/>
    <w:rsid w:val="00785F21"/>
    <w:rsid w:val="007B51AA"/>
    <w:rsid w:val="007B5AB1"/>
    <w:rsid w:val="007B5EE3"/>
    <w:rsid w:val="007B61E6"/>
    <w:rsid w:val="007B7E45"/>
    <w:rsid w:val="007C2517"/>
    <w:rsid w:val="007C35CC"/>
    <w:rsid w:val="007C4C92"/>
    <w:rsid w:val="007C7BBE"/>
    <w:rsid w:val="007D157C"/>
    <w:rsid w:val="007D399A"/>
    <w:rsid w:val="007D51EC"/>
    <w:rsid w:val="007D60E6"/>
    <w:rsid w:val="007E18F2"/>
    <w:rsid w:val="007E2B41"/>
    <w:rsid w:val="007E4202"/>
    <w:rsid w:val="007E795F"/>
    <w:rsid w:val="007F4201"/>
    <w:rsid w:val="007F472B"/>
    <w:rsid w:val="007F6C07"/>
    <w:rsid w:val="007F6E9E"/>
    <w:rsid w:val="00803805"/>
    <w:rsid w:val="00810508"/>
    <w:rsid w:val="008130D9"/>
    <w:rsid w:val="00814D2B"/>
    <w:rsid w:val="00816466"/>
    <w:rsid w:val="008165B8"/>
    <w:rsid w:val="00817015"/>
    <w:rsid w:val="00817EB1"/>
    <w:rsid w:val="00820C60"/>
    <w:rsid w:val="00822F78"/>
    <w:rsid w:val="008300EE"/>
    <w:rsid w:val="008339A3"/>
    <w:rsid w:val="00837F15"/>
    <w:rsid w:val="008405B4"/>
    <w:rsid w:val="008436E2"/>
    <w:rsid w:val="008437AC"/>
    <w:rsid w:val="00851D58"/>
    <w:rsid w:val="00852117"/>
    <w:rsid w:val="00853EBB"/>
    <w:rsid w:val="00855556"/>
    <w:rsid w:val="008609D0"/>
    <w:rsid w:val="00862470"/>
    <w:rsid w:val="00871AEF"/>
    <w:rsid w:val="00880787"/>
    <w:rsid w:val="00880A32"/>
    <w:rsid w:val="00881A76"/>
    <w:rsid w:val="00881EF7"/>
    <w:rsid w:val="00890B89"/>
    <w:rsid w:val="008943A7"/>
    <w:rsid w:val="00895785"/>
    <w:rsid w:val="008A2BC4"/>
    <w:rsid w:val="008A5CE4"/>
    <w:rsid w:val="008A63F3"/>
    <w:rsid w:val="008A799A"/>
    <w:rsid w:val="008B0782"/>
    <w:rsid w:val="008B203B"/>
    <w:rsid w:val="008B64BD"/>
    <w:rsid w:val="008B7422"/>
    <w:rsid w:val="008C0869"/>
    <w:rsid w:val="008C3671"/>
    <w:rsid w:val="008D0D1D"/>
    <w:rsid w:val="008D303B"/>
    <w:rsid w:val="008D500C"/>
    <w:rsid w:val="008D59E8"/>
    <w:rsid w:val="008E0886"/>
    <w:rsid w:val="008E0C7B"/>
    <w:rsid w:val="008E3482"/>
    <w:rsid w:val="008E452E"/>
    <w:rsid w:val="008F1646"/>
    <w:rsid w:val="008F5E9F"/>
    <w:rsid w:val="008F7D42"/>
    <w:rsid w:val="00900188"/>
    <w:rsid w:val="00902B3D"/>
    <w:rsid w:val="00902C4C"/>
    <w:rsid w:val="0090324A"/>
    <w:rsid w:val="00903270"/>
    <w:rsid w:val="009124DB"/>
    <w:rsid w:val="00914F11"/>
    <w:rsid w:val="009173FE"/>
    <w:rsid w:val="00921D54"/>
    <w:rsid w:val="00927BC3"/>
    <w:rsid w:val="00931515"/>
    <w:rsid w:val="009411F8"/>
    <w:rsid w:val="009414F1"/>
    <w:rsid w:val="009450EE"/>
    <w:rsid w:val="00945D1A"/>
    <w:rsid w:val="00947D3C"/>
    <w:rsid w:val="00961941"/>
    <w:rsid w:val="009651F5"/>
    <w:rsid w:val="00973EA3"/>
    <w:rsid w:val="00981DBE"/>
    <w:rsid w:val="00982FDE"/>
    <w:rsid w:val="009832F9"/>
    <w:rsid w:val="00983B5E"/>
    <w:rsid w:val="00990222"/>
    <w:rsid w:val="00990D37"/>
    <w:rsid w:val="00995285"/>
    <w:rsid w:val="009952F8"/>
    <w:rsid w:val="00996086"/>
    <w:rsid w:val="009A528B"/>
    <w:rsid w:val="009A6E19"/>
    <w:rsid w:val="009A7545"/>
    <w:rsid w:val="009B3492"/>
    <w:rsid w:val="009B7F1D"/>
    <w:rsid w:val="009C23D7"/>
    <w:rsid w:val="009C2B05"/>
    <w:rsid w:val="009C4643"/>
    <w:rsid w:val="009C78ED"/>
    <w:rsid w:val="009D2BE0"/>
    <w:rsid w:val="009D4B47"/>
    <w:rsid w:val="009E070F"/>
    <w:rsid w:val="009E209F"/>
    <w:rsid w:val="009E3D82"/>
    <w:rsid w:val="009E6576"/>
    <w:rsid w:val="009F0F95"/>
    <w:rsid w:val="00A00F7C"/>
    <w:rsid w:val="00A03106"/>
    <w:rsid w:val="00A05338"/>
    <w:rsid w:val="00A056A8"/>
    <w:rsid w:val="00A0678F"/>
    <w:rsid w:val="00A06C2A"/>
    <w:rsid w:val="00A074D4"/>
    <w:rsid w:val="00A10110"/>
    <w:rsid w:val="00A10867"/>
    <w:rsid w:val="00A1136F"/>
    <w:rsid w:val="00A159A2"/>
    <w:rsid w:val="00A1637E"/>
    <w:rsid w:val="00A20818"/>
    <w:rsid w:val="00A20A4F"/>
    <w:rsid w:val="00A210C8"/>
    <w:rsid w:val="00A21FC1"/>
    <w:rsid w:val="00A24827"/>
    <w:rsid w:val="00A261B9"/>
    <w:rsid w:val="00A26570"/>
    <w:rsid w:val="00A27839"/>
    <w:rsid w:val="00A32EA2"/>
    <w:rsid w:val="00A33D32"/>
    <w:rsid w:val="00A3497B"/>
    <w:rsid w:val="00A40063"/>
    <w:rsid w:val="00A45549"/>
    <w:rsid w:val="00A5201C"/>
    <w:rsid w:val="00A55547"/>
    <w:rsid w:val="00A55D8D"/>
    <w:rsid w:val="00A570D9"/>
    <w:rsid w:val="00A57A0D"/>
    <w:rsid w:val="00A60AED"/>
    <w:rsid w:val="00A61DC2"/>
    <w:rsid w:val="00A74AD2"/>
    <w:rsid w:val="00A75634"/>
    <w:rsid w:val="00A7564E"/>
    <w:rsid w:val="00A76A3F"/>
    <w:rsid w:val="00A76C5C"/>
    <w:rsid w:val="00A81189"/>
    <w:rsid w:val="00A8182C"/>
    <w:rsid w:val="00A819E3"/>
    <w:rsid w:val="00A84992"/>
    <w:rsid w:val="00A932B7"/>
    <w:rsid w:val="00A93754"/>
    <w:rsid w:val="00A94F67"/>
    <w:rsid w:val="00A95C66"/>
    <w:rsid w:val="00A967AA"/>
    <w:rsid w:val="00A97BBE"/>
    <w:rsid w:val="00AA2A30"/>
    <w:rsid w:val="00AA762F"/>
    <w:rsid w:val="00AA76A0"/>
    <w:rsid w:val="00AB0C45"/>
    <w:rsid w:val="00AB265C"/>
    <w:rsid w:val="00AB4984"/>
    <w:rsid w:val="00AB4ADB"/>
    <w:rsid w:val="00AD0C98"/>
    <w:rsid w:val="00AD1B26"/>
    <w:rsid w:val="00AD4B58"/>
    <w:rsid w:val="00AE3092"/>
    <w:rsid w:val="00AF01F3"/>
    <w:rsid w:val="00AF28B5"/>
    <w:rsid w:val="00AF31A4"/>
    <w:rsid w:val="00AF5966"/>
    <w:rsid w:val="00AF5DAD"/>
    <w:rsid w:val="00AF610F"/>
    <w:rsid w:val="00AF6E0E"/>
    <w:rsid w:val="00B01E08"/>
    <w:rsid w:val="00B02A6C"/>
    <w:rsid w:val="00B030F6"/>
    <w:rsid w:val="00B039DA"/>
    <w:rsid w:val="00B03D89"/>
    <w:rsid w:val="00B04980"/>
    <w:rsid w:val="00B065B3"/>
    <w:rsid w:val="00B1285E"/>
    <w:rsid w:val="00B139FA"/>
    <w:rsid w:val="00B15639"/>
    <w:rsid w:val="00B25000"/>
    <w:rsid w:val="00B27979"/>
    <w:rsid w:val="00B326E1"/>
    <w:rsid w:val="00B3682D"/>
    <w:rsid w:val="00B42E0E"/>
    <w:rsid w:val="00B56353"/>
    <w:rsid w:val="00B67AAE"/>
    <w:rsid w:val="00B853C3"/>
    <w:rsid w:val="00B872D1"/>
    <w:rsid w:val="00B87F0A"/>
    <w:rsid w:val="00B92CAE"/>
    <w:rsid w:val="00B93C88"/>
    <w:rsid w:val="00B95FE0"/>
    <w:rsid w:val="00BA6170"/>
    <w:rsid w:val="00BA7050"/>
    <w:rsid w:val="00BA78F9"/>
    <w:rsid w:val="00BB5AF3"/>
    <w:rsid w:val="00BB5FB3"/>
    <w:rsid w:val="00BB7D20"/>
    <w:rsid w:val="00BC3EDD"/>
    <w:rsid w:val="00BC6695"/>
    <w:rsid w:val="00BC6D45"/>
    <w:rsid w:val="00BD6A8C"/>
    <w:rsid w:val="00BE1E77"/>
    <w:rsid w:val="00BE3EFC"/>
    <w:rsid w:val="00BE7A91"/>
    <w:rsid w:val="00BF2467"/>
    <w:rsid w:val="00BF3A29"/>
    <w:rsid w:val="00BF4FDA"/>
    <w:rsid w:val="00C11189"/>
    <w:rsid w:val="00C14AF2"/>
    <w:rsid w:val="00C17002"/>
    <w:rsid w:val="00C26402"/>
    <w:rsid w:val="00C269C4"/>
    <w:rsid w:val="00C30CED"/>
    <w:rsid w:val="00C31CDC"/>
    <w:rsid w:val="00C32FF6"/>
    <w:rsid w:val="00C358EC"/>
    <w:rsid w:val="00C420BE"/>
    <w:rsid w:val="00C42716"/>
    <w:rsid w:val="00C427AD"/>
    <w:rsid w:val="00C42CCF"/>
    <w:rsid w:val="00C43979"/>
    <w:rsid w:val="00C47B36"/>
    <w:rsid w:val="00C5200C"/>
    <w:rsid w:val="00C538B9"/>
    <w:rsid w:val="00C55541"/>
    <w:rsid w:val="00C60B2B"/>
    <w:rsid w:val="00C610B7"/>
    <w:rsid w:val="00C705B2"/>
    <w:rsid w:val="00C710AB"/>
    <w:rsid w:val="00C71427"/>
    <w:rsid w:val="00C725AF"/>
    <w:rsid w:val="00C75C49"/>
    <w:rsid w:val="00C77A57"/>
    <w:rsid w:val="00C8145D"/>
    <w:rsid w:val="00C900EE"/>
    <w:rsid w:val="00C9495B"/>
    <w:rsid w:val="00C97BB2"/>
    <w:rsid w:val="00CA2443"/>
    <w:rsid w:val="00CA602C"/>
    <w:rsid w:val="00CB61FD"/>
    <w:rsid w:val="00CB64E0"/>
    <w:rsid w:val="00CB7A7A"/>
    <w:rsid w:val="00CC179D"/>
    <w:rsid w:val="00CC1964"/>
    <w:rsid w:val="00CC430B"/>
    <w:rsid w:val="00CC5B6E"/>
    <w:rsid w:val="00CC7AF2"/>
    <w:rsid w:val="00CD37B6"/>
    <w:rsid w:val="00CD5019"/>
    <w:rsid w:val="00CE0D3D"/>
    <w:rsid w:val="00CE1003"/>
    <w:rsid w:val="00CE1C92"/>
    <w:rsid w:val="00CE1D8F"/>
    <w:rsid w:val="00CE4A4C"/>
    <w:rsid w:val="00CE7FEB"/>
    <w:rsid w:val="00CF0346"/>
    <w:rsid w:val="00CF1621"/>
    <w:rsid w:val="00CF192B"/>
    <w:rsid w:val="00CF6F88"/>
    <w:rsid w:val="00D026B2"/>
    <w:rsid w:val="00D03078"/>
    <w:rsid w:val="00D0637A"/>
    <w:rsid w:val="00D06800"/>
    <w:rsid w:val="00D10C3F"/>
    <w:rsid w:val="00D1290F"/>
    <w:rsid w:val="00D12A0D"/>
    <w:rsid w:val="00D12DC4"/>
    <w:rsid w:val="00D1328B"/>
    <w:rsid w:val="00D139E3"/>
    <w:rsid w:val="00D1410F"/>
    <w:rsid w:val="00D153B9"/>
    <w:rsid w:val="00D16895"/>
    <w:rsid w:val="00D17DDD"/>
    <w:rsid w:val="00D20820"/>
    <w:rsid w:val="00D20E3D"/>
    <w:rsid w:val="00D22292"/>
    <w:rsid w:val="00D25004"/>
    <w:rsid w:val="00D27222"/>
    <w:rsid w:val="00D27AEA"/>
    <w:rsid w:val="00D27CF4"/>
    <w:rsid w:val="00D40194"/>
    <w:rsid w:val="00D50BCE"/>
    <w:rsid w:val="00D51CD9"/>
    <w:rsid w:val="00D6046E"/>
    <w:rsid w:val="00D610D5"/>
    <w:rsid w:val="00D61142"/>
    <w:rsid w:val="00D62452"/>
    <w:rsid w:val="00D63075"/>
    <w:rsid w:val="00D63841"/>
    <w:rsid w:val="00D64AA3"/>
    <w:rsid w:val="00D65774"/>
    <w:rsid w:val="00D6599D"/>
    <w:rsid w:val="00D67971"/>
    <w:rsid w:val="00D71659"/>
    <w:rsid w:val="00D733BB"/>
    <w:rsid w:val="00D73706"/>
    <w:rsid w:val="00D7588B"/>
    <w:rsid w:val="00D80CF1"/>
    <w:rsid w:val="00D80F00"/>
    <w:rsid w:val="00D81CFD"/>
    <w:rsid w:val="00D8500A"/>
    <w:rsid w:val="00D94761"/>
    <w:rsid w:val="00DA2A1E"/>
    <w:rsid w:val="00DA5101"/>
    <w:rsid w:val="00DA60DB"/>
    <w:rsid w:val="00DC2CEB"/>
    <w:rsid w:val="00DC7E2C"/>
    <w:rsid w:val="00DD0F57"/>
    <w:rsid w:val="00DD442F"/>
    <w:rsid w:val="00DD5838"/>
    <w:rsid w:val="00DE0922"/>
    <w:rsid w:val="00DE1451"/>
    <w:rsid w:val="00DE20FF"/>
    <w:rsid w:val="00DF202F"/>
    <w:rsid w:val="00DF6DFD"/>
    <w:rsid w:val="00DF7108"/>
    <w:rsid w:val="00DF791C"/>
    <w:rsid w:val="00E02AA3"/>
    <w:rsid w:val="00E03560"/>
    <w:rsid w:val="00E06DC1"/>
    <w:rsid w:val="00E074E6"/>
    <w:rsid w:val="00E10BCD"/>
    <w:rsid w:val="00E16C11"/>
    <w:rsid w:val="00E23AA7"/>
    <w:rsid w:val="00E26010"/>
    <w:rsid w:val="00E2783C"/>
    <w:rsid w:val="00E27C06"/>
    <w:rsid w:val="00E30FA2"/>
    <w:rsid w:val="00E31EE3"/>
    <w:rsid w:val="00E3402F"/>
    <w:rsid w:val="00E36B10"/>
    <w:rsid w:val="00E46F35"/>
    <w:rsid w:val="00E479A9"/>
    <w:rsid w:val="00E50E8D"/>
    <w:rsid w:val="00E56737"/>
    <w:rsid w:val="00E56FB6"/>
    <w:rsid w:val="00E608C6"/>
    <w:rsid w:val="00E64ED4"/>
    <w:rsid w:val="00E66418"/>
    <w:rsid w:val="00E66CDE"/>
    <w:rsid w:val="00E756C8"/>
    <w:rsid w:val="00E76155"/>
    <w:rsid w:val="00E82EC2"/>
    <w:rsid w:val="00E83C67"/>
    <w:rsid w:val="00E8514B"/>
    <w:rsid w:val="00E92130"/>
    <w:rsid w:val="00E955F5"/>
    <w:rsid w:val="00E97590"/>
    <w:rsid w:val="00EA448D"/>
    <w:rsid w:val="00EA47E4"/>
    <w:rsid w:val="00EA7907"/>
    <w:rsid w:val="00EB408E"/>
    <w:rsid w:val="00EB4B0B"/>
    <w:rsid w:val="00EB4B8E"/>
    <w:rsid w:val="00EB4F43"/>
    <w:rsid w:val="00EB5A8B"/>
    <w:rsid w:val="00EC0BE2"/>
    <w:rsid w:val="00EC1E68"/>
    <w:rsid w:val="00EC33D7"/>
    <w:rsid w:val="00EC5B56"/>
    <w:rsid w:val="00EC79AC"/>
    <w:rsid w:val="00ED1B1D"/>
    <w:rsid w:val="00ED20F7"/>
    <w:rsid w:val="00ED289F"/>
    <w:rsid w:val="00EE1443"/>
    <w:rsid w:val="00EE2EAD"/>
    <w:rsid w:val="00EE42B7"/>
    <w:rsid w:val="00EE6742"/>
    <w:rsid w:val="00EE6E21"/>
    <w:rsid w:val="00EF0BF5"/>
    <w:rsid w:val="00EF3954"/>
    <w:rsid w:val="00EF4677"/>
    <w:rsid w:val="00EF5523"/>
    <w:rsid w:val="00EF5D06"/>
    <w:rsid w:val="00F015A2"/>
    <w:rsid w:val="00F025C9"/>
    <w:rsid w:val="00F03B54"/>
    <w:rsid w:val="00F04FAB"/>
    <w:rsid w:val="00F0527F"/>
    <w:rsid w:val="00F10967"/>
    <w:rsid w:val="00F10D1C"/>
    <w:rsid w:val="00F130A3"/>
    <w:rsid w:val="00F14FE1"/>
    <w:rsid w:val="00F23A73"/>
    <w:rsid w:val="00F24802"/>
    <w:rsid w:val="00F30D8D"/>
    <w:rsid w:val="00F356C6"/>
    <w:rsid w:val="00F40623"/>
    <w:rsid w:val="00F420E9"/>
    <w:rsid w:val="00F425E3"/>
    <w:rsid w:val="00F42F12"/>
    <w:rsid w:val="00F432C1"/>
    <w:rsid w:val="00F4601D"/>
    <w:rsid w:val="00F50BFD"/>
    <w:rsid w:val="00F52FB6"/>
    <w:rsid w:val="00F53AE3"/>
    <w:rsid w:val="00F53BCD"/>
    <w:rsid w:val="00F53F65"/>
    <w:rsid w:val="00F57268"/>
    <w:rsid w:val="00F64F4B"/>
    <w:rsid w:val="00F67DD3"/>
    <w:rsid w:val="00F72AEB"/>
    <w:rsid w:val="00F80A86"/>
    <w:rsid w:val="00F87ECA"/>
    <w:rsid w:val="00F93CA0"/>
    <w:rsid w:val="00FA1436"/>
    <w:rsid w:val="00FA423A"/>
    <w:rsid w:val="00FA54FB"/>
    <w:rsid w:val="00FA5ED9"/>
    <w:rsid w:val="00FA6E45"/>
    <w:rsid w:val="00FB2FDA"/>
    <w:rsid w:val="00FC0192"/>
    <w:rsid w:val="00FC26E1"/>
    <w:rsid w:val="00FC3FF3"/>
    <w:rsid w:val="00FC60C2"/>
    <w:rsid w:val="00FC7CE4"/>
    <w:rsid w:val="00FD3604"/>
    <w:rsid w:val="00FE134C"/>
    <w:rsid w:val="00FE6574"/>
    <w:rsid w:val="00FE6EB4"/>
    <w:rsid w:val="00FF15C4"/>
    <w:rsid w:val="00FF1750"/>
    <w:rsid w:val="00FF3CA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76EB87-EC22-CE41-82C0-E5C8DEC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2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sinformato">
    <w:name w:val="Plain Text"/>
    <w:basedOn w:val="Normal"/>
    <w:link w:val="TextosinformatoCar"/>
    <w:uiPriority w:val="99"/>
    <w:unhideWhenUsed/>
    <w:rsid w:val="00931515"/>
    <w:pPr>
      <w:jc w:val="both"/>
    </w:pPr>
    <w:rPr>
      <w:rFonts w:ascii="Consolas" w:hAnsi="Consolas"/>
      <w:sz w:val="21"/>
      <w:szCs w:val="21"/>
      <w:lang w:val="es-MX"/>
    </w:rPr>
  </w:style>
  <w:style w:type="character" w:customStyle="1" w:styleId="TextosinformatoCar">
    <w:name w:val="Texto sin formato Car"/>
    <w:link w:val="Textosinformato"/>
    <w:uiPriority w:val="99"/>
    <w:rsid w:val="00931515"/>
    <w:rPr>
      <w:rFonts w:ascii="Consolas" w:hAnsi="Consolas"/>
      <w:sz w:val="21"/>
      <w:szCs w:val="21"/>
      <w:lang w:eastAsia="es-ES"/>
    </w:rPr>
  </w:style>
  <w:style w:type="paragraph" w:styleId="NormalWeb">
    <w:name w:val="Normal (Web)"/>
    <w:basedOn w:val="Normal"/>
    <w:uiPriority w:val="99"/>
    <w:unhideWhenUsed/>
    <w:rsid w:val="00206A91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aliases w:val="Centrado Negritas,ABA PIE PAG"/>
    <w:link w:val="SinespaciadoCar"/>
    <w:uiPriority w:val="1"/>
    <w:qFormat/>
    <w:rsid w:val="00C725AF"/>
    <w:rPr>
      <w:rFonts w:ascii="Calibri" w:eastAsia="Calibri" w:hAnsi="Calibri"/>
      <w:sz w:val="22"/>
      <w:szCs w:val="22"/>
      <w:lang w:val="es-MX" w:eastAsia="en-US"/>
    </w:rPr>
  </w:style>
  <w:style w:type="character" w:customStyle="1" w:styleId="SinespaciadoCar">
    <w:name w:val="Sin espaciado Car"/>
    <w:aliases w:val="Centrado Negritas Car,ABA PIE PAG Car"/>
    <w:link w:val="Sinespaciado"/>
    <w:uiPriority w:val="1"/>
    <w:locked/>
    <w:rsid w:val="00C725AF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610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0D5"/>
  </w:style>
  <w:style w:type="character" w:customStyle="1" w:styleId="TextocomentarioCar">
    <w:name w:val="Texto comentario Car"/>
    <w:link w:val="Textocomentario"/>
    <w:uiPriority w:val="99"/>
    <w:semiHidden/>
    <w:rsid w:val="00D610D5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0D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10D5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0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610D5"/>
    <w:rPr>
      <w:rFonts w:ascii="Segoe UI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72DB"/>
    <w:pPr>
      <w:ind w:left="708"/>
    </w:pPr>
  </w:style>
  <w:style w:type="character" w:styleId="Hipervnculo">
    <w:name w:val="Hyperlink"/>
    <w:uiPriority w:val="99"/>
    <w:unhideWhenUsed/>
    <w:rsid w:val="00327D5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013D"/>
  </w:style>
  <w:style w:type="character" w:customStyle="1" w:styleId="TextonotapieCar">
    <w:name w:val="Texto nota pie Car"/>
    <w:link w:val="Textonotapie"/>
    <w:uiPriority w:val="99"/>
    <w:semiHidden/>
    <w:rsid w:val="005E013D"/>
    <w:rPr>
      <w:lang w:val="es-ES_tradnl" w:eastAsia="es-ES"/>
    </w:rPr>
  </w:style>
  <w:style w:type="character" w:styleId="Refdenotaalpie">
    <w:name w:val="footnote reference"/>
    <w:uiPriority w:val="99"/>
    <w:semiHidden/>
    <w:unhideWhenUsed/>
    <w:rsid w:val="005E013D"/>
    <w:rPr>
      <w:vertAlign w:val="superscript"/>
    </w:rPr>
  </w:style>
  <w:style w:type="character" w:customStyle="1" w:styleId="red">
    <w:name w:val="red"/>
    <w:rsid w:val="006B0F0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2775"/>
  </w:style>
  <w:style w:type="character" w:customStyle="1" w:styleId="TextonotaalfinalCar">
    <w:name w:val="Texto nota al final Car"/>
    <w:link w:val="Textonotaalfinal"/>
    <w:uiPriority w:val="99"/>
    <w:semiHidden/>
    <w:rsid w:val="00482775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482775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EE42B7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rsid w:val="00E479A9"/>
    <w:rPr>
      <w:rFonts w:ascii="Arial" w:hAnsi="Arial"/>
      <w:b/>
    </w:rPr>
  </w:style>
  <w:style w:type="paragraph" w:styleId="Textoindependiente2">
    <w:name w:val="Body Text 2"/>
    <w:basedOn w:val="Normal"/>
    <w:link w:val="Textoindependiente2Car"/>
    <w:uiPriority w:val="99"/>
    <w:rsid w:val="00E479A9"/>
    <w:pPr>
      <w:jc w:val="both"/>
    </w:pPr>
    <w:rPr>
      <w:rFonts w:ascii="Arial" w:hAnsi="Arial"/>
      <w:b/>
      <w:lang w:val="es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E479A9"/>
    <w:rPr>
      <w:lang w:val="es-ES_tradnl"/>
    </w:rPr>
  </w:style>
  <w:style w:type="table" w:styleId="Tablaconcuadrcula">
    <w:name w:val="Table Grid"/>
    <w:basedOn w:val="Tablanormal"/>
    <w:uiPriority w:val="39"/>
    <w:rsid w:val="006C3F44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articles/nature149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187C-E76D-4BD1-9A01-E1BD4833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ESTATAL DE EDUCACION</vt:lpstr>
    </vt:vector>
  </TitlesOfParts>
  <Company>SCJN</Company>
  <LinksUpToDate>false</LinksUpToDate>
  <CharactersWithSpaces>13714</CharactersWithSpaces>
  <SharedDoc>false</SharedDoc>
  <HLinks>
    <vt:vector size="12" baseType="variant">
      <vt:variant>
        <vt:i4>2752590</vt:i4>
      </vt:variant>
      <vt:variant>
        <vt:i4>3</vt:i4>
      </vt:variant>
      <vt:variant>
        <vt:i4>0</vt:i4>
      </vt:variant>
      <vt:variant>
        <vt:i4>5</vt:i4>
      </vt:variant>
      <vt:variant>
        <vt:lpwstr>https://www.ilo.org/wcmsp5/groups/public/---dgreports/---dcomm/documents/publication/wcms_067592.pdf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https://www.ilo.org/global/lang--en/index.htm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ESTATAL DE EDUCACION</dc:title>
  <dc:subject/>
  <dc:creator>H. Congreso del Estado de Coahuila/Juan M. Lumbreras Teniente</dc:creator>
  <cp:keywords/>
  <cp:lastModifiedBy>Juan Lumbreras</cp:lastModifiedBy>
  <cp:revision>3</cp:revision>
  <cp:lastPrinted>2019-11-11T14:20:00Z</cp:lastPrinted>
  <dcterms:created xsi:type="dcterms:W3CDTF">2020-10-15T14:34:00Z</dcterms:created>
  <dcterms:modified xsi:type="dcterms:W3CDTF">2020-10-15T14:34:00Z</dcterms:modified>
</cp:coreProperties>
</file>