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80F" w:rsidRDefault="00B3780F" w:rsidP="00B3780F">
      <w:pPr>
        <w:spacing w:after="0" w:line="240" w:lineRule="auto"/>
        <w:jc w:val="both"/>
        <w:rPr>
          <w:rFonts w:ascii="Arial Narrow" w:eastAsia="Times New Roman" w:hAnsi="Arial Narrow" w:cs="Times New Roman"/>
          <w:color w:val="000000"/>
          <w:sz w:val="26"/>
          <w:szCs w:val="26"/>
          <w:lang w:eastAsia="es-ES"/>
        </w:rPr>
      </w:pPr>
    </w:p>
    <w:p w:rsidR="00B3780F" w:rsidRPr="00B3780F" w:rsidRDefault="00B3780F" w:rsidP="00B3780F">
      <w:pPr>
        <w:spacing w:after="0" w:line="240" w:lineRule="auto"/>
        <w:jc w:val="both"/>
        <w:rPr>
          <w:rFonts w:ascii="Arial Narrow" w:eastAsia="Times New Roman" w:hAnsi="Arial Narrow" w:cs="Times New Roman"/>
          <w:b/>
          <w:color w:val="000000"/>
          <w:sz w:val="26"/>
          <w:szCs w:val="26"/>
          <w:lang w:eastAsia="es-ES"/>
        </w:rPr>
      </w:pPr>
      <w:r w:rsidRPr="00B3780F">
        <w:rPr>
          <w:rFonts w:ascii="Arial Narrow" w:eastAsia="Times New Roman" w:hAnsi="Arial Narrow" w:cs="Times New Roman"/>
          <w:color w:val="000000"/>
          <w:sz w:val="26"/>
          <w:szCs w:val="26"/>
          <w:lang w:eastAsia="es-ES"/>
        </w:rPr>
        <w:t>Iniciativa con Proyecto de Decreto por el que se reforma la fracción IV del artículo 188 y el inciso A) de la fracción VII del artículo 252, de</w:t>
      </w:r>
      <w:r>
        <w:rPr>
          <w:rFonts w:ascii="Arial Narrow" w:eastAsia="Times New Roman" w:hAnsi="Arial Narrow" w:cs="Times New Roman"/>
          <w:color w:val="000000"/>
          <w:sz w:val="26"/>
          <w:szCs w:val="26"/>
          <w:lang w:eastAsia="es-ES"/>
        </w:rPr>
        <w:t>l</w:t>
      </w:r>
      <w:r w:rsidRPr="00B3780F">
        <w:rPr>
          <w:rFonts w:ascii="Arial Narrow" w:eastAsia="Times New Roman" w:hAnsi="Arial Narrow" w:cs="Times New Roman"/>
          <w:color w:val="000000"/>
          <w:sz w:val="26"/>
          <w:szCs w:val="26"/>
          <w:lang w:eastAsia="es-ES"/>
        </w:rPr>
        <w:t xml:space="preserve"> </w:t>
      </w:r>
      <w:r w:rsidRPr="00B3780F">
        <w:rPr>
          <w:rFonts w:ascii="Arial Narrow" w:eastAsia="Times New Roman" w:hAnsi="Arial Narrow" w:cs="Times New Roman"/>
          <w:b/>
          <w:color w:val="000000"/>
          <w:sz w:val="26"/>
          <w:szCs w:val="26"/>
          <w:lang w:eastAsia="es-ES"/>
        </w:rPr>
        <w:t>Código Penal de Coahuila de Zaragoza.</w:t>
      </w:r>
    </w:p>
    <w:p w:rsidR="00B3780F" w:rsidRDefault="00B3780F" w:rsidP="00B3780F">
      <w:pPr>
        <w:spacing w:after="0" w:line="240" w:lineRule="auto"/>
        <w:jc w:val="both"/>
        <w:rPr>
          <w:rFonts w:ascii="Arial Narrow" w:eastAsia="Times New Roman" w:hAnsi="Arial Narrow" w:cs="Times New Roman"/>
          <w:color w:val="000000"/>
          <w:sz w:val="26"/>
          <w:szCs w:val="26"/>
          <w:lang w:eastAsia="es-ES"/>
        </w:rPr>
      </w:pPr>
    </w:p>
    <w:p w:rsidR="00B3780F" w:rsidRPr="00B3780F" w:rsidRDefault="00B3780F" w:rsidP="00B3780F">
      <w:pPr>
        <w:widowControl w:val="0"/>
        <w:numPr>
          <w:ilvl w:val="0"/>
          <w:numId w:val="34"/>
        </w:numPr>
        <w:spacing w:after="0" w:line="240" w:lineRule="auto"/>
        <w:contextualSpacing/>
        <w:jc w:val="both"/>
        <w:rPr>
          <w:rFonts w:ascii="Arial Narrow" w:eastAsia="Times New Roman" w:hAnsi="Arial Narrow" w:cs="Times New Roman"/>
          <w:b/>
          <w:snapToGrid w:val="0"/>
          <w:color w:val="000000"/>
          <w:sz w:val="26"/>
          <w:szCs w:val="26"/>
          <w:lang w:eastAsia="es-ES"/>
        </w:rPr>
      </w:pPr>
      <w:r w:rsidRPr="00B3780F">
        <w:rPr>
          <w:rFonts w:ascii="Arial Narrow" w:eastAsia="Times New Roman" w:hAnsi="Arial Narrow" w:cs="Times New Roman"/>
          <w:b/>
          <w:snapToGrid w:val="0"/>
          <w:color w:val="000000"/>
          <w:sz w:val="26"/>
          <w:szCs w:val="26"/>
          <w:lang w:eastAsia="es-ES"/>
        </w:rPr>
        <w:t>En materia de violencia en contra de las mujeres.</w:t>
      </w:r>
    </w:p>
    <w:p w:rsidR="00B3780F" w:rsidRPr="00B3780F" w:rsidRDefault="00B3780F" w:rsidP="00B3780F">
      <w:pPr>
        <w:widowControl w:val="0"/>
        <w:spacing w:after="0" w:line="240" w:lineRule="auto"/>
        <w:contextualSpacing/>
        <w:jc w:val="both"/>
        <w:rPr>
          <w:rFonts w:ascii="Arial Narrow" w:eastAsia="Times New Roman" w:hAnsi="Arial Narrow" w:cs="Times New Roman"/>
          <w:b/>
          <w:snapToGrid w:val="0"/>
          <w:color w:val="000000"/>
          <w:sz w:val="26"/>
          <w:szCs w:val="26"/>
          <w:lang w:eastAsia="es-ES"/>
        </w:rPr>
      </w:pPr>
    </w:p>
    <w:p w:rsidR="00B3780F" w:rsidRPr="00D16859" w:rsidRDefault="00B3780F" w:rsidP="00B3780F">
      <w:pPr>
        <w:spacing w:after="0" w:line="240" w:lineRule="auto"/>
        <w:jc w:val="both"/>
        <w:rPr>
          <w:rFonts w:ascii="Arial Narrow" w:eastAsia="Times New Roman" w:hAnsi="Arial Narrow" w:cs="Times New Roman"/>
          <w:color w:val="000000"/>
          <w:sz w:val="26"/>
          <w:szCs w:val="26"/>
          <w:lang w:eastAsia="es-ES"/>
        </w:rPr>
      </w:pPr>
      <w:r w:rsidRPr="00D16859">
        <w:rPr>
          <w:rFonts w:ascii="Arial Narrow" w:eastAsia="Times New Roman" w:hAnsi="Arial Narrow" w:cs="Times New Roman"/>
          <w:color w:val="000000"/>
          <w:sz w:val="26"/>
          <w:szCs w:val="26"/>
          <w:lang w:eastAsia="es-ES"/>
        </w:rPr>
        <w:t xml:space="preserve">Planteada por la </w:t>
      </w:r>
      <w:r w:rsidRPr="00D16859">
        <w:rPr>
          <w:rFonts w:ascii="Arial Narrow" w:eastAsia="Times New Roman" w:hAnsi="Arial Narrow" w:cs="Times New Roman"/>
          <w:b/>
          <w:color w:val="000000"/>
          <w:sz w:val="26"/>
          <w:szCs w:val="26"/>
          <w:lang w:eastAsia="es-ES"/>
        </w:rPr>
        <w:t>Diputada Claudia Isela Ramírez Pineda,</w:t>
      </w:r>
      <w:r w:rsidRPr="00D16859">
        <w:rPr>
          <w:rFonts w:ascii="Arial Narrow" w:eastAsia="Times New Roman" w:hAnsi="Arial Narrow" w:cs="Times New Roman"/>
          <w:color w:val="000000"/>
          <w:sz w:val="26"/>
          <w:szCs w:val="26"/>
          <w:lang w:eastAsia="es-ES"/>
        </w:rPr>
        <w:t xml:space="preserve"> de la Fracción Parlamentaria “Elvia Carrillo Puerto” del Partido de la Revolución Democrática.</w:t>
      </w:r>
    </w:p>
    <w:p w:rsidR="00B3780F" w:rsidRPr="00D16859" w:rsidRDefault="00B3780F" w:rsidP="00B3780F">
      <w:pPr>
        <w:spacing w:after="0" w:line="240" w:lineRule="auto"/>
        <w:jc w:val="both"/>
        <w:rPr>
          <w:rFonts w:ascii="Arial Narrow" w:eastAsia="Times New Roman" w:hAnsi="Arial Narrow" w:cs="Arial"/>
          <w:sz w:val="26"/>
          <w:szCs w:val="26"/>
          <w:lang w:eastAsia="es-ES"/>
        </w:rPr>
      </w:pPr>
    </w:p>
    <w:p w:rsidR="00B3780F" w:rsidRPr="00D16859" w:rsidRDefault="00B3780F" w:rsidP="00B3780F">
      <w:pPr>
        <w:spacing w:after="0" w:line="240" w:lineRule="auto"/>
        <w:jc w:val="both"/>
        <w:rPr>
          <w:rFonts w:ascii="Arial Narrow" w:eastAsia="Times New Roman" w:hAnsi="Arial Narrow" w:cs="Times New Roman"/>
          <w:b/>
          <w:color w:val="000000"/>
          <w:sz w:val="26"/>
          <w:szCs w:val="26"/>
          <w:lang w:eastAsia="es-ES"/>
        </w:rPr>
      </w:pPr>
      <w:r w:rsidRPr="00D16859">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29</w:t>
      </w:r>
      <w:r w:rsidRPr="00D16859">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 xml:space="preserve">Noviembre </w:t>
      </w:r>
      <w:r w:rsidRPr="00D16859">
        <w:rPr>
          <w:rFonts w:ascii="Arial Narrow" w:eastAsia="Times New Roman" w:hAnsi="Arial Narrow" w:cs="Times New Roman"/>
          <w:b/>
          <w:color w:val="000000"/>
          <w:sz w:val="26"/>
          <w:szCs w:val="26"/>
          <w:lang w:eastAsia="es-ES"/>
        </w:rPr>
        <w:t>de 2019.</w:t>
      </w:r>
    </w:p>
    <w:p w:rsidR="00B3780F" w:rsidRPr="00D16859" w:rsidRDefault="00B3780F" w:rsidP="00B3780F">
      <w:pPr>
        <w:spacing w:after="0" w:line="240" w:lineRule="auto"/>
        <w:jc w:val="both"/>
        <w:rPr>
          <w:rFonts w:ascii="Arial Narrow" w:eastAsia="Times New Roman" w:hAnsi="Arial Narrow" w:cs="Arial"/>
          <w:sz w:val="26"/>
          <w:szCs w:val="26"/>
          <w:lang w:eastAsia="es-ES"/>
        </w:rPr>
      </w:pPr>
    </w:p>
    <w:p w:rsidR="00B3780F" w:rsidRPr="00D16859" w:rsidRDefault="00B3780F" w:rsidP="00B3780F">
      <w:pPr>
        <w:spacing w:after="0" w:line="240" w:lineRule="auto"/>
        <w:jc w:val="both"/>
        <w:rPr>
          <w:rFonts w:ascii="Arial Narrow" w:eastAsia="Times New Roman" w:hAnsi="Arial Narrow" w:cs="Times New Roman"/>
          <w:b/>
          <w:color w:val="000000"/>
          <w:sz w:val="26"/>
          <w:szCs w:val="26"/>
          <w:lang w:eastAsia="es-ES"/>
        </w:rPr>
      </w:pPr>
      <w:r w:rsidRPr="00D16859">
        <w:rPr>
          <w:rFonts w:ascii="Arial Narrow" w:eastAsia="Times New Roman" w:hAnsi="Arial Narrow" w:cs="Times New Roman"/>
          <w:color w:val="000000"/>
          <w:sz w:val="26"/>
          <w:szCs w:val="26"/>
          <w:lang w:eastAsia="es-ES"/>
        </w:rPr>
        <w:t xml:space="preserve">Turnada a la </w:t>
      </w:r>
      <w:r w:rsidRPr="00B3780F">
        <w:rPr>
          <w:rFonts w:ascii="Arial Narrow" w:eastAsia="Times New Roman" w:hAnsi="Arial Narrow" w:cs="Times New Roman"/>
          <w:b/>
          <w:color w:val="000000"/>
          <w:sz w:val="26"/>
          <w:szCs w:val="26"/>
          <w:lang w:eastAsia="es-ES"/>
        </w:rPr>
        <w:t>Comisión de Gobernación, Puntos Constitucionales y Justicia</w:t>
      </w:r>
      <w:r w:rsidRPr="00D16859">
        <w:rPr>
          <w:rFonts w:ascii="Arial Narrow" w:eastAsia="Times New Roman" w:hAnsi="Arial Narrow" w:cs="Times New Roman"/>
          <w:b/>
          <w:color w:val="000000"/>
          <w:sz w:val="26"/>
          <w:szCs w:val="26"/>
          <w:lang w:eastAsia="es-ES"/>
        </w:rPr>
        <w:t>.</w:t>
      </w:r>
    </w:p>
    <w:p w:rsidR="00B3780F" w:rsidRPr="00D16859" w:rsidRDefault="00B3780F" w:rsidP="00B3780F">
      <w:pPr>
        <w:spacing w:after="0" w:line="240" w:lineRule="auto"/>
        <w:jc w:val="both"/>
        <w:rPr>
          <w:rFonts w:ascii="Arial" w:eastAsia="Calibri" w:hAnsi="Arial" w:cs="Arial"/>
          <w:b/>
          <w:sz w:val="28"/>
          <w:szCs w:val="28"/>
          <w:lang w:eastAsia="es-ES"/>
        </w:rPr>
      </w:pPr>
    </w:p>
    <w:p w:rsidR="00E13DD0" w:rsidRPr="00E91512" w:rsidRDefault="00E13DD0" w:rsidP="00E13DD0">
      <w:pPr>
        <w:spacing w:after="0" w:line="240" w:lineRule="auto"/>
        <w:jc w:val="both"/>
        <w:rPr>
          <w:rFonts w:ascii="Arial Narrow" w:eastAsia="Times New Roman" w:hAnsi="Arial Narrow" w:cs="Times New Roman"/>
          <w:b/>
          <w:color w:val="000000"/>
          <w:sz w:val="26"/>
          <w:szCs w:val="26"/>
          <w:lang w:eastAsia="es-ES"/>
        </w:rPr>
      </w:pPr>
      <w:r w:rsidRPr="00E91512">
        <w:rPr>
          <w:rFonts w:ascii="Arial Narrow" w:eastAsia="Times New Roman" w:hAnsi="Arial Narrow" w:cs="Times New Roman"/>
          <w:b/>
          <w:color w:val="000000"/>
          <w:sz w:val="26"/>
          <w:szCs w:val="26"/>
          <w:lang w:eastAsia="es-ES"/>
        </w:rPr>
        <w:t xml:space="preserve">Lectura del Dictamen: </w:t>
      </w:r>
      <w:r>
        <w:rPr>
          <w:rFonts w:ascii="Arial Narrow" w:eastAsia="Times New Roman" w:hAnsi="Arial Narrow" w:cs="Times New Roman"/>
          <w:b/>
          <w:color w:val="000000"/>
          <w:sz w:val="26"/>
          <w:szCs w:val="26"/>
          <w:lang w:eastAsia="es-ES"/>
        </w:rPr>
        <w:t>11 de Marzo de 2020.</w:t>
      </w:r>
    </w:p>
    <w:p w:rsidR="00E13DD0" w:rsidRPr="00E91512" w:rsidRDefault="00E13DD0" w:rsidP="00E13DD0">
      <w:pPr>
        <w:spacing w:after="0" w:line="240" w:lineRule="auto"/>
        <w:jc w:val="both"/>
        <w:rPr>
          <w:rFonts w:ascii="Arial Narrow" w:eastAsia="Times New Roman" w:hAnsi="Arial Narrow" w:cs="Times New Roman"/>
          <w:b/>
          <w:color w:val="000000"/>
          <w:sz w:val="26"/>
          <w:szCs w:val="26"/>
          <w:lang w:eastAsia="es-ES"/>
        </w:rPr>
      </w:pPr>
    </w:p>
    <w:p w:rsidR="00E13DD0" w:rsidRPr="00E91512" w:rsidRDefault="00E13DD0" w:rsidP="00E13DD0">
      <w:pPr>
        <w:spacing w:after="0" w:line="240" w:lineRule="auto"/>
        <w:jc w:val="both"/>
        <w:rPr>
          <w:rFonts w:ascii="Arial Narrow" w:eastAsia="Times New Roman" w:hAnsi="Arial Narrow" w:cs="Times New Roman"/>
          <w:b/>
          <w:color w:val="000000"/>
          <w:sz w:val="26"/>
          <w:szCs w:val="26"/>
          <w:lang w:eastAsia="es-ES"/>
        </w:rPr>
      </w:pPr>
      <w:r w:rsidRPr="00E91512">
        <w:rPr>
          <w:rFonts w:ascii="Arial Narrow" w:eastAsia="Times New Roman" w:hAnsi="Arial Narrow" w:cs="Times New Roman"/>
          <w:b/>
          <w:color w:val="000000"/>
          <w:sz w:val="26"/>
          <w:szCs w:val="26"/>
          <w:lang w:eastAsia="es-ES"/>
        </w:rPr>
        <w:t xml:space="preserve">Decreto No. </w:t>
      </w:r>
      <w:r>
        <w:rPr>
          <w:rFonts w:ascii="Arial Narrow" w:eastAsia="Times New Roman" w:hAnsi="Arial Narrow" w:cs="Times New Roman"/>
          <w:b/>
          <w:color w:val="000000"/>
          <w:sz w:val="26"/>
          <w:szCs w:val="26"/>
          <w:lang w:eastAsia="es-ES"/>
        </w:rPr>
        <w:t>574</w:t>
      </w:r>
    </w:p>
    <w:p w:rsidR="00E13DD0" w:rsidRPr="00E91512" w:rsidRDefault="00E13DD0" w:rsidP="00E13DD0">
      <w:pPr>
        <w:spacing w:after="0" w:line="240" w:lineRule="auto"/>
        <w:jc w:val="both"/>
        <w:rPr>
          <w:rFonts w:ascii="Arial Narrow" w:eastAsia="Times New Roman" w:hAnsi="Arial Narrow" w:cs="Times New Roman"/>
          <w:b/>
          <w:color w:val="000000"/>
          <w:sz w:val="26"/>
          <w:szCs w:val="26"/>
          <w:lang w:eastAsia="es-ES"/>
        </w:rPr>
      </w:pPr>
    </w:p>
    <w:p w:rsidR="00840BE6" w:rsidRPr="00215CDF" w:rsidRDefault="00840BE6" w:rsidP="00840BE6">
      <w:pPr>
        <w:spacing w:after="0" w:line="240" w:lineRule="auto"/>
        <w:ind w:right="-658"/>
        <w:rPr>
          <w:rFonts w:ascii="Arial Narrow" w:hAnsi="Arial Narrow"/>
          <w:b/>
          <w:color w:val="000000"/>
          <w:sz w:val="26"/>
          <w:szCs w:val="26"/>
        </w:rPr>
      </w:pPr>
      <w:r w:rsidRPr="00215CDF">
        <w:rPr>
          <w:rFonts w:ascii="Arial Narrow" w:hAnsi="Arial Narrow"/>
          <w:color w:val="000000"/>
          <w:sz w:val="26"/>
          <w:szCs w:val="26"/>
        </w:rPr>
        <w:t xml:space="preserve">Publicación en el Periódico Oficial del Gobierno del Estado: </w:t>
      </w:r>
      <w:r w:rsidRPr="00215CDF">
        <w:rPr>
          <w:rFonts w:ascii="Arial Narrow" w:hAnsi="Arial Narrow"/>
          <w:b/>
          <w:color w:val="000000"/>
          <w:sz w:val="26"/>
          <w:szCs w:val="26"/>
        </w:rPr>
        <w:t xml:space="preserve">P.O. </w:t>
      </w:r>
      <w:r>
        <w:rPr>
          <w:rFonts w:ascii="Arial Narrow" w:hAnsi="Arial Narrow"/>
          <w:b/>
          <w:color w:val="000000"/>
          <w:sz w:val="26"/>
          <w:szCs w:val="26"/>
        </w:rPr>
        <w:t>25</w:t>
      </w:r>
      <w:r w:rsidRPr="00215CDF">
        <w:rPr>
          <w:rFonts w:ascii="Arial Narrow" w:hAnsi="Arial Narrow"/>
          <w:b/>
          <w:color w:val="000000"/>
          <w:sz w:val="26"/>
          <w:szCs w:val="26"/>
        </w:rPr>
        <w:t xml:space="preserve"> / 27 de </w:t>
      </w:r>
      <w:r>
        <w:rPr>
          <w:rFonts w:ascii="Arial Narrow" w:hAnsi="Arial Narrow"/>
          <w:b/>
          <w:color w:val="000000"/>
          <w:sz w:val="26"/>
          <w:szCs w:val="26"/>
        </w:rPr>
        <w:t>Marzo</w:t>
      </w:r>
      <w:r w:rsidRPr="00215CDF">
        <w:rPr>
          <w:rFonts w:ascii="Arial Narrow" w:hAnsi="Arial Narrow"/>
          <w:b/>
          <w:color w:val="000000"/>
          <w:sz w:val="26"/>
          <w:szCs w:val="26"/>
        </w:rPr>
        <w:t xml:space="preserve"> de 20</w:t>
      </w:r>
      <w:r>
        <w:rPr>
          <w:rFonts w:ascii="Arial Narrow" w:hAnsi="Arial Narrow"/>
          <w:b/>
          <w:color w:val="000000"/>
          <w:sz w:val="26"/>
          <w:szCs w:val="26"/>
        </w:rPr>
        <w:t>20</w:t>
      </w:r>
      <w:r w:rsidRPr="00215CDF">
        <w:rPr>
          <w:rFonts w:ascii="Arial Narrow" w:hAnsi="Arial Narrow"/>
          <w:b/>
          <w:color w:val="000000"/>
          <w:sz w:val="26"/>
          <w:szCs w:val="26"/>
        </w:rPr>
        <w:t>.</w:t>
      </w:r>
    </w:p>
    <w:p w:rsidR="00B3780F" w:rsidRPr="00D16859" w:rsidRDefault="00B3780F" w:rsidP="00B3780F">
      <w:pPr>
        <w:spacing w:after="0" w:line="360" w:lineRule="auto"/>
        <w:jc w:val="both"/>
        <w:rPr>
          <w:rFonts w:ascii="Arial" w:eastAsia="Times New Roman" w:hAnsi="Arial" w:cs="Times New Roman"/>
          <w:sz w:val="26"/>
          <w:szCs w:val="26"/>
          <w:lang w:eastAsia="es-ES"/>
        </w:rPr>
      </w:pPr>
    </w:p>
    <w:p w:rsidR="00B3780F" w:rsidRPr="00D16859" w:rsidRDefault="00B3780F" w:rsidP="00B3780F">
      <w:pPr>
        <w:spacing w:after="240" w:line="360" w:lineRule="auto"/>
        <w:jc w:val="both"/>
        <w:rPr>
          <w:rFonts w:ascii="Arial" w:eastAsia="Calibri" w:hAnsi="Arial" w:cs="Arial"/>
          <w:b/>
          <w:sz w:val="28"/>
          <w:szCs w:val="28"/>
        </w:rPr>
      </w:pPr>
    </w:p>
    <w:p w:rsidR="00B3780F" w:rsidRDefault="00B3780F" w:rsidP="00E42CFC">
      <w:pPr>
        <w:spacing w:after="0" w:line="360" w:lineRule="auto"/>
        <w:jc w:val="both"/>
        <w:rPr>
          <w:rFonts w:ascii="Arial" w:eastAsia="Calibri" w:hAnsi="Arial" w:cs="Arial"/>
          <w:b/>
          <w:sz w:val="28"/>
          <w:szCs w:val="28"/>
        </w:rPr>
      </w:pPr>
    </w:p>
    <w:p w:rsidR="00B3780F" w:rsidRDefault="00B3780F" w:rsidP="00E42CFC">
      <w:pPr>
        <w:spacing w:after="0" w:line="360" w:lineRule="auto"/>
        <w:jc w:val="both"/>
        <w:rPr>
          <w:rFonts w:ascii="Arial" w:eastAsia="Calibri" w:hAnsi="Arial" w:cs="Arial"/>
          <w:b/>
          <w:sz w:val="28"/>
          <w:szCs w:val="28"/>
        </w:rPr>
      </w:pPr>
    </w:p>
    <w:p w:rsidR="00B3780F" w:rsidRDefault="00B3780F" w:rsidP="00E42CFC">
      <w:pPr>
        <w:spacing w:after="0" w:line="360" w:lineRule="auto"/>
        <w:jc w:val="both"/>
        <w:rPr>
          <w:rFonts w:ascii="Arial" w:eastAsia="Calibri" w:hAnsi="Arial" w:cs="Arial"/>
          <w:b/>
          <w:sz w:val="28"/>
          <w:szCs w:val="28"/>
        </w:rPr>
      </w:pPr>
    </w:p>
    <w:p w:rsidR="00B3780F" w:rsidRDefault="00B3780F">
      <w:pPr>
        <w:rPr>
          <w:rFonts w:ascii="Arial" w:eastAsia="Calibri" w:hAnsi="Arial" w:cs="Arial"/>
          <w:b/>
          <w:sz w:val="28"/>
          <w:szCs w:val="28"/>
        </w:rPr>
      </w:pPr>
      <w:r>
        <w:rPr>
          <w:rFonts w:ascii="Arial" w:eastAsia="Calibri" w:hAnsi="Arial" w:cs="Arial"/>
          <w:b/>
          <w:sz w:val="28"/>
          <w:szCs w:val="28"/>
        </w:rPr>
        <w:br w:type="page"/>
      </w:r>
    </w:p>
    <w:p w:rsidR="00F97D17" w:rsidRPr="00BB2F3D" w:rsidRDefault="00056E10" w:rsidP="00E42CFC">
      <w:pPr>
        <w:spacing w:after="0" w:line="360" w:lineRule="auto"/>
        <w:jc w:val="both"/>
        <w:rPr>
          <w:rFonts w:ascii="Arial" w:eastAsia="Calibri" w:hAnsi="Arial" w:cs="Arial"/>
          <w:b/>
          <w:sz w:val="20"/>
          <w:szCs w:val="20"/>
        </w:rPr>
      </w:pPr>
      <w:bookmarkStart w:id="0" w:name="_GoBack"/>
      <w:r w:rsidRPr="00BB2F3D">
        <w:rPr>
          <w:rFonts w:ascii="Arial" w:eastAsia="Calibri" w:hAnsi="Arial" w:cs="Arial"/>
          <w:b/>
          <w:sz w:val="20"/>
          <w:szCs w:val="20"/>
        </w:rPr>
        <w:lastRenderedPageBreak/>
        <w:t>INICIATIVA CON PROYECTO DE DECRETO POR EL QUE SE REFORMA LA FRACCIÓN IV DEL ARTÍCULO 188 Y EL INCISO A) DE LA FRACCIÓN VII DEL ARTÍCULO 252 AMBOS CÓDIGO PENAL DEL ESTADO DE COAHUILA DE ZARAGOZA</w:t>
      </w:r>
      <w:r w:rsidR="00063693" w:rsidRPr="00BB2F3D">
        <w:rPr>
          <w:rFonts w:ascii="Arial" w:eastAsia="Calibri" w:hAnsi="Arial" w:cs="Arial"/>
          <w:b/>
          <w:sz w:val="20"/>
          <w:szCs w:val="20"/>
        </w:rPr>
        <w:t>,</w:t>
      </w:r>
      <w:r w:rsidR="00D66061" w:rsidRPr="00BB2F3D">
        <w:rPr>
          <w:rFonts w:ascii="Arial" w:eastAsia="Calibri" w:hAnsi="Arial" w:cs="Arial"/>
          <w:b/>
          <w:sz w:val="20"/>
          <w:szCs w:val="20"/>
        </w:rPr>
        <w:t xml:space="preserve"> QUE PRESENTA LA DIPUTADA CLAUDIA ISELA RAMÍREZ PINEDA DE LA FRACCIÓN PARLAMENTARIA “ELVIA CARRILLO PUERTO” DEL PARTIDO DE LA REVOLUCIÓN DEMOCRÁTICA</w:t>
      </w:r>
      <w:r w:rsidR="00A86E8C" w:rsidRPr="00BB2F3D">
        <w:rPr>
          <w:rFonts w:ascii="Arial" w:eastAsia="Calibri" w:hAnsi="Arial" w:cs="Arial"/>
          <w:b/>
          <w:sz w:val="20"/>
          <w:szCs w:val="20"/>
        </w:rPr>
        <w:t>, EN MATERIA DE</w:t>
      </w:r>
      <w:r w:rsidRPr="00BB2F3D">
        <w:rPr>
          <w:rFonts w:ascii="Arial" w:eastAsia="Calibri" w:hAnsi="Arial" w:cs="Arial"/>
          <w:b/>
          <w:sz w:val="20"/>
          <w:szCs w:val="20"/>
        </w:rPr>
        <w:t xml:space="preserve"> VIOLENCIA EN CONTRA DE LAS MUJERES</w:t>
      </w:r>
      <w:r w:rsidR="00063693" w:rsidRPr="00BB2F3D">
        <w:rPr>
          <w:rFonts w:ascii="Arial" w:eastAsia="Calibri" w:hAnsi="Arial" w:cs="Arial"/>
          <w:b/>
          <w:sz w:val="20"/>
          <w:szCs w:val="20"/>
        </w:rPr>
        <w:t xml:space="preserve">. </w:t>
      </w:r>
    </w:p>
    <w:p w:rsidR="00E42CFC" w:rsidRPr="00BB2F3D" w:rsidRDefault="00E42CFC" w:rsidP="00E42CFC">
      <w:pPr>
        <w:spacing w:after="0" w:line="360" w:lineRule="auto"/>
        <w:jc w:val="both"/>
        <w:rPr>
          <w:rFonts w:ascii="Arial" w:eastAsia="Calibri" w:hAnsi="Arial" w:cs="Arial"/>
          <w:b/>
          <w:sz w:val="20"/>
          <w:szCs w:val="20"/>
        </w:rPr>
      </w:pPr>
    </w:p>
    <w:p w:rsidR="00F97D17" w:rsidRPr="00BB2F3D" w:rsidRDefault="00F97D17" w:rsidP="00497A52">
      <w:pPr>
        <w:spacing w:after="0" w:line="240" w:lineRule="auto"/>
        <w:rPr>
          <w:rFonts w:ascii="Arial" w:eastAsia="Calibri" w:hAnsi="Arial" w:cs="Arial"/>
          <w:b/>
          <w:sz w:val="20"/>
          <w:szCs w:val="20"/>
        </w:rPr>
      </w:pPr>
      <w:r w:rsidRPr="00BB2F3D">
        <w:rPr>
          <w:rFonts w:ascii="Arial" w:eastAsia="Calibri" w:hAnsi="Arial" w:cs="Arial"/>
          <w:b/>
          <w:sz w:val="20"/>
          <w:szCs w:val="20"/>
        </w:rPr>
        <w:t>H. PLENO DEL CONGRESO DEL ESTADO</w:t>
      </w:r>
      <w:r w:rsidR="008331E8" w:rsidRPr="00BB2F3D">
        <w:rPr>
          <w:rFonts w:ascii="Arial" w:eastAsia="Calibri" w:hAnsi="Arial" w:cs="Arial"/>
          <w:b/>
          <w:sz w:val="20"/>
          <w:szCs w:val="20"/>
        </w:rPr>
        <w:t>.</w:t>
      </w:r>
    </w:p>
    <w:p w:rsidR="00F97D17" w:rsidRPr="00BB2F3D" w:rsidRDefault="00F97D17" w:rsidP="00497A52">
      <w:pPr>
        <w:spacing w:after="0" w:line="240" w:lineRule="auto"/>
        <w:rPr>
          <w:rFonts w:ascii="Arial" w:eastAsia="Calibri" w:hAnsi="Arial" w:cs="Arial"/>
          <w:b/>
          <w:sz w:val="20"/>
          <w:szCs w:val="20"/>
        </w:rPr>
      </w:pPr>
      <w:r w:rsidRPr="00BB2F3D">
        <w:rPr>
          <w:rFonts w:ascii="Arial" w:eastAsia="Calibri" w:hAnsi="Arial" w:cs="Arial"/>
          <w:b/>
          <w:sz w:val="20"/>
          <w:szCs w:val="20"/>
        </w:rPr>
        <w:t>PRESENTE.</w:t>
      </w:r>
    </w:p>
    <w:p w:rsidR="00497A52" w:rsidRPr="00BB2F3D" w:rsidRDefault="00497A52" w:rsidP="00497A52">
      <w:pPr>
        <w:spacing w:after="0" w:line="240" w:lineRule="auto"/>
        <w:rPr>
          <w:rFonts w:ascii="Arial" w:eastAsia="Calibri" w:hAnsi="Arial" w:cs="Arial"/>
          <w:b/>
          <w:sz w:val="20"/>
          <w:szCs w:val="20"/>
        </w:rPr>
      </w:pPr>
    </w:p>
    <w:p w:rsidR="00F97D17" w:rsidRPr="00BB2F3D" w:rsidRDefault="00F97D17" w:rsidP="00F97D17">
      <w:pPr>
        <w:spacing w:after="240" w:line="360" w:lineRule="auto"/>
        <w:jc w:val="both"/>
        <w:rPr>
          <w:rFonts w:ascii="Arial" w:eastAsia="Calibri" w:hAnsi="Arial" w:cs="Arial"/>
          <w:bCs/>
          <w:sz w:val="20"/>
          <w:szCs w:val="20"/>
        </w:rPr>
      </w:pPr>
      <w:r w:rsidRPr="00BB2F3D">
        <w:rPr>
          <w:rFonts w:ascii="Arial" w:eastAsia="Calibri" w:hAnsi="Arial" w:cs="Arial"/>
          <w:sz w:val="20"/>
          <w:szCs w:val="20"/>
        </w:rPr>
        <w:t xml:space="preserve">La suscrita Diputada Claudia Isela Ramírez Pineda, de la Fracción Parlamentaria “Elvia Carrillo Puerto” del Partido de la Revolución Democrática, con apoyo en lo dispuesto por los artículos 59 fracción I, 60 y 67 fracción I de la </w:t>
      </w:r>
      <w:r w:rsidRPr="00BB2F3D">
        <w:rPr>
          <w:rFonts w:ascii="Arial" w:eastAsia="Calibri" w:hAnsi="Arial" w:cs="Arial"/>
          <w:i/>
          <w:sz w:val="20"/>
          <w:szCs w:val="20"/>
        </w:rPr>
        <w:t>Constitución Política del Estado de Coahuila</w:t>
      </w:r>
      <w:r w:rsidRPr="00BB2F3D">
        <w:rPr>
          <w:rFonts w:ascii="Arial" w:eastAsia="Calibri" w:hAnsi="Arial" w:cs="Arial"/>
          <w:sz w:val="20"/>
          <w:szCs w:val="20"/>
        </w:rPr>
        <w:t xml:space="preserve">, así como 21 fracción IV, 152 fracción I y demás relativos de la </w:t>
      </w:r>
      <w:r w:rsidRPr="00BB2F3D">
        <w:rPr>
          <w:rFonts w:ascii="Arial" w:eastAsia="Calibri" w:hAnsi="Arial" w:cs="Arial"/>
          <w:i/>
          <w:sz w:val="20"/>
          <w:szCs w:val="20"/>
        </w:rPr>
        <w:t>Ley Orgánica del Congreso del Estado Independiente, Libre y Soberano de Coahuila de Zaragoza</w:t>
      </w:r>
      <w:r w:rsidRPr="00BB2F3D">
        <w:rPr>
          <w:rFonts w:ascii="Arial" w:eastAsia="Calibri" w:hAnsi="Arial" w:cs="Arial"/>
          <w:sz w:val="20"/>
          <w:szCs w:val="20"/>
        </w:rPr>
        <w:t xml:space="preserve">, me permito presentar a esta soberanía la </w:t>
      </w:r>
      <w:r w:rsidR="00FB07E2" w:rsidRPr="00BB2F3D">
        <w:rPr>
          <w:rFonts w:ascii="Arial" w:eastAsia="Calibri" w:hAnsi="Arial" w:cs="Arial"/>
          <w:sz w:val="20"/>
          <w:szCs w:val="20"/>
        </w:rPr>
        <w:t xml:space="preserve">siguiente </w:t>
      </w:r>
      <w:r w:rsidRPr="00BB2F3D">
        <w:rPr>
          <w:rFonts w:ascii="Arial" w:eastAsia="Calibri" w:hAnsi="Arial" w:cs="Arial"/>
          <w:sz w:val="20"/>
          <w:szCs w:val="20"/>
        </w:rPr>
        <w:t>iniciativa</w:t>
      </w:r>
      <w:r w:rsidR="0009571E" w:rsidRPr="00BB2F3D">
        <w:rPr>
          <w:rFonts w:ascii="Arial" w:eastAsia="Calibri" w:hAnsi="Arial" w:cs="Arial"/>
          <w:sz w:val="20"/>
          <w:szCs w:val="20"/>
        </w:rPr>
        <w:t xml:space="preserve"> con proyecto de decreto </w:t>
      </w:r>
      <w:r w:rsidR="00056E10" w:rsidRPr="00BB2F3D">
        <w:rPr>
          <w:rFonts w:ascii="Arial" w:eastAsia="Calibri" w:hAnsi="Arial" w:cs="Arial"/>
          <w:sz w:val="20"/>
          <w:szCs w:val="20"/>
        </w:rPr>
        <w:t>por el que se reforman la fracción IV del artículo 188 y el inciso a) de la fracción VII del artículo 252 ambos</w:t>
      </w:r>
      <w:r w:rsidR="00C85E4A" w:rsidRPr="00BB2F3D">
        <w:rPr>
          <w:rFonts w:ascii="Arial" w:eastAsia="Calibri" w:hAnsi="Arial" w:cs="Arial"/>
          <w:sz w:val="20"/>
          <w:szCs w:val="20"/>
        </w:rPr>
        <w:t xml:space="preserve"> Código Penal del Estado de Coahuila de Zaragoza</w:t>
      </w:r>
      <w:r w:rsidRPr="00BB2F3D">
        <w:rPr>
          <w:rFonts w:ascii="Arial" w:hAnsi="Arial" w:cs="Arial"/>
          <w:sz w:val="20"/>
          <w:szCs w:val="20"/>
        </w:rPr>
        <w:t xml:space="preserve">, </w:t>
      </w:r>
      <w:r w:rsidRPr="00BB2F3D">
        <w:rPr>
          <w:rFonts w:ascii="Arial" w:eastAsia="Calibri" w:hAnsi="Arial" w:cs="Arial"/>
          <w:sz w:val="20"/>
          <w:szCs w:val="20"/>
        </w:rPr>
        <w:t>conforme a la siguiente:</w:t>
      </w:r>
    </w:p>
    <w:p w:rsidR="00076CCD" w:rsidRPr="00BB2F3D" w:rsidRDefault="00F97D17" w:rsidP="00056E10">
      <w:pPr>
        <w:spacing w:after="240" w:line="360" w:lineRule="auto"/>
        <w:jc w:val="center"/>
        <w:rPr>
          <w:rFonts w:ascii="Arial" w:eastAsia="Calibri" w:hAnsi="Arial" w:cs="Arial"/>
          <w:b/>
          <w:bCs/>
          <w:sz w:val="20"/>
          <w:szCs w:val="20"/>
        </w:rPr>
      </w:pPr>
      <w:r w:rsidRPr="00BB2F3D">
        <w:rPr>
          <w:rFonts w:ascii="Arial" w:eastAsia="Calibri" w:hAnsi="Arial" w:cs="Arial"/>
          <w:b/>
          <w:bCs/>
          <w:sz w:val="20"/>
          <w:szCs w:val="20"/>
        </w:rPr>
        <w:t>EXPOSICIÓN DE MOTIVOS</w:t>
      </w:r>
      <w:r w:rsidR="005B5C77" w:rsidRPr="00BB2F3D">
        <w:rPr>
          <w:rFonts w:ascii="Arial" w:eastAsia="Calibri" w:hAnsi="Arial" w:cs="Arial"/>
          <w:b/>
          <w:bCs/>
          <w:sz w:val="20"/>
          <w:szCs w:val="20"/>
        </w:rPr>
        <w:t xml:space="preserve">   </w:t>
      </w:r>
    </w:p>
    <w:p w:rsidR="00253E7A" w:rsidRPr="00BB2F3D" w:rsidRDefault="00253E7A" w:rsidP="00F97D17">
      <w:pPr>
        <w:spacing w:after="240" w:line="360" w:lineRule="auto"/>
        <w:jc w:val="both"/>
        <w:rPr>
          <w:rFonts w:ascii="Arial" w:hAnsi="Arial" w:cs="Arial"/>
          <w:sz w:val="20"/>
          <w:szCs w:val="20"/>
        </w:rPr>
      </w:pPr>
      <w:r w:rsidRPr="00BB2F3D">
        <w:rPr>
          <w:rFonts w:ascii="Arial" w:hAnsi="Arial" w:cs="Arial"/>
          <w:sz w:val="20"/>
          <w:szCs w:val="20"/>
        </w:rPr>
        <w:t xml:space="preserve">Si </w:t>
      </w:r>
      <w:r w:rsidR="00084322" w:rsidRPr="00BB2F3D">
        <w:rPr>
          <w:rFonts w:ascii="Arial" w:hAnsi="Arial" w:cs="Arial"/>
          <w:sz w:val="20"/>
          <w:szCs w:val="20"/>
        </w:rPr>
        <w:t>ustedes escriben en google</w:t>
      </w:r>
      <w:r w:rsidRPr="00BB2F3D">
        <w:rPr>
          <w:rFonts w:ascii="Arial" w:hAnsi="Arial" w:cs="Arial"/>
          <w:sz w:val="20"/>
          <w:szCs w:val="20"/>
        </w:rPr>
        <w:t xml:space="preserve"> la frase “la mató porque no quiso ser novia” podrán corroborar que aparecen alrededor de 9 millones de entradas entre notas, blogs, histor</w:t>
      </w:r>
      <w:r w:rsidR="00791F63" w:rsidRPr="00BB2F3D">
        <w:rPr>
          <w:rFonts w:ascii="Arial" w:hAnsi="Arial" w:cs="Arial"/>
          <w:sz w:val="20"/>
          <w:szCs w:val="20"/>
        </w:rPr>
        <w:t>ias de redes sociales, y un sin número de documentos electrónicos que nos permiten dar un vistazo muy general de la gran problemática de violencia en contra de las mujeres que hasta la fecha desgraciadamente vivimos.</w:t>
      </w:r>
    </w:p>
    <w:p w:rsidR="00E00728" w:rsidRPr="00BB2F3D" w:rsidRDefault="00791F63" w:rsidP="00F97D17">
      <w:pPr>
        <w:spacing w:after="240" w:line="360" w:lineRule="auto"/>
        <w:jc w:val="both"/>
        <w:rPr>
          <w:rFonts w:ascii="Arial" w:hAnsi="Arial" w:cs="Arial"/>
          <w:sz w:val="20"/>
          <w:szCs w:val="20"/>
        </w:rPr>
      </w:pPr>
      <w:r w:rsidRPr="00BB2F3D">
        <w:rPr>
          <w:rFonts w:ascii="Arial" w:hAnsi="Arial" w:cs="Arial"/>
          <w:sz w:val="20"/>
          <w:szCs w:val="20"/>
        </w:rPr>
        <w:t>La primera nota que se puede leer sobre el tema es la de Nallely, una niña de tan sólo 15 años que fue violada y asesinada en Puebla por un adolescente dos años mayor que ella por el único motivo de que se negó a ser su  novia</w:t>
      </w:r>
      <w:r w:rsidR="00927515" w:rsidRPr="00BB2F3D">
        <w:rPr>
          <w:rStyle w:val="Refdenotaalpie"/>
          <w:rFonts w:ascii="Arial" w:hAnsi="Arial" w:cs="Arial"/>
          <w:sz w:val="20"/>
          <w:szCs w:val="20"/>
        </w:rPr>
        <w:footnoteReference w:id="1"/>
      </w:r>
      <w:r w:rsidRPr="00BB2F3D">
        <w:rPr>
          <w:rFonts w:ascii="Arial" w:hAnsi="Arial" w:cs="Arial"/>
          <w:sz w:val="20"/>
          <w:szCs w:val="20"/>
        </w:rPr>
        <w:t>. Resulta indignante que en pleno siglo XXI, la cultura y los es</w:t>
      </w:r>
      <w:r w:rsidR="00E650B8" w:rsidRPr="00BB2F3D">
        <w:rPr>
          <w:rFonts w:ascii="Arial" w:hAnsi="Arial" w:cs="Arial"/>
          <w:sz w:val="20"/>
          <w:szCs w:val="20"/>
        </w:rPr>
        <w:t>tereotipos machistas hagan creer</w:t>
      </w:r>
      <w:r w:rsidRPr="00BB2F3D">
        <w:rPr>
          <w:rFonts w:ascii="Arial" w:hAnsi="Arial" w:cs="Arial"/>
          <w:sz w:val="20"/>
          <w:szCs w:val="20"/>
        </w:rPr>
        <w:t xml:space="preserve"> a ciertos sectores de la sociedad, que las mujeres somos posesiones y no personas y es increíble como un hecho tan superfluo como negarse</w:t>
      </w:r>
      <w:r w:rsidR="00E650B8" w:rsidRPr="00BB2F3D">
        <w:rPr>
          <w:rFonts w:ascii="Arial" w:hAnsi="Arial" w:cs="Arial"/>
          <w:sz w:val="20"/>
          <w:szCs w:val="20"/>
        </w:rPr>
        <w:t xml:space="preserve"> a iniciar una relación con otra persona pueda incitar a  una conducta como el feminicidio. </w:t>
      </w:r>
    </w:p>
    <w:p w:rsidR="00791F63" w:rsidRPr="00BB2F3D" w:rsidRDefault="00E650B8" w:rsidP="00F97D17">
      <w:pPr>
        <w:spacing w:after="240" w:line="360" w:lineRule="auto"/>
        <w:jc w:val="both"/>
        <w:rPr>
          <w:rFonts w:ascii="Arial" w:hAnsi="Arial" w:cs="Arial"/>
          <w:sz w:val="20"/>
          <w:szCs w:val="20"/>
        </w:rPr>
      </w:pPr>
      <w:r w:rsidRPr="00BB2F3D">
        <w:rPr>
          <w:rFonts w:ascii="Arial" w:hAnsi="Arial" w:cs="Arial"/>
          <w:sz w:val="20"/>
          <w:szCs w:val="20"/>
        </w:rPr>
        <w:lastRenderedPageBreak/>
        <w:t>Sin embargo</w:t>
      </w:r>
      <w:r w:rsidR="00E00728" w:rsidRPr="00BB2F3D">
        <w:rPr>
          <w:rFonts w:ascii="Arial" w:hAnsi="Arial" w:cs="Arial"/>
          <w:sz w:val="20"/>
          <w:szCs w:val="20"/>
        </w:rPr>
        <w:t>,</w:t>
      </w:r>
      <w:r w:rsidRPr="00BB2F3D">
        <w:rPr>
          <w:rFonts w:ascii="Arial" w:hAnsi="Arial" w:cs="Arial"/>
          <w:sz w:val="20"/>
          <w:szCs w:val="20"/>
        </w:rPr>
        <w:t xml:space="preserve"> los datos </w:t>
      </w:r>
      <w:r w:rsidR="00E00728" w:rsidRPr="00BB2F3D">
        <w:rPr>
          <w:rFonts w:ascii="Arial" w:hAnsi="Arial" w:cs="Arial"/>
          <w:sz w:val="20"/>
          <w:szCs w:val="20"/>
        </w:rPr>
        <w:t>están ahí</w:t>
      </w:r>
      <w:r w:rsidRPr="00BB2F3D">
        <w:rPr>
          <w:rFonts w:ascii="Arial" w:hAnsi="Arial" w:cs="Arial"/>
          <w:sz w:val="20"/>
          <w:szCs w:val="20"/>
        </w:rPr>
        <w:t xml:space="preserve">, si uno busca más y más en los 9 millones de resultados encontraremos noticias similares en otros lugares del mundo, Miriam en </w:t>
      </w:r>
      <w:r w:rsidR="00927515" w:rsidRPr="00BB2F3D">
        <w:rPr>
          <w:rFonts w:ascii="Arial" w:hAnsi="Arial" w:cs="Arial"/>
          <w:sz w:val="20"/>
          <w:szCs w:val="20"/>
        </w:rPr>
        <w:t>Argentina</w:t>
      </w:r>
      <w:r w:rsidR="00927515" w:rsidRPr="00BB2F3D">
        <w:rPr>
          <w:rStyle w:val="Refdenotaalpie"/>
          <w:rFonts w:ascii="Arial" w:hAnsi="Arial" w:cs="Arial"/>
          <w:sz w:val="20"/>
          <w:szCs w:val="20"/>
        </w:rPr>
        <w:footnoteReference w:id="2"/>
      </w:r>
      <w:r w:rsidRPr="00BB2F3D">
        <w:rPr>
          <w:rFonts w:ascii="Arial" w:hAnsi="Arial" w:cs="Arial"/>
          <w:sz w:val="20"/>
          <w:szCs w:val="20"/>
        </w:rPr>
        <w:t xml:space="preserve">, Ellie en </w:t>
      </w:r>
      <w:r w:rsidR="00927515" w:rsidRPr="00BB2F3D">
        <w:rPr>
          <w:rFonts w:ascii="Arial" w:hAnsi="Arial" w:cs="Arial"/>
          <w:sz w:val="20"/>
          <w:szCs w:val="20"/>
        </w:rPr>
        <w:t>Reino Unido</w:t>
      </w:r>
      <w:r w:rsidR="00927515" w:rsidRPr="00BB2F3D">
        <w:rPr>
          <w:rStyle w:val="Refdenotaalpie"/>
          <w:rFonts w:ascii="Arial" w:hAnsi="Arial" w:cs="Arial"/>
          <w:sz w:val="20"/>
          <w:szCs w:val="20"/>
        </w:rPr>
        <w:footnoteReference w:id="3"/>
      </w:r>
      <w:r w:rsidRPr="00BB2F3D">
        <w:rPr>
          <w:rFonts w:ascii="Arial" w:hAnsi="Arial" w:cs="Arial"/>
          <w:sz w:val="20"/>
          <w:szCs w:val="20"/>
        </w:rPr>
        <w:t xml:space="preserve">, </w:t>
      </w:r>
      <w:r w:rsidR="00927515" w:rsidRPr="00BB2F3D">
        <w:rPr>
          <w:rFonts w:ascii="Arial" w:hAnsi="Arial" w:cs="Arial"/>
          <w:sz w:val="20"/>
          <w:szCs w:val="20"/>
        </w:rPr>
        <w:t xml:space="preserve">y </w:t>
      </w:r>
      <w:r w:rsidRPr="00BB2F3D">
        <w:rPr>
          <w:rFonts w:ascii="Arial" w:hAnsi="Arial" w:cs="Arial"/>
          <w:sz w:val="20"/>
          <w:szCs w:val="20"/>
        </w:rPr>
        <w:t>Gloria en Guatemala</w:t>
      </w:r>
      <w:r w:rsidR="00927515" w:rsidRPr="00BB2F3D">
        <w:rPr>
          <w:rStyle w:val="Refdenotaalpie"/>
          <w:rFonts w:ascii="Arial" w:hAnsi="Arial" w:cs="Arial"/>
          <w:sz w:val="20"/>
          <w:szCs w:val="20"/>
        </w:rPr>
        <w:footnoteReference w:id="4"/>
      </w:r>
      <w:r w:rsidRPr="00BB2F3D">
        <w:rPr>
          <w:rFonts w:ascii="Arial" w:hAnsi="Arial" w:cs="Arial"/>
          <w:sz w:val="20"/>
          <w:szCs w:val="20"/>
        </w:rPr>
        <w:t xml:space="preserve"> y a</w:t>
      </w:r>
      <w:r w:rsidR="00E00728" w:rsidRPr="00BB2F3D">
        <w:rPr>
          <w:rFonts w:ascii="Arial" w:hAnsi="Arial" w:cs="Arial"/>
          <w:sz w:val="20"/>
          <w:szCs w:val="20"/>
        </w:rPr>
        <w:t xml:space="preserve">sí una lista interminable que da fe del grave problema de violencia que enfrentamos las mujeres día con día. </w:t>
      </w:r>
    </w:p>
    <w:p w:rsidR="00E00728" w:rsidRPr="00BB2F3D" w:rsidRDefault="00084322" w:rsidP="00F97D17">
      <w:pPr>
        <w:spacing w:after="240" w:line="360" w:lineRule="auto"/>
        <w:jc w:val="both"/>
        <w:rPr>
          <w:rFonts w:ascii="Arial" w:hAnsi="Arial" w:cs="Arial"/>
          <w:sz w:val="20"/>
          <w:szCs w:val="20"/>
        </w:rPr>
      </w:pPr>
      <w:r w:rsidRPr="00BB2F3D">
        <w:rPr>
          <w:rFonts w:ascii="Arial" w:hAnsi="Arial" w:cs="Arial"/>
          <w:sz w:val="20"/>
          <w:szCs w:val="20"/>
        </w:rPr>
        <w:t>En nuestro país, de acuerdo con los</w:t>
      </w:r>
      <w:r w:rsidR="00E00728" w:rsidRPr="00BB2F3D">
        <w:rPr>
          <w:rFonts w:ascii="Arial" w:hAnsi="Arial" w:cs="Arial"/>
          <w:sz w:val="20"/>
          <w:szCs w:val="20"/>
        </w:rPr>
        <w:t xml:space="preserve"> datos del Secretariado Ejecutivo del Sistema Nacional de Seguridad Pública entre enero y abril de 2019 fueron asesinadas un total de 1199 mujeres,</w:t>
      </w:r>
      <w:r w:rsidRPr="00BB2F3D">
        <w:rPr>
          <w:rFonts w:ascii="Arial" w:hAnsi="Arial" w:cs="Arial"/>
          <w:sz w:val="20"/>
          <w:szCs w:val="20"/>
        </w:rPr>
        <w:t xml:space="preserve"> en otras palabras </w:t>
      </w:r>
      <w:r w:rsidR="00E00728" w:rsidRPr="00BB2F3D">
        <w:rPr>
          <w:rFonts w:ascii="Arial" w:hAnsi="Arial" w:cs="Arial"/>
          <w:sz w:val="20"/>
          <w:szCs w:val="20"/>
        </w:rPr>
        <w:t>una mujer perdió la vida cada dos horas y media, durante ese periodo, convirtiéndolo  así en el lapso de tiempo con más feminicidios de nuestra historia.</w:t>
      </w:r>
      <w:r w:rsidR="00927515" w:rsidRPr="00BB2F3D">
        <w:rPr>
          <w:rStyle w:val="Refdenotaalpie"/>
          <w:rFonts w:ascii="Arial" w:hAnsi="Arial" w:cs="Arial"/>
          <w:sz w:val="20"/>
          <w:szCs w:val="20"/>
        </w:rPr>
        <w:footnoteReference w:id="5"/>
      </w:r>
    </w:p>
    <w:p w:rsidR="00084322" w:rsidRPr="00BB2F3D" w:rsidRDefault="00E00728" w:rsidP="00F97D17">
      <w:pPr>
        <w:spacing w:after="240" w:line="360" w:lineRule="auto"/>
        <w:jc w:val="both"/>
        <w:rPr>
          <w:rFonts w:ascii="Arial" w:hAnsi="Arial" w:cs="Arial"/>
          <w:sz w:val="20"/>
          <w:szCs w:val="20"/>
        </w:rPr>
      </w:pPr>
      <w:r w:rsidRPr="00BB2F3D">
        <w:rPr>
          <w:rFonts w:ascii="Arial" w:hAnsi="Arial" w:cs="Arial"/>
          <w:sz w:val="20"/>
          <w:szCs w:val="20"/>
        </w:rPr>
        <w:t xml:space="preserve">Igualmente y de acuerdo con los </w:t>
      </w:r>
      <w:r w:rsidR="00084322" w:rsidRPr="00BB2F3D">
        <w:rPr>
          <w:rFonts w:ascii="Arial" w:hAnsi="Arial" w:cs="Arial"/>
          <w:sz w:val="20"/>
          <w:szCs w:val="20"/>
        </w:rPr>
        <w:t>cifras</w:t>
      </w:r>
      <w:r w:rsidRPr="00BB2F3D">
        <w:rPr>
          <w:rFonts w:ascii="Arial" w:hAnsi="Arial" w:cs="Arial"/>
          <w:sz w:val="20"/>
          <w:szCs w:val="20"/>
        </w:rPr>
        <w:t xml:space="preserve"> de la asociación internacional “NI UNA MENOS”, México fue el país con más feminicid</w:t>
      </w:r>
      <w:r w:rsidR="00897FBD" w:rsidRPr="00BB2F3D">
        <w:rPr>
          <w:rFonts w:ascii="Arial" w:hAnsi="Arial" w:cs="Arial"/>
          <w:sz w:val="20"/>
          <w:szCs w:val="20"/>
        </w:rPr>
        <w:t xml:space="preserve">ios </w:t>
      </w:r>
      <w:r w:rsidRPr="00BB2F3D">
        <w:rPr>
          <w:rFonts w:ascii="Arial" w:hAnsi="Arial" w:cs="Arial"/>
          <w:sz w:val="20"/>
          <w:szCs w:val="20"/>
        </w:rPr>
        <w:t>durante el año 2018,</w:t>
      </w:r>
      <w:r w:rsidR="00897FBD" w:rsidRPr="00BB2F3D">
        <w:rPr>
          <w:rFonts w:ascii="Arial" w:hAnsi="Arial" w:cs="Arial"/>
          <w:sz w:val="20"/>
          <w:szCs w:val="20"/>
        </w:rPr>
        <w:t xml:space="preserve"> encabezando así la vergonzosa lista por encima de países com</w:t>
      </w:r>
      <w:r w:rsidR="00084322" w:rsidRPr="00BB2F3D">
        <w:rPr>
          <w:rFonts w:ascii="Arial" w:hAnsi="Arial" w:cs="Arial"/>
          <w:sz w:val="20"/>
          <w:szCs w:val="20"/>
        </w:rPr>
        <w:t>o Brasil, Colombia y Argentina.</w:t>
      </w:r>
      <w:r w:rsidR="00626761" w:rsidRPr="00BB2F3D">
        <w:rPr>
          <w:rStyle w:val="Refdenotaalpie"/>
          <w:rFonts w:ascii="Arial" w:hAnsi="Arial" w:cs="Arial"/>
          <w:sz w:val="20"/>
          <w:szCs w:val="20"/>
        </w:rPr>
        <w:footnoteReference w:id="6"/>
      </w:r>
    </w:p>
    <w:p w:rsidR="00791F63" w:rsidRPr="00BB2F3D" w:rsidRDefault="00084322" w:rsidP="00F97D17">
      <w:pPr>
        <w:spacing w:after="240" w:line="360" w:lineRule="auto"/>
        <w:jc w:val="both"/>
        <w:rPr>
          <w:rFonts w:ascii="Arial" w:hAnsi="Arial" w:cs="Arial"/>
          <w:sz w:val="20"/>
          <w:szCs w:val="20"/>
        </w:rPr>
      </w:pPr>
      <w:r w:rsidRPr="00BB2F3D">
        <w:rPr>
          <w:rFonts w:ascii="Arial" w:hAnsi="Arial" w:cs="Arial"/>
          <w:sz w:val="20"/>
          <w:szCs w:val="20"/>
        </w:rPr>
        <w:t>Coahuila tampoco se salva de la estadística pues</w:t>
      </w:r>
      <w:r w:rsidR="00BE40BD" w:rsidRPr="00BB2F3D">
        <w:rPr>
          <w:rFonts w:ascii="Arial" w:hAnsi="Arial" w:cs="Arial"/>
          <w:sz w:val="20"/>
          <w:szCs w:val="20"/>
        </w:rPr>
        <w:t xml:space="preserve"> en nuestro E</w:t>
      </w:r>
      <w:r w:rsidRPr="00BB2F3D">
        <w:rPr>
          <w:rFonts w:ascii="Arial" w:hAnsi="Arial" w:cs="Arial"/>
          <w:sz w:val="20"/>
          <w:szCs w:val="20"/>
        </w:rPr>
        <w:t>stado se han identificado un total de 22 feminicidios en lo que va del año 2019 cifra que aunque por debajo del promedio nacional, sigue siendo bastante alar</w:t>
      </w:r>
      <w:r w:rsidR="00BE40BD" w:rsidRPr="00BB2F3D">
        <w:rPr>
          <w:rFonts w:ascii="Arial" w:hAnsi="Arial" w:cs="Arial"/>
          <w:sz w:val="20"/>
          <w:szCs w:val="20"/>
        </w:rPr>
        <w:t>mante para una entidad como la nuestra que sobresale por los índices de seguridad en la mayoría de sus ciudades.</w:t>
      </w:r>
      <w:r w:rsidR="00626761" w:rsidRPr="00BB2F3D">
        <w:rPr>
          <w:rStyle w:val="Refdenotaalpie"/>
          <w:rFonts w:ascii="Arial" w:hAnsi="Arial" w:cs="Arial"/>
          <w:sz w:val="20"/>
          <w:szCs w:val="20"/>
        </w:rPr>
        <w:footnoteReference w:id="7"/>
      </w:r>
      <w:r w:rsidR="00BE40BD" w:rsidRPr="00BB2F3D">
        <w:rPr>
          <w:rFonts w:ascii="Arial" w:hAnsi="Arial" w:cs="Arial"/>
          <w:sz w:val="20"/>
          <w:szCs w:val="20"/>
        </w:rPr>
        <w:t xml:space="preserve"> </w:t>
      </w:r>
    </w:p>
    <w:p w:rsidR="0027734F" w:rsidRPr="00BB2F3D" w:rsidRDefault="0027734F" w:rsidP="00F97D17">
      <w:pPr>
        <w:spacing w:after="240" w:line="360" w:lineRule="auto"/>
        <w:jc w:val="both"/>
        <w:rPr>
          <w:rFonts w:ascii="Arial" w:hAnsi="Arial" w:cs="Arial"/>
          <w:sz w:val="20"/>
          <w:szCs w:val="20"/>
        </w:rPr>
      </w:pPr>
      <w:r w:rsidRPr="00BB2F3D">
        <w:rPr>
          <w:rFonts w:ascii="Arial" w:hAnsi="Arial" w:cs="Arial"/>
          <w:sz w:val="20"/>
          <w:szCs w:val="20"/>
        </w:rPr>
        <w:t xml:space="preserve">De ahí que la presente iniciativa busque complementar la protección hacia las mujeres mediante la modificación de los artículos 188 y 252 del Código Penal del Estado para establecer una circunstancia constitutiva de feminicidio consistente en que haya existido  la pretensión infructuosa del sujeto activo de </w:t>
      </w:r>
      <w:r w:rsidRPr="00BB2F3D">
        <w:rPr>
          <w:rFonts w:ascii="Arial" w:hAnsi="Arial" w:cs="Arial"/>
          <w:sz w:val="20"/>
          <w:szCs w:val="20"/>
        </w:rPr>
        <w:lastRenderedPageBreak/>
        <w:t>establecer o restablecer una relación de pareja, sexual, o  de intimidad con la víctima, tal como se regula en otros códigos penales como lo son e</w:t>
      </w:r>
      <w:r w:rsidR="0086044C" w:rsidRPr="00BB2F3D">
        <w:rPr>
          <w:rFonts w:ascii="Arial" w:hAnsi="Arial" w:cs="Arial"/>
          <w:sz w:val="20"/>
          <w:szCs w:val="20"/>
        </w:rPr>
        <w:t>l de Chihuahua y el de Yucatán.</w:t>
      </w:r>
    </w:p>
    <w:p w:rsidR="0086044C" w:rsidRPr="00BB2F3D" w:rsidRDefault="0086044C" w:rsidP="00F97D17">
      <w:pPr>
        <w:spacing w:after="240" w:line="360" w:lineRule="auto"/>
        <w:jc w:val="both"/>
        <w:rPr>
          <w:rFonts w:ascii="Arial" w:hAnsi="Arial" w:cs="Arial"/>
          <w:sz w:val="20"/>
          <w:szCs w:val="20"/>
        </w:rPr>
      </w:pPr>
      <w:r w:rsidRPr="00BB2F3D">
        <w:rPr>
          <w:rFonts w:ascii="Arial" w:hAnsi="Arial" w:cs="Arial"/>
          <w:sz w:val="20"/>
          <w:szCs w:val="20"/>
        </w:rPr>
        <w:t xml:space="preserve">En la actualidad el tipo penal de feminicidio, únicamente prevé en la fracción IV del artículo 188, la circunstancia de que haya existido entre el agresor y la víctima una relación sentimental, afectiva o de confianza, lo cual no aplica en el caso de que los implicados nunca hubieran tenido una relación de ese tipo como se propone en la presente iniciativa. En pocas palabras buscamos que se considere como circunstancia de este delito, el que el agresor haya intentado sin éxito una relación afectiva con la víctima y por ese motivo la haya asesinado. </w:t>
      </w:r>
    </w:p>
    <w:p w:rsidR="00BE40BD" w:rsidRPr="00BB2F3D" w:rsidRDefault="0027734F" w:rsidP="00F97D17">
      <w:pPr>
        <w:spacing w:after="240" w:line="360" w:lineRule="auto"/>
        <w:jc w:val="both"/>
        <w:rPr>
          <w:rFonts w:ascii="Arial" w:hAnsi="Arial" w:cs="Arial"/>
          <w:sz w:val="20"/>
          <w:szCs w:val="20"/>
        </w:rPr>
      </w:pPr>
      <w:r w:rsidRPr="00BB2F3D">
        <w:rPr>
          <w:rFonts w:ascii="Arial" w:hAnsi="Arial" w:cs="Arial"/>
          <w:sz w:val="20"/>
          <w:szCs w:val="20"/>
        </w:rPr>
        <w:t>De la misma forma se pretende eliminar la porción normativa del artículo 252 que establece la violencia familiar en las parejas de hecho sólo se acredita cuando las personas tengan al menos 6 meses de vida común, pues como han sostenido diversas organizaciones civiles dedicadas a la violencia familiar como lo es la Red de Mujeres de</w:t>
      </w:r>
      <w:r w:rsidR="00B662EB" w:rsidRPr="00BB2F3D">
        <w:rPr>
          <w:rFonts w:ascii="Arial" w:hAnsi="Arial" w:cs="Arial"/>
          <w:sz w:val="20"/>
          <w:szCs w:val="20"/>
        </w:rPr>
        <w:t xml:space="preserve"> la Laguna, este tipo de candados legales impiden a muchas mujeres un acceso efectivo a la justicia, de ahí que sea necesario, reformar este artículo a fin de no establecer una temporalidad que re</w:t>
      </w:r>
      <w:r w:rsidR="0086044C" w:rsidRPr="00BB2F3D">
        <w:rPr>
          <w:rFonts w:ascii="Arial" w:hAnsi="Arial" w:cs="Arial"/>
          <w:sz w:val="20"/>
          <w:szCs w:val="20"/>
        </w:rPr>
        <w:t>sulta a todas luces arbitraria.</w:t>
      </w:r>
    </w:p>
    <w:p w:rsidR="0086044C" w:rsidRPr="00BB2F3D" w:rsidRDefault="0086044C" w:rsidP="00F97D17">
      <w:pPr>
        <w:spacing w:after="240" w:line="360" w:lineRule="auto"/>
        <w:jc w:val="both"/>
        <w:rPr>
          <w:rFonts w:ascii="Arial" w:hAnsi="Arial" w:cs="Arial"/>
          <w:sz w:val="20"/>
          <w:szCs w:val="20"/>
        </w:rPr>
      </w:pPr>
      <w:r w:rsidRPr="00BB2F3D">
        <w:rPr>
          <w:rFonts w:ascii="Arial" w:hAnsi="Arial" w:cs="Arial"/>
          <w:sz w:val="20"/>
          <w:szCs w:val="20"/>
        </w:rPr>
        <w:t xml:space="preserve">Si el artículo 252 se queda tal y como está, </w:t>
      </w:r>
      <w:r w:rsidR="00536600" w:rsidRPr="00BB2F3D">
        <w:rPr>
          <w:rFonts w:ascii="Arial" w:hAnsi="Arial" w:cs="Arial"/>
          <w:sz w:val="20"/>
          <w:szCs w:val="20"/>
        </w:rPr>
        <w:t>el delito de</w:t>
      </w:r>
      <w:r w:rsidRPr="00BB2F3D">
        <w:rPr>
          <w:rFonts w:ascii="Arial" w:hAnsi="Arial" w:cs="Arial"/>
          <w:sz w:val="20"/>
          <w:szCs w:val="20"/>
        </w:rPr>
        <w:t xml:space="preserve"> violencia familiar</w:t>
      </w:r>
      <w:r w:rsidR="00536600" w:rsidRPr="00BB2F3D">
        <w:rPr>
          <w:rFonts w:ascii="Arial" w:hAnsi="Arial" w:cs="Arial"/>
          <w:sz w:val="20"/>
          <w:szCs w:val="20"/>
        </w:rPr>
        <w:t xml:space="preserve"> sólo se podrá perseguir sí la víctima y el agresor cumplieron 6 meses de vida en común dejando desprotegidas a todas aquellas personas que sufren tales hechos pero no han cumplido el tiempo establecido por la ley, por lo que la propuesta sería eliminar esa porción normativa. </w:t>
      </w:r>
    </w:p>
    <w:p w:rsidR="00497A52" w:rsidRPr="00BB2F3D" w:rsidRDefault="00F97D17" w:rsidP="00497A52">
      <w:pPr>
        <w:spacing w:after="240" w:line="360" w:lineRule="auto"/>
        <w:jc w:val="both"/>
        <w:rPr>
          <w:rFonts w:ascii="Arial" w:hAnsi="Arial" w:cs="Arial"/>
          <w:sz w:val="20"/>
          <w:szCs w:val="20"/>
        </w:rPr>
      </w:pPr>
      <w:r w:rsidRPr="00BB2F3D">
        <w:rPr>
          <w:rFonts w:ascii="Arial" w:hAnsi="Arial" w:cs="Arial"/>
          <w:sz w:val="20"/>
          <w:szCs w:val="20"/>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BB2F3D" w:rsidRDefault="00373D09" w:rsidP="00497A52">
      <w:pPr>
        <w:spacing w:after="240" w:line="360" w:lineRule="auto"/>
        <w:jc w:val="center"/>
        <w:rPr>
          <w:rFonts w:ascii="Arial" w:hAnsi="Arial" w:cs="Arial"/>
          <w:sz w:val="20"/>
          <w:szCs w:val="20"/>
        </w:rPr>
      </w:pPr>
      <w:r w:rsidRPr="00BB2F3D">
        <w:rPr>
          <w:rFonts w:ascii="Arial" w:hAnsi="Arial" w:cs="Arial"/>
          <w:b/>
          <w:sz w:val="20"/>
          <w:szCs w:val="20"/>
        </w:rPr>
        <w:t>INICIATIVA CON PROYECTO DE DECRETO</w:t>
      </w:r>
    </w:p>
    <w:p w:rsidR="00AB38B0" w:rsidRPr="00BB2F3D" w:rsidRDefault="00056E10" w:rsidP="00056E10">
      <w:pPr>
        <w:spacing w:after="240" w:line="360" w:lineRule="auto"/>
        <w:jc w:val="both"/>
        <w:rPr>
          <w:rFonts w:ascii="Arial" w:eastAsia="Calibri" w:hAnsi="Arial" w:cs="Arial"/>
          <w:sz w:val="20"/>
          <w:szCs w:val="20"/>
        </w:rPr>
      </w:pPr>
      <w:r w:rsidRPr="00BB2F3D">
        <w:rPr>
          <w:rFonts w:ascii="Arial" w:hAnsi="Arial" w:cs="Arial"/>
          <w:b/>
          <w:sz w:val="20"/>
          <w:szCs w:val="20"/>
        </w:rPr>
        <w:t xml:space="preserve">ÚNICO.- </w:t>
      </w:r>
      <w:r w:rsidRPr="00BB2F3D">
        <w:rPr>
          <w:rFonts w:ascii="Arial" w:hAnsi="Arial" w:cs="Arial"/>
          <w:sz w:val="20"/>
          <w:szCs w:val="20"/>
        </w:rPr>
        <w:t>S</w:t>
      </w:r>
      <w:r w:rsidRPr="00BB2F3D">
        <w:rPr>
          <w:rFonts w:ascii="Arial" w:eastAsia="Calibri" w:hAnsi="Arial" w:cs="Arial"/>
          <w:sz w:val="20"/>
          <w:szCs w:val="20"/>
        </w:rPr>
        <w:t>e reforman la fracción IV del artículo 188 y el inciso a) de la fracción VII del artículo 252 ambos Código Penal del Estado de Coahuila de Zaragoza, para quedar como siguen:</w:t>
      </w:r>
    </w:p>
    <w:p w:rsidR="00056E10" w:rsidRPr="00BB2F3D" w:rsidRDefault="00056E10" w:rsidP="00056E10">
      <w:pPr>
        <w:spacing w:after="240" w:line="360" w:lineRule="auto"/>
        <w:jc w:val="both"/>
        <w:rPr>
          <w:rFonts w:ascii="Arial" w:hAnsi="Arial" w:cs="Arial"/>
          <w:sz w:val="20"/>
          <w:szCs w:val="20"/>
        </w:rPr>
      </w:pPr>
      <w:r w:rsidRPr="00BB2F3D">
        <w:rPr>
          <w:rFonts w:ascii="Arial" w:hAnsi="Arial" w:cs="Arial"/>
          <w:sz w:val="20"/>
          <w:szCs w:val="20"/>
        </w:rPr>
        <w:t>Artículo 188 (Tipo penal complementado de feminicidio)</w:t>
      </w:r>
    </w:p>
    <w:p w:rsidR="00056E10" w:rsidRPr="00BB2F3D" w:rsidRDefault="00056E10" w:rsidP="00056E10">
      <w:pPr>
        <w:spacing w:after="240" w:line="360" w:lineRule="auto"/>
        <w:jc w:val="both"/>
        <w:rPr>
          <w:rFonts w:ascii="Arial" w:hAnsi="Arial" w:cs="Arial"/>
          <w:sz w:val="20"/>
          <w:szCs w:val="20"/>
        </w:rPr>
      </w:pPr>
      <w:r w:rsidRPr="00BB2F3D">
        <w:rPr>
          <w:rFonts w:ascii="Arial" w:hAnsi="Arial" w:cs="Arial"/>
          <w:sz w:val="20"/>
          <w:szCs w:val="20"/>
        </w:rPr>
        <w:lastRenderedPageBreak/>
        <w:t>Se aplicará prisión de cuarenta a sesenta años y multa, al que prive de la vida a una mujer por razón de género. Se considera que existe razón de género cuando concurra cualquiera de las siguientes circunstancias:</w:t>
      </w:r>
    </w:p>
    <w:p w:rsidR="00056E10" w:rsidRPr="00BB2F3D" w:rsidRDefault="00056E10" w:rsidP="00056E10">
      <w:pPr>
        <w:spacing w:after="240" w:line="360" w:lineRule="auto"/>
        <w:jc w:val="both"/>
        <w:rPr>
          <w:rFonts w:ascii="Arial" w:hAnsi="Arial" w:cs="Arial"/>
          <w:sz w:val="20"/>
          <w:szCs w:val="20"/>
        </w:rPr>
      </w:pPr>
      <w:r w:rsidRPr="00BB2F3D">
        <w:rPr>
          <w:rFonts w:ascii="Arial" w:hAnsi="Arial" w:cs="Arial"/>
          <w:sz w:val="20"/>
          <w:szCs w:val="20"/>
        </w:rPr>
        <w:t>I…</w:t>
      </w:r>
    </w:p>
    <w:p w:rsidR="00056E10" w:rsidRPr="00BB2F3D" w:rsidRDefault="00056E10" w:rsidP="00056E10">
      <w:pPr>
        <w:spacing w:after="240" w:line="360" w:lineRule="auto"/>
        <w:jc w:val="both"/>
        <w:rPr>
          <w:rFonts w:ascii="Arial" w:hAnsi="Arial" w:cs="Arial"/>
          <w:sz w:val="20"/>
          <w:szCs w:val="20"/>
        </w:rPr>
      </w:pPr>
      <w:r w:rsidRPr="00BB2F3D">
        <w:rPr>
          <w:rFonts w:ascii="Arial" w:hAnsi="Arial" w:cs="Arial"/>
          <w:sz w:val="20"/>
          <w:szCs w:val="20"/>
        </w:rPr>
        <w:t>III…</w:t>
      </w:r>
    </w:p>
    <w:p w:rsidR="00056E10" w:rsidRPr="00BB2F3D" w:rsidRDefault="00056E10" w:rsidP="00056E10">
      <w:pPr>
        <w:spacing w:after="240" w:line="360" w:lineRule="auto"/>
        <w:jc w:val="both"/>
        <w:rPr>
          <w:rFonts w:ascii="Arial" w:hAnsi="Arial" w:cs="Arial"/>
          <w:b/>
          <w:sz w:val="20"/>
          <w:szCs w:val="20"/>
        </w:rPr>
      </w:pPr>
      <w:r w:rsidRPr="00BB2F3D">
        <w:rPr>
          <w:rFonts w:ascii="Arial" w:hAnsi="Arial" w:cs="Arial"/>
          <w:sz w:val="20"/>
          <w:szCs w:val="20"/>
        </w:rPr>
        <w:t xml:space="preserve">IV. Haya existido entre el sujeto activo y la víctima una relación sentimental, afectiva o de confianza; </w:t>
      </w:r>
      <w:r w:rsidRPr="00BB2F3D">
        <w:rPr>
          <w:rFonts w:ascii="Arial" w:hAnsi="Arial" w:cs="Arial"/>
          <w:b/>
          <w:sz w:val="20"/>
          <w:szCs w:val="20"/>
        </w:rPr>
        <w:t>o bien,  que haya existido  la pretensión infructuosa del sujeto activo de establecer o restablecer una relación de pareja, sexual, o  de intimidad con la víctima.</w:t>
      </w:r>
    </w:p>
    <w:p w:rsidR="00056E10" w:rsidRPr="00BB2F3D" w:rsidRDefault="00056E10" w:rsidP="00056E10">
      <w:pPr>
        <w:spacing w:after="240" w:line="360" w:lineRule="auto"/>
        <w:jc w:val="both"/>
        <w:rPr>
          <w:rFonts w:ascii="Arial" w:hAnsi="Arial" w:cs="Arial"/>
          <w:sz w:val="20"/>
          <w:szCs w:val="20"/>
        </w:rPr>
      </w:pPr>
      <w:r w:rsidRPr="00BB2F3D">
        <w:rPr>
          <w:rFonts w:ascii="Arial" w:hAnsi="Arial" w:cs="Arial"/>
          <w:sz w:val="20"/>
          <w:szCs w:val="20"/>
        </w:rPr>
        <w:t>V…</w:t>
      </w:r>
    </w:p>
    <w:p w:rsidR="00056E10" w:rsidRPr="00BB2F3D" w:rsidRDefault="00056E10" w:rsidP="00056E10">
      <w:pPr>
        <w:spacing w:after="240" w:line="360" w:lineRule="auto"/>
        <w:jc w:val="both"/>
        <w:rPr>
          <w:rFonts w:ascii="Arial" w:hAnsi="Arial" w:cs="Arial"/>
          <w:b/>
          <w:sz w:val="20"/>
          <w:szCs w:val="20"/>
        </w:rPr>
      </w:pPr>
      <w:r w:rsidRPr="00BB2F3D">
        <w:rPr>
          <w:rFonts w:ascii="Arial" w:hAnsi="Arial" w:cs="Arial"/>
          <w:b/>
          <w:sz w:val="20"/>
          <w:szCs w:val="20"/>
        </w:rPr>
        <w:t>Artículo 252 (Pautas específicas de aplicación sobre las clases de violencia familiar y sobre la relación de pareja o, de hecho)</w:t>
      </w:r>
    </w:p>
    <w:p w:rsidR="00056E10" w:rsidRPr="00BB2F3D" w:rsidRDefault="00056E10" w:rsidP="00056E10">
      <w:pPr>
        <w:spacing w:after="240" w:line="360" w:lineRule="auto"/>
        <w:jc w:val="both"/>
        <w:rPr>
          <w:rFonts w:ascii="Arial" w:hAnsi="Arial" w:cs="Arial"/>
          <w:sz w:val="20"/>
          <w:szCs w:val="20"/>
        </w:rPr>
      </w:pPr>
      <w:r w:rsidRPr="00BB2F3D">
        <w:rPr>
          <w:rFonts w:ascii="Arial" w:hAnsi="Arial" w:cs="Arial"/>
          <w:sz w:val="20"/>
          <w:szCs w:val="20"/>
        </w:rPr>
        <w:t>Para los efectos del artículo anterior, se entenderá:</w:t>
      </w:r>
    </w:p>
    <w:p w:rsidR="00056E10" w:rsidRPr="00BB2F3D" w:rsidRDefault="00056E10" w:rsidP="00056E10">
      <w:pPr>
        <w:spacing w:after="240" w:line="360" w:lineRule="auto"/>
        <w:jc w:val="both"/>
        <w:rPr>
          <w:rFonts w:ascii="Arial" w:hAnsi="Arial" w:cs="Arial"/>
          <w:sz w:val="20"/>
          <w:szCs w:val="20"/>
        </w:rPr>
      </w:pPr>
      <w:r w:rsidRPr="00BB2F3D">
        <w:rPr>
          <w:rFonts w:ascii="Arial" w:hAnsi="Arial" w:cs="Arial"/>
          <w:sz w:val="20"/>
          <w:szCs w:val="20"/>
        </w:rPr>
        <w:t>I…</w:t>
      </w:r>
    </w:p>
    <w:p w:rsidR="00056E10" w:rsidRPr="00BB2F3D" w:rsidRDefault="00056E10" w:rsidP="00056E10">
      <w:pPr>
        <w:spacing w:after="240" w:line="360" w:lineRule="auto"/>
        <w:jc w:val="both"/>
        <w:rPr>
          <w:rFonts w:ascii="Arial" w:hAnsi="Arial" w:cs="Arial"/>
          <w:sz w:val="20"/>
          <w:szCs w:val="20"/>
        </w:rPr>
      </w:pPr>
      <w:r w:rsidRPr="00BB2F3D">
        <w:rPr>
          <w:rFonts w:ascii="Arial" w:hAnsi="Arial" w:cs="Arial"/>
          <w:sz w:val="20"/>
          <w:szCs w:val="20"/>
        </w:rPr>
        <w:t>VI…</w:t>
      </w:r>
    </w:p>
    <w:p w:rsidR="00056E10" w:rsidRPr="00BB2F3D" w:rsidRDefault="00056E10" w:rsidP="00056E10">
      <w:pPr>
        <w:spacing w:after="240" w:line="360" w:lineRule="auto"/>
        <w:jc w:val="both"/>
        <w:rPr>
          <w:rFonts w:ascii="Arial" w:hAnsi="Arial" w:cs="Arial"/>
          <w:sz w:val="20"/>
          <w:szCs w:val="20"/>
        </w:rPr>
      </w:pPr>
      <w:r w:rsidRPr="00BB2F3D">
        <w:rPr>
          <w:rFonts w:ascii="Arial" w:hAnsi="Arial" w:cs="Arial"/>
          <w:sz w:val="20"/>
          <w:szCs w:val="20"/>
        </w:rPr>
        <w:t>VII. Por relación de pareja o de hecho. La que exista entre quienes:</w:t>
      </w:r>
    </w:p>
    <w:p w:rsidR="00AB38B0" w:rsidRPr="00BB2F3D" w:rsidRDefault="00056E10" w:rsidP="00056E10">
      <w:pPr>
        <w:spacing w:after="240" w:line="360" w:lineRule="auto"/>
        <w:jc w:val="both"/>
        <w:rPr>
          <w:rFonts w:ascii="Arial" w:hAnsi="Arial" w:cs="Arial"/>
          <w:sz w:val="20"/>
          <w:szCs w:val="20"/>
        </w:rPr>
      </w:pPr>
      <w:r w:rsidRPr="00BB2F3D">
        <w:rPr>
          <w:rFonts w:ascii="Arial" w:hAnsi="Arial" w:cs="Arial"/>
          <w:sz w:val="20"/>
          <w:szCs w:val="20"/>
        </w:rPr>
        <w:t>a) Hagan vida en común, en forma constante y permanente.</w:t>
      </w:r>
    </w:p>
    <w:p w:rsidR="00F97D17" w:rsidRPr="00BB2F3D" w:rsidRDefault="00F97D17" w:rsidP="00F97D17">
      <w:pPr>
        <w:spacing w:after="240" w:line="360" w:lineRule="auto"/>
        <w:jc w:val="center"/>
        <w:rPr>
          <w:rFonts w:ascii="Arial" w:hAnsi="Arial" w:cs="Arial"/>
          <w:b/>
          <w:sz w:val="20"/>
          <w:szCs w:val="20"/>
        </w:rPr>
      </w:pPr>
      <w:r w:rsidRPr="00BB2F3D">
        <w:rPr>
          <w:rFonts w:ascii="Arial" w:hAnsi="Arial" w:cs="Arial"/>
          <w:b/>
          <w:sz w:val="20"/>
          <w:szCs w:val="20"/>
        </w:rPr>
        <w:t>ARTÍCULOS TRANSITORIOS.</w:t>
      </w:r>
    </w:p>
    <w:p w:rsidR="00F97D17" w:rsidRPr="00BB2F3D" w:rsidRDefault="00F97D17" w:rsidP="00F97D17">
      <w:pPr>
        <w:spacing w:after="240" w:line="360" w:lineRule="auto"/>
        <w:jc w:val="both"/>
        <w:rPr>
          <w:rFonts w:ascii="Arial" w:hAnsi="Arial" w:cs="Arial"/>
          <w:sz w:val="20"/>
          <w:szCs w:val="20"/>
        </w:rPr>
      </w:pPr>
      <w:r w:rsidRPr="00BB2F3D">
        <w:rPr>
          <w:rFonts w:ascii="Arial" w:hAnsi="Arial" w:cs="Arial"/>
          <w:b/>
          <w:sz w:val="20"/>
          <w:szCs w:val="20"/>
        </w:rPr>
        <w:t>PRIMERO.-</w:t>
      </w:r>
      <w:r w:rsidRPr="00BB2F3D">
        <w:rPr>
          <w:rFonts w:ascii="Arial" w:hAnsi="Arial" w:cs="Arial"/>
          <w:sz w:val="20"/>
          <w:szCs w:val="20"/>
        </w:rPr>
        <w:t xml:space="preserve"> El presente decreto entrará en vigor al día siguiente de su publicación en el Periódico Oficial del Gobierno del Estado.</w:t>
      </w:r>
    </w:p>
    <w:p w:rsidR="008A7A8C" w:rsidRPr="00BB2F3D" w:rsidRDefault="008A7A8C" w:rsidP="008A7A8C">
      <w:pPr>
        <w:spacing w:after="240" w:line="360" w:lineRule="auto"/>
        <w:jc w:val="both"/>
        <w:rPr>
          <w:rFonts w:ascii="Arial" w:hAnsi="Arial" w:cs="Arial"/>
          <w:sz w:val="20"/>
          <w:szCs w:val="20"/>
        </w:rPr>
      </w:pPr>
      <w:r w:rsidRPr="00BB2F3D">
        <w:rPr>
          <w:rFonts w:ascii="Arial" w:hAnsi="Arial" w:cs="Arial"/>
          <w:b/>
          <w:sz w:val="20"/>
          <w:szCs w:val="20"/>
        </w:rPr>
        <w:t>SEGUNDO.-</w:t>
      </w:r>
      <w:r w:rsidRPr="00BB2F3D">
        <w:rPr>
          <w:rFonts w:ascii="Arial" w:hAnsi="Arial" w:cs="Arial"/>
          <w:sz w:val="20"/>
          <w:szCs w:val="20"/>
        </w:rPr>
        <w:t>Se derogan las disposiciones que se opongan al presente decreto.</w:t>
      </w:r>
    </w:p>
    <w:p w:rsidR="008A7A8C" w:rsidRPr="00BB2F3D" w:rsidRDefault="008A7A8C" w:rsidP="008A7A8C">
      <w:pPr>
        <w:spacing w:after="240" w:line="360" w:lineRule="auto"/>
        <w:jc w:val="both"/>
        <w:rPr>
          <w:rFonts w:ascii="Arial" w:hAnsi="Arial" w:cs="Arial"/>
          <w:sz w:val="20"/>
          <w:szCs w:val="20"/>
        </w:rPr>
      </w:pPr>
      <w:r w:rsidRPr="00BB2F3D">
        <w:rPr>
          <w:rFonts w:ascii="Arial" w:hAnsi="Arial" w:cs="Arial"/>
          <w:sz w:val="20"/>
          <w:szCs w:val="20"/>
        </w:rPr>
        <w:t>Por lo expuesto y fundado, ante esta soberanía respetuosamente s</w:t>
      </w:r>
      <w:r w:rsidR="00654ABB" w:rsidRPr="00BB2F3D">
        <w:rPr>
          <w:rFonts w:ascii="Arial" w:hAnsi="Arial" w:cs="Arial"/>
          <w:sz w:val="20"/>
          <w:szCs w:val="20"/>
        </w:rPr>
        <w:t>olicito</w:t>
      </w:r>
      <w:r w:rsidRPr="00BB2F3D">
        <w:rPr>
          <w:rFonts w:ascii="Arial" w:hAnsi="Arial" w:cs="Arial"/>
          <w:sz w:val="20"/>
          <w:szCs w:val="20"/>
        </w:rPr>
        <w:t xml:space="preserve"> que las reformas presentadas sean votadas a favor.</w:t>
      </w:r>
    </w:p>
    <w:p w:rsidR="008A7A8C" w:rsidRPr="00BB2F3D" w:rsidRDefault="008A7A8C" w:rsidP="008A7A8C">
      <w:pPr>
        <w:spacing w:after="240" w:line="360" w:lineRule="auto"/>
        <w:jc w:val="both"/>
        <w:rPr>
          <w:rFonts w:ascii="Arial" w:hAnsi="Arial" w:cs="Arial"/>
          <w:sz w:val="20"/>
          <w:szCs w:val="20"/>
        </w:rPr>
      </w:pPr>
    </w:p>
    <w:p w:rsidR="008A7A8C" w:rsidRPr="00BB2F3D" w:rsidRDefault="008A7A8C" w:rsidP="00497A52">
      <w:pPr>
        <w:spacing w:after="240" w:line="360" w:lineRule="auto"/>
        <w:jc w:val="center"/>
        <w:rPr>
          <w:rFonts w:ascii="Arial" w:hAnsi="Arial" w:cs="Arial"/>
          <w:b/>
          <w:sz w:val="20"/>
          <w:szCs w:val="20"/>
        </w:rPr>
      </w:pPr>
      <w:r w:rsidRPr="00BB2F3D">
        <w:rPr>
          <w:rFonts w:ascii="Arial" w:hAnsi="Arial" w:cs="Arial"/>
          <w:b/>
          <w:sz w:val="20"/>
          <w:szCs w:val="20"/>
        </w:rPr>
        <w:lastRenderedPageBreak/>
        <w:t>SALÓN DE SESIONES DEL H. CONGRESO DEL ESTADO</w:t>
      </w:r>
    </w:p>
    <w:p w:rsidR="008A7A8C" w:rsidRPr="00BB2F3D" w:rsidRDefault="008A7A8C" w:rsidP="008A7A8C">
      <w:pPr>
        <w:spacing w:after="240" w:line="360" w:lineRule="auto"/>
        <w:jc w:val="center"/>
        <w:rPr>
          <w:rFonts w:ascii="Arial" w:hAnsi="Arial" w:cs="Arial"/>
          <w:b/>
          <w:sz w:val="20"/>
          <w:szCs w:val="20"/>
        </w:rPr>
      </w:pPr>
      <w:r w:rsidRPr="00BB2F3D">
        <w:rPr>
          <w:rFonts w:ascii="Arial" w:hAnsi="Arial" w:cs="Arial"/>
          <w:b/>
          <w:sz w:val="20"/>
          <w:szCs w:val="20"/>
        </w:rPr>
        <w:t xml:space="preserve">Saltillo, Coahuila de Zaragoza a </w:t>
      </w:r>
      <w:r w:rsidR="00E21B53" w:rsidRPr="00BB2F3D">
        <w:rPr>
          <w:rFonts w:ascii="Arial" w:hAnsi="Arial" w:cs="Arial"/>
          <w:b/>
          <w:sz w:val="20"/>
          <w:szCs w:val="20"/>
        </w:rPr>
        <w:t>2</w:t>
      </w:r>
      <w:r w:rsidR="00497A52" w:rsidRPr="00BB2F3D">
        <w:rPr>
          <w:rFonts w:ascii="Arial" w:hAnsi="Arial" w:cs="Arial"/>
          <w:b/>
          <w:sz w:val="20"/>
          <w:szCs w:val="20"/>
        </w:rPr>
        <w:t>7</w:t>
      </w:r>
      <w:r w:rsidR="0009571E" w:rsidRPr="00BB2F3D">
        <w:rPr>
          <w:rFonts w:ascii="Arial" w:hAnsi="Arial" w:cs="Arial"/>
          <w:b/>
          <w:sz w:val="20"/>
          <w:szCs w:val="20"/>
        </w:rPr>
        <w:t xml:space="preserve"> </w:t>
      </w:r>
      <w:r w:rsidRPr="00BB2F3D">
        <w:rPr>
          <w:rFonts w:ascii="Arial" w:hAnsi="Arial" w:cs="Arial"/>
          <w:b/>
          <w:sz w:val="20"/>
          <w:szCs w:val="20"/>
        </w:rPr>
        <w:t xml:space="preserve">de </w:t>
      </w:r>
      <w:r w:rsidR="00B662EB" w:rsidRPr="00BB2F3D">
        <w:rPr>
          <w:rFonts w:ascii="Arial" w:hAnsi="Arial" w:cs="Arial"/>
          <w:b/>
          <w:sz w:val="20"/>
          <w:szCs w:val="20"/>
        </w:rPr>
        <w:t>novie</w:t>
      </w:r>
      <w:r w:rsidR="00E21B53" w:rsidRPr="00BB2F3D">
        <w:rPr>
          <w:rFonts w:ascii="Arial" w:hAnsi="Arial" w:cs="Arial"/>
          <w:b/>
          <w:sz w:val="20"/>
          <w:szCs w:val="20"/>
        </w:rPr>
        <w:t>mbre</w:t>
      </w:r>
      <w:r w:rsidRPr="00BB2F3D">
        <w:rPr>
          <w:rFonts w:ascii="Arial" w:hAnsi="Arial" w:cs="Arial"/>
          <w:b/>
          <w:sz w:val="20"/>
          <w:szCs w:val="20"/>
        </w:rPr>
        <w:t xml:space="preserve"> de 201</w:t>
      </w:r>
      <w:r w:rsidR="000B1E21" w:rsidRPr="00BB2F3D">
        <w:rPr>
          <w:rFonts w:ascii="Arial" w:hAnsi="Arial" w:cs="Arial"/>
          <w:b/>
          <w:sz w:val="20"/>
          <w:szCs w:val="20"/>
        </w:rPr>
        <w:t>9</w:t>
      </w:r>
      <w:r w:rsidR="00D81F5C" w:rsidRPr="00BB2F3D">
        <w:rPr>
          <w:rFonts w:ascii="Arial" w:hAnsi="Arial" w:cs="Arial"/>
          <w:b/>
          <w:sz w:val="20"/>
          <w:szCs w:val="20"/>
        </w:rPr>
        <w:t>.</w:t>
      </w:r>
    </w:p>
    <w:p w:rsidR="008A7A8C" w:rsidRPr="00BB2F3D" w:rsidRDefault="008A7A8C" w:rsidP="008A7A8C">
      <w:pPr>
        <w:spacing w:after="240" w:line="360" w:lineRule="auto"/>
        <w:rPr>
          <w:sz w:val="20"/>
          <w:szCs w:val="20"/>
        </w:rPr>
      </w:pPr>
    </w:p>
    <w:p w:rsidR="008A7A8C" w:rsidRPr="00BB2F3D" w:rsidRDefault="008A7A8C" w:rsidP="00BF7E4A">
      <w:pPr>
        <w:spacing w:after="240" w:line="360" w:lineRule="auto"/>
        <w:jc w:val="center"/>
        <w:rPr>
          <w:rFonts w:ascii="Arial" w:hAnsi="Arial" w:cs="Arial"/>
          <w:b/>
          <w:sz w:val="20"/>
          <w:szCs w:val="20"/>
        </w:rPr>
      </w:pPr>
      <w:r w:rsidRPr="00BB2F3D">
        <w:rPr>
          <w:rFonts w:ascii="Arial" w:hAnsi="Arial" w:cs="Arial"/>
          <w:b/>
          <w:sz w:val="20"/>
          <w:szCs w:val="20"/>
        </w:rPr>
        <w:t>DIPUTAD</w:t>
      </w:r>
      <w:r w:rsidR="00BF7E4A" w:rsidRPr="00BB2F3D">
        <w:rPr>
          <w:rFonts w:ascii="Arial" w:hAnsi="Arial" w:cs="Arial"/>
          <w:b/>
          <w:sz w:val="20"/>
          <w:szCs w:val="20"/>
        </w:rPr>
        <w:t>A</w:t>
      </w:r>
    </w:p>
    <w:p w:rsidR="00497A52" w:rsidRPr="00BB2F3D" w:rsidRDefault="00497A52" w:rsidP="00BF7E4A">
      <w:pPr>
        <w:spacing w:after="240" w:line="360" w:lineRule="auto"/>
        <w:jc w:val="center"/>
        <w:rPr>
          <w:rFonts w:ascii="Arial" w:hAnsi="Arial" w:cs="Arial"/>
          <w:b/>
          <w:sz w:val="20"/>
          <w:szCs w:val="20"/>
        </w:rPr>
      </w:pPr>
    </w:p>
    <w:p w:rsidR="008A7A8C" w:rsidRPr="00BB2F3D" w:rsidRDefault="008A7A8C" w:rsidP="008A7A8C">
      <w:pPr>
        <w:spacing w:after="240" w:line="360" w:lineRule="auto"/>
        <w:jc w:val="center"/>
        <w:rPr>
          <w:rFonts w:ascii="Arial" w:hAnsi="Arial" w:cs="Arial"/>
          <w:b/>
          <w:sz w:val="20"/>
          <w:szCs w:val="20"/>
        </w:rPr>
      </w:pPr>
      <w:r w:rsidRPr="00BB2F3D">
        <w:rPr>
          <w:rFonts w:ascii="Arial" w:hAnsi="Arial" w:cs="Arial"/>
          <w:b/>
          <w:sz w:val="20"/>
          <w:szCs w:val="20"/>
        </w:rPr>
        <w:t>CLAUDIA ISELA RAMIREZ PINEDA.</w:t>
      </w:r>
    </w:p>
    <w:bookmarkEnd w:id="0"/>
    <w:p w:rsidR="00F97D17" w:rsidRPr="00BB2F3D" w:rsidRDefault="00F97D17">
      <w:pPr>
        <w:rPr>
          <w:sz w:val="20"/>
          <w:szCs w:val="20"/>
        </w:rPr>
      </w:pPr>
    </w:p>
    <w:sectPr w:rsidR="00F97D17" w:rsidRPr="00BB2F3D" w:rsidSect="00B3780F">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249" w:rsidRDefault="00AF6249" w:rsidP="00F97D17">
      <w:pPr>
        <w:spacing w:after="0" w:line="240" w:lineRule="auto"/>
      </w:pPr>
      <w:r>
        <w:separator/>
      </w:r>
    </w:p>
  </w:endnote>
  <w:endnote w:type="continuationSeparator" w:id="0">
    <w:p w:rsidR="00AF6249" w:rsidRDefault="00AF6249"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charset w:val="00"/>
    <w:family w:val="roman"/>
    <w:pitch w:val="variable"/>
    <w:sig w:usb0="00000287" w:usb1="00000000" w:usb2="00000000" w:usb3="00000000" w:csb0="0000009F" w:csb1="00000000"/>
  </w:font>
  <w:font w:name="Edwardian Script ITC">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7F" w:rsidRPr="00E009E2" w:rsidRDefault="00FB047F" w:rsidP="00E009E2">
    <w:pPr>
      <w:shd w:val="clear" w:color="auto" w:fill="FFFFFF"/>
      <w:rPr>
        <w:rFonts w:ascii="Arial" w:hAnsi="Arial" w:cs="Arial"/>
        <w:color w:val="2222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249" w:rsidRDefault="00AF6249" w:rsidP="00F97D17">
      <w:pPr>
        <w:spacing w:after="0" w:line="240" w:lineRule="auto"/>
      </w:pPr>
      <w:r>
        <w:separator/>
      </w:r>
    </w:p>
  </w:footnote>
  <w:footnote w:type="continuationSeparator" w:id="0">
    <w:p w:rsidR="00AF6249" w:rsidRDefault="00AF6249" w:rsidP="00F97D17">
      <w:pPr>
        <w:spacing w:after="0" w:line="240" w:lineRule="auto"/>
      </w:pPr>
      <w:r>
        <w:continuationSeparator/>
      </w:r>
    </w:p>
  </w:footnote>
  <w:footnote w:id="1">
    <w:p w:rsidR="00927515" w:rsidRDefault="00927515" w:rsidP="00927515">
      <w:pPr>
        <w:pStyle w:val="Textonotapie"/>
        <w:jc w:val="both"/>
      </w:pPr>
      <w:r>
        <w:rPr>
          <w:rStyle w:val="Refdenotaalpie"/>
        </w:rPr>
        <w:footnoteRef/>
      </w:r>
      <w:r>
        <w:t xml:space="preserve"> Zócalo. (2019). “Mató a Nalley por que no quiso ser su novia”. Disponible en: </w:t>
      </w:r>
      <w:hyperlink r:id="rId1" w:history="1">
        <w:r>
          <w:rPr>
            <w:rStyle w:val="Hipervnculo"/>
          </w:rPr>
          <w:t>https://www.zocalo.com.mx/new_site/articulo/mato-a-nallely-porque-no-quiso-ser-su-novia</w:t>
        </w:r>
      </w:hyperlink>
    </w:p>
  </w:footnote>
  <w:footnote w:id="2">
    <w:p w:rsidR="00927515" w:rsidRDefault="00927515" w:rsidP="00927515">
      <w:pPr>
        <w:pStyle w:val="Textonotapie"/>
        <w:jc w:val="both"/>
      </w:pPr>
      <w:r>
        <w:rPr>
          <w:rStyle w:val="Refdenotaalpie"/>
        </w:rPr>
        <w:footnoteRef/>
      </w:r>
      <w:r>
        <w:t xml:space="preserve"> El Clarín. (2016). “Un adolescente mató a una joven de 16 años poque se negó a ser su novia”. Disponible en: </w:t>
      </w:r>
      <w:hyperlink r:id="rId2" w:history="1">
        <w:r>
          <w:rPr>
            <w:rStyle w:val="Hipervnculo"/>
          </w:rPr>
          <w:t>https://www.nexofin.com/notas/265088-asesinaron-a-punaladas-a-una-joven-de-16-anos-a-la-salida-del-colegio-n-/</w:t>
        </w:r>
      </w:hyperlink>
    </w:p>
  </w:footnote>
  <w:footnote w:id="3">
    <w:p w:rsidR="00927515" w:rsidRPr="00927515" w:rsidRDefault="00927515" w:rsidP="00927515">
      <w:pPr>
        <w:pStyle w:val="Textonotapie"/>
        <w:jc w:val="both"/>
      </w:pPr>
      <w:r>
        <w:rPr>
          <w:rStyle w:val="Refdenotaalpie"/>
        </w:rPr>
        <w:footnoteRef/>
      </w:r>
      <w:r>
        <w:t xml:space="preserve">El clarín. </w:t>
      </w:r>
      <w:r w:rsidRPr="00927515">
        <w:t>(2017).</w:t>
      </w:r>
      <w:r>
        <w:t xml:space="preserve"> </w:t>
      </w:r>
      <w:r w:rsidRPr="00927515">
        <w:t>“Se obsesion</w:t>
      </w:r>
      <w:r>
        <w:t xml:space="preserve">ó con compañera del colegio y la mató por que se negó a ser su novia. Disponible en: </w:t>
      </w:r>
      <w:hyperlink r:id="rId3" w:anchor="Echobox=1567177752" w:history="1">
        <w:r w:rsidRPr="00371065">
          <w:rPr>
            <w:rStyle w:val="Hipervnculo"/>
          </w:rPr>
          <w:t>https://www.clarin.com/viste/obsesiono-companera-colegio-nego-novia-mato punaladas_0_ZuedaLIIZ.html?utm_medium=Social&amp;utm_source=Facebook#Echobox=1567177752</w:t>
        </w:r>
      </w:hyperlink>
    </w:p>
  </w:footnote>
  <w:footnote w:id="4">
    <w:p w:rsidR="00927515" w:rsidRDefault="00927515" w:rsidP="00626761">
      <w:pPr>
        <w:pStyle w:val="Textonotapie"/>
        <w:jc w:val="both"/>
      </w:pPr>
      <w:r>
        <w:rPr>
          <w:rStyle w:val="Refdenotaalpie"/>
        </w:rPr>
        <w:footnoteRef/>
      </w:r>
      <w:r>
        <w:t xml:space="preserve">El diario noticias (2019). Estudiante fue asesinada por no aceptar ser la novia de un pandillero. Disponible en:  </w:t>
      </w:r>
      <w:hyperlink r:id="rId4" w:history="1">
        <w:r>
          <w:rPr>
            <w:rStyle w:val="Hipervnculo"/>
          </w:rPr>
          <w:t>https://diarionoticiasweb.com/estudiante-fue-asesinada-por-no-aceptar-ser-la-novia-de-un-pandillero/</w:t>
        </w:r>
      </w:hyperlink>
    </w:p>
  </w:footnote>
  <w:footnote w:id="5">
    <w:p w:rsidR="00927515" w:rsidRDefault="00927515" w:rsidP="00626761">
      <w:pPr>
        <w:pStyle w:val="Textonotapie"/>
        <w:jc w:val="both"/>
      </w:pPr>
      <w:r>
        <w:rPr>
          <w:rStyle w:val="Refdenotaalpie"/>
        </w:rPr>
        <w:footnoteRef/>
      </w:r>
      <w:r>
        <w:t xml:space="preserve"> Infobae. (2019). “</w:t>
      </w:r>
      <w:r w:rsidRPr="00927515">
        <w:t>El país feminicida: 1,199 mexicanas fueron asesinadas en lo que va de 2019</w:t>
      </w:r>
      <w:r>
        <w:t xml:space="preserve">”. Disponible en: </w:t>
      </w:r>
      <w:hyperlink r:id="rId5" w:history="1">
        <w:r>
          <w:rPr>
            <w:rStyle w:val="Hipervnculo"/>
          </w:rPr>
          <w:t>https://www.infobae.com/america/mexico/2019/05/30/feminicidio-en-cifras-rojas-en-mexico-asesinan-diariamente-a-nueve-mujeres/</w:t>
        </w:r>
      </w:hyperlink>
    </w:p>
  </w:footnote>
  <w:footnote w:id="6">
    <w:p w:rsidR="00626761" w:rsidRDefault="00626761" w:rsidP="00626761">
      <w:pPr>
        <w:pStyle w:val="Textonotapie"/>
        <w:jc w:val="both"/>
      </w:pPr>
      <w:r>
        <w:rPr>
          <w:rStyle w:val="Refdenotaalpie"/>
        </w:rPr>
        <w:footnoteRef/>
      </w:r>
      <w:r>
        <w:t xml:space="preserve"> Sanabria Lucy. (2018). Las cifras de feminicidio en México. Disponible en: </w:t>
      </w:r>
      <w:hyperlink r:id="rId6" w:history="1">
        <w:r>
          <w:rPr>
            <w:rStyle w:val="Hipervnculo"/>
          </w:rPr>
          <w:t>https://www.sopitas.com/noticias/feminicidios-en-mexico-cifras-2018/</w:t>
        </w:r>
      </w:hyperlink>
    </w:p>
  </w:footnote>
  <w:footnote w:id="7">
    <w:p w:rsidR="00626761" w:rsidRDefault="00626761" w:rsidP="00626761">
      <w:pPr>
        <w:pStyle w:val="Textonotapie"/>
        <w:jc w:val="both"/>
      </w:pPr>
      <w:r>
        <w:rPr>
          <w:rStyle w:val="Refdenotaalpie"/>
        </w:rPr>
        <w:footnoteRef/>
      </w:r>
      <w:r>
        <w:t xml:space="preserve"> La razón. (2019). “Crecen los Feminicidios 633 % en Coahuila duranre 2019. Disponible en: </w:t>
      </w:r>
      <w:hyperlink r:id="rId7" w:history="1">
        <w:r w:rsidRPr="00371065">
          <w:rPr>
            <w:rStyle w:val="Hipervnculo"/>
          </w:rPr>
          <w:t>https://www.razon.com.mx/mexico/feminicidios-crecen-633-en-coahuila-durante-2019/</w:t>
        </w:r>
      </w:hyperlink>
    </w:p>
    <w:p w:rsidR="00626761" w:rsidRDefault="00626761">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7F" w:rsidRDefault="00B3780F" w:rsidP="00DE4EF2">
    <w:pPr>
      <w:jc w:val="center"/>
      <w:rPr>
        <w:rFonts w:ascii="Century Schoolbook" w:hAnsi="Century Schoolbook"/>
        <w:b/>
        <w:bCs/>
        <w:sz w:val="6"/>
      </w:rPr>
    </w:pPr>
    <w:r>
      <w:rPr>
        <w:noProof/>
        <w:lang w:eastAsia="es-MX"/>
      </w:rPr>
      <w:drawing>
        <wp:anchor distT="0" distB="0" distL="114300" distR="114300" simplePos="0" relativeHeight="251659264" behindDoc="0" locked="0" layoutInCell="1" allowOverlap="1" wp14:anchorId="03709A0F" wp14:editId="11D2D3B2">
          <wp:simplePos x="0" y="0"/>
          <wp:positionH relativeFrom="column">
            <wp:posOffset>-340360</wp:posOffset>
          </wp:positionH>
          <wp:positionV relativeFrom="paragraph">
            <wp:posOffset>19685</wp:posOffset>
          </wp:positionV>
          <wp:extent cx="789305" cy="831215"/>
          <wp:effectExtent l="0" t="0" r="0" b="6985"/>
          <wp:wrapSquare wrapText="bothSides"/>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p>
  <w:p w:rsidR="00FB047F" w:rsidRDefault="00B3780F" w:rsidP="00DE4EF2">
    <w:pPr>
      <w:tabs>
        <w:tab w:val="center" w:pos="4419"/>
        <w:tab w:val="left" w:pos="5040"/>
        <w:tab w:val="right" w:pos="8838"/>
      </w:tabs>
      <w:spacing w:after="0" w:line="240" w:lineRule="auto"/>
      <w:jc w:val="center"/>
      <w:rPr>
        <w:rFonts w:ascii="Times New Roman" w:eastAsia="Calibri"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1E338FC6" wp14:editId="3B1F4F8F">
          <wp:simplePos x="0" y="0"/>
          <wp:positionH relativeFrom="column">
            <wp:posOffset>5530215</wp:posOffset>
          </wp:positionH>
          <wp:positionV relativeFrom="paragraph">
            <wp:posOffset>6985</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14:sizeRelH relativeFrom="page">
            <wp14:pctWidth>0</wp14:pctWidth>
          </wp14:sizeRelH>
          <wp14:sizeRelV relativeFrom="page">
            <wp14:pctHeight>0</wp14:pctHeight>
          </wp14:sizeRelV>
        </wp:anchor>
      </w:drawing>
    </w:r>
    <w:r w:rsidR="00FB047F">
      <w:rPr>
        <w:rFonts w:ascii="Times New Roman" w:eastAsia="Calibri" w:hAnsi="Times New Roman" w:cs="Arial"/>
        <w:bCs/>
        <w:smallCaps/>
        <w:spacing w:val="20"/>
        <w:sz w:val="32"/>
        <w:szCs w:val="32"/>
      </w:rPr>
      <w:t>Congreso del Estado Independiente,</w:t>
    </w:r>
  </w:p>
  <w:p w:rsidR="00FB047F" w:rsidRDefault="00FB047F"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FB047F" w:rsidRDefault="00FB047F"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32"/>
        <w:szCs w:val="32"/>
      </w:rPr>
    </w:pPr>
  </w:p>
  <w:p w:rsidR="00FB047F" w:rsidRDefault="00FB047F"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28"/>
        <w:szCs w:val="28"/>
      </w:rPr>
    </w:pPr>
    <w:r>
      <w:rPr>
        <w:rFonts w:ascii="Edwardian Script ITC" w:eastAsia="Calibri" w:hAnsi="Edwardian Script ITC" w:cs="Arial"/>
        <w:sz w:val="28"/>
        <w:szCs w:val="28"/>
      </w:rPr>
      <w:t xml:space="preserve">“2019 </w:t>
    </w:r>
    <w:r w:rsidR="00497A52">
      <w:rPr>
        <w:rFonts w:ascii="Edwardian Script ITC" w:eastAsia="Calibri" w:hAnsi="Edwardian Script ITC" w:cs="Arial"/>
        <w:sz w:val="28"/>
        <w:szCs w:val="28"/>
      </w:rPr>
      <w:t>A</w:t>
    </w:r>
    <w:r>
      <w:rPr>
        <w:rFonts w:ascii="Edwardian Script ITC" w:eastAsia="Calibri" w:hAnsi="Edwardian Script ITC" w:cs="Arial"/>
        <w:sz w:val="28"/>
        <w:szCs w:val="28"/>
      </w:rPr>
      <w:t>ño del Respeto y Protección de los Derechos Humanos en el Estado de Coahuila de Zaragoza”</w:t>
    </w:r>
  </w:p>
  <w:p w:rsidR="00FB047F" w:rsidRDefault="00FB047F" w:rsidP="00F6308B">
    <w:pPr>
      <w:pStyle w:val="Encabezado"/>
      <w:ind w:right="49"/>
      <w:rPr>
        <w:rFonts w:ascii="Times New Roman" w:hAnsi="Times New Roman"/>
        <w:smallCaps/>
      </w:rPr>
    </w:pPr>
  </w:p>
  <w:p w:rsidR="00FB047F" w:rsidRDefault="00FB047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140C62"/>
    <w:multiLevelType w:val="hybridMultilevel"/>
    <w:tmpl w:val="CDDE6D66"/>
    <w:lvl w:ilvl="0" w:tplc="E2E4FACA">
      <w:start w:val="1"/>
      <w:numFmt w:val="upperRoman"/>
      <w:lvlText w:val="%1."/>
      <w:lvlJc w:val="left"/>
      <w:pPr>
        <w:ind w:left="1395" w:hanging="720"/>
      </w:pPr>
      <w:rPr>
        <w:rFonts w:hint="default"/>
      </w:rPr>
    </w:lvl>
    <w:lvl w:ilvl="1" w:tplc="080A0019" w:tentative="1">
      <w:start w:val="1"/>
      <w:numFmt w:val="lowerLetter"/>
      <w:lvlText w:val="%2."/>
      <w:lvlJc w:val="left"/>
      <w:pPr>
        <w:ind w:left="1755" w:hanging="360"/>
      </w:pPr>
    </w:lvl>
    <w:lvl w:ilvl="2" w:tplc="080A001B" w:tentative="1">
      <w:start w:val="1"/>
      <w:numFmt w:val="lowerRoman"/>
      <w:lvlText w:val="%3."/>
      <w:lvlJc w:val="right"/>
      <w:pPr>
        <w:ind w:left="2475" w:hanging="180"/>
      </w:pPr>
    </w:lvl>
    <w:lvl w:ilvl="3" w:tplc="080A000F" w:tentative="1">
      <w:start w:val="1"/>
      <w:numFmt w:val="decimal"/>
      <w:lvlText w:val="%4."/>
      <w:lvlJc w:val="left"/>
      <w:pPr>
        <w:ind w:left="3195" w:hanging="360"/>
      </w:pPr>
    </w:lvl>
    <w:lvl w:ilvl="4" w:tplc="080A0019" w:tentative="1">
      <w:start w:val="1"/>
      <w:numFmt w:val="lowerLetter"/>
      <w:lvlText w:val="%5."/>
      <w:lvlJc w:val="left"/>
      <w:pPr>
        <w:ind w:left="3915" w:hanging="360"/>
      </w:pPr>
    </w:lvl>
    <w:lvl w:ilvl="5" w:tplc="080A001B" w:tentative="1">
      <w:start w:val="1"/>
      <w:numFmt w:val="lowerRoman"/>
      <w:lvlText w:val="%6."/>
      <w:lvlJc w:val="right"/>
      <w:pPr>
        <w:ind w:left="4635" w:hanging="180"/>
      </w:pPr>
    </w:lvl>
    <w:lvl w:ilvl="6" w:tplc="080A000F" w:tentative="1">
      <w:start w:val="1"/>
      <w:numFmt w:val="decimal"/>
      <w:lvlText w:val="%7."/>
      <w:lvlJc w:val="left"/>
      <w:pPr>
        <w:ind w:left="5355" w:hanging="360"/>
      </w:pPr>
    </w:lvl>
    <w:lvl w:ilvl="7" w:tplc="080A0019" w:tentative="1">
      <w:start w:val="1"/>
      <w:numFmt w:val="lowerLetter"/>
      <w:lvlText w:val="%8."/>
      <w:lvlJc w:val="left"/>
      <w:pPr>
        <w:ind w:left="6075" w:hanging="360"/>
      </w:pPr>
    </w:lvl>
    <w:lvl w:ilvl="8" w:tplc="080A001B" w:tentative="1">
      <w:start w:val="1"/>
      <w:numFmt w:val="lowerRoman"/>
      <w:lvlText w:val="%9."/>
      <w:lvlJc w:val="right"/>
      <w:pPr>
        <w:ind w:left="6795" w:hanging="180"/>
      </w:pPr>
    </w:lvl>
  </w:abstractNum>
  <w:abstractNum w:abstractNumId="22"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9B95D64"/>
    <w:multiLevelType w:val="multilevel"/>
    <w:tmpl w:val="2CE4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C62B72"/>
    <w:multiLevelType w:val="multilevel"/>
    <w:tmpl w:val="D3FA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8"/>
  </w:num>
  <w:num w:numId="4">
    <w:abstractNumId w:val="14"/>
  </w:num>
  <w:num w:numId="5">
    <w:abstractNumId w:val="5"/>
  </w:num>
  <w:num w:numId="6">
    <w:abstractNumId w:val="16"/>
  </w:num>
  <w:num w:numId="7">
    <w:abstractNumId w:val="22"/>
  </w:num>
  <w:num w:numId="8">
    <w:abstractNumId w:val="10"/>
  </w:num>
  <w:num w:numId="9">
    <w:abstractNumId w:val="18"/>
  </w:num>
  <w:num w:numId="10">
    <w:abstractNumId w:val="13"/>
  </w:num>
  <w:num w:numId="11">
    <w:abstractNumId w:val="30"/>
  </w:num>
  <w:num w:numId="12">
    <w:abstractNumId w:val="19"/>
  </w:num>
  <w:num w:numId="13">
    <w:abstractNumId w:val="11"/>
  </w:num>
  <w:num w:numId="14">
    <w:abstractNumId w:val="27"/>
  </w:num>
  <w:num w:numId="15">
    <w:abstractNumId w:val="17"/>
  </w:num>
  <w:num w:numId="16">
    <w:abstractNumId w:val="3"/>
  </w:num>
  <w:num w:numId="17">
    <w:abstractNumId w:val="9"/>
  </w:num>
  <w:num w:numId="18">
    <w:abstractNumId w:val="1"/>
  </w:num>
  <w:num w:numId="19">
    <w:abstractNumId w:val="6"/>
  </w:num>
  <w:num w:numId="20">
    <w:abstractNumId w:val="12"/>
  </w:num>
  <w:num w:numId="21">
    <w:abstractNumId w:val="2"/>
  </w:num>
  <w:num w:numId="22">
    <w:abstractNumId w:val="4"/>
  </w:num>
  <w:num w:numId="23">
    <w:abstractNumId w:val="7"/>
  </w:num>
  <w:num w:numId="24">
    <w:abstractNumId w:val="15"/>
  </w:num>
  <w:num w:numId="25">
    <w:abstractNumId w:val="29"/>
  </w:num>
  <w:num w:numId="26">
    <w:abstractNumId w:val="23"/>
  </w:num>
  <w:num w:numId="27">
    <w:abstractNumId w:val="8"/>
  </w:num>
  <w:num w:numId="28">
    <w:abstractNumId w:val="32"/>
  </w:num>
  <w:num w:numId="29">
    <w:abstractNumId w:val="26"/>
  </w:num>
  <w:num w:numId="30">
    <w:abstractNumId w:val="31"/>
  </w:num>
  <w:num w:numId="31">
    <w:abstractNumId w:val="24"/>
  </w:num>
  <w:num w:numId="32">
    <w:abstractNumId w:val="25"/>
  </w:num>
  <w:num w:numId="33">
    <w:abstractNumId w:val="2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4A57"/>
    <w:rsid w:val="00016F9F"/>
    <w:rsid w:val="000302FE"/>
    <w:rsid w:val="00056E10"/>
    <w:rsid w:val="00060129"/>
    <w:rsid w:val="00063693"/>
    <w:rsid w:val="00067E06"/>
    <w:rsid w:val="00076CCD"/>
    <w:rsid w:val="00080174"/>
    <w:rsid w:val="000804CB"/>
    <w:rsid w:val="00084322"/>
    <w:rsid w:val="00085883"/>
    <w:rsid w:val="00093152"/>
    <w:rsid w:val="0009571E"/>
    <w:rsid w:val="000977AA"/>
    <w:rsid w:val="000B0244"/>
    <w:rsid w:val="000B1E21"/>
    <w:rsid w:val="000C3AA2"/>
    <w:rsid w:val="000C477E"/>
    <w:rsid w:val="000C59B9"/>
    <w:rsid w:val="000E1533"/>
    <w:rsid w:val="000E3B9F"/>
    <w:rsid w:val="000E7908"/>
    <w:rsid w:val="00102200"/>
    <w:rsid w:val="00137394"/>
    <w:rsid w:val="0014308F"/>
    <w:rsid w:val="001442CB"/>
    <w:rsid w:val="00147668"/>
    <w:rsid w:val="00152978"/>
    <w:rsid w:val="001560B6"/>
    <w:rsid w:val="00174F5C"/>
    <w:rsid w:val="001900AA"/>
    <w:rsid w:val="00192B54"/>
    <w:rsid w:val="00194954"/>
    <w:rsid w:val="001A1B82"/>
    <w:rsid w:val="001B1171"/>
    <w:rsid w:val="001B48C6"/>
    <w:rsid w:val="001C3B59"/>
    <w:rsid w:val="001D1214"/>
    <w:rsid w:val="001D72C3"/>
    <w:rsid w:val="001E4B17"/>
    <w:rsid w:val="001E6C6D"/>
    <w:rsid w:val="001F4F59"/>
    <w:rsid w:val="001F6298"/>
    <w:rsid w:val="0020034A"/>
    <w:rsid w:val="002019BD"/>
    <w:rsid w:val="0020786A"/>
    <w:rsid w:val="00217432"/>
    <w:rsid w:val="00231A62"/>
    <w:rsid w:val="00253E7A"/>
    <w:rsid w:val="00255CB6"/>
    <w:rsid w:val="002644B8"/>
    <w:rsid w:val="00266E22"/>
    <w:rsid w:val="002754A2"/>
    <w:rsid w:val="0027734F"/>
    <w:rsid w:val="002800F4"/>
    <w:rsid w:val="00286039"/>
    <w:rsid w:val="00290676"/>
    <w:rsid w:val="002A37A1"/>
    <w:rsid w:val="002A5F2B"/>
    <w:rsid w:val="002B3440"/>
    <w:rsid w:val="002B3EE0"/>
    <w:rsid w:val="002B54B7"/>
    <w:rsid w:val="002C76E6"/>
    <w:rsid w:val="002D21AE"/>
    <w:rsid w:val="002E72A8"/>
    <w:rsid w:val="002F5352"/>
    <w:rsid w:val="0030515B"/>
    <w:rsid w:val="0030725F"/>
    <w:rsid w:val="003157BE"/>
    <w:rsid w:val="003167B0"/>
    <w:rsid w:val="00323311"/>
    <w:rsid w:val="0033492A"/>
    <w:rsid w:val="00370CD2"/>
    <w:rsid w:val="00373D09"/>
    <w:rsid w:val="00383283"/>
    <w:rsid w:val="003963CC"/>
    <w:rsid w:val="0039754D"/>
    <w:rsid w:val="00397E2A"/>
    <w:rsid w:val="003A7CB9"/>
    <w:rsid w:val="003B6908"/>
    <w:rsid w:val="003C3CF5"/>
    <w:rsid w:val="003C670B"/>
    <w:rsid w:val="003D6AC0"/>
    <w:rsid w:val="003E1F31"/>
    <w:rsid w:val="003F0051"/>
    <w:rsid w:val="003F51B7"/>
    <w:rsid w:val="0040531E"/>
    <w:rsid w:val="00437D96"/>
    <w:rsid w:val="00440E28"/>
    <w:rsid w:val="0044503D"/>
    <w:rsid w:val="0045020B"/>
    <w:rsid w:val="00453E22"/>
    <w:rsid w:val="00456EB7"/>
    <w:rsid w:val="004621A0"/>
    <w:rsid w:val="00464189"/>
    <w:rsid w:val="0046481D"/>
    <w:rsid w:val="0046620F"/>
    <w:rsid w:val="004931FE"/>
    <w:rsid w:val="00497A52"/>
    <w:rsid w:val="00497E91"/>
    <w:rsid w:val="004A1FD4"/>
    <w:rsid w:val="004B01A5"/>
    <w:rsid w:val="004B6FA1"/>
    <w:rsid w:val="004B7110"/>
    <w:rsid w:val="004E3A1B"/>
    <w:rsid w:val="004E5B9B"/>
    <w:rsid w:val="004F3AAA"/>
    <w:rsid w:val="005026AE"/>
    <w:rsid w:val="00505D09"/>
    <w:rsid w:val="005143C2"/>
    <w:rsid w:val="00515F85"/>
    <w:rsid w:val="005235AF"/>
    <w:rsid w:val="00536600"/>
    <w:rsid w:val="0054225F"/>
    <w:rsid w:val="0054646D"/>
    <w:rsid w:val="00555A10"/>
    <w:rsid w:val="005603FA"/>
    <w:rsid w:val="00567B25"/>
    <w:rsid w:val="00570C66"/>
    <w:rsid w:val="00577A97"/>
    <w:rsid w:val="00581C1D"/>
    <w:rsid w:val="005839A1"/>
    <w:rsid w:val="005B06E7"/>
    <w:rsid w:val="005B338B"/>
    <w:rsid w:val="005B5C77"/>
    <w:rsid w:val="005D7470"/>
    <w:rsid w:val="005E4570"/>
    <w:rsid w:val="005E5F54"/>
    <w:rsid w:val="005E6A70"/>
    <w:rsid w:val="005F4926"/>
    <w:rsid w:val="005F7EE5"/>
    <w:rsid w:val="00600D76"/>
    <w:rsid w:val="00613366"/>
    <w:rsid w:val="00616D96"/>
    <w:rsid w:val="00626761"/>
    <w:rsid w:val="00634E2E"/>
    <w:rsid w:val="006527E1"/>
    <w:rsid w:val="0065487C"/>
    <w:rsid w:val="00654ABB"/>
    <w:rsid w:val="00671486"/>
    <w:rsid w:val="00676AD6"/>
    <w:rsid w:val="00676E99"/>
    <w:rsid w:val="006801D1"/>
    <w:rsid w:val="006B09D1"/>
    <w:rsid w:val="006B35D3"/>
    <w:rsid w:val="006E497B"/>
    <w:rsid w:val="006F2CDB"/>
    <w:rsid w:val="006F58A5"/>
    <w:rsid w:val="00700F72"/>
    <w:rsid w:val="007020F3"/>
    <w:rsid w:val="007064FC"/>
    <w:rsid w:val="0071624C"/>
    <w:rsid w:val="007172A2"/>
    <w:rsid w:val="0073269E"/>
    <w:rsid w:val="00733786"/>
    <w:rsid w:val="00743E63"/>
    <w:rsid w:val="00750EDA"/>
    <w:rsid w:val="00755DC1"/>
    <w:rsid w:val="00791F63"/>
    <w:rsid w:val="00795817"/>
    <w:rsid w:val="007A2E48"/>
    <w:rsid w:val="007B04F4"/>
    <w:rsid w:val="007B30EC"/>
    <w:rsid w:val="007B5D47"/>
    <w:rsid w:val="007C07FA"/>
    <w:rsid w:val="007C6701"/>
    <w:rsid w:val="007D4469"/>
    <w:rsid w:val="007E1138"/>
    <w:rsid w:val="007E7A2D"/>
    <w:rsid w:val="007F06F4"/>
    <w:rsid w:val="007F17A2"/>
    <w:rsid w:val="007F4E02"/>
    <w:rsid w:val="007F628C"/>
    <w:rsid w:val="007F7766"/>
    <w:rsid w:val="00803E9E"/>
    <w:rsid w:val="00810339"/>
    <w:rsid w:val="008212AF"/>
    <w:rsid w:val="00832EA4"/>
    <w:rsid w:val="008331E8"/>
    <w:rsid w:val="00840BE6"/>
    <w:rsid w:val="008476D9"/>
    <w:rsid w:val="008527F1"/>
    <w:rsid w:val="00855641"/>
    <w:rsid w:val="0086044C"/>
    <w:rsid w:val="0088562F"/>
    <w:rsid w:val="00885DE6"/>
    <w:rsid w:val="00887317"/>
    <w:rsid w:val="00895559"/>
    <w:rsid w:val="00897A28"/>
    <w:rsid w:val="00897FBD"/>
    <w:rsid w:val="008A5B9F"/>
    <w:rsid w:val="008A5C25"/>
    <w:rsid w:val="008A7A8C"/>
    <w:rsid w:val="008C0174"/>
    <w:rsid w:val="008D6B57"/>
    <w:rsid w:val="008D6EA2"/>
    <w:rsid w:val="008D71EA"/>
    <w:rsid w:val="008D7251"/>
    <w:rsid w:val="008F77A6"/>
    <w:rsid w:val="00901FF5"/>
    <w:rsid w:val="00911D0C"/>
    <w:rsid w:val="00924DA3"/>
    <w:rsid w:val="00925142"/>
    <w:rsid w:val="00927515"/>
    <w:rsid w:val="00932E6A"/>
    <w:rsid w:val="009439AD"/>
    <w:rsid w:val="00952143"/>
    <w:rsid w:val="009802F3"/>
    <w:rsid w:val="00991B31"/>
    <w:rsid w:val="00995CF2"/>
    <w:rsid w:val="009A19AA"/>
    <w:rsid w:val="009A6794"/>
    <w:rsid w:val="009B10EB"/>
    <w:rsid w:val="009B42EC"/>
    <w:rsid w:val="009B539A"/>
    <w:rsid w:val="009D7063"/>
    <w:rsid w:val="009E0B1C"/>
    <w:rsid w:val="009E2941"/>
    <w:rsid w:val="00A10BF3"/>
    <w:rsid w:val="00A230CC"/>
    <w:rsid w:val="00A263B0"/>
    <w:rsid w:val="00A37343"/>
    <w:rsid w:val="00A41B2A"/>
    <w:rsid w:val="00A46221"/>
    <w:rsid w:val="00A50D8A"/>
    <w:rsid w:val="00A65485"/>
    <w:rsid w:val="00A70FA0"/>
    <w:rsid w:val="00A81565"/>
    <w:rsid w:val="00A86E8C"/>
    <w:rsid w:val="00A92044"/>
    <w:rsid w:val="00AA28DB"/>
    <w:rsid w:val="00AB38B0"/>
    <w:rsid w:val="00AB55B3"/>
    <w:rsid w:val="00AC10A7"/>
    <w:rsid w:val="00AC21DF"/>
    <w:rsid w:val="00AC67F1"/>
    <w:rsid w:val="00AC6946"/>
    <w:rsid w:val="00AC755C"/>
    <w:rsid w:val="00AD01C6"/>
    <w:rsid w:val="00AD6419"/>
    <w:rsid w:val="00AE48E7"/>
    <w:rsid w:val="00AE4F58"/>
    <w:rsid w:val="00AF6249"/>
    <w:rsid w:val="00B14C27"/>
    <w:rsid w:val="00B27CDD"/>
    <w:rsid w:val="00B31BEC"/>
    <w:rsid w:val="00B342DA"/>
    <w:rsid w:val="00B3780F"/>
    <w:rsid w:val="00B42917"/>
    <w:rsid w:val="00B662EB"/>
    <w:rsid w:val="00B6787E"/>
    <w:rsid w:val="00B7589C"/>
    <w:rsid w:val="00B76E46"/>
    <w:rsid w:val="00B85336"/>
    <w:rsid w:val="00B9538F"/>
    <w:rsid w:val="00BA7379"/>
    <w:rsid w:val="00BB2F3D"/>
    <w:rsid w:val="00BB6972"/>
    <w:rsid w:val="00BC68A9"/>
    <w:rsid w:val="00BD25AB"/>
    <w:rsid w:val="00BD64BD"/>
    <w:rsid w:val="00BE309C"/>
    <w:rsid w:val="00BE40BD"/>
    <w:rsid w:val="00BF7E4A"/>
    <w:rsid w:val="00C003E7"/>
    <w:rsid w:val="00C17795"/>
    <w:rsid w:val="00C235B0"/>
    <w:rsid w:val="00C23ACA"/>
    <w:rsid w:val="00C249C6"/>
    <w:rsid w:val="00C25273"/>
    <w:rsid w:val="00C36D99"/>
    <w:rsid w:val="00C44DEC"/>
    <w:rsid w:val="00C8047A"/>
    <w:rsid w:val="00C85E4A"/>
    <w:rsid w:val="00C86E25"/>
    <w:rsid w:val="00C9419D"/>
    <w:rsid w:val="00CB5036"/>
    <w:rsid w:val="00CC02D4"/>
    <w:rsid w:val="00CC1546"/>
    <w:rsid w:val="00CC1EED"/>
    <w:rsid w:val="00CC610F"/>
    <w:rsid w:val="00CC6B63"/>
    <w:rsid w:val="00CD7610"/>
    <w:rsid w:val="00CE118F"/>
    <w:rsid w:val="00CE12BE"/>
    <w:rsid w:val="00CE19C5"/>
    <w:rsid w:val="00CF0507"/>
    <w:rsid w:val="00CF3EC5"/>
    <w:rsid w:val="00D040F3"/>
    <w:rsid w:val="00D10D78"/>
    <w:rsid w:val="00D1180A"/>
    <w:rsid w:val="00D143F3"/>
    <w:rsid w:val="00D22CF2"/>
    <w:rsid w:val="00D3112B"/>
    <w:rsid w:val="00D337A9"/>
    <w:rsid w:val="00D348F7"/>
    <w:rsid w:val="00D35E3A"/>
    <w:rsid w:val="00D37B09"/>
    <w:rsid w:val="00D51383"/>
    <w:rsid w:val="00D53224"/>
    <w:rsid w:val="00D64C48"/>
    <w:rsid w:val="00D66061"/>
    <w:rsid w:val="00D81F5C"/>
    <w:rsid w:val="00D853FA"/>
    <w:rsid w:val="00D8631E"/>
    <w:rsid w:val="00D97EF2"/>
    <w:rsid w:val="00DA02C8"/>
    <w:rsid w:val="00DB4062"/>
    <w:rsid w:val="00DC2DE7"/>
    <w:rsid w:val="00DC78AE"/>
    <w:rsid w:val="00DD0926"/>
    <w:rsid w:val="00DD2357"/>
    <w:rsid w:val="00DD4E7E"/>
    <w:rsid w:val="00DD5774"/>
    <w:rsid w:val="00DD5A5D"/>
    <w:rsid w:val="00DD5E3A"/>
    <w:rsid w:val="00DE4EF2"/>
    <w:rsid w:val="00E00728"/>
    <w:rsid w:val="00E009E2"/>
    <w:rsid w:val="00E037D8"/>
    <w:rsid w:val="00E1007B"/>
    <w:rsid w:val="00E10D3C"/>
    <w:rsid w:val="00E13DD0"/>
    <w:rsid w:val="00E21B53"/>
    <w:rsid w:val="00E2399F"/>
    <w:rsid w:val="00E24769"/>
    <w:rsid w:val="00E279E9"/>
    <w:rsid w:val="00E346AF"/>
    <w:rsid w:val="00E34976"/>
    <w:rsid w:val="00E3531E"/>
    <w:rsid w:val="00E42526"/>
    <w:rsid w:val="00E42CFC"/>
    <w:rsid w:val="00E47842"/>
    <w:rsid w:val="00E5505E"/>
    <w:rsid w:val="00E61EC4"/>
    <w:rsid w:val="00E650B8"/>
    <w:rsid w:val="00E655DA"/>
    <w:rsid w:val="00E72168"/>
    <w:rsid w:val="00E800DA"/>
    <w:rsid w:val="00E85407"/>
    <w:rsid w:val="00E85EB7"/>
    <w:rsid w:val="00EA29D0"/>
    <w:rsid w:val="00EB30C0"/>
    <w:rsid w:val="00EC028D"/>
    <w:rsid w:val="00EC5ABE"/>
    <w:rsid w:val="00ED6DEC"/>
    <w:rsid w:val="00F031DA"/>
    <w:rsid w:val="00F21497"/>
    <w:rsid w:val="00F24768"/>
    <w:rsid w:val="00F34412"/>
    <w:rsid w:val="00F46473"/>
    <w:rsid w:val="00F508C3"/>
    <w:rsid w:val="00F6308B"/>
    <w:rsid w:val="00F71434"/>
    <w:rsid w:val="00F8527C"/>
    <w:rsid w:val="00F97D17"/>
    <w:rsid w:val="00FB047F"/>
    <w:rsid w:val="00FB07E2"/>
    <w:rsid w:val="00FB21B4"/>
    <w:rsid w:val="00FC526C"/>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A1306C-E3E4-46C0-B1CD-F2C84E83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 w:type="character" w:styleId="CitaHTML">
    <w:name w:val="HTML Cite"/>
    <w:basedOn w:val="Fuentedeprrafopredeter"/>
    <w:uiPriority w:val="99"/>
    <w:semiHidden/>
    <w:unhideWhenUsed/>
    <w:rsid w:val="00E009E2"/>
    <w:rPr>
      <w:i/>
      <w:iCs/>
    </w:rPr>
  </w:style>
  <w:style w:type="paragraph" w:customStyle="1" w:styleId="action-menu-item">
    <w:name w:val="action-menu-item"/>
    <w:basedOn w:val="Normal"/>
    <w:rsid w:val="00E009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
    <w:name w:val="st"/>
    <w:basedOn w:val="Fuentedeprrafopredeter"/>
    <w:rsid w:val="00E009E2"/>
  </w:style>
  <w:style w:type="character" w:customStyle="1" w:styleId="f">
    <w:name w:val="f"/>
    <w:basedOn w:val="Fuentedeprrafopredeter"/>
    <w:rsid w:val="00E009E2"/>
  </w:style>
  <w:style w:type="character" w:styleId="Hipervnculovisitado">
    <w:name w:val="FollowedHyperlink"/>
    <w:basedOn w:val="Fuentedeprrafopredeter"/>
    <w:uiPriority w:val="99"/>
    <w:semiHidden/>
    <w:unhideWhenUsed/>
    <w:rsid w:val="00EC0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2413">
      <w:bodyDiv w:val="1"/>
      <w:marLeft w:val="0"/>
      <w:marRight w:val="0"/>
      <w:marTop w:val="0"/>
      <w:marBottom w:val="0"/>
      <w:divBdr>
        <w:top w:val="none" w:sz="0" w:space="0" w:color="auto"/>
        <w:left w:val="none" w:sz="0" w:space="0" w:color="auto"/>
        <w:bottom w:val="none" w:sz="0" w:space="0" w:color="auto"/>
        <w:right w:val="none" w:sz="0" w:space="0" w:color="auto"/>
      </w:divBdr>
      <w:divsChild>
        <w:div w:id="1538467722">
          <w:marLeft w:val="0"/>
          <w:marRight w:val="0"/>
          <w:marTop w:val="0"/>
          <w:marBottom w:val="0"/>
          <w:divBdr>
            <w:top w:val="none" w:sz="0" w:space="0" w:color="auto"/>
            <w:left w:val="none" w:sz="0" w:space="0" w:color="auto"/>
            <w:bottom w:val="none" w:sz="0" w:space="0" w:color="auto"/>
            <w:right w:val="none" w:sz="0" w:space="0" w:color="auto"/>
          </w:divBdr>
        </w:div>
        <w:div w:id="1030298233">
          <w:marLeft w:val="45"/>
          <w:marRight w:val="45"/>
          <w:marTop w:val="15"/>
          <w:marBottom w:val="0"/>
          <w:divBdr>
            <w:top w:val="none" w:sz="0" w:space="0" w:color="auto"/>
            <w:left w:val="none" w:sz="0" w:space="0" w:color="auto"/>
            <w:bottom w:val="none" w:sz="0" w:space="0" w:color="auto"/>
            <w:right w:val="none" w:sz="0" w:space="0" w:color="auto"/>
          </w:divBdr>
          <w:divsChild>
            <w:div w:id="984504424">
              <w:marLeft w:val="0"/>
              <w:marRight w:val="0"/>
              <w:marTop w:val="0"/>
              <w:marBottom w:val="0"/>
              <w:divBdr>
                <w:top w:val="none" w:sz="0" w:space="0" w:color="auto"/>
                <w:left w:val="none" w:sz="0" w:space="0" w:color="auto"/>
                <w:bottom w:val="none" w:sz="0" w:space="0" w:color="auto"/>
                <w:right w:val="none" w:sz="0" w:space="0" w:color="auto"/>
              </w:divBdr>
            </w:div>
          </w:divsChild>
        </w:div>
        <w:div w:id="394359353">
          <w:marLeft w:val="0"/>
          <w:marRight w:val="0"/>
          <w:marTop w:val="0"/>
          <w:marBottom w:val="0"/>
          <w:divBdr>
            <w:top w:val="none" w:sz="0" w:space="0" w:color="auto"/>
            <w:left w:val="none" w:sz="0" w:space="0" w:color="auto"/>
            <w:bottom w:val="none" w:sz="0" w:space="0" w:color="auto"/>
            <w:right w:val="none" w:sz="0" w:space="0" w:color="auto"/>
          </w:divBdr>
        </w:div>
      </w:divsChild>
    </w:div>
    <w:div w:id="2030138131">
      <w:bodyDiv w:val="1"/>
      <w:marLeft w:val="0"/>
      <w:marRight w:val="0"/>
      <w:marTop w:val="0"/>
      <w:marBottom w:val="0"/>
      <w:divBdr>
        <w:top w:val="none" w:sz="0" w:space="0" w:color="auto"/>
        <w:left w:val="none" w:sz="0" w:space="0" w:color="auto"/>
        <w:bottom w:val="none" w:sz="0" w:space="0" w:color="auto"/>
        <w:right w:val="none" w:sz="0" w:space="0" w:color="auto"/>
      </w:divBdr>
      <w:divsChild>
        <w:div w:id="1149596589">
          <w:marLeft w:val="0"/>
          <w:marRight w:val="0"/>
          <w:marTop w:val="0"/>
          <w:marBottom w:val="0"/>
          <w:divBdr>
            <w:top w:val="none" w:sz="0" w:space="0" w:color="auto"/>
            <w:left w:val="none" w:sz="0" w:space="0" w:color="auto"/>
            <w:bottom w:val="none" w:sz="0" w:space="0" w:color="auto"/>
            <w:right w:val="none" w:sz="0" w:space="0" w:color="auto"/>
          </w:divBdr>
        </w:div>
        <w:div w:id="2126073998">
          <w:marLeft w:val="45"/>
          <w:marRight w:val="45"/>
          <w:marTop w:val="15"/>
          <w:marBottom w:val="0"/>
          <w:divBdr>
            <w:top w:val="none" w:sz="0" w:space="0" w:color="auto"/>
            <w:left w:val="none" w:sz="0" w:space="0" w:color="auto"/>
            <w:bottom w:val="none" w:sz="0" w:space="0" w:color="auto"/>
            <w:right w:val="none" w:sz="0" w:space="0" w:color="auto"/>
          </w:divBdr>
          <w:divsChild>
            <w:div w:id="306983669">
              <w:marLeft w:val="0"/>
              <w:marRight w:val="0"/>
              <w:marTop w:val="0"/>
              <w:marBottom w:val="0"/>
              <w:divBdr>
                <w:top w:val="none" w:sz="0" w:space="0" w:color="auto"/>
                <w:left w:val="none" w:sz="0" w:space="0" w:color="auto"/>
                <w:bottom w:val="none" w:sz="0" w:space="0" w:color="auto"/>
                <w:right w:val="none" w:sz="0" w:space="0" w:color="auto"/>
              </w:divBdr>
            </w:div>
          </w:divsChild>
        </w:div>
        <w:div w:id="188474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larin.com/viste/obsesiono-companera-colegio-nego-novia-mato%20punaladas_0_ZuedaLIIZ.html?utm_medium=Social&amp;utm_source=Facebook" TargetMode="External"/><Relationship Id="rId7" Type="http://schemas.openxmlformats.org/officeDocument/2006/relationships/hyperlink" Target="https://www.razon.com.mx/mexico/feminicidios-crecen-633-en-coahuila-durante-2019/" TargetMode="External"/><Relationship Id="rId2" Type="http://schemas.openxmlformats.org/officeDocument/2006/relationships/hyperlink" Target="https://www.nexofin.com/notas/265088-asesinaron-a-punaladas-a-una-joven-de-16-anos-a-la-salida-del-colegio-n-/" TargetMode="External"/><Relationship Id="rId1" Type="http://schemas.openxmlformats.org/officeDocument/2006/relationships/hyperlink" Target="https://www.zocalo.com.mx/new_site/articulo/mato-a-nallely-porque-no-quiso-ser-su-novia" TargetMode="External"/><Relationship Id="rId6" Type="http://schemas.openxmlformats.org/officeDocument/2006/relationships/hyperlink" Target="https://www.sopitas.com/noticias/feminicidios-en-mexico-cifras-2018/" TargetMode="External"/><Relationship Id="rId5" Type="http://schemas.openxmlformats.org/officeDocument/2006/relationships/hyperlink" Target="https://www.infobae.com/america/mexico/2019/05/30/feminicidio-en-cifras-rojas-en-mexico-asesinan-diariamente-a-nueve-mujeres/" TargetMode="External"/><Relationship Id="rId4" Type="http://schemas.openxmlformats.org/officeDocument/2006/relationships/hyperlink" Target="https://diarionoticiasweb.com/estudiante-fue-asesinada-por-no-aceptar-ser-la-novia-de-un-pandille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D7DA0-6B3E-4DD5-8A06-AACB1620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1225</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Lumbreras</cp:lastModifiedBy>
  <cp:revision>8</cp:revision>
  <dcterms:created xsi:type="dcterms:W3CDTF">2019-11-28T19:28:00Z</dcterms:created>
  <dcterms:modified xsi:type="dcterms:W3CDTF">2020-04-08T21:55:00Z</dcterms:modified>
</cp:coreProperties>
</file>