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AEF39" w14:textId="77777777" w:rsidR="00DD093A" w:rsidRPr="00BB2250" w:rsidRDefault="00DD093A" w:rsidP="00BB2250">
      <w:pPr>
        <w:rPr>
          <w:rFonts w:ascii="Arial Narrow" w:hAnsi="Arial Narrow"/>
          <w:color w:val="000000"/>
          <w:sz w:val="26"/>
          <w:szCs w:val="26"/>
        </w:rPr>
      </w:pPr>
    </w:p>
    <w:p w14:paraId="3396C1C1" w14:textId="77777777" w:rsidR="00BB2250" w:rsidRDefault="00BB2250" w:rsidP="00BB2250">
      <w:pPr>
        <w:rPr>
          <w:rFonts w:ascii="Arial Narrow" w:hAnsi="Arial Narrow"/>
          <w:color w:val="000000"/>
          <w:sz w:val="26"/>
          <w:szCs w:val="26"/>
        </w:rPr>
      </w:pPr>
    </w:p>
    <w:p w14:paraId="28B6D0FA" w14:textId="77777777" w:rsidR="00BB2250" w:rsidRPr="00BB2250" w:rsidRDefault="00BB2250" w:rsidP="00BB2250">
      <w:pPr>
        <w:rPr>
          <w:rFonts w:ascii="Arial Narrow" w:hAnsi="Arial Narrow"/>
          <w:b/>
          <w:color w:val="000000"/>
          <w:sz w:val="26"/>
          <w:szCs w:val="26"/>
        </w:rPr>
      </w:pPr>
      <w:r w:rsidRPr="00BB2250">
        <w:rPr>
          <w:rFonts w:ascii="Arial Narrow" w:hAnsi="Arial Narrow"/>
          <w:color w:val="000000"/>
          <w:sz w:val="26"/>
          <w:szCs w:val="26"/>
        </w:rPr>
        <w:t xml:space="preserve">Iniciativa con Proyecto de Decreto por la que se modifica el contenido de los artículos 973 y 987 del </w:t>
      </w:r>
      <w:r w:rsidRPr="00BB2250">
        <w:rPr>
          <w:rFonts w:ascii="Arial Narrow" w:hAnsi="Arial Narrow"/>
          <w:b/>
          <w:color w:val="000000"/>
          <w:sz w:val="26"/>
          <w:szCs w:val="26"/>
        </w:rPr>
        <w:t>Código Civil para el Estado de Coahuila.</w:t>
      </w:r>
    </w:p>
    <w:p w14:paraId="103BE98A" w14:textId="77777777" w:rsidR="00BB2250" w:rsidRDefault="00BB2250" w:rsidP="00BB2250">
      <w:pPr>
        <w:rPr>
          <w:rFonts w:ascii="Arial Narrow" w:hAnsi="Arial Narrow"/>
          <w:color w:val="000000"/>
          <w:sz w:val="26"/>
          <w:szCs w:val="26"/>
        </w:rPr>
      </w:pPr>
    </w:p>
    <w:p w14:paraId="2DFA088E" w14:textId="0E34310B" w:rsidR="00BB2250" w:rsidRPr="00BB2250" w:rsidRDefault="00BB2250" w:rsidP="00BB2250">
      <w:pPr>
        <w:numPr>
          <w:ilvl w:val="0"/>
          <w:numId w:val="7"/>
        </w:numPr>
        <w:spacing w:after="160" w:line="259" w:lineRule="auto"/>
        <w:contextualSpacing/>
        <w:jc w:val="left"/>
        <w:rPr>
          <w:rFonts w:ascii="Arial Narrow" w:eastAsia="Calibri" w:hAnsi="Arial Narrow"/>
          <w:b/>
          <w:color w:val="000000"/>
          <w:sz w:val="26"/>
          <w:szCs w:val="26"/>
          <w:lang w:eastAsia="en-US"/>
        </w:rPr>
      </w:pPr>
      <w:r w:rsidRPr="00BB2250">
        <w:rPr>
          <w:rFonts w:ascii="Arial Narrow" w:eastAsia="Calibri" w:hAnsi="Arial Narrow"/>
          <w:b/>
          <w:color w:val="000000"/>
          <w:sz w:val="26"/>
          <w:szCs w:val="26"/>
          <w:lang w:eastAsia="en-US"/>
        </w:rPr>
        <w:t>En relación al testamento público</w:t>
      </w:r>
    </w:p>
    <w:p w14:paraId="40FC66A1" w14:textId="77777777" w:rsidR="00BB2250" w:rsidRPr="00BB2250" w:rsidRDefault="00BB2250" w:rsidP="00BB2250">
      <w:pPr>
        <w:rPr>
          <w:rFonts w:ascii="Arial Narrow" w:hAnsi="Arial Narrow"/>
          <w:color w:val="000000"/>
          <w:sz w:val="26"/>
          <w:szCs w:val="26"/>
        </w:rPr>
      </w:pPr>
    </w:p>
    <w:p w14:paraId="1DF74EF0" w14:textId="2AABDE3C" w:rsidR="00BB2250" w:rsidRPr="00BB2250" w:rsidRDefault="00BB2250" w:rsidP="00BB2250">
      <w:pPr>
        <w:tabs>
          <w:tab w:val="left" w:pos="5056"/>
        </w:tabs>
        <w:rPr>
          <w:rFonts w:ascii="Arial Narrow" w:hAnsi="Arial Narrow"/>
          <w:color w:val="000000"/>
          <w:sz w:val="26"/>
          <w:szCs w:val="26"/>
        </w:rPr>
      </w:pPr>
      <w:r w:rsidRPr="00BB2250">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BB2250">
        <w:rPr>
          <w:rFonts w:ascii="Arial Narrow" w:hAnsi="Arial Narrow"/>
          <w:b/>
          <w:color w:val="000000"/>
          <w:sz w:val="26"/>
          <w:szCs w:val="26"/>
        </w:rPr>
        <w:t>Diputad</w:t>
      </w:r>
      <w:r>
        <w:rPr>
          <w:rFonts w:ascii="Arial Narrow" w:hAnsi="Arial Narrow"/>
          <w:b/>
          <w:color w:val="000000"/>
          <w:sz w:val="26"/>
          <w:szCs w:val="26"/>
        </w:rPr>
        <w:t xml:space="preserve">o </w:t>
      </w:r>
      <w:r w:rsidRPr="00BB2250">
        <w:rPr>
          <w:rFonts w:ascii="Arial Narrow" w:hAnsi="Arial Narrow"/>
          <w:b/>
          <w:color w:val="000000"/>
          <w:sz w:val="26"/>
          <w:szCs w:val="26"/>
        </w:rPr>
        <w:t>Gerardo Abraham Aguado Gómez</w:t>
      </w:r>
      <w:r w:rsidRPr="00BB2250">
        <w:rPr>
          <w:rFonts w:ascii="Arial Narrow" w:hAnsi="Arial Narrow"/>
          <w:color w:val="000000"/>
          <w:sz w:val="26"/>
          <w:szCs w:val="26"/>
        </w:rPr>
        <w:t>,</w:t>
      </w:r>
      <w:r w:rsidRPr="00BB2250">
        <w:rPr>
          <w:rFonts w:ascii="Arial Narrow" w:hAnsi="Arial Narrow"/>
          <w:b/>
          <w:color w:val="000000"/>
          <w:sz w:val="26"/>
          <w:szCs w:val="26"/>
        </w:rPr>
        <w:t xml:space="preserve"> </w:t>
      </w:r>
      <w:r w:rsidRPr="00BB2250">
        <w:rPr>
          <w:rFonts w:ascii="Arial Narrow" w:hAnsi="Arial Narrow"/>
          <w:color w:val="000000"/>
          <w:sz w:val="26"/>
          <w:szCs w:val="26"/>
        </w:rPr>
        <w:t>del Grupo Parlamentario “Del Partido Acción Nacional”, conjuntamente con las demás Diputadas y Diputados que la suscriben.</w:t>
      </w:r>
    </w:p>
    <w:p w14:paraId="339BFCC5" w14:textId="77777777" w:rsidR="00BB2250" w:rsidRPr="00BB2250" w:rsidRDefault="00BB2250" w:rsidP="00BB2250">
      <w:pPr>
        <w:rPr>
          <w:rFonts w:ascii="Arial Narrow" w:hAnsi="Arial Narrow"/>
          <w:color w:val="000000"/>
          <w:sz w:val="26"/>
          <w:szCs w:val="26"/>
        </w:rPr>
      </w:pPr>
    </w:p>
    <w:p w14:paraId="023CD229" w14:textId="427B2E94" w:rsidR="00BB2250" w:rsidRPr="00BB2250" w:rsidRDefault="00BB2250" w:rsidP="00BB2250">
      <w:pPr>
        <w:rPr>
          <w:rFonts w:ascii="Arial Narrow" w:hAnsi="Arial Narrow"/>
          <w:b/>
          <w:color w:val="000000"/>
          <w:sz w:val="26"/>
          <w:szCs w:val="26"/>
        </w:rPr>
      </w:pPr>
      <w:r w:rsidRPr="00BB2250">
        <w:rPr>
          <w:rFonts w:ascii="Arial Narrow" w:hAnsi="Arial Narrow"/>
          <w:color w:val="000000"/>
          <w:sz w:val="26"/>
          <w:szCs w:val="26"/>
        </w:rPr>
        <w:t xml:space="preserve">Fecha de Lectura de la Iniciativa: </w:t>
      </w:r>
      <w:r>
        <w:rPr>
          <w:rFonts w:ascii="Arial Narrow" w:hAnsi="Arial Narrow"/>
          <w:b/>
          <w:color w:val="000000"/>
          <w:sz w:val="26"/>
          <w:szCs w:val="26"/>
        </w:rPr>
        <w:t>04</w:t>
      </w:r>
      <w:r w:rsidRPr="00BB2250">
        <w:rPr>
          <w:rFonts w:ascii="Arial Narrow" w:hAnsi="Arial Narrow"/>
          <w:b/>
          <w:color w:val="000000"/>
          <w:sz w:val="26"/>
          <w:szCs w:val="26"/>
        </w:rPr>
        <w:t xml:space="preserve"> de </w:t>
      </w:r>
      <w:r>
        <w:rPr>
          <w:rFonts w:ascii="Arial Narrow" w:hAnsi="Arial Narrow"/>
          <w:b/>
          <w:color w:val="000000"/>
          <w:sz w:val="26"/>
          <w:szCs w:val="26"/>
        </w:rPr>
        <w:t xml:space="preserve">Diciembre </w:t>
      </w:r>
      <w:r w:rsidRPr="00BB2250">
        <w:rPr>
          <w:rFonts w:ascii="Arial Narrow" w:hAnsi="Arial Narrow"/>
          <w:b/>
          <w:color w:val="000000"/>
          <w:sz w:val="26"/>
          <w:szCs w:val="26"/>
        </w:rPr>
        <w:t>de 2019.</w:t>
      </w:r>
    </w:p>
    <w:p w14:paraId="72571208" w14:textId="77777777" w:rsidR="00BB2250" w:rsidRPr="00BB2250" w:rsidRDefault="00BB2250" w:rsidP="00BB2250">
      <w:pPr>
        <w:rPr>
          <w:rFonts w:ascii="Arial Narrow" w:hAnsi="Arial Narrow" w:cs="Arial"/>
          <w:sz w:val="26"/>
          <w:szCs w:val="26"/>
        </w:rPr>
      </w:pPr>
    </w:p>
    <w:p w14:paraId="115BC462" w14:textId="77777777" w:rsidR="00BB2250" w:rsidRPr="00BB2250" w:rsidRDefault="00BB2250" w:rsidP="00BB2250">
      <w:pPr>
        <w:rPr>
          <w:rFonts w:ascii="Arial Narrow" w:hAnsi="Arial Narrow"/>
          <w:color w:val="000000"/>
          <w:sz w:val="26"/>
          <w:szCs w:val="26"/>
        </w:rPr>
      </w:pPr>
      <w:r w:rsidRPr="00BB2250">
        <w:rPr>
          <w:rFonts w:ascii="Arial Narrow" w:hAnsi="Arial Narrow"/>
          <w:color w:val="000000"/>
          <w:sz w:val="26"/>
          <w:szCs w:val="26"/>
        </w:rPr>
        <w:t xml:space="preserve">Turnada a la </w:t>
      </w:r>
      <w:r w:rsidRPr="00BB2250">
        <w:rPr>
          <w:rFonts w:ascii="Arial Narrow" w:hAnsi="Arial Narrow"/>
          <w:b/>
          <w:color w:val="000000"/>
          <w:sz w:val="26"/>
          <w:szCs w:val="26"/>
        </w:rPr>
        <w:t>Comisión de Gobernación, Puntos Constitucionales y Justicia.</w:t>
      </w:r>
    </w:p>
    <w:p w14:paraId="08899761" w14:textId="77777777" w:rsidR="00BB2250" w:rsidRPr="00BB2250" w:rsidRDefault="00BB2250" w:rsidP="00BB2250">
      <w:pPr>
        <w:rPr>
          <w:rFonts w:ascii="Arial Narrow" w:hAnsi="Arial Narrow"/>
          <w:color w:val="000000"/>
          <w:sz w:val="26"/>
          <w:szCs w:val="26"/>
        </w:rPr>
      </w:pPr>
    </w:p>
    <w:p w14:paraId="60AB826E" w14:textId="77777777" w:rsidR="000018A2" w:rsidRPr="007118A6" w:rsidRDefault="000018A2" w:rsidP="000018A2">
      <w:pPr>
        <w:rPr>
          <w:rFonts w:ascii="Arial Narrow" w:hAnsi="Arial Narrow"/>
          <w:b/>
          <w:color w:val="000000"/>
          <w:sz w:val="26"/>
          <w:szCs w:val="26"/>
        </w:rPr>
      </w:pPr>
      <w:r w:rsidRPr="007118A6">
        <w:rPr>
          <w:rFonts w:ascii="Arial Narrow" w:hAnsi="Arial Narrow"/>
          <w:b/>
          <w:color w:val="000000"/>
          <w:sz w:val="26"/>
          <w:szCs w:val="26"/>
        </w:rPr>
        <w:t>Fecha del Dictamen: 23 de Diciembre de 2020.</w:t>
      </w:r>
    </w:p>
    <w:p w14:paraId="2EB7B185" w14:textId="77777777" w:rsidR="000018A2" w:rsidRPr="007118A6" w:rsidRDefault="000018A2" w:rsidP="000018A2">
      <w:pPr>
        <w:rPr>
          <w:rFonts w:ascii="Arial Narrow" w:hAnsi="Arial Narrow"/>
          <w:color w:val="000000"/>
          <w:sz w:val="26"/>
          <w:szCs w:val="26"/>
        </w:rPr>
      </w:pPr>
    </w:p>
    <w:p w14:paraId="582219F3" w14:textId="77777777" w:rsidR="000018A2" w:rsidRPr="007118A6" w:rsidRDefault="000018A2" w:rsidP="000018A2">
      <w:pPr>
        <w:rPr>
          <w:rFonts w:ascii="Arial Narrow" w:hAnsi="Arial Narrow"/>
          <w:b/>
          <w:color w:val="000000"/>
          <w:sz w:val="26"/>
          <w:szCs w:val="26"/>
        </w:rPr>
      </w:pPr>
      <w:r w:rsidRPr="007118A6">
        <w:rPr>
          <w:rFonts w:ascii="Arial Narrow" w:hAnsi="Arial Narrow"/>
          <w:b/>
          <w:color w:val="000000"/>
          <w:sz w:val="26"/>
          <w:szCs w:val="26"/>
        </w:rPr>
        <w:t>Decreto No. 9</w:t>
      </w:r>
      <w:r>
        <w:rPr>
          <w:rFonts w:ascii="Arial Narrow" w:hAnsi="Arial Narrow"/>
          <w:b/>
          <w:color w:val="000000"/>
          <w:sz w:val="26"/>
          <w:szCs w:val="26"/>
        </w:rPr>
        <w:t>03</w:t>
      </w:r>
    </w:p>
    <w:p w14:paraId="2F4A68ED" w14:textId="77777777" w:rsidR="000018A2" w:rsidRPr="007118A6" w:rsidRDefault="000018A2" w:rsidP="000018A2">
      <w:pPr>
        <w:rPr>
          <w:rFonts w:ascii="Arial Narrow" w:hAnsi="Arial Narrow"/>
          <w:b/>
          <w:color w:val="000000"/>
          <w:sz w:val="26"/>
          <w:szCs w:val="26"/>
        </w:rPr>
      </w:pPr>
    </w:p>
    <w:p w14:paraId="04C0636F" w14:textId="77777777" w:rsidR="00991339" w:rsidRPr="00D06234" w:rsidRDefault="00991339" w:rsidP="00991339">
      <w:pPr>
        <w:rPr>
          <w:rFonts w:ascii="Arial Narrow" w:hAnsi="Arial Narrow"/>
          <w:b/>
          <w:color w:val="000000"/>
          <w:sz w:val="26"/>
          <w:szCs w:val="26"/>
        </w:rPr>
      </w:pPr>
      <w:r w:rsidRPr="00D06234">
        <w:rPr>
          <w:rFonts w:ascii="Arial Narrow" w:hAnsi="Arial Narrow"/>
          <w:color w:val="000000"/>
          <w:sz w:val="26"/>
          <w:szCs w:val="26"/>
        </w:rPr>
        <w:t>Publicación en el Periódico Oficial del Gobierno del Estado:</w:t>
      </w:r>
      <w:r w:rsidRPr="00D06234">
        <w:rPr>
          <w:rFonts w:ascii="Arial Narrow" w:hAnsi="Arial Narrow"/>
          <w:b/>
          <w:color w:val="000000"/>
          <w:sz w:val="26"/>
          <w:szCs w:val="26"/>
        </w:rPr>
        <w:t xml:space="preserve"> P.O. 1 - 08 de Enero de 2021</w:t>
      </w:r>
      <w:r>
        <w:rPr>
          <w:rFonts w:ascii="Arial Narrow" w:hAnsi="Arial Narrow"/>
          <w:b/>
          <w:color w:val="000000"/>
          <w:sz w:val="26"/>
          <w:szCs w:val="26"/>
        </w:rPr>
        <w:t>.</w:t>
      </w:r>
    </w:p>
    <w:p w14:paraId="25BA1548" w14:textId="77777777" w:rsidR="00BB2250" w:rsidRPr="00BB2250" w:rsidRDefault="00BB2250" w:rsidP="00BB2250">
      <w:pPr>
        <w:rPr>
          <w:rFonts w:ascii="Arial Narrow" w:hAnsi="Arial Narrow"/>
          <w:color w:val="000000"/>
          <w:sz w:val="26"/>
          <w:szCs w:val="26"/>
        </w:rPr>
      </w:pPr>
      <w:bookmarkStart w:id="0" w:name="_GoBack"/>
      <w:bookmarkEnd w:id="0"/>
    </w:p>
    <w:p w14:paraId="6ECF3DF3" w14:textId="77777777" w:rsidR="00BB2250" w:rsidRPr="00BB2250" w:rsidRDefault="00BB2250" w:rsidP="00BB2250">
      <w:pPr>
        <w:spacing w:line="360" w:lineRule="auto"/>
        <w:rPr>
          <w:rFonts w:cs="Arial"/>
          <w:b/>
          <w:sz w:val="28"/>
          <w:szCs w:val="28"/>
        </w:rPr>
      </w:pPr>
    </w:p>
    <w:p w14:paraId="6FC83825" w14:textId="77777777" w:rsidR="00CE0336" w:rsidRPr="008100CA" w:rsidRDefault="00CE0336" w:rsidP="00CE0336">
      <w:pPr>
        <w:jc w:val="left"/>
        <w:rPr>
          <w:rFonts w:cs="Arial"/>
          <w:b/>
          <w:sz w:val="24"/>
          <w:szCs w:val="24"/>
        </w:rPr>
      </w:pPr>
    </w:p>
    <w:p w14:paraId="6F1EC67E" w14:textId="77777777" w:rsidR="00DD093A" w:rsidRPr="008100CA" w:rsidRDefault="00DD093A" w:rsidP="00CE0336">
      <w:pPr>
        <w:jc w:val="left"/>
        <w:rPr>
          <w:rFonts w:cs="Arial"/>
          <w:b/>
          <w:sz w:val="24"/>
          <w:szCs w:val="24"/>
        </w:rPr>
      </w:pPr>
    </w:p>
    <w:p w14:paraId="19CA01DE" w14:textId="77777777" w:rsidR="00BB2250" w:rsidRDefault="00BB2250" w:rsidP="00BB2250">
      <w:pPr>
        <w:spacing w:line="360" w:lineRule="auto"/>
        <w:rPr>
          <w:rFonts w:eastAsia="Calibri" w:cs="Arial"/>
          <w:b/>
          <w:sz w:val="24"/>
          <w:szCs w:val="24"/>
          <w:lang w:eastAsia="en-US"/>
        </w:rPr>
      </w:pPr>
    </w:p>
    <w:p w14:paraId="70EF0725" w14:textId="77777777" w:rsidR="00BB2250" w:rsidRDefault="00BB2250">
      <w:pPr>
        <w:spacing w:after="160" w:line="259" w:lineRule="auto"/>
        <w:jc w:val="left"/>
        <w:rPr>
          <w:rFonts w:eastAsia="Calibri" w:cs="Arial"/>
          <w:b/>
          <w:sz w:val="24"/>
          <w:szCs w:val="24"/>
          <w:lang w:eastAsia="en-US"/>
        </w:rPr>
      </w:pPr>
      <w:r>
        <w:rPr>
          <w:rFonts w:eastAsia="Calibri" w:cs="Arial"/>
          <w:b/>
          <w:sz w:val="24"/>
          <w:szCs w:val="24"/>
          <w:lang w:eastAsia="en-US"/>
        </w:rPr>
        <w:br w:type="page"/>
      </w:r>
    </w:p>
    <w:p w14:paraId="0AB1D513" w14:textId="75B66289" w:rsidR="00CE0336" w:rsidRPr="008100CA" w:rsidRDefault="00CE0336" w:rsidP="00BB2250">
      <w:pPr>
        <w:spacing w:line="360" w:lineRule="auto"/>
        <w:rPr>
          <w:rFonts w:eastAsia="Calibri" w:cs="Arial"/>
          <w:b/>
          <w:sz w:val="24"/>
          <w:szCs w:val="24"/>
          <w:lang w:eastAsia="en-US"/>
        </w:rPr>
      </w:pPr>
      <w:r w:rsidRPr="008100CA">
        <w:rPr>
          <w:rFonts w:eastAsia="Calibri" w:cs="Arial"/>
          <w:b/>
          <w:sz w:val="24"/>
          <w:szCs w:val="24"/>
          <w:lang w:eastAsia="en-US"/>
        </w:rPr>
        <w:lastRenderedPageBreak/>
        <w:t xml:space="preserve">H.  PLENO DEL CONGRESO DEL ESTADO </w:t>
      </w:r>
    </w:p>
    <w:p w14:paraId="6347F2C5" w14:textId="77777777" w:rsidR="00CE0336" w:rsidRPr="008100CA" w:rsidRDefault="00CE0336" w:rsidP="00BB2250">
      <w:pPr>
        <w:spacing w:line="360" w:lineRule="auto"/>
        <w:rPr>
          <w:rFonts w:eastAsia="Calibri" w:cs="Arial"/>
          <w:b/>
          <w:sz w:val="24"/>
          <w:szCs w:val="24"/>
          <w:lang w:eastAsia="en-US"/>
        </w:rPr>
      </w:pPr>
      <w:r w:rsidRPr="008100CA">
        <w:rPr>
          <w:rFonts w:eastAsia="Calibri" w:cs="Arial"/>
          <w:b/>
          <w:sz w:val="24"/>
          <w:szCs w:val="24"/>
          <w:lang w:eastAsia="en-US"/>
        </w:rPr>
        <w:t>DE COAHUILA DE ZARAGOZA.</w:t>
      </w:r>
    </w:p>
    <w:p w14:paraId="5A396A99" w14:textId="77777777" w:rsidR="00CE0336" w:rsidRPr="008100CA" w:rsidRDefault="00CE0336" w:rsidP="00BB2250">
      <w:pPr>
        <w:spacing w:line="360" w:lineRule="auto"/>
        <w:rPr>
          <w:rFonts w:eastAsia="Calibri" w:cs="Arial"/>
          <w:b/>
          <w:sz w:val="24"/>
          <w:szCs w:val="24"/>
          <w:lang w:eastAsia="en-US"/>
        </w:rPr>
      </w:pPr>
      <w:r w:rsidRPr="008100CA">
        <w:rPr>
          <w:rFonts w:eastAsia="Calibri" w:cs="Arial"/>
          <w:b/>
          <w:sz w:val="24"/>
          <w:szCs w:val="24"/>
          <w:lang w:eastAsia="en-US"/>
        </w:rPr>
        <w:t xml:space="preserve">PRESENTE. – </w:t>
      </w:r>
    </w:p>
    <w:p w14:paraId="67BB5329" w14:textId="77777777" w:rsidR="00CE0336" w:rsidRPr="008100CA" w:rsidRDefault="00CE0336" w:rsidP="00BB2250">
      <w:pPr>
        <w:spacing w:line="360" w:lineRule="auto"/>
        <w:rPr>
          <w:rFonts w:eastAsia="Calibri" w:cs="Arial"/>
          <w:b/>
          <w:sz w:val="24"/>
          <w:szCs w:val="24"/>
          <w:lang w:eastAsia="en-US"/>
        </w:rPr>
      </w:pPr>
    </w:p>
    <w:p w14:paraId="18723519" w14:textId="77777777" w:rsidR="00CE0336" w:rsidRPr="008100CA" w:rsidRDefault="00CE0336" w:rsidP="00CE0336">
      <w:pPr>
        <w:spacing w:after="200" w:line="360" w:lineRule="auto"/>
        <w:rPr>
          <w:rFonts w:cs="Arial"/>
          <w:b/>
          <w:sz w:val="24"/>
          <w:szCs w:val="24"/>
        </w:rPr>
      </w:pPr>
      <w:r w:rsidRPr="008100CA">
        <w:rPr>
          <w:rFonts w:cs="Arial"/>
          <w:b/>
          <w:sz w:val="24"/>
          <w:szCs w:val="24"/>
        </w:rPr>
        <w:t xml:space="preserve">Iniciativa que presenta el  diputado Gerardo Abraham Aguado Gómez,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w:t>
      </w:r>
      <w:r w:rsidR="006500E5" w:rsidRPr="008100CA">
        <w:rPr>
          <w:rFonts w:cs="Arial"/>
          <w:b/>
          <w:sz w:val="24"/>
          <w:szCs w:val="24"/>
        </w:rPr>
        <w:t xml:space="preserve">21 Fracción IV y 152 fracción I  de la Ley Orgánica del Congreso del Estado Independiente, Libre y Soberano de Coahuila de Zaragoza, presentamos </w:t>
      </w:r>
      <w:r w:rsidRPr="008100CA">
        <w:rPr>
          <w:rFonts w:cs="Arial"/>
          <w:b/>
          <w:sz w:val="24"/>
          <w:szCs w:val="24"/>
        </w:rPr>
        <w:t xml:space="preserve">INICIATIVA CON PROYECTO DE DECRETO  por la que </w:t>
      </w:r>
      <w:bookmarkStart w:id="1" w:name="_Hlk510431668"/>
      <w:r w:rsidRPr="008100CA">
        <w:rPr>
          <w:rFonts w:cs="Arial"/>
          <w:b/>
          <w:sz w:val="24"/>
          <w:szCs w:val="24"/>
        </w:rPr>
        <w:t>se</w:t>
      </w:r>
      <w:r w:rsidR="00E76EB0" w:rsidRPr="008100CA">
        <w:rPr>
          <w:rFonts w:cs="Arial"/>
          <w:b/>
          <w:sz w:val="24"/>
          <w:szCs w:val="24"/>
        </w:rPr>
        <w:t xml:space="preserve"> modifica</w:t>
      </w:r>
      <w:r w:rsidR="003776C8" w:rsidRPr="008100CA">
        <w:rPr>
          <w:rFonts w:cs="Arial"/>
          <w:b/>
          <w:sz w:val="24"/>
          <w:szCs w:val="24"/>
        </w:rPr>
        <w:t xml:space="preserve"> </w:t>
      </w:r>
      <w:r w:rsidR="00E76EB0" w:rsidRPr="008100CA">
        <w:rPr>
          <w:rFonts w:cs="Arial"/>
          <w:b/>
          <w:sz w:val="24"/>
          <w:szCs w:val="24"/>
        </w:rPr>
        <w:t xml:space="preserve"> el contenido de los artículos 973 y 987</w:t>
      </w:r>
      <w:r w:rsidR="003776C8" w:rsidRPr="008100CA">
        <w:rPr>
          <w:rFonts w:cs="Arial"/>
          <w:b/>
          <w:sz w:val="24"/>
          <w:szCs w:val="24"/>
        </w:rPr>
        <w:t xml:space="preserve"> del Código Civil para el</w:t>
      </w:r>
      <w:r w:rsidRPr="008100CA">
        <w:rPr>
          <w:rFonts w:cs="Arial"/>
          <w:b/>
          <w:sz w:val="24"/>
          <w:szCs w:val="24"/>
        </w:rPr>
        <w:t xml:space="preserve"> Es</w:t>
      </w:r>
      <w:r w:rsidR="00236240" w:rsidRPr="008100CA">
        <w:rPr>
          <w:rFonts w:cs="Arial"/>
          <w:b/>
          <w:sz w:val="24"/>
          <w:szCs w:val="24"/>
        </w:rPr>
        <w:t>tado de Coahuila de Zaragoza, con</w:t>
      </w:r>
      <w:r w:rsidR="00B93C97" w:rsidRPr="008100CA">
        <w:rPr>
          <w:rFonts w:cs="Arial"/>
          <w:b/>
          <w:sz w:val="24"/>
          <w:szCs w:val="24"/>
        </w:rPr>
        <w:t xml:space="preserve"> base en</w:t>
      </w:r>
      <w:r w:rsidRPr="008100CA">
        <w:rPr>
          <w:rFonts w:cs="Arial"/>
          <w:b/>
          <w:sz w:val="24"/>
          <w:szCs w:val="24"/>
        </w:rPr>
        <w:t xml:space="preserve"> la siguiente:</w:t>
      </w:r>
    </w:p>
    <w:p w14:paraId="706BB474" w14:textId="77777777" w:rsidR="00B93C97" w:rsidRPr="008100CA" w:rsidRDefault="00B93C97" w:rsidP="00B93C97">
      <w:pPr>
        <w:spacing w:after="200" w:line="360" w:lineRule="auto"/>
        <w:jc w:val="center"/>
        <w:rPr>
          <w:rFonts w:cs="Arial"/>
          <w:b/>
          <w:sz w:val="24"/>
          <w:szCs w:val="24"/>
        </w:rPr>
      </w:pPr>
      <w:r w:rsidRPr="008100CA">
        <w:rPr>
          <w:rFonts w:cs="Arial"/>
          <w:b/>
          <w:sz w:val="24"/>
          <w:szCs w:val="24"/>
        </w:rPr>
        <w:t>Exposición de motivos</w:t>
      </w:r>
    </w:p>
    <w:bookmarkEnd w:id="1"/>
    <w:p w14:paraId="6EF6C511" w14:textId="77777777" w:rsidR="00303BCD" w:rsidRPr="008100CA" w:rsidRDefault="00303BCD" w:rsidP="001F6315">
      <w:pPr>
        <w:spacing w:line="360" w:lineRule="auto"/>
        <w:rPr>
          <w:rFonts w:cs="Arial"/>
          <w:sz w:val="24"/>
          <w:szCs w:val="24"/>
        </w:rPr>
      </w:pPr>
      <w:r w:rsidRPr="008100CA">
        <w:rPr>
          <w:rFonts w:cs="Arial"/>
          <w:sz w:val="24"/>
          <w:szCs w:val="24"/>
        </w:rPr>
        <w:t xml:space="preserve">El testamento es el instrumento por medio del cual una persona transfiere a otra sus bienes. Esto en su acepción más simple. </w:t>
      </w:r>
    </w:p>
    <w:p w14:paraId="0BF311FE" w14:textId="77777777" w:rsidR="00E2112C" w:rsidRPr="008100CA" w:rsidRDefault="00E2112C" w:rsidP="001F6315">
      <w:pPr>
        <w:spacing w:line="360" w:lineRule="auto"/>
        <w:rPr>
          <w:rFonts w:cs="Arial"/>
          <w:sz w:val="24"/>
          <w:szCs w:val="24"/>
        </w:rPr>
      </w:pPr>
    </w:p>
    <w:p w14:paraId="0705F7A5" w14:textId="77777777" w:rsidR="00303BCD" w:rsidRPr="008100CA" w:rsidRDefault="00E2112C" w:rsidP="001F6315">
      <w:pPr>
        <w:spacing w:line="360" w:lineRule="auto"/>
        <w:rPr>
          <w:rFonts w:cs="Arial"/>
          <w:sz w:val="24"/>
          <w:szCs w:val="24"/>
        </w:rPr>
      </w:pPr>
      <w:r w:rsidRPr="008100CA">
        <w:rPr>
          <w:rFonts w:cs="Arial"/>
          <w:sz w:val="24"/>
          <w:szCs w:val="24"/>
        </w:rPr>
        <w:t>E</w:t>
      </w:r>
      <w:r w:rsidR="00303BCD" w:rsidRPr="008100CA">
        <w:rPr>
          <w:rFonts w:cs="Arial"/>
          <w:sz w:val="24"/>
          <w:szCs w:val="24"/>
        </w:rPr>
        <w:t>l Código Civil para el Estado de Coahuila que, debemos decir, presenta las mismas o similares disposiciones a los demás códigos civiles de las entidades federativas, con las diferencias mínimas que en cada</w:t>
      </w:r>
      <w:r w:rsidRPr="008100CA">
        <w:rPr>
          <w:rFonts w:cs="Arial"/>
          <w:sz w:val="24"/>
          <w:szCs w:val="24"/>
        </w:rPr>
        <w:t xml:space="preserve"> ordenamiento decidieron plasmar</w:t>
      </w:r>
      <w:r w:rsidR="00303BCD" w:rsidRPr="008100CA">
        <w:rPr>
          <w:rFonts w:cs="Arial"/>
          <w:sz w:val="24"/>
          <w:szCs w:val="24"/>
        </w:rPr>
        <w:t xml:space="preserve"> los legisladores locales, dispone lo siguiente:</w:t>
      </w:r>
    </w:p>
    <w:p w14:paraId="0AFA3B87" w14:textId="77777777" w:rsidR="00303BCD" w:rsidRPr="008100CA" w:rsidRDefault="00303BCD" w:rsidP="001F6315">
      <w:pPr>
        <w:spacing w:line="360" w:lineRule="auto"/>
        <w:rPr>
          <w:rFonts w:cs="Arial"/>
          <w:sz w:val="24"/>
          <w:szCs w:val="24"/>
        </w:rPr>
      </w:pPr>
    </w:p>
    <w:p w14:paraId="3CCA6191" w14:textId="77777777" w:rsidR="00303BCD" w:rsidRPr="008100CA" w:rsidRDefault="00303BCD" w:rsidP="00303BCD">
      <w:pPr>
        <w:spacing w:line="360" w:lineRule="auto"/>
        <w:rPr>
          <w:rFonts w:cs="Arial"/>
          <w:i/>
          <w:sz w:val="24"/>
          <w:szCs w:val="24"/>
        </w:rPr>
      </w:pPr>
      <w:r w:rsidRPr="008100CA">
        <w:rPr>
          <w:rFonts w:cs="Arial"/>
          <w:i/>
          <w:sz w:val="24"/>
          <w:szCs w:val="24"/>
        </w:rPr>
        <w:t>ARTÍCULO 756. La herencia es el conjunto de los bienes de una persona física cuando ésta fallece y de todos sus derechos y obligaciones que</w:t>
      </w:r>
      <w:r w:rsidR="00064576" w:rsidRPr="008100CA">
        <w:rPr>
          <w:rFonts w:cs="Arial"/>
          <w:i/>
          <w:sz w:val="24"/>
          <w:szCs w:val="24"/>
        </w:rPr>
        <w:t xml:space="preserve"> no se extinguen por la muerte.</w:t>
      </w:r>
    </w:p>
    <w:p w14:paraId="3B0DC201" w14:textId="77777777" w:rsidR="00303BCD" w:rsidRPr="008100CA" w:rsidRDefault="00303BCD" w:rsidP="00303BCD">
      <w:pPr>
        <w:spacing w:line="360" w:lineRule="auto"/>
        <w:rPr>
          <w:rFonts w:cs="Arial"/>
          <w:i/>
          <w:sz w:val="24"/>
          <w:szCs w:val="24"/>
        </w:rPr>
      </w:pPr>
      <w:r w:rsidRPr="008100CA">
        <w:rPr>
          <w:rFonts w:cs="Arial"/>
          <w:i/>
          <w:sz w:val="24"/>
          <w:szCs w:val="24"/>
        </w:rPr>
        <w:t xml:space="preserve">La sucesión es la substitución o subrogación de una </w:t>
      </w:r>
      <w:r w:rsidR="00064576" w:rsidRPr="008100CA">
        <w:rPr>
          <w:rFonts w:cs="Arial"/>
          <w:i/>
          <w:sz w:val="24"/>
          <w:szCs w:val="24"/>
        </w:rPr>
        <w:t>persona en la herencia de otra.</w:t>
      </w:r>
    </w:p>
    <w:p w14:paraId="19D88166" w14:textId="77777777" w:rsidR="00303BCD" w:rsidRPr="008100CA" w:rsidRDefault="00303BCD" w:rsidP="001F6315">
      <w:pPr>
        <w:spacing w:line="360" w:lineRule="auto"/>
        <w:rPr>
          <w:rFonts w:cs="Arial"/>
          <w:i/>
          <w:sz w:val="24"/>
          <w:szCs w:val="24"/>
        </w:rPr>
      </w:pPr>
      <w:r w:rsidRPr="008100CA">
        <w:rPr>
          <w:rFonts w:cs="Arial"/>
          <w:i/>
          <w:sz w:val="24"/>
          <w:szCs w:val="24"/>
        </w:rPr>
        <w:t>ARTÍCULO 757. La sucesión se defiere por testamento o por disposición de la ley. La primera se llama testamentaria y la segu</w:t>
      </w:r>
      <w:r w:rsidR="00064576" w:rsidRPr="008100CA">
        <w:rPr>
          <w:rFonts w:cs="Arial"/>
          <w:i/>
          <w:sz w:val="24"/>
          <w:szCs w:val="24"/>
        </w:rPr>
        <w:t xml:space="preserve">nda legítima o </w:t>
      </w:r>
      <w:proofErr w:type="spellStart"/>
      <w:r w:rsidR="00064576" w:rsidRPr="008100CA">
        <w:rPr>
          <w:rFonts w:cs="Arial"/>
          <w:i/>
          <w:sz w:val="24"/>
          <w:szCs w:val="24"/>
        </w:rPr>
        <w:t>intestamentaria</w:t>
      </w:r>
      <w:proofErr w:type="spellEnd"/>
      <w:r w:rsidR="00064576" w:rsidRPr="008100CA">
        <w:rPr>
          <w:rFonts w:cs="Arial"/>
          <w:i/>
          <w:sz w:val="24"/>
          <w:szCs w:val="24"/>
        </w:rPr>
        <w:t>.</w:t>
      </w:r>
    </w:p>
    <w:p w14:paraId="21E8E226" w14:textId="77777777" w:rsidR="00064576" w:rsidRPr="008100CA" w:rsidRDefault="00064576" w:rsidP="00064576">
      <w:pPr>
        <w:spacing w:line="360" w:lineRule="auto"/>
        <w:rPr>
          <w:rFonts w:cs="Arial"/>
          <w:i/>
          <w:sz w:val="24"/>
          <w:szCs w:val="24"/>
        </w:rPr>
      </w:pPr>
      <w:r w:rsidRPr="008100CA">
        <w:rPr>
          <w:rFonts w:cs="Arial"/>
          <w:i/>
          <w:sz w:val="24"/>
          <w:szCs w:val="24"/>
        </w:rPr>
        <w:t>ARTÍCULO 972. El testamento, en cuanto a su forma, es público o privado.</w:t>
      </w:r>
    </w:p>
    <w:p w14:paraId="7E389934" w14:textId="77777777" w:rsidR="00064576" w:rsidRPr="008100CA" w:rsidRDefault="00064576" w:rsidP="00064576">
      <w:pPr>
        <w:spacing w:line="360" w:lineRule="auto"/>
        <w:rPr>
          <w:rFonts w:cs="Arial"/>
          <w:i/>
          <w:sz w:val="24"/>
          <w:szCs w:val="24"/>
        </w:rPr>
      </w:pPr>
      <w:r w:rsidRPr="008100CA">
        <w:rPr>
          <w:rFonts w:cs="Arial"/>
          <w:i/>
          <w:sz w:val="24"/>
          <w:szCs w:val="24"/>
        </w:rPr>
        <w:lastRenderedPageBreak/>
        <w:t>ARTÍCULO 973. El testamento público se otorga ante notario y testigos, o únicamente ante notario en el caso previsto en el artículo 1025.</w:t>
      </w:r>
    </w:p>
    <w:p w14:paraId="5C5A5214" w14:textId="77777777" w:rsidR="00064576" w:rsidRPr="008100CA" w:rsidRDefault="00064576" w:rsidP="00064576">
      <w:pPr>
        <w:spacing w:line="360" w:lineRule="auto"/>
        <w:rPr>
          <w:rFonts w:cs="Arial"/>
          <w:i/>
          <w:sz w:val="24"/>
          <w:szCs w:val="24"/>
        </w:rPr>
      </w:pPr>
      <w:r w:rsidRPr="008100CA">
        <w:rPr>
          <w:rFonts w:cs="Arial"/>
          <w:i/>
          <w:sz w:val="24"/>
          <w:szCs w:val="24"/>
        </w:rPr>
        <w:t xml:space="preserve">ARTÍCULO 974. El testamento público puede ser abierto, cerrado o simplificado. </w:t>
      </w:r>
    </w:p>
    <w:p w14:paraId="100BC294" w14:textId="77777777" w:rsidR="00064576" w:rsidRPr="008100CA" w:rsidRDefault="00064576" w:rsidP="00064576">
      <w:pPr>
        <w:spacing w:line="360" w:lineRule="auto"/>
        <w:rPr>
          <w:rFonts w:cs="Arial"/>
          <w:i/>
          <w:sz w:val="24"/>
          <w:szCs w:val="24"/>
        </w:rPr>
      </w:pPr>
      <w:r w:rsidRPr="008100CA">
        <w:rPr>
          <w:rFonts w:cs="Arial"/>
          <w:i/>
          <w:sz w:val="24"/>
          <w:szCs w:val="24"/>
        </w:rPr>
        <w:t>ARTÍCULO 975. En el testamento público abierto, el testador manifiesta su última voluntad en presencia de quienes deban autorizar el acto.</w:t>
      </w:r>
    </w:p>
    <w:p w14:paraId="2E345E2A" w14:textId="77777777" w:rsidR="00064576" w:rsidRPr="008100CA" w:rsidRDefault="00064576" w:rsidP="00064576">
      <w:pPr>
        <w:spacing w:line="360" w:lineRule="auto"/>
        <w:rPr>
          <w:rFonts w:cs="Arial"/>
          <w:i/>
          <w:sz w:val="24"/>
          <w:szCs w:val="24"/>
        </w:rPr>
      </w:pPr>
      <w:r w:rsidRPr="008100CA">
        <w:rPr>
          <w:rFonts w:cs="Arial"/>
          <w:i/>
          <w:sz w:val="24"/>
          <w:szCs w:val="24"/>
        </w:rPr>
        <w:t>ARTÍCULO 976. En el testamento público cerrado, el testador declara que su última voluntad se encuentra contenida en el pliego que presenta ante los testigos al notario que autoriza el acto.</w:t>
      </w:r>
    </w:p>
    <w:p w14:paraId="2A0D4627" w14:textId="77777777" w:rsidR="00064576" w:rsidRPr="008100CA" w:rsidRDefault="00064576" w:rsidP="00064576">
      <w:pPr>
        <w:spacing w:line="360" w:lineRule="auto"/>
        <w:rPr>
          <w:rFonts w:cs="Arial"/>
          <w:i/>
          <w:sz w:val="24"/>
          <w:szCs w:val="24"/>
        </w:rPr>
      </w:pPr>
      <w:r w:rsidRPr="008100CA">
        <w:rPr>
          <w:rFonts w:cs="Arial"/>
          <w:i/>
          <w:sz w:val="24"/>
          <w:szCs w:val="24"/>
        </w:rPr>
        <w:t>En el testamento público simplificado el testador declara su última voluntad en la forma establecida en el artículo 1025.</w:t>
      </w:r>
    </w:p>
    <w:p w14:paraId="5A49184A" w14:textId="77777777" w:rsidR="00064576" w:rsidRPr="008100CA" w:rsidRDefault="00064576" w:rsidP="00064576">
      <w:pPr>
        <w:spacing w:line="360" w:lineRule="auto"/>
        <w:rPr>
          <w:rFonts w:cs="Arial"/>
          <w:i/>
          <w:sz w:val="24"/>
          <w:szCs w:val="24"/>
        </w:rPr>
      </w:pPr>
      <w:r w:rsidRPr="008100CA">
        <w:rPr>
          <w:rFonts w:cs="Arial"/>
          <w:i/>
          <w:sz w:val="24"/>
          <w:szCs w:val="24"/>
        </w:rPr>
        <w:t>ARTÍCULO 978. Para que un testigo sea declarado inhábil, es necesario que la causa de la inhabilidad haya existido al tiempo de otorgarse el testamento.</w:t>
      </w:r>
    </w:p>
    <w:p w14:paraId="4135ABB8" w14:textId="77777777" w:rsidR="00064576" w:rsidRPr="008100CA" w:rsidRDefault="00064576" w:rsidP="00064576">
      <w:pPr>
        <w:spacing w:line="360" w:lineRule="auto"/>
        <w:rPr>
          <w:rFonts w:cs="Arial"/>
          <w:i/>
          <w:sz w:val="24"/>
          <w:szCs w:val="24"/>
        </w:rPr>
      </w:pPr>
    </w:p>
    <w:p w14:paraId="43098DB5" w14:textId="77777777" w:rsidR="00064576" w:rsidRPr="008100CA" w:rsidRDefault="00064576" w:rsidP="00064576">
      <w:pPr>
        <w:spacing w:line="360" w:lineRule="auto"/>
        <w:rPr>
          <w:rFonts w:cs="Arial"/>
          <w:i/>
          <w:sz w:val="24"/>
          <w:szCs w:val="24"/>
        </w:rPr>
      </w:pPr>
      <w:r w:rsidRPr="008100CA">
        <w:rPr>
          <w:rFonts w:cs="Arial"/>
          <w:i/>
          <w:sz w:val="24"/>
          <w:szCs w:val="24"/>
        </w:rPr>
        <w:t>ARTÍCULO 979. Cuando el testador ignore el idioma del país, y el notario no dominare el idioma del testador, concurrirán al acto y firmarán el testamento, además de los testigos de actuación y el Notario, dos traductores nombrados por el mismo testador, excepto en los casos de que en el lugar no los haya, supuesto en el que bastará uno solo.</w:t>
      </w:r>
    </w:p>
    <w:p w14:paraId="608E26C1" w14:textId="77777777" w:rsidR="00E2112C" w:rsidRPr="008100CA" w:rsidRDefault="00E2112C" w:rsidP="00064576">
      <w:pPr>
        <w:spacing w:line="360" w:lineRule="auto"/>
        <w:rPr>
          <w:rFonts w:cs="Arial"/>
          <w:i/>
          <w:sz w:val="24"/>
          <w:szCs w:val="24"/>
        </w:rPr>
      </w:pPr>
    </w:p>
    <w:p w14:paraId="48719753" w14:textId="77777777" w:rsidR="00064576" w:rsidRPr="008100CA" w:rsidRDefault="00064576" w:rsidP="00064576">
      <w:pPr>
        <w:spacing w:line="360" w:lineRule="auto"/>
        <w:rPr>
          <w:rFonts w:cs="Arial"/>
          <w:i/>
          <w:sz w:val="24"/>
          <w:szCs w:val="24"/>
        </w:rPr>
      </w:pPr>
      <w:r w:rsidRPr="008100CA">
        <w:rPr>
          <w:rFonts w:cs="Arial"/>
          <w:i/>
          <w:sz w:val="24"/>
          <w:szCs w:val="24"/>
        </w:rPr>
        <w:t>ARTÍCULO 980. Tanto el notario como los testigos que intervengan en cualquier testamento deberán conocer al testador o cerciorarse de algún modo de su identidad y de que se halla en su cabal juicio y libre de toda coacción.</w:t>
      </w:r>
    </w:p>
    <w:p w14:paraId="48C7237E" w14:textId="77777777" w:rsidR="00064576" w:rsidRPr="008100CA" w:rsidRDefault="00064576" w:rsidP="00064576">
      <w:pPr>
        <w:spacing w:line="360" w:lineRule="auto"/>
        <w:rPr>
          <w:rFonts w:cs="Arial"/>
          <w:i/>
          <w:sz w:val="24"/>
          <w:szCs w:val="24"/>
        </w:rPr>
      </w:pPr>
      <w:r w:rsidRPr="008100CA">
        <w:rPr>
          <w:rFonts w:cs="Arial"/>
          <w:i/>
          <w:sz w:val="24"/>
          <w:szCs w:val="24"/>
        </w:rPr>
        <w:t>ARTÍCULO 981. Si la identidad del testador no pudiere ser verificada, se declarará esta circunstancia por el notario o por los testigos en su caso, agregando, uno y  otros todas las señales que caractericen la persona de aquél y el notario cuidará que en el protocolo se imprima la huella digital del testador.</w:t>
      </w:r>
    </w:p>
    <w:p w14:paraId="1AA97889" w14:textId="77777777" w:rsidR="00303BCD" w:rsidRPr="008100CA" w:rsidRDefault="00064576" w:rsidP="001F6315">
      <w:pPr>
        <w:spacing w:line="360" w:lineRule="auto"/>
        <w:rPr>
          <w:rFonts w:cs="Arial"/>
          <w:i/>
          <w:sz w:val="24"/>
          <w:szCs w:val="24"/>
        </w:rPr>
      </w:pPr>
      <w:r w:rsidRPr="008100CA">
        <w:rPr>
          <w:rFonts w:cs="Arial"/>
          <w:i/>
          <w:sz w:val="24"/>
          <w:szCs w:val="24"/>
        </w:rPr>
        <w:t>ARTÍCULO 983. Si se recurre a testigos de identidad, éstos deberán ser conocidos del notario o de los testigos instrumentales.</w:t>
      </w:r>
    </w:p>
    <w:p w14:paraId="7281D87D" w14:textId="77777777" w:rsidR="009C5D34" w:rsidRPr="008100CA" w:rsidRDefault="00064576" w:rsidP="001F6315">
      <w:pPr>
        <w:spacing w:line="360" w:lineRule="auto"/>
        <w:rPr>
          <w:rFonts w:cs="Arial"/>
          <w:i/>
          <w:sz w:val="24"/>
          <w:szCs w:val="24"/>
        </w:rPr>
      </w:pPr>
      <w:r w:rsidRPr="008100CA">
        <w:rPr>
          <w:rFonts w:cs="Arial"/>
          <w:i/>
          <w:sz w:val="24"/>
          <w:szCs w:val="24"/>
        </w:rPr>
        <w:lastRenderedPageBreak/>
        <w:t>ARTÍCULO 987. El testamento público abierto se dictará de manera clara y terminante por el testador, en presencia de tres testigos y el notario.</w:t>
      </w:r>
    </w:p>
    <w:p w14:paraId="7A5B2081" w14:textId="77777777" w:rsidR="00064576" w:rsidRPr="008100CA" w:rsidRDefault="00064576" w:rsidP="00064576">
      <w:pPr>
        <w:spacing w:line="360" w:lineRule="auto"/>
        <w:rPr>
          <w:rFonts w:cs="Arial"/>
          <w:i/>
          <w:sz w:val="24"/>
          <w:szCs w:val="24"/>
        </w:rPr>
      </w:pPr>
      <w:r w:rsidRPr="008100CA">
        <w:rPr>
          <w:rFonts w:cs="Arial"/>
          <w:i/>
          <w:sz w:val="24"/>
          <w:szCs w:val="24"/>
        </w:rPr>
        <w:t>ARTÍCULO 989. De los testigos a que se refiere el artículo 987 por lo menos dos deben saben leer y escribir.</w:t>
      </w:r>
    </w:p>
    <w:p w14:paraId="14FAE0B0" w14:textId="77777777" w:rsidR="00064576" w:rsidRPr="008100CA" w:rsidRDefault="00064576" w:rsidP="00064576">
      <w:pPr>
        <w:spacing w:line="360" w:lineRule="auto"/>
        <w:rPr>
          <w:rFonts w:cs="Arial"/>
          <w:i/>
          <w:sz w:val="24"/>
          <w:szCs w:val="24"/>
        </w:rPr>
      </w:pPr>
    </w:p>
    <w:p w14:paraId="778A8219" w14:textId="77777777" w:rsidR="00064576" w:rsidRPr="008100CA" w:rsidRDefault="00064576" w:rsidP="00064576">
      <w:pPr>
        <w:spacing w:line="360" w:lineRule="auto"/>
        <w:rPr>
          <w:rFonts w:cs="Arial"/>
          <w:i/>
          <w:sz w:val="24"/>
          <w:szCs w:val="24"/>
        </w:rPr>
      </w:pPr>
      <w:r w:rsidRPr="008100CA">
        <w:rPr>
          <w:rFonts w:cs="Arial"/>
          <w:i/>
          <w:sz w:val="24"/>
          <w:szCs w:val="24"/>
        </w:rPr>
        <w:t>ARTÍCULO 990. Sí uno de los tres testigos instrumentales no sabe o no puede firmar, imprimirá su huella digital  y además firmará por él, otro de los testigos.</w:t>
      </w:r>
    </w:p>
    <w:p w14:paraId="17ADE1D6" w14:textId="77777777" w:rsidR="00064576" w:rsidRPr="008100CA" w:rsidRDefault="00064576" w:rsidP="00064576">
      <w:pPr>
        <w:spacing w:line="360" w:lineRule="auto"/>
        <w:rPr>
          <w:rFonts w:cs="Arial"/>
          <w:i/>
          <w:sz w:val="24"/>
          <w:szCs w:val="24"/>
        </w:rPr>
      </w:pPr>
      <w:r w:rsidRPr="008100CA">
        <w:rPr>
          <w:rFonts w:cs="Arial"/>
          <w:i/>
          <w:sz w:val="24"/>
          <w:szCs w:val="24"/>
        </w:rPr>
        <w:t>ARTÍCULO 991. Si el testador no pudiere o no supiere firmar, intervendrá otro testigo más, que firmará por él a su ruego.</w:t>
      </w:r>
    </w:p>
    <w:p w14:paraId="04BD7FD3" w14:textId="77777777" w:rsidR="00064576" w:rsidRPr="008100CA" w:rsidRDefault="00064576" w:rsidP="00064576">
      <w:pPr>
        <w:spacing w:line="360" w:lineRule="auto"/>
        <w:rPr>
          <w:rFonts w:cs="Arial"/>
          <w:i/>
          <w:sz w:val="24"/>
          <w:szCs w:val="24"/>
        </w:rPr>
      </w:pPr>
      <w:r w:rsidRPr="008100CA">
        <w:rPr>
          <w:rFonts w:cs="Arial"/>
          <w:i/>
          <w:sz w:val="24"/>
          <w:szCs w:val="24"/>
        </w:rPr>
        <w:t>ARTÍCULO 992. En el caso de extrema urgencia y no pudiendo ser llamado otro testigo, firmará por el testador uno de los instrumentales, haciéndose constar esta circunstancia.</w:t>
      </w:r>
    </w:p>
    <w:p w14:paraId="74DD7427" w14:textId="77777777" w:rsidR="00064576" w:rsidRPr="008100CA" w:rsidRDefault="00064576" w:rsidP="001F6315">
      <w:pPr>
        <w:spacing w:line="360" w:lineRule="auto"/>
        <w:rPr>
          <w:rFonts w:cs="Arial"/>
          <w:sz w:val="24"/>
          <w:szCs w:val="24"/>
        </w:rPr>
      </w:pPr>
    </w:p>
    <w:p w14:paraId="6EBDE657" w14:textId="77777777" w:rsidR="00064576" w:rsidRPr="008100CA" w:rsidRDefault="00064576" w:rsidP="001F6315">
      <w:pPr>
        <w:spacing w:line="360" w:lineRule="auto"/>
        <w:rPr>
          <w:rFonts w:cs="Arial"/>
          <w:sz w:val="24"/>
          <w:szCs w:val="24"/>
        </w:rPr>
      </w:pPr>
      <w:r w:rsidRPr="008100CA">
        <w:rPr>
          <w:rFonts w:cs="Arial"/>
          <w:sz w:val="24"/>
          <w:szCs w:val="24"/>
        </w:rPr>
        <w:t xml:space="preserve">Es el acto de heredar </w:t>
      </w:r>
      <w:r w:rsidR="00144699" w:rsidRPr="008100CA">
        <w:rPr>
          <w:rFonts w:cs="Arial"/>
          <w:sz w:val="24"/>
          <w:szCs w:val="24"/>
        </w:rPr>
        <w:t>por medio del testamento un proceso</w:t>
      </w:r>
      <w:r w:rsidRPr="008100CA">
        <w:rPr>
          <w:rFonts w:cs="Arial"/>
          <w:sz w:val="24"/>
          <w:szCs w:val="24"/>
        </w:rPr>
        <w:t xml:space="preserve"> plenamente formal, que requiere del cumplimiento de todos sus requisitos, etapas y formalidades para su validez incontrovertible ante las autoridades y ante terceros interesados.</w:t>
      </w:r>
    </w:p>
    <w:p w14:paraId="063A8049" w14:textId="77777777" w:rsidR="00064576" w:rsidRPr="008100CA" w:rsidRDefault="00064576" w:rsidP="001F6315">
      <w:pPr>
        <w:spacing w:line="360" w:lineRule="auto"/>
        <w:rPr>
          <w:rFonts w:cs="Arial"/>
          <w:sz w:val="24"/>
          <w:szCs w:val="24"/>
        </w:rPr>
      </w:pPr>
    </w:p>
    <w:p w14:paraId="0D581A8F" w14:textId="77777777" w:rsidR="00064576" w:rsidRPr="008100CA" w:rsidRDefault="00064576" w:rsidP="001F6315">
      <w:pPr>
        <w:spacing w:line="360" w:lineRule="auto"/>
        <w:rPr>
          <w:rFonts w:cs="Arial"/>
          <w:sz w:val="24"/>
          <w:szCs w:val="24"/>
        </w:rPr>
      </w:pPr>
      <w:r w:rsidRPr="008100CA">
        <w:rPr>
          <w:rFonts w:cs="Arial"/>
          <w:sz w:val="24"/>
          <w:szCs w:val="24"/>
        </w:rPr>
        <w:t>Si bien la institución de los testigos</w:t>
      </w:r>
      <w:r w:rsidR="00BC2AAA" w:rsidRPr="008100CA">
        <w:rPr>
          <w:rFonts w:cs="Arial"/>
          <w:sz w:val="24"/>
          <w:szCs w:val="24"/>
        </w:rPr>
        <w:t xml:space="preserve"> (en el testamento) </w:t>
      </w:r>
      <w:r w:rsidRPr="008100CA">
        <w:rPr>
          <w:rFonts w:cs="Arial"/>
          <w:sz w:val="24"/>
          <w:szCs w:val="24"/>
        </w:rPr>
        <w:t xml:space="preserve"> era algo muy necesario en tiempos pasados, y se enmarcaba dentro de un contexto legal donde la presencia del testigo se co</w:t>
      </w:r>
      <w:r w:rsidR="00E2112C" w:rsidRPr="008100CA">
        <w:rPr>
          <w:rFonts w:cs="Arial"/>
          <w:sz w:val="24"/>
          <w:szCs w:val="24"/>
        </w:rPr>
        <w:t>nsideraba esencial para darle al</w:t>
      </w:r>
      <w:r w:rsidRPr="008100CA">
        <w:rPr>
          <w:rFonts w:cs="Arial"/>
          <w:sz w:val="24"/>
          <w:szCs w:val="24"/>
        </w:rPr>
        <w:t xml:space="preserve"> acto de celebrar un testamento toda la validez necesaria, y sobre todo, impedir-en apariencia- la</w:t>
      </w:r>
      <w:r w:rsidR="00E2112C" w:rsidRPr="008100CA">
        <w:rPr>
          <w:rFonts w:cs="Arial"/>
          <w:sz w:val="24"/>
          <w:szCs w:val="24"/>
        </w:rPr>
        <w:t>s suspicacias con respecto a la</w:t>
      </w:r>
      <w:r w:rsidRPr="008100CA">
        <w:rPr>
          <w:rFonts w:cs="Arial"/>
          <w:sz w:val="24"/>
          <w:szCs w:val="24"/>
        </w:rPr>
        <w:t xml:space="preserve"> voluntad del testador, incluyendo los</w:t>
      </w:r>
      <w:r w:rsidR="00E2112C" w:rsidRPr="008100CA">
        <w:rPr>
          <w:rFonts w:cs="Arial"/>
          <w:sz w:val="24"/>
          <w:szCs w:val="24"/>
        </w:rPr>
        <w:t xml:space="preserve"> probables vicios como el hacerlo</w:t>
      </w:r>
      <w:r w:rsidRPr="008100CA">
        <w:rPr>
          <w:rFonts w:cs="Arial"/>
          <w:sz w:val="24"/>
          <w:szCs w:val="24"/>
        </w:rPr>
        <w:t xml:space="preserve"> contra su voluntad, bajo presión o amenazas o por medio de violencia, </w:t>
      </w:r>
      <w:r w:rsidR="00570DBE" w:rsidRPr="008100CA">
        <w:rPr>
          <w:rFonts w:cs="Arial"/>
          <w:sz w:val="24"/>
          <w:szCs w:val="24"/>
        </w:rPr>
        <w:t>en estado de interdicción o sin comprender los alcances del acto y del documento firmado, entre otros; lo cierto es que ha dejado de ser un elemento útil a decir de los expertos, que incluso acarrea más pr</w:t>
      </w:r>
      <w:r w:rsidR="00BC2AAA" w:rsidRPr="008100CA">
        <w:rPr>
          <w:rFonts w:cs="Arial"/>
          <w:sz w:val="24"/>
          <w:szCs w:val="24"/>
        </w:rPr>
        <w:t xml:space="preserve">oblemas que beneficios, </w:t>
      </w:r>
      <w:r w:rsidR="00BC2AAA" w:rsidRPr="008100CA">
        <w:rPr>
          <w:rFonts w:cs="Arial"/>
          <w:sz w:val="24"/>
          <w:szCs w:val="24"/>
          <w:u w:val="single"/>
        </w:rPr>
        <w:t>especialmente el testamento público abierto.</w:t>
      </w:r>
    </w:p>
    <w:p w14:paraId="07FF8F9B" w14:textId="77777777" w:rsidR="00570DBE" w:rsidRPr="008100CA" w:rsidRDefault="00570DBE" w:rsidP="001F6315">
      <w:pPr>
        <w:spacing w:line="360" w:lineRule="auto"/>
        <w:rPr>
          <w:rFonts w:cs="Arial"/>
          <w:sz w:val="24"/>
          <w:szCs w:val="24"/>
        </w:rPr>
      </w:pPr>
    </w:p>
    <w:p w14:paraId="7234F4DD" w14:textId="77777777" w:rsidR="00570DBE" w:rsidRPr="008100CA" w:rsidRDefault="00570DBE" w:rsidP="001F6315">
      <w:pPr>
        <w:spacing w:line="360" w:lineRule="auto"/>
        <w:rPr>
          <w:rFonts w:cs="Arial"/>
          <w:sz w:val="24"/>
          <w:szCs w:val="24"/>
        </w:rPr>
      </w:pPr>
      <w:r w:rsidRPr="008100CA">
        <w:rPr>
          <w:rFonts w:cs="Arial"/>
          <w:sz w:val="24"/>
          <w:szCs w:val="24"/>
        </w:rPr>
        <w:t>Entre los principa</w:t>
      </w:r>
      <w:r w:rsidR="00144699" w:rsidRPr="008100CA">
        <w:rPr>
          <w:rFonts w:cs="Arial"/>
          <w:sz w:val="24"/>
          <w:szCs w:val="24"/>
        </w:rPr>
        <w:t>les, señalan las nulidades, el 8</w:t>
      </w:r>
      <w:r w:rsidRPr="008100CA">
        <w:rPr>
          <w:rFonts w:cs="Arial"/>
          <w:sz w:val="24"/>
          <w:szCs w:val="24"/>
        </w:rPr>
        <w:t>0% de las nulidades peleadas en tribunales tienen que ver con los testigos. Por otra parte, el hecho de que en caso de urgencia es complicado e incie</w:t>
      </w:r>
      <w:r w:rsidR="00E2112C" w:rsidRPr="008100CA">
        <w:rPr>
          <w:rFonts w:cs="Arial"/>
          <w:sz w:val="24"/>
          <w:szCs w:val="24"/>
        </w:rPr>
        <w:t>rto conseguir los testigos idóneo</w:t>
      </w:r>
      <w:r w:rsidR="00144699" w:rsidRPr="008100CA">
        <w:rPr>
          <w:rFonts w:cs="Arial"/>
          <w:sz w:val="24"/>
          <w:szCs w:val="24"/>
        </w:rPr>
        <w:t>s y</w:t>
      </w:r>
      <w:r w:rsidRPr="008100CA">
        <w:rPr>
          <w:rFonts w:cs="Arial"/>
          <w:sz w:val="24"/>
          <w:szCs w:val="24"/>
        </w:rPr>
        <w:t xml:space="preserve"> que se presenten a </w:t>
      </w:r>
      <w:r w:rsidRPr="008100CA">
        <w:rPr>
          <w:rFonts w:cs="Arial"/>
          <w:sz w:val="24"/>
          <w:szCs w:val="24"/>
        </w:rPr>
        <w:lastRenderedPageBreak/>
        <w:t>tiempo, dejando en muchos casos al testador sin poder consumar su voluntad legalmente.</w:t>
      </w:r>
    </w:p>
    <w:p w14:paraId="74A2AE07" w14:textId="77777777" w:rsidR="00B1739E" w:rsidRPr="008100CA" w:rsidRDefault="00B1739E" w:rsidP="001F6315">
      <w:pPr>
        <w:spacing w:line="360" w:lineRule="auto"/>
        <w:rPr>
          <w:rFonts w:cs="Arial"/>
          <w:sz w:val="24"/>
          <w:szCs w:val="24"/>
        </w:rPr>
      </w:pPr>
    </w:p>
    <w:p w14:paraId="1FFB4A8A" w14:textId="77777777" w:rsidR="00B1739E" w:rsidRPr="008100CA" w:rsidRDefault="00B1739E" w:rsidP="001F6315">
      <w:pPr>
        <w:spacing w:line="360" w:lineRule="auto"/>
        <w:rPr>
          <w:rFonts w:cs="Arial"/>
          <w:sz w:val="24"/>
          <w:szCs w:val="24"/>
        </w:rPr>
      </w:pPr>
      <w:r w:rsidRPr="008100CA">
        <w:rPr>
          <w:rFonts w:cs="Arial"/>
          <w:sz w:val="24"/>
          <w:szCs w:val="24"/>
        </w:rPr>
        <w:t>Los es</w:t>
      </w:r>
      <w:r w:rsidR="00144699" w:rsidRPr="008100CA">
        <w:rPr>
          <w:rFonts w:cs="Arial"/>
          <w:sz w:val="24"/>
          <w:szCs w:val="24"/>
        </w:rPr>
        <w:t>pecialistas también refieren la</w:t>
      </w:r>
      <w:r w:rsidRPr="008100CA">
        <w:rPr>
          <w:rFonts w:cs="Arial"/>
          <w:sz w:val="24"/>
          <w:szCs w:val="24"/>
        </w:rPr>
        <w:t xml:space="preserve"> llamada “profesionalización” de los testigos, es decir, existen muchos casos, donde, presentada la controversia, los testigos manifiestan que les dieron dinero para cumplir con su cometido. En otros casos, confiesan que no saben ni a qué fueron, ni conocían al testador. Los que manifiestan que fueron aleccionados y les indicaron </w:t>
      </w:r>
      <w:proofErr w:type="spellStart"/>
      <w:r w:rsidRPr="008100CA">
        <w:rPr>
          <w:rFonts w:cs="Arial"/>
          <w:sz w:val="24"/>
          <w:szCs w:val="24"/>
        </w:rPr>
        <w:t>qué</w:t>
      </w:r>
      <w:proofErr w:type="spellEnd"/>
      <w:r w:rsidRPr="008100CA">
        <w:rPr>
          <w:rFonts w:cs="Arial"/>
          <w:sz w:val="24"/>
          <w:szCs w:val="24"/>
        </w:rPr>
        <w:t xml:space="preserve"> debían decir, forman también un grupo abundante.</w:t>
      </w:r>
      <w:r w:rsidR="00485FE8" w:rsidRPr="008100CA">
        <w:rPr>
          <w:rFonts w:cs="Arial"/>
          <w:sz w:val="24"/>
          <w:szCs w:val="24"/>
        </w:rPr>
        <w:t xml:space="preserve">  </w:t>
      </w:r>
    </w:p>
    <w:p w14:paraId="06675DB0" w14:textId="77777777" w:rsidR="00485FE8" w:rsidRPr="008100CA" w:rsidRDefault="00485FE8" w:rsidP="001F6315">
      <w:pPr>
        <w:spacing w:line="360" w:lineRule="auto"/>
        <w:rPr>
          <w:rFonts w:cs="Arial"/>
          <w:sz w:val="24"/>
          <w:szCs w:val="24"/>
        </w:rPr>
      </w:pPr>
    </w:p>
    <w:p w14:paraId="4681DC57" w14:textId="77777777" w:rsidR="00FA33DB" w:rsidRPr="008100CA" w:rsidRDefault="00485FE8" w:rsidP="001F6315">
      <w:pPr>
        <w:spacing w:line="360" w:lineRule="auto"/>
        <w:rPr>
          <w:rFonts w:cs="Arial"/>
          <w:sz w:val="24"/>
          <w:szCs w:val="24"/>
        </w:rPr>
      </w:pPr>
      <w:r w:rsidRPr="008100CA">
        <w:rPr>
          <w:rFonts w:cs="Arial"/>
          <w:sz w:val="24"/>
          <w:szCs w:val="24"/>
        </w:rPr>
        <w:t>Otro sector de notarios y especialist</w:t>
      </w:r>
      <w:r w:rsidR="00F6256C" w:rsidRPr="008100CA">
        <w:rPr>
          <w:rFonts w:cs="Arial"/>
          <w:sz w:val="24"/>
          <w:szCs w:val="24"/>
        </w:rPr>
        <w:t>as consideran otras situaciones</w:t>
      </w:r>
      <w:r w:rsidRPr="008100CA">
        <w:rPr>
          <w:rFonts w:cs="Arial"/>
          <w:sz w:val="24"/>
          <w:szCs w:val="24"/>
        </w:rPr>
        <w:t xml:space="preserve"> com</w:t>
      </w:r>
      <w:r w:rsidR="00F6256C" w:rsidRPr="008100CA">
        <w:rPr>
          <w:rFonts w:cs="Arial"/>
          <w:sz w:val="24"/>
          <w:szCs w:val="24"/>
        </w:rPr>
        <w:t>o</w:t>
      </w:r>
      <w:r w:rsidRPr="008100CA">
        <w:rPr>
          <w:rFonts w:cs="Arial"/>
          <w:sz w:val="24"/>
          <w:szCs w:val="24"/>
        </w:rPr>
        <w:t xml:space="preserve"> el hecho de que el testigo escucha el contenido del testamento, vulnerando con eso </w:t>
      </w:r>
      <w:r w:rsidR="00E2112C" w:rsidRPr="008100CA">
        <w:rPr>
          <w:rFonts w:cs="Arial"/>
          <w:sz w:val="24"/>
          <w:szCs w:val="24"/>
        </w:rPr>
        <w:t xml:space="preserve"> derechos esenciales.</w:t>
      </w:r>
    </w:p>
    <w:p w14:paraId="7EEEC04E" w14:textId="77777777" w:rsidR="00E2112C" w:rsidRPr="008100CA" w:rsidRDefault="00E2112C" w:rsidP="001F6315">
      <w:pPr>
        <w:spacing w:line="360" w:lineRule="auto"/>
        <w:rPr>
          <w:rFonts w:cs="Arial"/>
          <w:sz w:val="24"/>
          <w:szCs w:val="24"/>
        </w:rPr>
      </w:pPr>
    </w:p>
    <w:p w14:paraId="28547436" w14:textId="77777777" w:rsidR="00FA33DB" w:rsidRPr="008100CA" w:rsidRDefault="00FA33DB" w:rsidP="001F6315">
      <w:pPr>
        <w:spacing w:line="360" w:lineRule="auto"/>
        <w:rPr>
          <w:rFonts w:cs="Arial"/>
          <w:sz w:val="24"/>
          <w:szCs w:val="24"/>
        </w:rPr>
      </w:pPr>
      <w:r w:rsidRPr="008100CA">
        <w:rPr>
          <w:rFonts w:cs="Arial"/>
          <w:sz w:val="24"/>
          <w:szCs w:val="24"/>
        </w:rPr>
        <w:t>A la vez, el testigo no puede ser eliminado de todos los actos que guardan relación con los testamentos, ya que existen supuestos donde su presencia y fe es esen</w:t>
      </w:r>
      <w:r w:rsidR="00BC2AAA" w:rsidRPr="008100CA">
        <w:rPr>
          <w:rFonts w:cs="Arial"/>
          <w:sz w:val="24"/>
          <w:szCs w:val="24"/>
        </w:rPr>
        <w:t xml:space="preserve">cial para que la voluntad del testador quede clara y no se preste a malos entendidos o controversias legales posteriores, especialmente en casos de analfabetismo, discapacidad visual o auditiva y desconocimiento del idioma. </w:t>
      </w:r>
    </w:p>
    <w:p w14:paraId="4AFB0978" w14:textId="77777777" w:rsidR="00FA33DB" w:rsidRPr="008100CA" w:rsidRDefault="00FA33DB" w:rsidP="001F6315">
      <w:pPr>
        <w:spacing w:line="360" w:lineRule="auto"/>
        <w:rPr>
          <w:rFonts w:cs="Arial"/>
          <w:sz w:val="24"/>
          <w:szCs w:val="24"/>
        </w:rPr>
      </w:pPr>
    </w:p>
    <w:p w14:paraId="1BA70FDF" w14:textId="77777777" w:rsidR="00FA33DB" w:rsidRPr="008100CA" w:rsidRDefault="00FA33DB" w:rsidP="001F6315">
      <w:pPr>
        <w:spacing w:line="360" w:lineRule="auto"/>
        <w:rPr>
          <w:rFonts w:cs="Arial"/>
          <w:sz w:val="24"/>
          <w:szCs w:val="24"/>
        </w:rPr>
      </w:pPr>
      <w:r w:rsidRPr="008100CA">
        <w:rPr>
          <w:rFonts w:cs="Arial"/>
          <w:sz w:val="24"/>
          <w:szCs w:val="24"/>
        </w:rPr>
        <w:t>En años recientes, en algunas entidades federativas se ha intentado transitar hacia la supresión de la figura de l</w:t>
      </w:r>
      <w:r w:rsidR="00F70883" w:rsidRPr="008100CA">
        <w:rPr>
          <w:rFonts w:cs="Arial"/>
          <w:sz w:val="24"/>
          <w:szCs w:val="24"/>
        </w:rPr>
        <w:t>os testigos en los testamentos por l</w:t>
      </w:r>
      <w:r w:rsidR="00E2112C" w:rsidRPr="008100CA">
        <w:rPr>
          <w:rFonts w:cs="Arial"/>
          <w:sz w:val="24"/>
          <w:szCs w:val="24"/>
        </w:rPr>
        <w:t>as razones que ya hemos detallado</w:t>
      </w:r>
      <w:r w:rsidR="00F70883" w:rsidRPr="008100CA">
        <w:rPr>
          <w:rFonts w:cs="Arial"/>
          <w:sz w:val="24"/>
          <w:szCs w:val="24"/>
        </w:rPr>
        <w:t>. Ejemplo de esto son las iniciativas que exponemos enseguida:</w:t>
      </w:r>
    </w:p>
    <w:p w14:paraId="7318983A" w14:textId="77777777" w:rsidR="00F70883" w:rsidRPr="008100CA" w:rsidRDefault="00F70883" w:rsidP="001F6315">
      <w:pPr>
        <w:spacing w:line="360" w:lineRule="auto"/>
        <w:rPr>
          <w:rFonts w:cs="Arial"/>
          <w:sz w:val="24"/>
          <w:szCs w:val="24"/>
        </w:rPr>
      </w:pPr>
    </w:p>
    <w:p w14:paraId="1194EE72" w14:textId="77777777" w:rsidR="00F70883" w:rsidRPr="008100CA" w:rsidRDefault="00F70883" w:rsidP="001F6315">
      <w:pPr>
        <w:spacing w:line="360" w:lineRule="auto"/>
        <w:rPr>
          <w:rFonts w:cs="Arial"/>
          <w:sz w:val="24"/>
          <w:szCs w:val="24"/>
        </w:rPr>
      </w:pPr>
      <w:r w:rsidRPr="008100CA">
        <w:rPr>
          <w:rFonts w:cs="Arial"/>
          <w:sz w:val="24"/>
          <w:szCs w:val="24"/>
        </w:rPr>
        <w:t>Chihuahua:</w:t>
      </w:r>
    </w:p>
    <w:p w14:paraId="198C4B2E" w14:textId="77777777" w:rsidR="00F70883" w:rsidRPr="008100CA" w:rsidRDefault="00F70883" w:rsidP="001F6315">
      <w:pPr>
        <w:spacing w:line="360" w:lineRule="auto"/>
        <w:rPr>
          <w:rFonts w:cs="Arial"/>
          <w:sz w:val="24"/>
          <w:szCs w:val="24"/>
        </w:rPr>
      </w:pPr>
      <w:r w:rsidRPr="008100CA">
        <w:rPr>
          <w:rFonts w:cs="Arial"/>
          <w:sz w:val="24"/>
          <w:szCs w:val="24"/>
        </w:rPr>
        <w:t>Fuente, la que se cita:</w:t>
      </w:r>
    </w:p>
    <w:p w14:paraId="362CED4B" w14:textId="77777777" w:rsidR="00144699" w:rsidRPr="008100CA" w:rsidRDefault="000B5280" w:rsidP="001F6315">
      <w:pPr>
        <w:spacing w:line="360" w:lineRule="auto"/>
        <w:rPr>
          <w:rFonts w:cs="Arial"/>
          <w:color w:val="0563C1" w:themeColor="hyperlink"/>
          <w:sz w:val="24"/>
          <w:szCs w:val="24"/>
          <w:u w:val="single"/>
        </w:rPr>
      </w:pPr>
      <w:hyperlink r:id="rId7" w:history="1">
        <w:r w:rsidR="00F70883" w:rsidRPr="008100CA">
          <w:rPr>
            <w:rStyle w:val="Hipervnculo"/>
            <w:rFonts w:cs="Arial"/>
            <w:sz w:val="24"/>
            <w:szCs w:val="24"/>
          </w:rPr>
          <w:t>file:///C:/Users/mavig/Desktop/Testigos%20en%20testamento/Chihuahua-%20Iniciativa%202013.pdf</w:t>
        </w:r>
      </w:hyperlink>
    </w:p>
    <w:p w14:paraId="749817F5" w14:textId="77777777" w:rsidR="00F70883" w:rsidRPr="008100CA" w:rsidRDefault="00F70883" w:rsidP="001F6315">
      <w:pPr>
        <w:spacing w:line="360" w:lineRule="auto"/>
        <w:rPr>
          <w:rFonts w:cs="Arial"/>
          <w:sz w:val="24"/>
          <w:szCs w:val="24"/>
        </w:rPr>
      </w:pPr>
    </w:p>
    <w:p w14:paraId="09DBF750" w14:textId="77777777" w:rsidR="00F70883" w:rsidRPr="008100CA" w:rsidRDefault="00F33EB7" w:rsidP="001F6315">
      <w:pPr>
        <w:spacing w:line="360" w:lineRule="auto"/>
        <w:rPr>
          <w:rFonts w:cs="Arial"/>
          <w:sz w:val="24"/>
          <w:szCs w:val="24"/>
        </w:rPr>
      </w:pPr>
      <w:r w:rsidRPr="008100CA">
        <w:rPr>
          <w:rFonts w:cs="Arial"/>
          <w:sz w:val="24"/>
          <w:szCs w:val="24"/>
        </w:rPr>
        <w:lastRenderedPageBreak/>
        <w:t>“</w:t>
      </w:r>
      <w:r w:rsidR="00F70883" w:rsidRPr="008100CA">
        <w:rPr>
          <w:rFonts w:cs="Arial"/>
          <w:sz w:val="24"/>
          <w:szCs w:val="24"/>
        </w:rPr>
        <w:t>Iniciativa que reforma diversas disposiciones relacionadas con el testamento público abierto, para eliminar los testigos instrumentales, con excepción de los casos donde el testador no sepa leer o escribir o no pueda firmar (Grupo Parlamentario del PAN)….</w:t>
      </w:r>
      <w:r w:rsidRPr="008100CA">
        <w:rPr>
          <w:rFonts w:cs="Arial"/>
          <w:sz w:val="24"/>
          <w:szCs w:val="24"/>
        </w:rPr>
        <w:t>”</w:t>
      </w:r>
    </w:p>
    <w:p w14:paraId="56AB5B5A" w14:textId="77777777" w:rsidR="00F70883" w:rsidRPr="008100CA" w:rsidRDefault="00F70883" w:rsidP="001F6315">
      <w:pPr>
        <w:spacing w:line="360" w:lineRule="auto"/>
        <w:rPr>
          <w:rFonts w:cs="Arial"/>
          <w:sz w:val="24"/>
          <w:szCs w:val="24"/>
        </w:rPr>
      </w:pPr>
    </w:p>
    <w:p w14:paraId="06DC7ABE" w14:textId="77777777" w:rsidR="00F70883" w:rsidRPr="008100CA" w:rsidRDefault="004769A8" w:rsidP="001F6315">
      <w:pPr>
        <w:spacing w:line="360" w:lineRule="auto"/>
        <w:rPr>
          <w:rFonts w:cs="Arial"/>
          <w:sz w:val="24"/>
          <w:szCs w:val="24"/>
        </w:rPr>
      </w:pPr>
      <w:r w:rsidRPr="008100CA">
        <w:rPr>
          <w:rFonts w:cs="Arial"/>
          <w:sz w:val="24"/>
          <w:szCs w:val="24"/>
        </w:rPr>
        <w:t xml:space="preserve">Morelos: </w:t>
      </w:r>
    </w:p>
    <w:p w14:paraId="535D85D7" w14:textId="77777777" w:rsidR="00F70883" w:rsidRPr="008100CA" w:rsidRDefault="00F70883" w:rsidP="001F6315">
      <w:pPr>
        <w:spacing w:line="360" w:lineRule="auto"/>
        <w:rPr>
          <w:rFonts w:cs="Arial"/>
          <w:sz w:val="24"/>
          <w:szCs w:val="24"/>
        </w:rPr>
      </w:pPr>
    </w:p>
    <w:p w14:paraId="45E4797F" w14:textId="77777777" w:rsidR="00F70883" w:rsidRPr="008100CA" w:rsidRDefault="00F70883" w:rsidP="001F6315">
      <w:pPr>
        <w:spacing w:line="360" w:lineRule="auto"/>
        <w:rPr>
          <w:rFonts w:cs="Arial"/>
          <w:sz w:val="24"/>
          <w:szCs w:val="24"/>
        </w:rPr>
      </w:pPr>
      <w:r w:rsidRPr="008100CA">
        <w:rPr>
          <w:rFonts w:cs="Arial"/>
          <w:sz w:val="24"/>
          <w:szCs w:val="24"/>
        </w:rPr>
        <w:t>Fuente, la que se cita:</w:t>
      </w:r>
    </w:p>
    <w:p w14:paraId="6915E8A8" w14:textId="77777777" w:rsidR="00F70883" w:rsidRPr="008100CA" w:rsidRDefault="000B5280" w:rsidP="001F6315">
      <w:pPr>
        <w:spacing w:line="360" w:lineRule="auto"/>
        <w:rPr>
          <w:rFonts w:cs="Arial"/>
          <w:sz w:val="24"/>
          <w:szCs w:val="24"/>
        </w:rPr>
      </w:pPr>
      <w:hyperlink r:id="rId8" w:history="1">
        <w:r w:rsidR="00F70883" w:rsidRPr="008100CA">
          <w:rPr>
            <w:rStyle w:val="Hipervnculo"/>
            <w:rFonts w:cs="Arial"/>
            <w:sz w:val="24"/>
            <w:szCs w:val="24"/>
          </w:rPr>
          <w:t>file:///C:/Users/mavig/Desktop/Testigos%20en%20testamento/Colima-Gaceta%20No.%20074%2024%20DE%20NOVIEMBRE%20DE%202016.pdf</w:t>
        </w:r>
      </w:hyperlink>
    </w:p>
    <w:p w14:paraId="088B67FA" w14:textId="77777777" w:rsidR="00F70883" w:rsidRPr="008100CA" w:rsidRDefault="00F33EB7" w:rsidP="001F6315">
      <w:pPr>
        <w:spacing w:line="360" w:lineRule="auto"/>
        <w:rPr>
          <w:rFonts w:cs="Arial"/>
          <w:sz w:val="24"/>
          <w:szCs w:val="24"/>
        </w:rPr>
      </w:pPr>
      <w:r w:rsidRPr="008100CA">
        <w:rPr>
          <w:rFonts w:cs="Arial"/>
          <w:sz w:val="24"/>
          <w:szCs w:val="24"/>
        </w:rPr>
        <w:t>“</w:t>
      </w:r>
      <w:r w:rsidR="00F70883" w:rsidRPr="008100CA">
        <w:rPr>
          <w:rFonts w:cs="Arial"/>
          <w:sz w:val="24"/>
          <w:szCs w:val="24"/>
        </w:rPr>
        <w:t>Iniciativa con proyecto de decreto que reforma los artículos 642, 643, 646, 647, 653 y 656 del Código Familiar para el Estado de Morelos, referente a la eliminación de testigos en el testamento público, presentada por el diputado Julio Espín Navarrete.</w:t>
      </w:r>
      <w:r w:rsidRPr="008100CA">
        <w:rPr>
          <w:rFonts w:cs="Arial"/>
          <w:sz w:val="24"/>
          <w:szCs w:val="24"/>
        </w:rPr>
        <w:t>”</w:t>
      </w:r>
    </w:p>
    <w:p w14:paraId="6720875B" w14:textId="77777777" w:rsidR="00F70883" w:rsidRPr="008100CA" w:rsidRDefault="00F70883" w:rsidP="001F6315">
      <w:pPr>
        <w:spacing w:line="360" w:lineRule="auto"/>
        <w:rPr>
          <w:rFonts w:cs="Arial"/>
          <w:sz w:val="24"/>
          <w:szCs w:val="24"/>
        </w:rPr>
      </w:pPr>
    </w:p>
    <w:p w14:paraId="65F5AE55" w14:textId="77777777" w:rsidR="00F70883" w:rsidRPr="008100CA" w:rsidRDefault="004769A8" w:rsidP="001F6315">
      <w:pPr>
        <w:spacing w:line="360" w:lineRule="auto"/>
        <w:rPr>
          <w:rFonts w:cs="Arial"/>
          <w:sz w:val="24"/>
          <w:szCs w:val="24"/>
        </w:rPr>
      </w:pPr>
      <w:r w:rsidRPr="008100CA">
        <w:rPr>
          <w:rFonts w:cs="Arial"/>
          <w:sz w:val="24"/>
          <w:szCs w:val="24"/>
        </w:rPr>
        <w:t>Por su parte, el estado de Hidalgo realizo una reforma a su Código Civil en el año 2010, quedando el dictamen</w:t>
      </w:r>
      <w:r w:rsidR="00144EED" w:rsidRPr="008100CA">
        <w:rPr>
          <w:rFonts w:cs="Arial"/>
          <w:sz w:val="24"/>
          <w:szCs w:val="24"/>
        </w:rPr>
        <w:t xml:space="preserve"> anexo al decreto</w:t>
      </w:r>
      <w:r w:rsidRPr="008100CA">
        <w:rPr>
          <w:rFonts w:cs="Arial"/>
          <w:sz w:val="24"/>
          <w:szCs w:val="24"/>
        </w:rPr>
        <w:t xml:space="preserve"> correspondiente bajo</w:t>
      </w:r>
      <w:r w:rsidR="00F33EB7" w:rsidRPr="008100CA">
        <w:rPr>
          <w:rFonts w:cs="Arial"/>
          <w:sz w:val="24"/>
          <w:szCs w:val="24"/>
        </w:rPr>
        <w:t xml:space="preserve"> las siguientes consi</w:t>
      </w:r>
      <w:r w:rsidR="00144EED" w:rsidRPr="008100CA">
        <w:rPr>
          <w:rFonts w:cs="Arial"/>
          <w:sz w:val="24"/>
          <w:szCs w:val="24"/>
        </w:rPr>
        <w:t>deraciones</w:t>
      </w:r>
      <w:r w:rsidR="00F33EB7" w:rsidRPr="008100CA">
        <w:rPr>
          <w:rFonts w:cs="Arial"/>
          <w:sz w:val="24"/>
          <w:szCs w:val="24"/>
        </w:rPr>
        <w:t>:</w:t>
      </w:r>
    </w:p>
    <w:p w14:paraId="1D2DF1E3" w14:textId="77777777" w:rsidR="00F33EB7" w:rsidRPr="008100CA" w:rsidRDefault="00F33EB7" w:rsidP="001F6315">
      <w:pPr>
        <w:spacing w:line="360" w:lineRule="auto"/>
        <w:rPr>
          <w:rFonts w:cs="Arial"/>
          <w:sz w:val="24"/>
          <w:szCs w:val="24"/>
        </w:rPr>
      </w:pPr>
    </w:p>
    <w:p w14:paraId="06A54060" w14:textId="77777777" w:rsidR="00F33EB7" w:rsidRPr="008100CA" w:rsidRDefault="00F33EB7" w:rsidP="001F6315">
      <w:pPr>
        <w:spacing w:line="360" w:lineRule="auto"/>
        <w:rPr>
          <w:rFonts w:cs="Arial"/>
          <w:sz w:val="24"/>
          <w:szCs w:val="24"/>
        </w:rPr>
      </w:pPr>
      <w:r w:rsidRPr="008100CA">
        <w:rPr>
          <w:rFonts w:cs="Arial"/>
          <w:sz w:val="24"/>
          <w:szCs w:val="24"/>
        </w:rPr>
        <w:t xml:space="preserve">Fuente: la que se cita: </w:t>
      </w:r>
    </w:p>
    <w:p w14:paraId="0CA34B1D" w14:textId="77777777" w:rsidR="00F33EB7" w:rsidRPr="008100CA" w:rsidRDefault="00F33EB7" w:rsidP="001F6315">
      <w:pPr>
        <w:spacing w:line="360" w:lineRule="auto"/>
        <w:rPr>
          <w:rFonts w:cs="Arial"/>
          <w:sz w:val="24"/>
          <w:szCs w:val="24"/>
        </w:rPr>
      </w:pPr>
    </w:p>
    <w:p w14:paraId="6F855FC3" w14:textId="77777777" w:rsidR="00F33EB7" w:rsidRPr="008100CA" w:rsidRDefault="000B5280" w:rsidP="001F6315">
      <w:pPr>
        <w:spacing w:line="360" w:lineRule="auto"/>
        <w:rPr>
          <w:rFonts w:cs="Arial"/>
          <w:sz w:val="24"/>
          <w:szCs w:val="24"/>
        </w:rPr>
      </w:pPr>
      <w:hyperlink r:id="rId9" w:history="1">
        <w:r w:rsidR="00F33EB7" w:rsidRPr="008100CA">
          <w:rPr>
            <w:rStyle w:val="Hipervnculo"/>
            <w:rFonts w:cs="Arial"/>
            <w:sz w:val="24"/>
            <w:szCs w:val="24"/>
          </w:rPr>
          <w:t>file:///C:/Users/mavig/Desktop/Testigos%20en%20testamento/HIDALGO-%20DECRETO_281%20Testigos%20instrumentales.pdf</w:t>
        </w:r>
      </w:hyperlink>
    </w:p>
    <w:p w14:paraId="6AB7BFF0" w14:textId="77777777" w:rsidR="00F33EB7" w:rsidRPr="008100CA" w:rsidRDefault="00F33EB7" w:rsidP="001F6315">
      <w:pPr>
        <w:spacing w:line="360" w:lineRule="auto"/>
        <w:rPr>
          <w:rFonts w:cs="Arial"/>
          <w:sz w:val="24"/>
          <w:szCs w:val="24"/>
        </w:rPr>
      </w:pPr>
    </w:p>
    <w:p w14:paraId="264B3D05" w14:textId="77777777" w:rsidR="004769A8" w:rsidRPr="008100CA" w:rsidRDefault="004769A8" w:rsidP="001F6315">
      <w:pPr>
        <w:spacing w:line="360" w:lineRule="auto"/>
        <w:rPr>
          <w:rFonts w:cs="Arial"/>
          <w:sz w:val="24"/>
          <w:szCs w:val="24"/>
        </w:rPr>
      </w:pPr>
    </w:p>
    <w:p w14:paraId="2F70B2B2" w14:textId="77777777" w:rsidR="004769A8" w:rsidRPr="008100CA" w:rsidRDefault="004769A8" w:rsidP="001F6315">
      <w:pPr>
        <w:spacing w:line="360" w:lineRule="auto"/>
        <w:rPr>
          <w:rFonts w:cs="Arial"/>
          <w:sz w:val="24"/>
          <w:szCs w:val="24"/>
        </w:rPr>
      </w:pPr>
      <w:r w:rsidRPr="008100CA">
        <w:rPr>
          <w:rFonts w:cs="Arial"/>
          <w:sz w:val="24"/>
          <w:szCs w:val="24"/>
        </w:rPr>
        <w:t xml:space="preserve">“…DÉCIMO SEGUNDO.- Que en la Iniciativa que se dictamina, se busca que el Testamento Público Abierto, que actualmente se otorga ante Notario Público y tres testigos, sea en lo sucesivo, otorgado ante Notario sin la concurrencia de testigos instrumentales, reservándose la intervención de estos para los casos excepcionales de testamento que otorguen las personas que no sepan o no puedan leer ni escribir y para los que no conozcan la lengua española. Esto se pretende ya que en la práctica es </w:t>
      </w:r>
      <w:r w:rsidRPr="008100CA">
        <w:rPr>
          <w:rFonts w:cs="Arial"/>
          <w:sz w:val="24"/>
          <w:szCs w:val="24"/>
        </w:rPr>
        <w:lastRenderedPageBreak/>
        <w:t>verdaderamente complicado coincidir las agendas de las actividades cotidianas de 5 personas para poder otorgar un testamento: La del notario, la del testador y la de tres testigos lo cual explica los bajos porcentajes de otorgamiento de testamento en nuestro estado, a diferencia de las entidades federativas que ya han realizado reformas en esta materia.</w:t>
      </w:r>
    </w:p>
    <w:p w14:paraId="11843441" w14:textId="77777777" w:rsidR="004769A8" w:rsidRPr="008100CA" w:rsidRDefault="004769A8" w:rsidP="001F6315">
      <w:pPr>
        <w:spacing w:line="360" w:lineRule="auto"/>
        <w:rPr>
          <w:rFonts w:cs="Arial"/>
          <w:sz w:val="24"/>
          <w:szCs w:val="24"/>
        </w:rPr>
      </w:pPr>
    </w:p>
    <w:p w14:paraId="17D55012" w14:textId="77777777" w:rsidR="004769A8" w:rsidRPr="008100CA" w:rsidRDefault="004769A8" w:rsidP="001F6315">
      <w:pPr>
        <w:spacing w:line="360" w:lineRule="auto"/>
        <w:rPr>
          <w:rFonts w:cs="Arial"/>
          <w:sz w:val="24"/>
          <w:szCs w:val="24"/>
        </w:rPr>
      </w:pPr>
      <w:r w:rsidRPr="008100CA">
        <w:rPr>
          <w:rFonts w:cs="Arial"/>
          <w:sz w:val="24"/>
          <w:szCs w:val="24"/>
        </w:rPr>
        <w:t>DÉCIMO CUARTO.- Que se propone derogar el Artículo 1496 referente a la actuación de los testigos instrumentales, en razón de que se prescindirán de ellos como ya se ha expuesto.</w:t>
      </w:r>
    </w:p>
    <w:p w14:paraId="6D6D8DB1" w14:textId="77777777" w:rsidR="004769A8" w:rsidRPr="008100CA" w:rsidRDefault="004769A8" w:rsidP="001F6315">
      <w:pPr>
        <w:spacing w:line="360" w:lineRule="auto"/>
        <w:rPr>
          <w:rFonts w:cs="Arial"/>
          <w:sz w:val="24"/>
          <w:szCs w:val="24"/>
        </w:rPr>
      </w:pPr>
    </w:p>
    <w:p w14:paraId="1EE1A043" w14:textId="77777777" w:rsidR="006025EE" w:rsidRPr="008100CA" w:rsidRDefault="006025EE" w:rsidP="006025EE">
      <w:pPr>
        <w:spacing w:line="360" w:lineRule="auto"/>
        <w:rPr>
          <w:rFonts w:cs="Arial"/>
          <w:i/>
          <w:sz w:val="24"/>
          <w:szCs w:val="24"/>
        </w:rPr>
      </w:pPr>
      <w:r w:rsidRPr="008100CA">
        <w:rPr>
          <w:rFonts w:cs="Arial"/>
          <w:i/>
          <w:sz w:val="24"/>
          <w:szCs w:val="24"/>
        </w:rPr>
        <w:t>Artículo 1492.- Testamento público abierto es el que se otorga ante Notario, de conformidad con las disposiciones de este Capítulo</w:t>
      </w:r>
    </w:p>
    <w:p w14:paraId="50CDDF9D" w14:textId="77777777" w:rsidR="00F33EB7" w:rsidRPr="008100CA" w:rsidRDefault="00F33EB7" w:rsidP="006025EE">
      <w:pPr>
        <w:spacing w:line="360" w:lineRule="auto"/>
        <w:rPr>
          <w:rFonts w:cs="Arial"/>
          <w:i/>
          <w:sz w:val="24"/>
          <w:szCs w:val="24"/>
        </w:rPr>
      </w:pPr>
    </w:p>
    <w:p w14:paraId="0508697F" w14:textId="77777777" w:rsidR="006025EE" w:rsidRPr="008100CA" w:rsidRDefault="006025EE" w:rsidP="006025EE">
      <w:pPr>
        <w:spacing w:line="360" w:lineRule="auto"/>
        <w:rPr>
          <w:rFonts w:cs="Arial"/>
          <w:i/>
          <w:sz w:val="24"/>
          <w:szCs w:val="24"/>
        </w:rPr>
      </w:pPr>
      <w:r w:rsidRPr="008100CA">
        <w:rPr>
          <w:rFonts w:cs="Arial"/>
          <w:i/>
          <w:sz w:val="24"/>
          <w:szCs w:val="24"/>
        </w:rPr>
        <w:t>Artículo 1493.-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14:paraId="2EC3F059" w14:textId="77777777" w:rsidR="006025EE" w:rsidRPr="008100CA" w:rsidRDefault="006025EE" w:rsidP="006025EE">
      <w:pPr>
        <w:spacing w:line="360" w:lineRule="auto"/>
        <w:rPr>
          <w:rFonts w:cs="Arial"/>
          <w:i/>
          <w:sz w:val="24"/>
          <w:szCs w:val="24"/>
        </w:rPr>
      </w:pPr>
    </w:p>
    <w:p w14:paraId="2DE85D8D" w14:textId="77777777" w:rsidR="006025EE" w:rsidRPr="008100CA" w:rsidRDefault="006025EE" w:rsidP="006025EE">
      <w:pPr>
        <w:spacing w:line="360" w:lineRule="auto"/>
        <w:rPr>
          <w:rFonts w:cs="Arial"/>
          <w:i/>
          <w:sz w:val="24"/>
          <w:szCs w:val="24"/>
        </w:rPr>
      </w:pPr>
      <w:r w:rsidRPr="008100CA">
        <w:rPr>
          <w:rFonts w:cs="Arial"/>
          <w:i/>
          <w:sz w:val="24"/>
          <w:szCs w:val="24"/>
        </w:rPr>
        <w:t>Artículo 1494.- En los casos previstos en los Artículos 1495,1497 y 1498 de este Código, así como cuando el testador o el Notario lo soliciten, dos testigos deberán concurrir al acto de otorgamiento y firmar el testamento. Los testigos instrumentales a que se refiere este Artículo podrán intervenir, además, como testigos de conocimiento.</w:t>
      </w:r>
    </w:p>
    <w:p w14:paraId="4659AE2F" w14:textId="77777777" w:rsidR="006025EE" w:rsidRPr="008100CA" w:rsidRDefault="006025EE" w:rsidP="006025EE">
      <w:pPr>
        <w:spacing w:line="360" w:lineRule="auto"/>
        <w:rPr>
          <w:rFonts w:cs="Arial"/>
          <w:i/>
          <w:sz w:val="24"/>
          <w:szCs w:val="24"/>
        </w:rPr>
      </w:pPr>
    </w:p>
    <w:p w14:paraId="797C113F" w14:textId="77777777" w:rsidR="006025EE" w:rsidRPr="008100CA" w:rsidRDefault="006025EE" w:rsidP="006025EE">
      <w:pPr>
        <w:spacing w:line="360" w:lineRule="auto"/>
        <w:rPr>
          <w:rFonts w:cs="Arial"/>
          <w:i/>
          <w:sz w:val="24"/>
          <w:szCs w:val="24"/>
        </w:rPr>
      </w:pPr>
      <w:r w:rsidRPr="008100CA">
        <w:rPr>
          <w:rFonts w:cs="Arial"/>
          <w:i/>
          <w:sz w:val="24"/>
          <w:szCs w:val="24"/>
        </w:rPr>
        <w:t>Artículo 1495.- Cuando el testador declare que no sabe o no puede firmar el testamento, uno de los testigos firmará a ruego del testador y éste imprimirá su huella digital.</w:t>
      </w:r>
    </w:p>
    <w:p w14:paraId="27AE855D" w14:textId="77777777" w:rsidR="006025EE" w:rsidRPr="008100CA" w:rsidRDefault="006025EE" w:rsidP="006025EE">
      <w:pPr>
        <w:spacing w:line="360" w:lineRule="auto"/>
        <w:rPr>
          <w:rFonts w:cs="Arial"/>
          <w:i/>
          <w:sz w:val="24"/>
          <w:szCs w:val="24"/>
        </w:rPr>
      </w:pPr>
    </w:p>
    <w:p w14:paraId="6D3F14C7" w14:textId="77777777" w:rsidR="006025EE" w:rsidRPr="008100CA" w:rsidRDefault="006025EE" w:rsidP="006025EE">
      <w:pPr>
        <w:spacing w:line="360" w:lineRule="auto"/>
        <w:rPr>
          <w:rFonts w:cs="Arial"/>
          <w:i/>
          <w:sz w:val="24"/>
          <w:szCs w:val="24"/>
        </w:rPr>
      </w:pPr>
      <w:r w:rsidRPr="008100CA">
        <w:rPr>
          <w:rFonts w:cs="Arial"/>
          <w:i/>
          <w:sz w:val="24"/>
          <w:szCs w:val="24"/>
        </w:rPr>
        <w:lastRenderedPageBreak/>
        <w:t>Artículo 1498.- Cuando el testador sea ciego o no pueda o no sepa leer, se dará lectura al testamento dos veces: una por el notario, como está prescrito en el Artículo 1493 y otra, en igual forma, por uno de los testigos u otra persona que el testador designe.</w:t>
      </w:r>
    </w:p>
    <w:p w14:paraId="280D07E3" w14:textId="77777777" w:rsidR="006025EE" w:rsidRPr="008100CA" w:rsidRDefault="006025EE" w:rsidP="006025EE">
      <w:pPr>
        <w:spacing w:line="360" w:lineRule="auto"/>
        <w:rPr>
          <w:rFonts w:cs="Arial"/>
          <w:i/>
          <w:sz w:val="24"/>
          <w:szCs w:val="24"/>
        </w:rPr>
      </w:pPr>
    </w:p>
    <w:p w14:paraId="16F45108" w14:textId="77777777" w:rsidR="006025EE" w:rsidRPr="008100CA" w:rsidRDefault="006025EE" w:rsidP="006025EE">
      <w:pPr>
        <w:spacing w:line="360" w:lineRule="auto"/>
        <w:rPr>
          <w:rFonts w:cs="Arial"/>
          <w:i/>
          <w:sz w:val="24"/>
          <w:szCs w:val="24"/>
        </w:rPr>
      </w:pPr>
      <w:r w:rsidRPr="008100CA">
        <w:rPr>
          <w:rFonts w:cs="Arial"/>
          <w:i/>
          <w:sz w:val="24"/>
          <w:szCs w:val="24"/>
        </w:rPr>
        <w:t xml:space="preserve">Artículo 1499.- … </w:t>
      </w:r>
    </w:p>
    <w:p w14:paraId="35D550E9" w14:textId="77777777" w:rsidR="006025EE" w:rsidRPr="008100CA" w:rsidRDefault="006025EE" w:rsidP="006025EE">
      <w:pPr>
        <w:spacing w:line="360" w:lineRule="auto"/>
        <w:rPr>
          <w:rFonts w:cs="Arial"/>
          <w:i/>
          <w:sz w:val="24"/>
          <w:szCs w:val="24"/>
        </w:rPr>
      </w:pPr>
      <w:r w:rsidRPr="008100CA">
        <w:rPr>
          <w:rFonts w:cs="Arial"/>
          <w:i/>
          <w:sz w:val="24"/>
          <w:szCs w:val="24"/>
        </w:rPr>
        <w:t>La traducción se transcribirá como testamento en el Protocolo respectivo y el original, firmado por el testador, el intérprete y el notario, se archivará, en el apéndice correspondiente del notario que intervenga en el acto.</w:t>
      </w:r>
    </w:p>
    <w:p w14:paraId="538DCC8A" w14:textId="77777777" w:rsidR="006025EE" w:rsidRPr="008100CA" w:rsidRDefault="006025EE" w:rsidP="006025EE">
      <w:pPr>
        <w:spacing w:line="360" w:lineRule="auto"/>
        <w:rPr>
          <w:rFonts w:cs="Arial"/>
          <w:i/>
          <w:sz w:val="24"/>
          <w:szCs w:val="24"/>
        </w:rPr>
      </w:pPr>
      <w:r w:rsidRPr="008100CA">
        <w:rPr>
          <w:rFonts w:cs="Arial"/>
          <w:i/>
          <w:sz w:val="24"/>
          <w:szCs w:val="24"/>
        </w:rPr>
        <w:t xml:space="preserve">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 </w:t>
      </w:r>
    </w:p>
    <w:p w14:paraId="01ECB86E" w14:textId="77777777" w:rsidR="006025EE" w:rsidRPr="008100CA" w:rsidRDefault="006025EE" w:rsidP="006025EE">
      <w:pPr>
        <w:spacing w:line="360" w:lineRule="auto"/>
        <w:rPr>
          <w:rFonts w:cs="Arial"/>
          <w:i/>
          <w:sz w:val="24"/>
          <w:szCs w:val="24"/>
        </w:rPr>
      </w:pPr>
    </w:p>
    <w:p w14:paraId="716C15D2" w14:textId="77777777" w:rsidR="006025EE" w:rsidRPr="008100CA" w:rsidRDefault="006025EE" w:rsidP="006025EE">
      <w:pPr>
        <w:spacing w:line="360" w:lineRule="auto"/>
        <w:rPr>
          <w:rFonts w:cs="Arial"/>
          <w:i/>
          <w:sz w:val="24"/>
          <w:szCs w:val="24"/>
        </w:rPr>
      </w:pPr>
      <w:r w:rsidRPr="008100CA">
        <w:rPr>
          <w:rFonts w:cs="Arial"/>
          <w:i/>
          <w:sz w:val="24"/>
          <w:szCs w:val="24"/>
        </w:rPr>
        <w:t>Si el testador no puede o no sabe leer, dictará en su idioma el testamento al intérprete. Traducido éste, se procederá como dispone el párrafo primero de este Artículo.</w:t>
      </w:r>
    </w:p>
    <w:p w14:paraId="5A8E0C88" w14:textId="77777777" w:rsidR="006025EE" w:rsidRPr="008100CA" w:rsidRDefault="006025EE" w:rsidP="006025EE">
      <w:pPr>
        <w:spacing w:line="360" w:lineRule="auto"/>
        <w:rPr>
          <w:rFonts w:cs="Arial"/>
          <w:i/>
          <w:sz w:val="24"/>
          <w:szCs w:val="24"/>
        </w:rPr>
      </w:pPr>
    </w:p>
    <w:p w14:paraId="168395E6" w14:textId="77777777" w:rsidR="006025EE" w:rsidRPr="008100CA" w:rsidRDefault="006025EE" w:rsidP="006025EE">
      <w:pPr>
        <w:spacing w:line="360" w:lineRule="auto"/>
        <w:rPr>
          <w:rFonts w:cs="Arial"/>
          <w:i/>
          <w:sz w:val="24"/>
          <w:szCs w:val="24"/>
        </w:rPr>
      </w:pPr>
      <w:r w:rsidRPr="008100CA">
        <w:rPr>
          <w:rFonts w:cs="Arial"/>
          <w:i/>
          <w:sz w:val="24"/>
          <w:szCs w:val="24"/>
        </w:rPr>
        <w:t>En este caso el intérprete podrá intervenir, además, como testigo de conocimiento.</w:t>
      </w:r>
    </w:p>
    <w:p w14:paraId="511A5FE3" w14:textId="77777777" w:rsidR="0068026A" w:rsidRPr="008100CA" w:rsidRDefault="0068026A" w:rsidP="006025EE">
      <w:pPr>
        <w:spacing w:line="360" w:lineRule="auto"/>
        <w:rPr>
          <w:rFonts w:cs="Arial"/>
          <w:i/>
          <w:sz w:val="24"/>
          <w:szCs w:val="24"/>
        </w:rPr>
      </w:pPr>
    </w:p>
    <w:p w14:paraId="7BDD5E4E" w14:textId="77777777" w:rsidR="006025EE" w:rsidRPr="008100CA" w:rsidRDefault="006025EE" w:rsidP="006025EE">
      <w:pPr>
        <w:spacing w:line="360" w:lineRule="auto"/>
        <w:rPr>
          <w:rFonts w:cs="Arial"/>
          <w:i/>
          <w:sz w:val="24"/>
          <w:szCs w:val="24"/>
        </w:rPr>
      </w:pPr>
      <w:r w:rsidRPr="008100CA">
        <w:rPr>
          <w:rFonts w:cs="Arial"/>
          <w:i/>
          <w:sz w:val="24"/>
          <w:szCs w:val="24"/>
        </w:rPr>
        <w:t>Artículo 1500.- Las formalidades expresadas en este capítulo se practicarán en un solo acto que comenzará con la lectura del testamento y el notario público dará fe de haberse llenado todas.</w:t>
      </w:r>
    </w:p>
    <w:p w14:paraId="7677C42E" w14:textId="77777777" w:rsidR="006025EE" w:rsidRPr="008100CA" w:rsidRDefault="006025EE" w:rsidP="006025EE">
      <w:pPr>
        <w:spacing w:line="360" w:lineRule="auto"/>
        <w:rPr>
          <w:rFonts w:cs="Arial"/>
          <w:i/>
          <w:sz w:val="24"/>
          <w:szCs w:val="24"/>
        </w:rPr>
      </w:pPr>
    </w:p>
    <w:p w14:paraId="6BADFDA3" w14:textId="77777777" w:rsidR="004769A8" w:rsidRPr="008100CA" w:rsidRDefault="006025EE" w:rsidP="006025EE">
      <w:pPr>
        <w:spacing w:line="360" w:lineRule="auto"/>
        <w:rPr>
          <w:rFonts w:cs="Arial"/>
          <w:i/>
          <w:sz w:val="24"/>
          <w:szCs w:val="24"/>
        </w:rPr>
      </w:pPr>
      <w:r w:rsidRPr="008100CA">
        <w:rPr>
          <w:rFonts w:cs="Arial"/>
          <w:i/>
          <w:sz w:val="24"/>
          <w:szCs w:val="24"/>
        </w:rPr>
        <w:t>Artículo 1501.- Faltando alguna de las referidas solemnidades, quedará el testamento sin efecto y el notario público será responsable de los daños y perjuicios que se causen.</w:t>
      </w:r>
    </w:p>
    <w:p w14:paraId="0CE849D5" w14:textId="77777777" w:rsidR="00733E0A" w:rsidRPr="008100CA" w:rsidRDefault="00733E0A" w:rsidP="006025EE">
      <w:pPr>
        <w:spacing w:line="360" w:lineRule="auto"/>
        <w:rPr>
          <w:rFonts w:cs="Arial"/>
          <w:i/>
          <w:sz w:val="24"/>
          <w:szCs w:val="24"/>
        </w:rPr>
      </w:pPr>
    </w:p>
    <w:p w14:paraId="46652E58" w14:textId="77777777" w:rsidR="00733E0A" w:rsidRPr="008100CA" w:rsidRDefault="00733E0A" w:rsidP="006025EE">
      <w:pPr>
        <w:spacing w:line="360" w:lineRule="auto"/>
        <w:rPr>
          <w:rFonts w:cs="Arial"/>
          <w:sz w:val="24"/>
          <w:szCs w:val="24"/>
        </w:rPr>
      </w:pPr>
      <w:r w:rsidRPr="008100CA">
        <w:rPr>
          <w:rFonts w:cs="Arial"/>
          <w:sz w:val="24"/>
          <w:szCs w:val="24"/>
        </w:rPr>
        <w:t>De las experiencias recabadas, consideramos que la forma que observa el Código Civil del Estado de Hidalgo es la acertada, donde se eliminaron los testigos para el testamento púb</w:t>
      </w:r>
      <w:r w:rsidR="00E76EB0" w:rsidRPr="008100CA">
        <w:rPr>
          <w:rFonts w:cs="Arial"/>
          <w:sz w:val="24"/>
          <w:szCs w:val="24"/>
        </w:rPr>
        <w:t xml:space="preserve">lico abierto, con excepción de los casos donde el testador no sabe leer ni escribir, no </w:t>
      </w:r>
      <w:r w:rsidR="00E76EB0" w:rsidRPr="008100CA">
        <w:rPr>
          <w:rFonts w:cs="Arial"/>
          <w:sz w:val="24"/>
          <w:szCs w:val="24"/>
        </w:rPr>
        <w:lastRenderedPageBreak/>
        <w:t xml:space="preserve">conoce el idioma, es sordo o presenta alguna discapacidad que le impida realizar el acto sin ayuda de testigos. </w:t>
      </w:r>
    </w:p>
    <w:p w14:paraId="32AFC820" w14:textId="77777777" w:rsidR="00E76EB0" w:rsidRPr="008100CA" w:rsidRDefault="00E76EB0" w:rsidP="006025EE">
      <w:pPr>
        <w:spacing w:line="360" w:lineRule="auto"/>
        <w:rPr>
          <w:rFonts w:cs="Arial"/>
          <w:sz w:val="24"/>
          <w:szCs w:val="24"/>
        </w:rPr>
      </w:pPr>
    </w:p>
    <w:p w14:paraId="1C9D4B85" w14:textId="77777777" w:rsidR="004769A8" w:rsidRPr="008100CA" w:rsidRDefault="00E76EB0" w:rsidP="001F6315">
      <w:pPr>
        <w:spacing w:line="360" w:lineRule="auto"/>
        <w:rPr>
          <w:rFonts w:cs="Arial"/>
          <w:sz w:val="24"/>
          <w:szCs w:val="24"/>
        </w:rPr>
      </w:pPr>
      <w:r w:rsidRPr="008100CA">
        <w:rPr>
          <w:rFonts w:cs="Arial"/>
          <w:sz w:val="24"/>
          <w:szCs w:val="24"/>
        </w:rPr>
        <w:t xml:space="preserve">También, los legisladores hidalguenses mantuvieron la existencia de testigos para otro tipo de testamentos, como el testamento público cerrado y el ológrafo. </w:t>
      </w:r>
    </w:p>
    <w:p w14:paraId="5966E343" w14:textId="77777777" w:rsidR="00485FE8" w:rsidRPr="008100CA" w:rsidRDefault="00485FE8" w:rsidP="001F6315">
      <w:pPr>
        <w:spacing w:line="360" w:lineRule="auto"/>
        <w:rPr>
          <w:rFonts w:cs="Arial"/>
          <w:sz w:val="24"/>
          <w:szCs w:val="24"/>
        </w:rPr>
      </w:pPr>
    </w:p>
    <w:p w14:paraId="5B297926" w14:textId="77777777" w:rsidR="006025EE" w:rsidRPr="008100CA" w:rsidRDefault="00F6256C" w:rsidP="00485FE8">
      <w:pPr>
        <w:spacing w:line="360" w:lineRule="auto"/>
        <w:rPr>
          <w:rFonts w:cs="Arial"/>
          <w:sz w:val="24"/>
          <w:szCs w:val="24"/>
        </w:rPr>
      </w:pPr>
      <w:r w:rsidRPr="008100CA">
        <w:rPr>
          <w:rFonts w:cs="Arial"/>
          <w:sz w:val="24"/>
          <w:szCs w:val="24"/>
        </w:rPr>
        <w:t>E</w:t>
      </w:r>
      <w:r w:rsidR="00485FE8" w:rsidRPr="008100CA">
        <w:rPr>
          <w:rFonts w:cs="Arial"/>
          <w:sz w:val="24"/>
          <w:szCs w:val="24"/>
        </w:rPr>
        <w:t xml:space="preserve">l testamento es un acto jurídico unilateral, personalísimo, revocable y libre, por el cual una persona capaz dispone de sus bienes y derechos en favor de sus herederos o legatarios, o declara y cumple deberes con interés jurídico para después de su muerte. </w:t>
      </w:r>
      <w:r w:rsidRPr="008100CA">
        <w:rPr>
          <w:rFonts w:cs="Arial"/>
          <w:sz w:val="24"/>
          <w:szCs w:val="24"/>
        </w:rPr>
        <w:t xml:space="preserve"> Es por ello que se necesitan las reformas necesarias que traduzcan en realidad estos derechos para el testador y que este procedimiento sea sencillo, ágil, dotado de certeza y seguridad jurídica y a la vez se reduzca el abanico de causas de nulidad de los testamentos.</w:t>
      </w:r>
    </w:p>
    <w:p w14:paraId="611991A7" w14:textId="77777777" w:rsidR="00064576" w:rsidRPr="008100CA" w:rsidRDefault="00064576" w:rsidP="001F6315">
      <w:pPr>
        <w:spacing w:line="360" w:lineRule="auto"/>
        <w:rPr>
          <w:rFonts w:cs="Arial"/>
          <w:sz w:val="24"/>
          <w:szCs w:val="24"/>
        </w:rPr>
      </w:pPr>
    </w:p>
    <w:p w14:paraId="2CF58E42" w14:textId="77777777" w:rsidR="00CE0336" w:rsidRPr="008100CA" w:rsidRDefault="00CE0336" w:rsidP="00CE0336">
      <w:pPr>
        <w:spacing w:line="360" w:lineRule="auto"/>
        <w:rPr>
          <w:rFonts w:cs="Arial"/>
          <w:sz w:val="24"/>
          <w:szCs w:val="24"/>
        </w:rPr>
      </w:pPr>
      <w:r w:rsidRPr="008100CA">
        <w:rPr>
          <w:rFonts w:cs="Arial"/>
          <w:sz w:val="24"/>
          <w:szCs w:val="24"/>
        </w:rPr>
        <w:t>Por todo lo expuesto, tenemos a bien presentar la presente iniciativa con proyecto de:</w:t>
      </w:r>
    </w:p>
    <w:p w14:paraId="635F449A" w14:textId="77777777" w:rsidR="00CE0336" w:rsidRPr="008100CA" w:rsidRDefault="00CE0336" w:rsidP="00CE0336">
      <w:pPr>
        <w:spacing w:line="360" w:lineRule="auto"/>
        <w:jc w:val="center"/>
        <w:rPr>
          <w:rFonts w:cs="Arial"/>
          <w:sz w:val="24"/>
          <w:szCs w:val="24"/>
        </w:rPr>
      </w:pPr>
      <w:r w:rsidRPr="008100CA">
        <w:rPr>
          <w:rFonts w:cs="Arial"/>
          <w:sz w:val="24"/>
          <w:szCs w:val="24"/>
        </w:rPr>
        <w:t>DECRETO</w:t>
      </w:r>
    </w:p>
    <w:p w14:paraId="58D7C4D9" w14:textId="77777777" w:rsidR="00CE0336" w:rsidRPr="008100CA" w:rsidRDefault="00CE0336" w:rsidP="00CE0336">
      <w:pPr>
        <w:spacing w:line="360" w:lineRule="auto"/>
        <w:rPr>
          <w:rFonts w:cs="Arial"/>
          <w:b/>
          <w:sz w:val="24"/>
          <w:szCs w:val="24"/>
        </w:rPr>
      </w:pPr>
    </w:p>
    <w:p w14:paraId="68A7B12A" w14:textId="77777777" w:rsidR="00CE0336" w:rsidRPr="008100CA" w:rsidRDefault="00CE0336" w:rsidP="00CE0336">
      <w:pPr>
        <w:spacing w:after="200" w:line="360" w:lineRule="auto"/>
        <w:rPr>
          <w:rFonts w:cs="Arial"/>
          <w:sz w:val="24"/>
          <w:szCs w:val="24"/>
        </w:rPr>
      </w:pPr>
      <w:r w:rsidRPr="008100CA">
        <w:rPr>
          <w:rFonts w:cs="Arial"/>
          <w:b/>
          <w:sz w:val="24"/>
          <w:szCs w:val="24"/>
        </w:rPr>
        <w:t>ARTÍCULO ÚNICO:</w:t>
      </w:r>
      <w:r w:rsidR="009C5D34" w:rsidRPr="008100CA">
        <w:rPr>
          <w:rFonts w:cs="Arial"/>
          <w:sz w:val="24"/>
          <w:szCs w:val="24"/>
        </w:rPr>
        <w:t xml:space="preserve"> Se modifica el contenido </w:t>
      </w:r>
      <w:r w:rsidR="00733E0A" w:rsidRPr="008100CA">
        <w:rPr>
          <w:rFonts w:cs="Arial"/>
          <w:sz w:val="24"/>
          <w:szCs w:val="24"/>
        </w:rPr>
        <w:t xml:space="preserve"> de los artículos 973 y 987</w:t>
      </w:r>
      <w:r w:rsidR="003776C8" w:rsidRPr="008100CA">
        <w:rPr>
          <w:rFonts w:cs="Arial"/>
          <w:sz w:val="24"/>
          <w:szCs w:val="24"/>
        </w:rPr>
        <w:t xml:space="preserve">  del Código Civil para el Estado de Coahuila de Zaragoza</w:t>
      </w:r>
      <w:r w:rsidRPr="008100CA">
        <w:rPr>
          <w:rFonts w:cs="Arial"/>
          <w:sz w:val="24"/>
          <w:szCs w:val="24"/>
        </w:rPr>
        <w:t>, para quedar como sigue:</w:t>
      </w:r>
    </w:p>
    <w:p w14:paraId="04448D86" w14:textId="77777777" w:rsidR="00FA33DB" w:rsidRPr="008100CA" w:rsidRDefault="00FA33DB" w:rsidP="00FA33DB">
      <w:pPr>
        <w:rPr>
          <w:rFonts w:eastAsia="Calibri" w:cs="Arial"/>
          <w:sz w:val="24"/>
          <w:szCs w:val="24"/>
          <w:lang w:eastAsia="en-US"/>
        </w:rPr>
      </w:pPr>
      <w:r w:rsidRPr="008100CA">
        <w:rPr>
          <w:rFonts w:eastAsia="Calibri" w:cs="Arial"/>
          <w:sz w:val="24"/>
          <w:szCs w:val="24"/>
          <w:lang w:eastAsia="en-US"/>
        </w:rPr>
        <w:t xml:space="preserve">ARTÍCULO 973. </w:t>
      </w:r>
      <w:r w:rsidR="006025EE" w:rsidRPr="008100CA">
        <w:rPr>
          <w:rFonts w:eastAsia="Calibri" w:cs="Arial"/>
          <w:sz w:val="24"/>
          <w:szCs w:val="24"/>
          <w:lang w:eastAsia="en-US"/>
        </w:rPr>
        <w:t xml:space="preserve"> </w:t>
      </w:r>
      <w:r w:rsidR="009C79BF" w:rsidRPr="008100CA">
        <w:rPr>
          <w:rFonts w:eastAsia="Calibri" w:cs="Arial"/>
          <w:sz w:val="24"/>
          <w:szCs w:val="24"/>
          <w:lang w:eastAsia="en-US"/>
        </w:rPr>
        <w:t>Testamento público</w:t>
      </w:r>
      <w:r w:rsidR="006025EE" w:rsidRPr="008100CA">
        <w:rPr>
          <w:rFonts w:eastAsia="Calibri" w:cs="Arial"/>
          <w:sz w:val="24"/>
          <w:szCs w:val="24"/>
          <w:lang w:eastAsia="en-US"/>
        </w:rPr>
        <w:t xml:space="preserve"> e</w:t>
      </w:r>
      <w:r w:rsidR="009C79BF" w:rsidRPr="008100CA">
        <w:rPr>
          <w:rFonts w:eastAsia="Calibri" w:cs="Arial"/>
          <w:sz w:val="24"/>
          <w:szCs w:val="24"/>
          <w:lang w:eastAsia="en-US"/>
        </w:rPr>
        <w:t>s el que se otorga ante Notario</w:t>
      </w:r>
      <w:r w:rsidR="006025EE" w:rsidRPr="008100CA">
        <w:rPr>
          <w:rFonts w:eastAsia="Calibri" w:cs="Arial"/>
          <w:sz w:val="24"/>
          <w:szCs w:val="24"/>
          <w:lang w:eastAsia="en-US"/>
        </w:rPr>
        <w:t xml:space="preserve"> de conformidad con la</w:t>
      </w:r>
      <w:r w:rsidR="009C79BF" w:rsidRPr="008100CA">
        <w:rPr>
          <w:rFonts w:eastAsia="Calibri" w:cs="Arial"/>
          <w:sz w:val="24"/>
          <w:szCs w:val="24"/>
          <w:lang w:eastAsia="en-US"/>
        </w:rPr>
        <w:t>s disposiciones de este Título</w:t>
      </w:r>
      <w:r w:rsidR="006025EE" w:rsidRPr="008100CA">
        <w:rPr>
          <w:rFonts w:eastAsia="Calibri" w:cs="Arial"/>
          <w:sz w:val="24"/>
          <w:szCs w:val="24"/>
          <w:lang w:eastAsia="en-US"/>
        </w:rPr>
        <w:t>.</w:t>
      </w:r>
    </w:p>
    <w:p w14:paraId="54F60B6B" w14:textId="77777777" w:rsidR="00AB4F20" w:rsidRPr="008100CA" w:rsidRDefault="00AB4F20" w:rsidP="00FA33DB">
      <w:pPr>
        <w:rPr>
          <w:rFonts w:eastAsia="Calibri" w:cs="Arial"/>
          <w:sz w:val="24"/>
          <w:szCs w:val="24"/>
          <w:lang w:eastAsia="en-US"/>
        </w:rPr>
      </w:pPr>
      <w:r w:rsidRPr="008100CA">
        <w:rPr>
          <w:rFonts w:eastAsia="Calibri" w:cs="Arial"/>
          <w:sz w:val="24"/>
          <w:szCs w:val="24"/>
          <w:lang w:eastAsia="en-US"/>
        </w:rPr>
        <w:t>……</w:t>
      </w:r>
    </w:p>
    <w:p w14:paraId="7E20FB7B" w14:textId="77777777" w:rsidR="00FA33DB" w:rsidRPr="008100CA" w:rsidRDefault="00FA33DB" w:rsidP="00FA33DB">
      <w:pPr>
        <w:rPr>
          <w:rFonts w:eastAsia="Calibri" w:cs="Arial"/>
          <w:sz w:val="24"/>
          <w:szCs w:val="24"/>
          <w:lang w:eastAsia="en-US"/>
        </w:rPr>
      </w:pPr>
    </w:p>
    <w:p w14:paraId="525CA84D" w14:textId="77777777" w:rsidR="00FA33DB" w:rsidRPr="008100CA" w:rsidRDefault="00FA33DB" w:rsidP="00FA33DB">
      <w:pPr>
        <w:rPr>
          <w:rFonts w:eastAsia="Calibri" w:cs="Arial"/>
          <w:sz w:val="24"/>
          <w:szCs w:val="24"/>
          <w:lang w:eastAsia="en-US"/>
        </w:rPr>
      </w:pPr>
      <w:r w:rsidRPr="008100CA">
        <w:rPr>
          <w:rFonts w:eastAsia="Calibri" w:cs="Arial"/>
          <w:sz w:val="24"/>
          <w:szCs w:val="24"/>
          <w:lang w:eastAsia="en-US"/>
        </w:rPr>
        <w:t>ARTÍCULO 987. El testamento público abierto se dictará de manera clara y terminante por e</w:t>
      </w:r>
      <w:r w:rsidR="006025EE" w:rsidRPr="008100CA">
        <w:rPr>
          <w:rFonts w:eastAsia="Calibri" w:cs="Arial"/>
          <w:sz w:val="24"/>
          <w:szCs w:val="24"/>
          <w:lang w:eastAsia="en-US"/>
        </w:rPr>
        <w:t>l testador</w:t>
      </w:r>
      <w:r w:rsidR="00754166" w:rsidRPr="008100CA">
        <w:rPr>
          <w:rFonts w:eastAsia="Calibri" w:cs="Arial"/>
          <w:sz w:val="24"/>
          <w:szCs w:val="24"/>
          <w:lang w:eastAsia="en-US"/>
        </w:rPr>
        <w:t xml:space="preserve"> ante el notario</w:t>
      </w:r>
      <w:r w:rsidR="00733E0A" w:rsidRPr="008100CA">
        <w:rPr>
          <w:rFonts w:eastAsia="Calibri" w:cs="Arial"/>
          <w:sz w:val="24"/>
          <w:szCs w:val="24"/>
          <w:lang w:eastAsia="en-US"/>
        </w:rPr>
        <w:t>;</w:t>
      </w:r>
      <w:r w:rsidR="006025EE" w:rsidRPr="008100CA">
        <w:rPr>
          <w:rFonts w:eastAsia="Calibri" w:cs="Arial"/>
          <w:sz w:val="24"/>
          <w:szCs w:val="24"/>
          <w:lang w:eastAsia="en-US"/>
        </w:rPr>
        <w:t xml:space="preserve"> </w:t>
      </w:r>
      <w:r w:rsidR="0068026A" w:rsidRPr="008100CA">
        <w:rPr>
          <w:rFonts w:eastAsia="Calibri" w:cs="Arial"/>
          <w:sz w:val="24"/>
          <w:szCs w:val="24"/>
          <w:lang w:eastAsia="en-US"/>
        </w:rPr>
        <w:t>y solo en los casos</w:t>
      </w:r>
      <w:r w:rsidR="00754166" w:rsidRPr="008100CA">
        <w:rPr>
          <w:rFonts w:eastAsia="Calibri" w:cs="Arial"/>
          <w:sz w:val="24"/>
          <w:szCs w:val="24"/>
          <w:lang w:eastAsia="en-US"/>
        </w:rPr>
        <w:t xml:space="preserve"> previstos en los artículos 991, 993, 994 y 995</w:t>
      </w:r>
      <w:r w:rsidR="0068026A" w:rsidRPr="008100CA">
        <w:rPr>
          <w:rFonts w:eastAsia="Calibri" w:cs="Arial"/>
          <w:sz w:val="24"/>
          <w:szCs w:val="24"/>
          <w:lang w:eastAsia="en-US"/>
        </w:rPr>
        <w:t xml:space="preserve"> </w:t>
      </w:r>
      <w:r w:rsidR="00754166" w:rsidRPr="008100CA">
        <w:rPr>
          <w:rFonts w:eastAsia="Calibri" w:cs="Arial"/>
          <w:sz w:val="24"/>
          <w:szCs w:val="24"/>
          <w:lang w:eastAsia="en-US"/>
        </w:rPr>
        <w:t xml:space="preserve"> será exigible la presencia de tres testigos  idóneos</w:t>
      </w:r>
      <w:r w:rsidR="00733E0A" w:rsidRPr="008100CA">
        <w:rPr>
          <w:rFonts w:eastAsia="Calibri" w:cs="Arial"/>
          <w:sz w:val="24"/>
          <w:szCs w:val="24"/>
          <w:lang w:eastAsia="en-US"/>
        </w:rPr>
        <w:t>, así como en los supuestos establecidos para el testamento público cerrado y el testamento privado.</w:t>
      </w:r>
    </w:p>
    <w:p w14:paraId="47B16D4F" w14:textId="77777777" w:rsidR="00AB4F20" w:rsidRPr="008100CA" w:rsidRDefault="00AB4F20" w:rsidP="00FA33DB">
      <w:pPr>
        <w:rPr>
          <w:rFonts w:eastAsia="Calibri" w:cs="Arial"/>
          <w:sz w:val="24"/>
          <w:szCs w:val="24"/>
          <w:lang w:eastAsia="en-US"/>
        </w:rPr>
      </w:pPr>
    </w:p>
    <w:p w14:paraId="7CBB59A5" w14:textId="77777777" w:rsidR="00AB4F20" w:rsidRPr="008100CA" w:rsidRDefault="00AB4F20" w:rsidP="00FA33DB">
      <w:pPr>
        <w:rPr>
          <w:rFonts w:eastAsia="Calibri" w:cs="Arial"/>
          <w:sz w:val="24"/>
          <w:szCs w:val="24"/>
          <w:lang w:eastAsia="en-US"/>
        </w:rPr>
      </w:pPr>
      <w:r w:rsidRPr="008100CA">
        <w:rPr>
          <w:rFonts w:eastAsia="Calibri" w:cs="Arial"/>
          <w:sz w:val="24"/>
          <w:szCs w:val="24"/>
          <w:lang w:eastAsia="en-US"/>
        </w:rPr>
        <w:t>……</w:t>
      </w:r>
    </w:p>
    <w:p w14:paraId="3A6B0900" w14:textId="77777777" w:rsidR="003A0E33" w:rsidRPr="008100CA" w:rsidRDefault="003A0E33" w:rsidP="00AB4F20">
      <w:pPr>
        <w:rPr>
          <w:rFonts w:eastAsia="Calibri" w:cs="Arial"/>
          <w:sz w:val="24"/>
          <w:szCs w:val="24"/>
          <w:lang w:eastAsia="en-US"/>
        </w:rPr>
      </w:pPr>
    </w:p>
    <w:p w14:paraId="37451ACB" w14:textId="77777777" w:rsidR="00CE0336" w:rsidRPr="008100CA" w:rsidRDefault="00CE0336" w:rsidP="00CE0336">
      <w:pPr>
        <w:spacing w:line="360" w:lineRule="auto"/>
        <w:jc w:val="center"/>
        <w:rPr>
          <w:rFonts w:cs="Arial"/>
          <w:sz w:val="24"/>
          <w:szCs w:val="24"/>
        </w:rPr>
      </w:pPr>
      <w:r w:rsidRPr="008100CA">
        <w:rPr>
          <w:rFonts w:cs="Arial"/>
          <w:sz w:val="24"/>
          <w:szCs w:val="24"/>
        </w:rPr>
        <w:t>TRANSITORIOS</w:t>
      </w:r>
    </w:p>
    <w:p w14:paraId="7121B6C2" w14:textId="77777777" w:rsidR="00CE0336" w:rsidRPr="008100CA" w:rsidRDefault="00CE0336" w:rsidP="00CE0336">
      <w:pPr>
        <w:spacing w:line="360" w:lineRule="auto"/>
        <w:rPr>
          <w:rFonts w:cs="Arial"/>
          <w:sz w:val="24"/>
          <w:szCs w:val="24"/>
        </w:rPr>
      </w:pPr>
    </w:p>
    <w:p w14:paraId="356D2896" w14:textId="77777777" w:rsidR="00CE0336" w:rsidRPr="008100CA" w:rsidRDefault="00CE0336" w:rsidP="00CE0336">
      <w:pPr>
        <w:spacing w:line="360" w:lineRule="auto"/>
        <w:rPr>
          <w:rFonts w:cs="Arial"/>
          <w:sz w:val="24"/>
          <w:szCs w:val="24"/>
        </w:rPr>
      </w:pPr>
      <w:r w:rsidRPr="008100CA">
        <w:rPr>
          <w:rFonts w:cs="Arial"/>
          <w:sz w:val="24"/>
          <w:szCs w:val="24"/>
        </w:rPr>
        <w:lastRenderedPageBreak/>
        <w:t>Primero. -  El presente Decreto entrará en vigor al día siguiente de su publicación en el Periódico Oficial del Estado.</w:t>
      </w:r>
    </w:p>
    <w:p w14:paraId="37BAE2ED" w14:textId="77777777" w:rsidR="00CE0336" w:rsidRPr="008100CA" w:rsidRDefault="00CE0336" w:rsidP="00CE0336">
      <w:pPr>
        <w:spacing w:line="360" w:lineRule="auto"/>
        <w:rPr>
          <w:rFonts w:cs="Arial"/>
          <w:sz w:val="24"/>
          <w:szCs w:val="24"/>
        </w:rPr>
      </w:pPr>
    </w:p>
    <w:p w14:paraId="17A06F2C" w14:textId="77777777" w:rsidR="00CE0336" w:rsidRPr="008100CA" w:rsidRDefault="00AB4F20" w:rsidP="00CE0336">
      <w:pPr>
        <w:spacing w:line="360" w:lineRule="auto"/>
        <w:rPr>
          <w:rFonts w:cs="Arial"/>
          <w:sz w:val="24"/>
          <w:szCs w:val="24"/>
        </w:rPr>
      </w:pPr>
      <w:r w:rsidRPr="008100CA">
        <w:rPr>
          <w:rFonts w:cs="Arial"/>
          <w:sz w:val="24"/>
          <w:szCs w:val="24"/>
        </w:rPr>
        <w:t xml:space="preserve">Segundo.- </w:t>
      </w:r>
      <w:r w:rsidR="003A0E33" w:rsidRPr="008100CA">
        <w:rPr>
          <w:rFonts w:cs="Arial"/>
          <w:sz w:val="24"/>
          <w:szCs w:val="24"/>
        </w:rPr>
        <w:t>Se derogan todas las disposiciones que se opongan al presente decreto.</w:t>
      </w:r>
    </w:p>
    <w:p w14:paraId="00D5B2FF" w14:textId="77777777" w:rsidR="00CE0336" w:rsidRPr="008100CA" w:rsidRDefault="00CE0336" w:rsidP="008100CA">
      <w:pPr>
        <w:keepNext/>
        <w:keepLines/>
        <w:spacing w:before="200" w:line="360" w:lineRule="auto"/>
        <w:jc w:val="center"/>
        <w:outlineLvl w:val="4"/>
        <w:rPr>
          <w:rFonts w:cs="Arial"/>
          <w:sz w:val="24"/>
          <w:szCs w:val="24"/>
          <w:lang w:val="es-ES_tradnl"/>
        </w:rPr>
      </w:pPr>
      <w:r w:rsidRPr="008100CA">
        <w:rPr>
          <w:rFonts w:cs="Arial"/>
          <w:sz w:val="24"/>
          <w:szCs w:val="24"/>
          <w:lang w:val="es-ES_tradnl"/>
        </w:rPr>
        <w:t>ATENTAMENTE</w:t>
      </w:r>
    </w:p>
    <w:p w14:paraId="2140831B" w14:textId="77777777" w:rsidR="00CE0336" w:rsidRPr="008100CA" w:rsidRDefault="00CE0336" w:rsidP="008100CA">
      <w:pPr>
        <w:spacing w:after="200" w:line="360" w:lineRule="auto"/>
        <w:jc w:val="center"/>
        <w:rPr>
          <w:rFonts w:eastAsia="Calibri" w:cs="Arial"/>
          <w:sz w:val="24"/>
          <w:szCs w:val="24"/>
          <w:lang w:eastAsia="en-US"/>
        </w:rPr>
      </w:pPr>
      <w:r w:rsidRPr="008100CA">
        <w:rPr>
          <w:rFonts w:eastAsia="Calibri" w:cs="Arial"/>
          <w:sz w:val="24"/>
          <w:szCs w:val="24"/>
          <w:lang w:eastAsia="en-US"/>
        </w:rPr>
        <w:t>“POR UNA PATRIA ORDENADA Y GENEROSA Y UNA VIDA MEJOR Y MÁS DIGNA PARA TODOS”</w:t>
      </w:r>
    </w:p>
    <w:p w14:paraId="42F26B91" w14:textId="13D7F0D4" w:rsidR="00CE0336" w:rsidRPr="008100CA" w:rsidRDefault="00CE0336" w:rsidP="008100CA">
      <w:pPr>
        <w:spacing w:after="200" w:line="360" w:lineRule="auto"/>
        <w:jc w:val="center"/>
        <w:rPr>
          <w:rFonts w:eastAsia="Calibri" w:cs="Arial"/>
          <w:b/>
          <w:bCs/>
          <w:sz w:val="24"/>
          <w:szCs w:val="24"/>
          <w:lang w:eastAsia="en-US"/>
        </w:rPr>
      </w:pPr>
      <w:r w:rsidRPr="008100CA">
        <w:rPr>
          <w:rFonts w:eastAsia="Calibri" w:cs="Arial"/>
          <w:b/>
          <w:bCs/>
          <w:sz w:val="24"/>
          <w:szCs w:val="24"/>
          <w:lang w:eastAsia="en-US"/>
        </w:rPr>
        <w:t>GRUPO PARLAMENTARIO “DEL PARTIDO ACCION NACIONAL”</w:t>
      </w:r>
    </w:p>
    <w:p w14:paraId="691566F6" w14:textId="77777777" w:rsidR="00CE0336" w:rsidRPr="008100CA" w:rsidRDefault="00CE0336" w:rsidP="008100CA">
      <w:pPr>
        <w:keepNext/>
        <w:keepLines/>
        <w:spacing w:before="200" w:line="360" w:lineRule="auto"/>
        <w:jc w:val="center"/>
        <w:outlineLvl w:val="1"/>
        <w:rPr>
          <w:rFonts w:cs="Arial"/>
          <w:b/>
          <w:bCs/>
          <w:sz w:val="24"/>
          <w:szCs w:val="24"/>
        </w:rPr>
      </w:pPr>
      <w:r w:rsidRPr="008100CA">
        <w:rPr>
          <w:rFonts w:cs="Arial"/>
          <w:b/>
          <w:bCs/>
          <w:sz w:val="24"/>
          <w:szCs w:val="24"/>
        </w:rPr>
        <w:t>Sa</w:t>
      </w:r>
      <w:r w:rsidR="003776C8" w:rsidRPr="008100CA">
        <w:rPr>
          <w:rFonts w:cs="Arial"/>
          <w:b/>
          <w:bCs/>
          <w:sz w:val="24"/>
          <w:szCs w:val="24"/>
        </w:rPr>
        <w:t>ltillo, Coahuila de Zaragoza, 04 de diciembre</w:t>
      </w:r>
      <w:r w:rsidR="005B17BA" w:rsidRPr="008100CA">
        <w:rPr>
          <w:rFonts w:cs="Arial"/>
          <w:b/>
          <w:bCs/>
          <w:sz w:val="24"/>
          <w:szCs w:val="24"/>
        </w:rPr>
        <w:t xml:space="preserve"> de 2019</w:t>
      </w:r>
    </w:p>
    <w:p w14:paraId="54EDDC2E" w14:textId="77777777" w:rsidR="008100CA" w:rsidRPr="008100CA" w:rsidRDefault="008100CA" w:rsidP="008100CA">
      <w:pPr>
        <w:pStyle w:val="Cuerpo"/>
        <w:spacing w:line="360" w:lineRule="auto"/>
        <w:jc w:val="center"/>
        <w:rPr>
          <w:rFonts w:ascii="Arial" w:hAnsi="Arial" w:cs="Arial"/>
          <w:sz w:val="24"/>
          <w:szCs w:val="24"/>
        </w:rPr>
      </w:pPr>
    </w:p>
    <w:p w14:paraId="4424B8F0" w14:textId="19CD7258" w:rsidR="008100CA" w:rsidRPr="008100CA" w:rsidRDefault="008100CA" w:rsidP="008100CA">
      <w:pPr>
        <w:pStyle w:val="Cuerpo"/>
        <w:spacing w:line="360" w:lineRule="auto"/>
        <w:jc w:val="center"/>
        <w:rPr>
          <w:rFonts w:ascii="Arial" w:hAnsi="Arial" w:cs="Arial"/>
          <w:sz w:val="24"/>
          <w:szCs w:val="24"/>
        </w:rPr>
      </w:pPr>
      <w:r w:rsidRPr="008100CA">
        <w:rPr>
          <w:rFonts w:ascii="Arial" w:hAnsi="Arial" w:cs="Arial"/>
          <w:sz w:val="24"/>
          <w:szCs w:val="24"/>
        </w:rPr>
        <w:t xml:space="preserve">DIP. </w:t>
      </w:r>
      <w:r w:rsidRPr="008100CA">
        <w:rPr>
          <w:rFonts w:ascii="Arial" w:hAnsi="Arial" w:cs="Arial"/>
          <w:sz w:val="24"/>
          <w:szCs w:val="24"/>
          <w:lang w:val="pt-BR"/>
        </w:rPr>
        <w:t>GERARDO ABRAHAM AGUADO GÓMEZ</w:t>
      </w:r>
      <w:r w:rsidRPr="008100CA">
        <w:rPr>
          <w:rFonts w:ascii="Arial" w:hAnsi="Arial" w:cs="Arial"/>
          <w:sz w:val="24"/>
          <w:szCs w:val="24"/>
        </w:rPr>
        <w:t xml:space="preserve"> </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8100CA" w:rsidRPr="008100CA" w14:paraId="5B3219C1" w14:textId="77777777" w:rsidTr="00B63543">
        <w:trPr>
          <w:trHeight w:val="1570"/>
        </w:trPr>
        <w:tc>
          <w:tcPr>
            <w:tcW w:w="5471" w:type="dxa"/>
          </w:tcPr>
          <w:p w14:paraId="4BA3CDA8" w14:textId="1B92F2AE" w:rsidR="008100CA" w:rsidRPr="008100CA" w:rsidRDefault="008100CA" w:rsidP="00B63543">
            <w:pPr>
              <w:tabs>
                <w:tab w:val="left" w:pos="885"/>
                <w:tab w:val="center" w:pos="4987"/>
                <w:tab w:val="left" w:pos="5056"/>
              </w:tabs>
              <w:spacing w:line="360" w:lineRule="auto"/>
              <w:rPr>
                <w:rFonts w:cs="Arial"/>
                <w:sz w:val="22"/>
                <w:szCs w:val="22"/>
              </w:rPr>
            </w:pPr>
            <w:r w:rsidRPr="008100CA">
              <w:rPr>
                <w:rFonts w:cs="Arial"/>
                <w:sz w:val="22"/>
                <w:szCs w:val="22"/>
              </w:rPr>
              <w:tab/>
            </w:r>
            <w:r w:rsidRPr="008100CA">
              <w:rPr>
                <w:rFonts w:cs="Arial"/>
                <w:sz w:val="22"/>
                <w:szCs w:val="22"/>
              </w:rPr>
              <w:tab/>
            </w:r>
          </w:p>
          <w:p w14:paraId="661593A6" w14:textId="77777777"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MARCELO DE JESÚS TORRES COFIÑO</w:t>
            </w:r>
          </w:p>
        </w:tc>
        <w:tc>
          <w:tcPr>
            <w:tcW w:w="4594" w:type="dxa"/>
          </w:tcPr>
          <w:p w14:paraId="5FFEA87C" w14:textId="77777777" w:rsidR="008100CA" w:rsidRPr="008100CA" w:rsidRDefault="008100CA" w:rsidP="00B63543">
            <w:pPr>
              <w:tabs>
                <w:tab w:val="left" w:pos="885"/>
                <w:tab w:val="center" w:pos="4987"/>
                <w:tab w:val="left" w:pos="5056"/>
              </w:tabs>
              <w:spacing w:line="360" w:lineRule="auto"/>
              <w:rPr>
                <w:rFonts w:cs="Arial"/>
                <w:sz w:val="22"/>
                <w:szCs w:val="22"/>
              </w:rPr>
            </w:pPr>
          </w:p>
          <w:p w14:paraId="4792862C" w14:textId="782988EC"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MARÍA EUGENIA CÁZARES MARTÍNEZ</w:t>
            </w:r>
          </w:p>
        </w:tc>
      </w:tr>
      <w:tr w:rsidR="008100CA" w:rsidRPr="008100CA" w14:paraId="5FC3AF13" w14:textId="77777777" w:rsidTr="00B63543">
        <w:trPr>
          <w:trHeight w:val="398"/>
        </w:trPr>
        <w:tc>
          <w:tcPr>
            <w:tcW w:w="5471" w:type="dxa"/>
          </w:tcPr>
          <w:p w14:paraId="520A0A25" w14:textId="77777777" w:rsidR="008100CA" w:rsidRPr="008100CA" w:rsidRDefault="008100CA" w:rsidP="00B63543">
            <w:pPr>
              <w:tabs>
                <w:tab w:val="left" w:pos="885"/>
                <w:tab w:val="center" w:pos="4987"/>
                <w:tab w:val="left" w:pos="5056"/>
              </w:tabs>
              <w:spacing w:line="360" w:lineRule="auto"/>
              <w:rPr>
                <w:rFonts w:cs="Arial"/>
                <w:sz w:val="22"/>
                <w:szCs w:val="22"/>
              </w:rPr>
            </w:pPr>
          </w:p>
          <w:p w14:paraId="663413CB" w14:textId="77777777"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ROSA NILDA GONZÁLEZ NORIEGA</w:t>
            </w:r>
          </w:p>
        </w:tc>
        <w:tc>
          <w:tcPr>
            <w:tcW w:w="4594" w:type="dxa"/>
          </w:tcPr>
          <w:p w14:paraId="1FA8B71B" w14:textId="77777777" w:rsidR="008100CA" w:rsidRPr="008100CA" w:rsidRDefault="008100CA" w:rsidP="00B63543">
            <w:pPr>
              <w:tabs>
                <w:tab w:val="left" w:pos="885"/>
                <w:tab w:val="center" w:pos="4987"/>
                <w:tab w:val="left" w:pos="5056"/>
              </w:tabs>
              <w:spacing w:line="360" w:lineRule="auto"/>
              <w:rPr>
                <w:rFonts w:cs="Arial"/>
                <w:sz w:val="22"/>
                <w:szCs w:val="22"/>
              </w:rPr>
            </w:pPr>
          </w:p>
          <w:p w14:paraId="2685380A" w14:textId="354ACB33"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BLANCA EPPEN CANALES</w:t>
            </w:r>
          </w:p>
        </w:tc>
      </w:tr>
      <w:tr w:rsidR="008100CA" w:rsidRPr="008100CA" w14:paraId="0C5524C8" w14:textId="77777777" w:rsidTr="00B63543">
        <w:trPr>
          <w:trHeight w:val="398"/>
        </w:trPr>
        <w:tc>
          <w:tcPr>
            <w:tcW w:w="5471" w:type="dxa"/>
          </w:tcPr>
          <w:p w14:paraId="712044C4" w14:textId="116244DD" w:rsidR="008100CA" w:rsidRPr="008100CA" w:rsidRDefault="008100CA" w:rsidP="00B63543">
            <w:pPr>
              <w:tabs>
                <w:tab w:val="left" w:pos="885"/>
                <w:tab w:val="center" w:pos="4987"/>
                <w:tab w:val="left" w:pos="5056"/>
              </w:tabs>
              <w:spacing w:line="360" w:lineRule="auto"/>
              <w:rPr>
                <w:rFonts w:cs="Arial"/>
                <w:sz w:val="22"/>
                <w:szCs w:val="22"/>
              </w:rPr>
            </w:pPr>
          </w:p>
          <w:p w14:paraId="7B07D59E" w14:textId="77777777" w:rsidR="008100CA" w:rsidRPr="008100CA" w:rsidRDefault="008100CA" w:rsidP="00B63543">
            <w:pPr>
              <w:tabs>
                <w:tab w:val="left" w:pos="885"/>
                <w:tab w:val="center" w:pos="4987"/>
                <w:tab w:val="left" w:pos="5056"/>
              </w:tabs>
              <w:spacing w:line="360" w:lineRule="auto"/>
              <w:rPr>
                <w:rFonts w:cs="Arial"/>
                <w:sz w:val="22"/>
                <w:szCs w:val="22"/>
              </w:rPr>
            </w:pPr>
          </w:p>
          <w:p w14:paraId="769B0AC7" w14:textId="77777777"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FERNANDO IZAGUIRRE VALDÉS</w:t>
            </w:r>
          </w:p>
        </w:tc>
        <w:tc>
          <w:tcPr>
            <w:tcW w:w="4594" w:type="dxa"/>
          </w:tcPr>
          <w:p w14:paraId="34F96237" w14:textId="3F4E040F" w:rsidR="008100CA" w:rsidRPr="008100CA" w:rsidRDefault="008100CA" w:rsidP="00B63543">
            <w:pPr>
              <w:tabs>
                <w:tab w:val="left" w:pos="885"/>
                <w:tab w:val="center" w:pos="4987"/>
                <w:tab w:val="left" w:pos="5056"/>
              </w:tabs>
              <w:spacing w:line="360" w:lineRule="auto"/>
              <w:rPr>
                <w:rFonts w:cs="Arial"/>
                <w:sz w:val="22"/>
                <w:szCs w:val="22"/>
                <w:lang w:val="pt-BR"/>
              </w:rPr>
            </w:pPr>
          </w:p>
          <w:p w14:paraId="0446B280" w14:textId="77777777" w:rsidR="008100CA" w:rsidRPr="008100CA" w:rsidRDefault="008100CA" w:rsidP="00B63543">
            <w:pPr>
              <w:tabs>
                <w:tab w:val="left" w:pos="885"/>
                <w:tab w:val="center" w:pos="4987"/>
                <w:tab w:val="left" w:pos="5056"/>
              </w:tabs>
              <w:spacing w:line="360" w:lineRule="auto"/>
              <w:rPr>
                <w:rFonts w:cs="Arial"/>
                <w:sz w:val="22"/>
                <w:szCs w:val="22"/>
                <w:lang w:val="pt-BR"/>
              </w:rPr>
            </w:pPr>
          </w:p>
          <w:p w14:paraId="273A8D8D" w14:textId="650E6458"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GABRIELA ZAPOPAN GARZA GALVÁN</w:t>
            </w:r>
          </w:p>
        </w:tc>
      </w:tr>
      <w:tr w:rsidR="008100CA" w:rsidRPr="008100CA" w14:paraId="483E26D5" w14:textId="77777777" w:rsidTr="00B63543">
        <w:trPr>
          <w:trHeight w:val="398"/>
        </w:trPr>
        <w:tc>
          <w:tcPr>
            <w:tcW w:w="5471" w:type="dxa"/>
          </w:tcPr>
          <w:p w14:paraId="2CE3D68D" w14:textId="77777777" w:rsidR="008100CA" w:rsidRPr="008100CA" w:rsidRDefault="008100CA" w:rsidP="00B63543">
            <w:pPr>
              <w:tabs>
                <w:tab w:val="left" w:pos="885"/>
                <w:tab w:val="center" w:pos="4987"/>
                <w:tab w:val="left" w:pos="5056"/>
              </w:tabs>
              <w:spacing w:line="360" w:lineRule="auto"/>
              <w:rPr>
                <w:rFonts w:cs="Arial"/>
                <w:sz w:val="22"/>
                <w:szCs w:val="22"/>
              </w:rPr>
            </w:pPr>
          </w:p>
          <w:p w14:paraId="3BAAA07C" w14:textId="77777777" w:rsidR="008100CA" w:rsidRPr="008100CA" w:rsidRDefault="008100CA" w:rsidP="00B63543">
            <w:pPr>
              <w:tabs>
                <w:tab w:val="left" w:pos="885"/>
                <w:tab w:val="center" w:pos="4987"/>
                <w:tab w:val="left" w:pos="5056"/>
              </w:tabs>
              <w:spacing w:line="360" w:lineRule="auto"/>
              <w:rPr>
                <w:rFonts w:cs="Arial"/>
                <w:sz w:val="22"/>
                <w:szCs w:val="22"/>
              </w:rPr>
            </w:pPr>
          </w:p>
          <w:p w14:paraId="1BDB96E8" w14:textId="77777777"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JUAN ANTONIO GARCÍA VILLA</w:t>
            </w:r>
          </w:p>
        </w:tc>
        <w:tc>
          <w:tcPr>
            <w:tcW w:w="4594" w:type="dxa"/>
          </w:tcPr>
          <w:p w14:paraId="102B4F95" w14:textId="77777777" w:rsidR="008100CA" w:rsidRPr="008100CA" w:rsidRDefault="008100CA" w:rsidP="00B63543">
            <w:pPr>
              <w:tabs>
                <w:tab w:val="left" w:pos="885"/>
                <w:tab w:val="center" w:pos="4987"/>
                <w:tab w:val="left" w:pos="5056"/>
              </w:tabs>
              <w:spacing w:line="360" w:lineRule="auto"/>
              <w:rPr>
                <w:rFonts w:cs="Arial"/>
                <w:sz w:val="22"/>
                <w:szCs w:val="22"/>
              </w:rPr>
            </w:pPr>
          </w:p>
          <w:p w14:paraId="6898C804" w14:textId="77777777" w:rsidR="008100CA" w:rsidRPr="008100CA" w:rsidRDefault="008100CA" w:rsidP="00B63543">
            <w:pPr>
              <w:tabs>
                <w:tab w:val="left" w:pos="885"/>
                <w:tab w:val="center" w:pos="4987"/>
                <w:tab w:val="left" w:pos="5056"/>
              </w:tabs>
              <w:spacing w:line="360" w:lineRule="auto"/>
              <w:jc w:val="center"/>
              <w:rPr>
                <w:rFonts w:cs="Arial"/>
                <w:sz w:val="22"/>
                <w:szCs w:val="22"/>
              </w:rPr>
            </w:pPr>
            <w:r w:rsidRPr="008100CA">
              <w:rPr>
                <w:rFonts w:cs="Arial"/>
                <w:sz w:val="22"/>
                <w:szCs w:val="22"/>
              </w:rPr>
              <w:t>DIP. JUAN CARLOS GUERRA LÓPEZ NEGRETE</w:t>
            </w:r>
          </w:p>
        </w:tc>
      </w:tr>
    </w:tbl>
    <w:p w14:paraId="746F8465" w14:textId="799B1E4B" w:rsidR="008100CA" w:rsidRDefault="008100CA" w:rsidP="008100CA">
      <w:pPr>
        <w:tabs>
          <w:tab w:val="left" w:pos="5056"/>
        </w:tabs>
        <w:spacing w:line="360" w:lineRule="auto"/>
        <w:ind w:right="-660"/>
        <w:jc w:val="left"/>
        <w:rPr>
          <w:rFonts w:cs="Arial"/>
          <w:sz w:val="22"/>
          <w:szCs w:val="22"/>
        </w:rPr>
      </w:pPr>
    </w:p>
    <w:p w14:paraId="4EE627A5" w14:textId="77777777" w:rsidR="009066F0" w:rsidRDefault="009066F0" w:rsidP="008100CA">
      <w:pPr>
        <w:tabs>
          <w:tab w:val="left" w:pos="5056"/>
        </w:tabs>
        <w:spacing w:line="360" w:lineRule="auto"/>
        <w:ind w:right="-660"/>
        <w:jc w:val="left"/>
        <w:rPr>
          <w:rFonts w:cs="Arial"/>
          <w:sz w:val="22"/>
          <w:szCs w:val="22"/>
        </w:rPr>
      </w:pPr>
    </w:p>
    <w:p w14:paraId="5CBE9C83" w14:textId="6A4C5F97" w:rsidR="008100CA" w:rsidRPr="008100CA" w:rsidRDefault="008100CA" w:rsidP="008100CA">
      <w:pPr>
        <w:tabs>
          <w:tab w:val="left" w:pos="5056"/>
        </w:tabs>
        <w:spacing w:line="360" w:lineRule="auto"/>
        <w:ind w:right="-660"/>
        <w:jc w:val="left"/>
        <w:rPr>
          <w:rFonts w:cs="Arial"/>
          <w:sz w:val="16"/>
          <w:szCs w:val="16"/>
        </w:rPr>
      </w:pPr>
      <w:r w:rsidRPr="008100CA">
        <w:rPr>
          <w:rFonts w:cs="Arial"/>
          <w:b/>
          <w:sz w:val="16"/>
          <w:szCs w:val="16"/>
        </w:rPr>
        <w:t>HOJA DE FIRMAS QUE ACOMPAÑA A LA INICIATIVA CON PROYECTO DE DECRETO POR LA QUE SE MODIFICA EL CONTENIDO DE LOS ARTÍCULOS 973 Y 987 DEL CÓDIGO CIVIL PARA EL ESTADO DE COAHUILA DE ZARAGOZA.</w:t>
      </w:r>
    </w:p>
    <w:sectPr w:rsidR="008100CA" w:rsidRPr="008100CA" w:rsidSect="008100C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DEF32" w14:textId="77777777" w:rsidR="000B5280" w:rsidRDefault="000B5280" w:rsidP="005F5CDF">
      <w:r>
        <w:separator/>
      </w:r>
    </w:p>
  </w:endnote>
  <w:endnote w:type="continuationSeparator" w:id="0">
    <w:p w14:paraId="55C77D0E" w14:textId="77777777" w:rsidR="000B5280" w:rsidRDefault="000B5280"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B286" w14:textId="77777777" w:rsidR="000B5280" w:rsidRDefault="000B5280" w:rsidP="005F5CDF">
      <w:r>
        <w:separator/>
      </w:r>
    </w:p>
  </w:footnote>
  <w:footnote w:type="continuationSeparator" w:id="0">
    <w:p w14:paraId="3E39418F" w14:textId="77777777" w:rsidR="000B5280" w:rsidRDefault="000B5280"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39B48" w14:textId="0009E725" w:rsidR="005F5CDF" w:rsidRPr="00F81E38" w:rsidRDefault="008100CA"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2D5C8313" wp14:editId="601B12C6">
          <wp:simplePos x="0" y="0"/>
          <wp:positionH relativeFrom="column">
            <wp:posOffset>-284480</wp:posOffset>
          </wp:positionH>
          <wp:positionV relativeFrom="paragraph">
            <wp:posOffset>-68580</wp:posOffset>
          </wp:positionV>
          <wp:extent cx="789305" cy="831215"/>
          <wp:effectExtent l="0" t="0" r="0" b="6985"/>
          <wp:wrapNone/>
          <wp:docPr id="4" name="Imagen 4"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968A689" wp14:editId="16F52427">
          <wp:simplePos x="0" y="0"/>
          <wp:positionH relativeFrom="column">
            <wp:posOffset>5335270</wp:posOffset>
          </wp:positionH>
          <wp:positionV relativeFrom="paragraph">
            <wp:posOffset>-67167</wp:posOffset>
          </wp:positionV>
          <wp:extent cx="1141291" cy="831215"/>
          <wp:effectExtent l="0" t="0" r="1905"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6508CDD4"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1DCD3275" w14:textId="77777777" w:rsidR="005F5CDF" w:rsidRDefault="005F5CDF" w:rsidP="005F5CDF">
    <w:pPr>
      <w:pStyle w:val="Encabezado"/>
      <w:ind w:right="49"/>
      <w:jc w:val="center"/>
    </w:pPr>
  </w:p>
  <w:p w14:paraId="64157051"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2582CE03"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C2A97"/>
    <w:multiLevelType w:val="hybridMultilevel"/>
    <w:tmpl w:val="744617D4"/>
    <w:lvl w:ilvl="0" w:tplc="F3CC7518">
      <w:start w:val="1"/>
      <w:numFmt w:val="lowerLetter"/>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59E20101"/>
    <w:multiLevelType w:val="hybridMultilevel"/>
    <w:tmpl w:val="133899D8"/>
    <w:lvl w:ilvl="0" w:tplc="75CED4E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18A2"/>
    <w:rsid w:val="000021E9"/>
    <w:rsid w:val="00025D38"/>
    <w:rsid w:val="00026EE4"/>
    <w:rsid w:val="00027600"/>
    <w:rsid w:val="00064576"/>
    <w:rsid w:val="00073FE7"/>
    <w:rsid w:val="00087107"/>
    <w:rsid w:val="000A345E"/>
    <w:rsid w:val="000B5280"/>
    <w:rsid w:val="000C3EA9"/>
    <w:rsid w:val="000D5FD7"/>
    <w:rsid w:val="000F5359"/>
    <w:rsid w:val="000F671A"/>
    <w:rsid w:val="000F7DD7"/>
    <w:rsid w:val="00106A1B"/>
    <w:rsid w:val="0012459C"/>
    <w:rsid w:val="00144699"/>
    <w:rsid w:val="00144EED"/>
    <w:rsid w:val="00147263"/>
    <w:rsid w:val="00194D49"/>
    <w:rsid w:val="001A0425"/>
    <w:rsid w:val="001B0AAF"/>
    <w:rsid w:val="001C0895"/>
    <w:rsid w:val="001C262D"/>
    <w:rsid w:val="001C7A9D"/>
    <w:rsid w:val="001D091E"/>
    <w:rsid w:val="001F6315"/>
    <w:rsid w:val="00221F1D"/>
    <w:rsid w:val="00232165"/>
    <w:rsid w:val="0023379D"/>
    <w:rsid w:val="00236240"/>
    <w:rsid w:val="00254652"/>
    <w:rsid w:val="00254ABD"/>
    <w:rsid w:val="00254FBA"/>
    <w:rsid w:val="00262AB9"/>
    <w:rsid w:val="00264118"/>
    <w:rsid w:val="002669ED"/>
    <w:rsid w:val="00274CCC"/>
    <w:rsid w:val="00281D9E"/>
    <w:rsid w:val="00285962"/>
    <w:rsid w:val="0028784F"/>
    <w:rsid w:val="00290F49"/>
    <w:rsid w:val="00296A0E"/>
    <w:rsid w:val="002A4080"/>
    <w:rsid w:val="002B0ED2"/>
    <w:rsid w:val="002B31BE"/>
    <w:rsid w:val="002B5C16"/>
    <w:rsid w:val="002C4603"/>
    <w:rsid w:val="002F49C3"/>
    <w:rsid w:val="00303BCD"/>
    <w:rsid w:val="00334401"/>
    <w:rsid w:val="00340155"/>
    <w:rsid w:val="00353ED9"/>
    <w:rsid w:val="003555B0"/>
    <w:rsid w:val="003776C8"/>
    <w:rsid w:val="00390FAE"/>
    <w:rsid w:val="0039353D"/>
    <w:rsid w:val="0039486D"/>
    <w:rsid w:val="003A0E33"/>
    <w:rsid w:val="003A5DF3"/>
    <w:rsid w:val="003A645F"/>
    <w:rsid w:val="003B1838"/>
    <w:rsid w:val="003B5446"/>
    <w:rsid w:val="003C3D60"/>
    <w:rsid w:val="003D06B0"/>
    <w:rsid w:val="003D2FDB"/>
    <w:rsid w:val="003E51F3"/>
    <w:rsid w:val="003F0059"/>
    <w:rsid w:val="004151A8"/>
    <w:rsid w:val="00425852"/>
    <w:rsid w:val="00426999"/>
    <w:rsid w:val="00426CFC"/>
    <w:rsid w:val="00441C0B"/>
    <w:rsid w:val="004738AA"/>
    <w:rsid w:val="00474F12"/>
    <w:rsid w:val="004769A8"/>
    <w:rsid w:val="00480AC4"/>
    <w:rsid w:val="004817F8"/>
    <w:rsid w:val="00485FE8"/>
    <w:rsid w:val="004937AE"/>
    <w:rsid w:val="004A1E19"/>
    <w:rsid w:val="004B0334"/>
    <w:rsid w:val="004B68D9"/>
    <w:rsid w:val="004C3AEE"/>
    <w:rsid w:val="004D02FF"/>
    <w:rsid w:val="004D6508"/>
    <w:rsid w:val="004D7D18"/>
    <w:rsid w:val="004F599A"/>
    <w:rsid w:val="00516565"/>
    <w:rsid w:val="00570DBE"/>
    <w:rsid w:val="005A48AC"/>
    <w:rsid w:val="005A782D"/>
    <w:rsid w:val="005B17BA"/>
    <w:rsid w:val="005B4F9D"/>
    <w:rsid w:val="005C2676"/>
    <w:rsid w:val="005C4D8C"/>
    <w:rsid w:val="005F5CDF"/>
    <w:rsid w:val="006025EE"/>
    <w:rsid w:val="00635C3B"/>
    <w:rsid w:val="006500E5"/>
    <w:rsid w:val="00652894"/>
    <w:rsid w:val="00655844"/>
    <w:rsid w:val="006564DF"/>
    <w:rsid w:val="0068026A"/>
    <w:rsid w:val="006A336A"/>
    <w:rsid w:val="006B0FB2"/>
    <w:rsid w:val="006B1699"/>
    <w:rsid w:val="006C6358"/>
    <w:rsid w:val="006E0959"/>
    <w:rsid w:val="007052DB"/>
    <w:rsid w:val="007239B0"/>
    <w:rsid w:val="0072632C"/>
    <w:rsid w:val="00733E0A"/>
    <w:rsid w:val="00735D63"/>
    <w:rsid w:val="00754166"/>
    <w:rsid w:val="00791C4D"/>
    <w:rsid w:val="00791DB3"/>
    <w:rsid w:val="00793BBA"/>
    <w:rsid w:val="007954C9"/>
    <w:rsid w:val="0079564A"/>
    <w:rsid w:val="007A54A0"/>
    <w:rsid w:val="007B25CC"/>
    <w:rsid w:val="007D59A5"/>
    <w:rsid w:val="007E08F9"/>
    <w:rsid w:val="007E336A"/>
    <w:rsid w:val="007F15B5"/>
    <w:rsid w:val="007F55D4"/>
    <w:rsid w:val="007F5817"/>
    <w:rsid w:val="007F6A4E"/>
    <w:rsid w:val="008100CA"/>
    <w:rsid w:val="00814FCC"/>
    <w:rsid w:val="00837BCB"/>
    <w:rsid w:val="008471FA"/>
    <w:rsid w:val="008543F4"/>
    <w:rsid w:val="00856A42"/>
    <w:rsid w:val="00867A01"/>
    <w:rsid w:val="00876CF2"/>
    <w:rsid w:val="0088184B"/>
    <w:rsid w:val="008A19E1"/>
    <w:rsid w:val="008B4A15"/>
    <w:rsid w:val="008B4A6D"/>
    <w:rsid w:val="008E7DDC"/>
    <w:rsid w:val="008F7F57"/>
    <w:rsid w:val="009066F0"/>
    <w:rsid w:val="0092296C"/>
    <w:rsid w:val="009345E5"/>
    <w:rsid w:val="00947B84"/>
    <w:rsid w:val="009534A7"/>
    <w:rsid w:val="00954C50"/>
    <w:rsid w:val="00956F1D"/>
    <w:rsid w:val="00957E69"/>
    <w:rsid w:val="0096357D"/>
    <w:rsid w:val="00981067"/>
    <w:rsid w:val="00991339"/>
    <w:rsid w:val="00994D5B"/>
    <w:rsid w:val="00996355"/>
    <w:rsid w:val="009A5E64"/>
    <w:rsid w:val="009A72B8"/>
    <w:rsid w:val="009A76A7"/>
    <w:rsid w:val="009C5D34"/>
    <w:rsid w:val="009C79BF"/>
    <w:rsid w:val="009E019F"/>
    <w:rsid w:val="00A14D63"/>
    <w:rsid w:val="00A20864"/>
    <w:rsid w:val="00A232AA"/>
    <w:rsid w:val="00A60E21"/>
    <w:rsid w:val="00A75D02"/>
    <w:rsid w:val="00A760BD"/>
    <w:rsid w:val="00A842FE"/>
    <w:rsid w:val="00A86435"/>
    <w:rsid w:val="00A97D78"/>
    <w:rsid w:val="00AA6CAF"/>
    <w:rsid w:val="00AB178D"/>
    <w:rsid w:val="00AB4F20"/>
    <w:rsid w:val="00AC2AEB"/>
    <w:rsid w:val="00AE3A88"/>
    <w:rsid w:val="00AF180C"/>
    <w:rsid w:val="00AF54DC"/>
    <w:rsid w:val="00AF6E20"/>
    <w:rsid w:val="00B1739E"/>
    <w:rsid w:val="00B32DCB"/>
    <w:rsid w:val="00B40E60"/>
    <w:rsid w:val="00B54FCC"/>
    <w:rsid w:val="00B93C97"/>
    <w:rsid w:val="00BB2250"/>
    <w:rsid w:val="00BB6574"/>
    <w:rsid w:val="00BB6977"/>
    <w:rsid w:val="00BC2AAA"/>
    <w:rsid w:val="00BC4B5C"/>
    <w:rsid w:val="00BE7054"/>
    <w:rsid w:val="00C105D3"/>
    <w:rsid w:val="00C27003"/>
    <w:rsid w:val="00C345B3"/>
    <w:rsid w:val="00C35F98"/>
    <w:rsid w:val="00C511FE"/>
    <w:rsid w:val="00C65C3E"/>
    <w:rsid w:val="00C735B2"/>
    <w:rsid w:val="00C77BA8"/>
    <w:rsid w:val="00C97127"/>
    <w:rsid w:val="00C97FF6"/>
    <w:rsid w:val="00CC6CDE"/>
    <w:rsid w:val="00CD4F0C"/>
    <w:rsid w:val="00CD62D5"/>
    <w:rsid w:val="00CE0336"/>
    <w:rsid w:val="00CE1CDB"/>
    <w:rsid w:val="00CF4E80"/>
    <w:rsid w:val="00CF5F37"/>
    <w:rsid w:val="00D0211C"/>
    <w:rsid w:val="00D023D6"/>
    <w:rsid w:val="00D07273"/>
    <w:rsid w:val="00D07DDA"/>
    <w:rsid w:val="00D62EE4"/>
    <w:rsid w:val="00D72149"/>
    <w:rsid w:val="00D93EAD"/>
    <w:rsid w:val="00DA6402"/>
    <w:rsid w:val="00DB5A30"/>
    <w:rsid w:val="00DC5E78"/>
    <w:rsid w:val="00DC7192"/>
    <w:rsid w:val="00DD093A"/>
    <w:rsid w:val="00DD1B31"/>
    <w:rsid w:val="00DE58AD"/>
    <w:rsid w:val="00DF5D80"/>
    <w:rsid w:val="00E00FBC"/>
    <w:rsid w:val="00E16665"/>
    <w:rsid w:val="00E2112C"/>
    <w:rsid w:val="00E2259C"/>
    <w:rsid w:val="00E235EE"/>
    <w:rsid w:val="00E31C39"/>
    <w:rsid w:val="00E32B2D"/>
    <w:rsid w:val="00E34A49"/>
    <w:rsid w:val="00E37FE8"/>
    <w:rsid w:val="00E44062"/>
    <w:rsid w:val="00E46AF9"/>
    <w:rsid w:val="00E50303"/>
    <w:rsid w:val="00E64808"/>
    <w:rsid w:val="00E7452C"/>
    <w:rsid w:val="00E76EB0"/>
    <w:rsid w:val="00E77E26"/>
    <w:rsid w:val="00EA17F9"/>
    <w:rsid w:val="00EB71D1"/>
    <w:rsid w:val="00EC227F"/>
    <w:rsid w:val="00EC43E9"/>
    <w:rsid w:val="00ED30EE"/>
    <w:rsid w:val="00EF3371"/>
    <w:rsid w:val="00F0496A"/>
    <w:rsid w:val="00F23A78"/>
    <w:rsid w:val="00F3399C"/>
    <w:rsid w:val="00F33EB7"/>
    <w:rsid w:val="00F37CEB"/>
    <w:rsid w:val="00F6256C"/>
    <w:rsid w:val="00F65866"/>
    <w:rsid w:val="00F70883"/>
    <w:rsid w:val="00F728AE"/>
    <w:rsid w:val="00F73A0E"/>
    <w:rsid w:val="00F92913"/>
    <w:rsid w:val="00FA33DB"/>
    <w:rsid w:val="00FC1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361D7"/>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5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character" w:styleId="Hipervnculo">
    <w:name w:val="Hyperlink"/>
    <w:basedOn w:val="Fuentedeprrafopredeter"/>
    <w:uiPriority w:val="99"/>
    <w:unhideWhenUsed/>
    <w:rsid w:val="00F70883"/>
    <w:rPr>
      <w:color w:val="0563C1" w:themeColor="hyperlink"/>
      <w:u w:val="single"/>
    </w:rPr>
  </w:style>
  <w:style w:type="character" w:styleId="Hipervnculovisitado">
    <w:name w:val="FollowedHyperlink"/>
    <w:basedOn w:val="Fuentedeprrafopredeter"/>
    <w:uiPriority w:val="99"/>
    <w:semiHidden/>
    <w:unhideWhenUsed/>
    <w:rsid w:val="00144699"/>
    <w:rPr>
      <w:color w:val="954F72" w:themeColor="followedHyperlink"/>
      <w:u w:val="single"/>
    </w:rPr>
  </w:style>
  <w:style w:type="paragraph" w:customStyle="1" w:styleId="Cuerpo">
    <w:name w:val="Cuerpo"/>
    <w:rsid w:val="008100CA"/>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vig/Desktop/Testigos%20en%20testamento/Colima-Gaceta%20No.%20074%2024%20DE%20NOVIEMBRE%20DE%202016.pdf" TargetMode="External"/><Relationship Id="rId3" Type="http://schemas.openxmlformats.org/officeDocument/2006/relationships/settings" Target="settings.xml"/><Relationship Id="rId7" Type="http://schemas.openxmlformats.org/officeDocument/2006/relationships/hyperlink" Target="file:///C:/Users/mavig/Desktop/Testigos%20en%20testamento/Chihuahua-%20Iniciativa%20201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avig/Desktop/Testigos%20en%20testamento/HIDALGO-%20DECRETO_281%20Testigos%20instrumental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2337</Words>
  <Characters>12856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2019-12-02T15:31:00Z</cp:lastPrinted>
  <dcterms:created xsi:type="dcterms:W3CDTF">2019-12-04T18:09:00Z</dcterms:created>
  <dcterms:modified xsi:type="dcterms:W3CDTF">2021-01-19T20:14:00Z</dcterms:modified>
</cp:coreProperties>
</file>