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B1A" w:rsidRDefault="00F91B1A" w:rsidP="00F91B1A">
      <w:pPr>
        <w:rPr>
          <w:rFonts w:ascii="Arial Narrow" w:hAnsi="Arial Narrow"/>
          <w:color w:val="000000"/>
          <w:sz w:val="26"/>
          <w:szCs w:val="26"/>
        </w:rPr>
      </w:pPr>
    </w:p>
    <w:p w:rsidR="00F91B1A" w:rsidRPr="00F91B1A" w:rsidRDefault="00F91B1A" w:rsidP="00F91B1A">
      <w:pPr>
        <w:rPr>
          <w:rFonts w:ascii="Arial Narrow" w:hAnsi="Arial Narrow"/>
          <w:b/>
          <w:color w:val="000000"/>
          <w:sz w:val="26"/>
          <w:szCs w:val="26"/>
        </w:rPr>
      </w:pPr>
      <w:r w:rsidRPr="00F91B1A">
        <w:rPr>
          <w:rFonts w:ascii="Arial Narrow" w:hAnsi="Arial Narrow"/>
          <w:color w:val="000000"/>
          <w:sz w:val="26"/>
          <w:szCs w:val="26"/>
        </w:rPr>
        <w:t xml:space="preserve">Iniciativa con Proyecto de Decreto por la que se adicionan diversas disposiciones a la </w:t>
      </w:r>
      <w:r w:rsidRPr="00F91B1A">
        <w:rPr>
          <w:rFonts w:ascii="Arial Narrow" w:hAnsi="Arial Narrow"/>
          <w:b/>
          <w:color w:val="000000"/>
          <w:sz w:val="26"/>
          <w:szCs w:val="26"/>
        </w:rPr>
        <w:t>Ley del Sistema Estatal para la Garantía de los Derechos Humanos de Niños y Niñas del Estado</w:t>
      </w:r>
      <w:r w:rsidRPr="00F91B1A">
        <w:rPr>
          <w:rFonts w:ascii="Arial Narrow" w:hAnsi="Arial Narrow"/>
          <w:b/>
          <w:color w:val="000000"/>
          <w:sz w:val="26"/>
          <w:szCs w:val="26"/>
        </w:rPr>
        <w:t>.</w:t>
      </w:r>
    </w:p>
    <w:p w:rsidR="00F91B1A" w:rsidRDefault="00F91B1A" w:rsidP="00F91B1A">
      <w:pPr>
        <w:rPr>
          <w:rFonts w:ascii="Arial Narrow" w:hAnsi="Arial Narrow"/>
          <w:color w:val="000000"/>
          <w:sz w:val="26"/>
          <w:szCs w:val="26"/>
        </w:rPr>
      </w:pPr>
    </w:p>
    <w:p w:rsidR="00F91B1A" w:rsidRPr="00F91B1A" w:rsidRDefault="00F91B1A" w:rsidP="00F91B1A">
      <w:pPr>
        <w:numPr>
          <w:ilvl w:val="0"/>
          <w:numId w:val="3"/>
        </w:numPr>
        <w:contextualSpacing/>
        <w:rPr>
          <w:rFonts w:ascii="Arial Narrow" w:hAnsi="Arial Narrow"/>
          <w:b/>
          <w:color w:val="000000"/>
          <w:sz w:val="26"/>
          <w:szCs w:val="26"/>
        </w:rPr>
      </w:pPr>
      <w:r w:rsidRPr="00F91B1A">
        <w:rPr>
          <w:rFonts w:ascii="Arial Narrow" w:hAnsi="Arial Narrow"/>
          <w:b/>
          <w:color w:val="000000"/>
          <w:sz w:val="26"/>
          <w:szCs w:val="26"/>
        </w:rPr>
        <w:t>En relación a contar con toda la información y capacitación necesaria a nuestros servidores públicos, para abarcar todas las fases de atención a nuestros menores, para con ello afinar las líneas de trabajo cuyo centro sea la garantía de los derechos de la niñez y adolescencia.</w:t>
      </w:r>
    </w:p>
    <w:p w:rsidR="00F91B1A" w:rsidRPr="00F91B1A" w:rsidRDefault="00F91B1A" w:rsidP="00F91B1A">
      <w:pPr>
        <w:rPr>
          <w:rFonts w:ascii="Arial Narrow" w:hAnsi="Arial Narrow"/>
          <w:color w:val="000000"/>
          <w:sz w:val="26"/>
          <w:szCs w:val="26"/>
        </w:rPr>
      </w:pPr>
    </w:p>
    <w:p w:rsidR="00F91B1A" w:rsidRPr="00F91B1A" w:rsidRDefault="00F91B1A" w:rsidP="00F91B1A">
      <w:pPr>
        <w:rPr>
          <w:rFonts w:ascii="Arial Narrow" w:hAnsi="Arial Narrow"/>
          <w:color w:val="000000"/>
          <w:sz w:val="26"/>
          <w:szCs w:val="26"/>
          <w:lang w:val="es-ES_tradnl"/>
        </w:rPr>
      </w:pPr>
      <w:r w:rsidRPr="00F91B1A">
        <w:rPr>
          <w:rFonts w:ascii="Arial Narrow" w:hAnsi="Arial Narrow"/>
          <w:color w:val="000000"/>
          <w:sz w:val="26"/>
          <w:szCs w:val="26"/>
          <w:lang w:val="es-ES_tradnl"/>
        </w:rPr>
        <w:t xml:space="preserve">Planteada por el </w:t>
      </w:r>
      <w:r w:rsidRPr="00F91B1A">
        <w:rPr>
          <w:rFonts w:ascii="Arial Narrow" w:hAnsi="Arial Narrow"/>
          <w:b/>
          <w:color w:val="000000"/>
          <w:sz w:val="26"/>
          <w:szCs w:val="26"/>
        </w:rPr>
        <w:t>Diputado Emilio Alejandro de Hoyos Montemayor</w:t>
      </w:r>
      <w:r w:rsidRPr="00F91B1A">
        <w:rPr>
          <w:rFonts w:ascii="Arial Narrow" w:hAnsi="Arial Narrow"/>
          <w:b/>
          <w:color w:val="000000"/>
          <w:sz w:val="26"/>
          <w:szCs w:val="26"/>
          <w:lang w:val="es-ES_tradnl"/>
        </w:rPr>
        <w:t xml:space="preserve">, </w:t>
      </w:r>
      <w:r w:rsidRPr="00F91B1A">
        <w:rPr>
          <w:rFonts w:ascii="Arial Narrow" w:hAnsi="Arial Narrow"/>
          <w:color w:val="000000"/>
          <w:sz w:val="26"/>
          <w:szCs w:val="26"/>
          <w:lang w:val="es-ES_tradnl"/>
        </w:rPr>
        <w:t xml:space="preserve">conjuntamente con </w:t>
      </w:r>
      <w:r>
        <w:rPr>
          <w:rFonts w:ascii="Arial Narrow" w:hAnsi="Arial Narrow"/>
          <w:color w:val="000000"/>
          <w:sz w:val="26"/>
          <w:szCs w:val="26"/>
          <w:lang w:val="es-ES_tradnl"/>
        </w:rPr>
        <w:t>l</w:t>
      </w:r>
      <w:r w:rsidRPr="00F91B1A">
        <w:rPr>
          <w:rFonts w:ascii="Arial Narrow" w:hAnsi="Arial Narrow"/>
          <w:color w:val="000000"/>
          <w:sz w:val="26"/>
          <w:szCs w:val="26"/>
          <w:lang w:val="es-ES_tradnl"/>
        </w:rPr>
        <w:t xml:space="preserve">a </w:t>
      </w:r>
      <w:r w:rsidRPr="00F91B1A">
        <w:rPr>
          <w:rFonts w:ascii="Arial Narrow" w:hAnsi="Arial Narrow"/>
          <w:b/>
          <w:color w:val="000000"/>
          <w:sz w:val="26"/>
          <w:szCs w:val="26"/>
          <w:lang w:val="es-ES_tradnl"/>
        </w:rPr>
        <w:t xml:space="preserve">Diputada Zulmma Verenice Guerrero Cázares, </w:t>
      </w:r>
      <w:r w:rsidRPr="00F91B1A">
        <w:rPr>
          <w:rFonts w:ascii="Arial Narrow" w:hAnsi="Arial Narrow"/>
          <w:color w:val="000000"/>
          <w:sz w:val="26"/>
          <w:szCs w:val="26"/>
          <w:lang w:val="es-ES_tradnl"/>
        </w:rPr>
        <w:t>del Grupo Parlamentario “Brigido Ramiro Moreno Hernández” del Partido Unidad Democrática de Coahuila.</w:t>
      </w:r>
    </w:p>
    <w:p w:rsidR="00F91B1A" w:rsidRPr="00F91B1A" w:rsidRDefault="00F91B1A" w:rsidP="00F91B1A">
      <w:pPr>
        <w:rPr>
          <w:rFonts w:ascii="Arial Narrow" w:hAnsi="Arial Narrow"/>
          <w:color w:val="000000"/>
          <w:sz w:val="26"/>
          <w:szCs w:val="26"/>
          <w:lang w:val="es-ES_tradnl"/>
        </w:rPr>
      </w:pPr>
    </w:p>
    <w:p w:rsidR="00F91B1A" w:rsidRPr="00F91B1A" w:rsidRDefault="00F91B1A" w:rsidP="00F91B1A">
      <w:pPr>
        <w:rPr>
          <w:rFonts w:ascii="Arial Narrow" w:hAnsi="Arial Narrow"/>
          <w:b/>
          <w:color w:val="000000"/>
          <w:sz w:val="26"/>
          <w:szCs w:val="26"/>
        </w:rPr>
      </w:pPr>
      <w:r w:rsidRPr="00F91B1A">
        <w:rPr>
          <w:rFonts w:ascii="Arial Narrow" w:hAnsi="Arial Narrow"/>
          <w:color w:val="000000"/>
          <w:sz w:val="26"/>
          <w:szCs w:val="26"/>
        </w:rPr>
        <w:t xml:space="preserve">Fecha de Lectura de la Iniciativa: </w:t>
      </w:r>
      <w:r>
        <w:rPr>
          <w:rFonts w:ascii="Arial Narrow" w:hAnsi="Arial Narrow"/>
          <w:b/>
          <w:color w:val="000000"/>
          <w:sz w:val="26"/>
          <w:szCs w:val="26"/>
        </w:rPr>
        <w:t xml:space="preserve">04 </w:t>
      </w:r>
      <w:r w:rsidRPr="00F91B1A">
        <w:rPr>
          <w:rFonts w:ascii="Arial Narrow" w:hAnsi="Arial Narrow"/>
          <w:b/>
          <w:color w:val="000000"/>
          <w:sz w:val="26"/>
          <w:szCs w:val="26"/>
        </w:rPr>
        <w:t xml:space="preserve">de </w:t>
      </w:r>
      <w:r>
        <w:rPr>
          <w:rFonts w:ascii="Arial Narrow" w:hAnsi="Arial Narrow"/>
          <w:b/>
          <w:color w:val="000000"/>
          <w:sz w:val="26"/>
          <w:szCs w:val="26"/>
        </w:rPr>
        <w:t>Diciembre</w:t>
      </w:r>
      <w:r w:rsidRPr="00F91B1A">
        <w:rPr>
          <w:rFonts w:ascii="Arial Narrow" w:hAnsi="Arial Narrow"/>
          <w:b/>
          <w:color w:val="000000"/>
          <w:sz w:val="26"/>
          <w:szCs w:val="26"/>
        </w:rPr>
        <w:t xml:space="preserve"> de 2019.</w:t>
      </w:r>
    </w:p>
    <w:p w:rsidR="00F91B1A" w:rsidRPr="00F91B1A" w:rsidRDefault="00F91B1A" w:rsidP="00F91B1A">
      <w:pPr>
        <w:rPr>
          <w:rFonts w:ascii="Arial Narrow" w:hAnsi="Arial Narrow" w:cs="Arial"/>
          <w:sz w:val="26"/>
          <w:szCs w:val="26"/>
        </w:rPr>
      </w:pPr>
    </w:p>
    <w:p w:rsidR="00F91B1A" w:rsidRPr="00F91B1A" w:rsidRDefault="00F91B1A" w:rsidP="00F91B1A">
      <w:pPr>
        <w:rPr>
          <w:rFonts w:ascii="Arial Narrow" w:hAnsi="Arial Narrow"/>
          <w:b/>
          <w:color w:val="000000"/>
          <w:sz w:val="26"/>
          <w:szCs w:val="26"/>
        </w:rPr>
      </w:pPr>
      <w:r w:rsidRPr="00F91B1A">
        <w:rPr>
          <w:rFonts w:ascii="Arial Narrow" w:hAnsi="Arial Narrow"/>
          <w:color w:val="000000"/>
          <w:sz w:val="26"/>
          <w:szCs w:val="26"/>
        </w:rPr>
        <w:t xml:space="preserve">Turnada a la </w:t>
      </w:r>
      <w:r w:rsidRPr="00F91B1A">
        <w:rPr>
          <w:rFonts w:ascii="Arial Narrow" w:hAnsi="Arial Narrow"/>
          <w:b/>
          <w:color w:val="000000"/>
          <w:sz w:val="26"/>
          <w:szCs w:val="26"/>
        </w:rPr>
        <w:t>Comisión Especial para la Garantía de los Derechos Humanos de Niñas, Niños y Adolescentes</w:t>
      </w:r>
      <w:r>
        <w:rPr>
          <w:rFonts w:ascii="Arial Narrow" w:hAnsi="Arial Narrow"/>
          <w:b/>
          <w:color w:val="000000"/>
          <w:sz w:val="26"/>
          <w:szCs w:val="26"/>
        </w:rPr>
        <w:t>.</w:t>
      </w:r>
    </w:p>
    <w:p w:rsidR="00F91B1A" w:rsidRPr="00F91B1A" w:rsidRDefault="00F91B1A" w:rsidP="00F91B1A">
      <w:pPr>
        <w:rPr>
          <w:rFonts w:ascii="Arial Narrow" w:hAnsi="Arial Narrow"/>
          <w:color w:val="000000"/>
          <w:sz w:val="26"/>
          <w:szCs w:val="26"/>
        </w:rPr>
      </w:pPr>
    </w:p>
    <w:p w:rsidR="00F91B1A" w:rsidRPr="00F91B1A" w:rsidRDefault="00F91B1A" w:rsidP="00F91B1A">
      <w:pPr>
        <w:rPr>
          <w:rFonts w:ascii="Arial Narrow" w:hAnsi="Arial Narrow"/>
          <w:b/>
          <w:color w:val="000000"/>
          <w:sz w:val="26"/>
          <w:szCs w:val="26"/>
        </w:rPr>
      </w:pPr>
      <w:r w:rsidRPr="00F91B1A">
        <w:rPr>
          <w:rFonts w:ascii="Arial Narrow" w:hAnsi="Arial Narrow"/>
          <w:b/>
          <w:color w:val="000000"/>
          <w:sz w:val="26"/>
          <w:szCs w:val="26"/>
        </w:rPr>
        <w:t xml:space="preserve">Lectura del Dictamen: </w:t>
      </w:r>
    </w:p>
    <w:p w:rsidR="00F91B1A" w:rsidRPr="00F91B1A" w:rsidRDefault="00F91B1A" w:rsidP="00F91B1A">
      <w:pPr>
        <w:rPr>
          <w:rFonts w:ascii="Arial Narrow" w:hAnsi="Arial Narrow"/>
          <w:b/>
          <w:color w:val="000000"/>
          <w:sz w:val="26"/>
          <w:szCs w:val="26"/>
        </w:rPr>
      </w:pPr>
    </w:p>
    <w:p w:rsidR="00F91B1A" w:rsidRPr="00F91B1A" w:rsidRDefault="00F91B1A" w:rsidP="00F91B1A">
      <w:pPr>
        <w:rPr>
          <w:rFonts w:ascii="Arial Narrow" w:hAnsi="Arial Narrow"/>
          <w:b/>
          <w:color w:val="000000"/>
          <w:sz w:val="26"/>
          <w:szCs w:val="26"/>
        </w:rPr>
      </w:pPr>
      <w:r w:rsidRPr="00F91B1A">
        <w:rPr>
          <w:rFonts w:ascii="Arial Narrow" w:hAnsi="Arial Narrow"/>
          <w:b/>
          <w:color w:val="000000"/>
          <w:sz w:val="26"/>
          <w:szCs w:val="26"/>
        </w:rPr>
        <w:t xml:space="preserve">Decreto No. </w:t>
      </w:r>
    </w:p>
    <w:p w:rsidR="00F91B1A" w:rsidRPr="00F91B1A" w:rsidRDefault="00F91B1A" w:rsidP="00F91B1A">
      <w:pPr>
        <w:rPr>
          <w:rFonts w:ascii="Arial Narrow" w:hAnsi="Arial Narrow"/>
          <w:b/>
          <w:color w:val="000000"/>
          <w:sz w:val="26"/>
          <w:szCs w:val="26"/>
        </w:rPr>
      </w:pPr>
    </w:p>
    <w:p w:rsidR="00F91B1A" w:rsidRPr="00F91B1A" w:rsidRDefault="00F91B1A" w:rsidP="00F91B1A">
      <w:pPr>
        <w:rPr>
          <w:rFonts w:ascii="Arial Narrow" w:hAnsi="Arial Narrow"/>
          <w:b/>
          <w:color w:val="000000"/>
          <w:sz w:val="26"/>
          <w:szCs w:val="26"/>
        </w:rPr>
      </w:pPr>
      <w:r w:rsidRPr="00F91B1A">
        <w:rPr>
          <w:rFonts w:ascii="Arial Narrow" w:hAnsi="Arial Narrow"/>
          <w:color w:val="000000"/>
          <w:sz w:val="26"/>
          <w:szCs w:val="26"/>
        </w:rPr>
        <w:t>Publicación en el Periódico Oficial del Gobierno del Estado:</w:t>
      </w:r>
      <w:r w:rsidRPr="00F91B1A">
        <w:rPr>
          <w:rFonts w:ascii="Arial Narrow" w:hAnsi="Arial Narrow"/>
          <w:b/>
          <w:color w:val="000000"/>
          <w:sz w:val="26"/>
          <w:szCs w:val="26"/>
        </w:rPr>
        <w:t xml:space="preserve"> </w:t>
      </w:r>
    </w:p>
    <w:p w:rsidR="00F91B1A" w:rsidRPr="00F91B1A" w:rsidRDefault="00F91B1A" w:rsidP="00F91B1A">
      <w:pPr>
        <w:rPr>
          <w:rFonts w:ascii="Arial Narrow" w:hAnsi="Arial Narrow"/>
          <w:color w:val="000000"/>
          <w:sz w:val="26"/>
          <w:szCs w:val="26"/>
        </w:rPr>
      </w:pPr>
    </w:p>
    <w:p w:rsidR="00F91B1A" w:rsidRPr="00F91B1A" w:rsidRDefault="00F91B1A" w:rsidP="00F91B1A">
      <w:pPr>
        <w:rPr>
          <w:rFonts w:ascii="Arial Narrow" w:hAnsi="Arial Narrow" w:cs="Arial"/>
          <w:b/>
          <w:color w:val="000000"/>
          <w:sz w:val="28"/>
          <w:szCs w:val="28"/>
        </w:rPr>
      </w:pPr>
    </w:p>
    <w:p w:rsidR="00F91B1A" w:rsidRDefault="00F91B1A" w:rsidP="00C11FB4">
      <w:pPr>
        <w:spacing w:line="360" w:lineRule="auto"/>
        <w:rPr>
          <w:rFonts w:cs="Arial"/>
          <w:b/>
          <w:sz w:val="28"/>
          <w:szCs w:val="28"/>
        </w:rPr>
      </w:pPr>
    </w:p>
    <w:p w:rsidR="00F91B1A" w:rsidRDefault="00F91B1A" w:rsidP="00C11FB4">
      <w:pPr>
        <w:spacing w:line="360" w:lineRule="auto"/>
        <w:rPr>
          <w:rFonts w:cs="Arial"/>
          <w:b/>
          <w:sz w:val="28"/>
          <w:szCs w:val="28"/>
        </w:rPr>
      </w:pPr>
    </w:p>
    <w:p w:rsidR="00F91B1A" w:rsidRDefault="00F91B1A">
      <w:pPr>
        <w:jc w:val="left"/>
        <w:rPr>
          <w:rFonts w:cs="Arial"/>
          <w:b/>
          <w:sz w:val="28"/>
          <w:szCs w:val="28"/>
        </w:rPr>
      </w:pPr>
      <w:r>
        <w:rPr>
          <w:rFonts w:cs="Arial"/>
          <w:b/>
          <w:sz w:val="28"/>
          <w:szCs w:val="28"/>
        </w:rPr>
        <w:br w:type="page"/>
      </w:r>
    </w:p>
    <w:p w:rsidR="0071162B" w:rsidRPr="00C11FB4" w:rsidRDefault="0071162B" w:rsidP="00C11FB4">
      <w:pPr>
        <w:spacing w:line="360" w:lineRule="auto"/>
        <w:rPr>
          <w:rFonts w:cs="Arial"/>
          <w:b/>
          <w:sz w:val="28"/>
          <w:szCs w:val="28"/>
        </w:rPr>
      </w:pPr>
      <w:r w:rsidRPr="00C11FB4">
        <w:rPr>
          <w:rFonts w:cs="Arial"/>
          <w:b/>
          <w:sz w:val="28"/>
          <w:szCs w:val="28"/>
        </w:rPr>
        <w:lastRenderedPageBreak/>
        <w:t>INICIATIVA CON P</w:t>
      </w:r>
      <w:bookmarkStart w:id="0" w:name="OLE_LINK1"/>
      <w:bookmarkStart w:id="1" w:name="OLE_LINK2"/>
      <w:r w:rsidRPr="00C11FB4">
        <w:rPr>
          <w:rFonts w:cs="Arial"/>
          <w:b/>
          <w:sz w:val="28"/>
          <w:szCs w:val="28"/>
        </w:rPr>
        <w:t xml:space="preserve">ROYECTO DE DECRETO POR LA QUE SE ADICIONAN DIVERSAS DISPOSICIONES A LA LEY DEL SISTEMA ESTATAL PARA LA GARANTÍA DE LOS DERECHOS HUMANOS DE NIÑOS Y NIÑAS DEL ESTADO DE COAHUILA DE ZARAGOZA </w:t>
      </w:r>
      <w:bookmarkEnd w:id="0"/>
      <w:bookmarkEnd w:id="1"/>
      <w:r w:rsidRPr="00C11FB4">
        <w:rPr>
          <w:rFonts w:cs="Arial"/>
          <w:b/>
          <w:sz w:val="28"/>
          <w:szCs w:val="28"/>
        </w:rPr>
        <w:t>QUE PRESENTA EL DIPUTADO EMILIO ALEJANDRO DE HOYOS MONTEMAYOR, CONJUNTAMENTE CON LA DIPUTADA ZULMMA VERENICE GUERRERO CÁZARES DEL GRUPO PARLAMENTARIO “BRIGIDO RAMIRO MORENO HERNÁNDEZ” DEL PARTIDO UNIDAD DEMOCRATICA DE COAHUILA.</w:t>
      </w:r>
    </w:p>
    <w:p w:rsidR="0071162B" w:rsidRPr="00C11FB4" w:rsidRDefault="0071162B" w:rsidP="0071162B">
      <w:pPr>
        <w:spacing w:line="360" w:lineRule="auto"/>
        <w:rPr>
          <w:rFonts w:cs="Arial"/>
          <w:b/>
          <w:sz w:val="28"/>
          <w:szCs w:val="28"/>
        </w:rPr>
      </w:pPr>
    </w:p>
    <w:p w:rsidR="0071162B" w:rsidRPr="00184F00" w:rsidRDefault="0071162B" w:rsidP="0071162B">
      <w:pPr>
        <w:spacing w:line="360" w:lineRule="auto"/>
        <w:rPr>
          <w:rFonts w:cs="Arial"/>
          <w:b/>
          <w:sz w:val="28"/>
          <w:szCs w:val="28"/>
        </w:rPr>
      </w:pPr>
      <w:r w:rsidRPr="00184F00">
        <w:rPr>
          <w:rFonts w:cs="Arial"/>
          <w:b/>
          <w:sz w:val="28"/>
          <w:szCs w:val="28"/>
        </w:rPr>
        <w:t>CON SU VENIA DIPUTADO PRESIDENTE</w:t>
      </w:r>
    </w:p>
    <w:p w:rsidR="0071162B" w:rsidRPr="00255A7D" w:rsidRDefault="0071162B" w:rsidP="0071162B">
      <w:pPr>
        <w:spacing w:line="360" w:lineRule="auto"/>
        <w:rPr>
          <w:rFonts w:cs="Arial"/>
          <w:b/>
          <w:sz w:val="28"/>
          <w:szCs w:val="28"/>
        </w:rPr>
      </w:pPr>
      <w:r w:rsidRPr="00255A7D">
        <w:rPr>
          <w:rFonts w:cs="Arial"/>
          <w:b/>
          <w:sz w:val="28"/>
          <w:szCs w:val="28"/>
        </w:rPr>
        <w:t>H. PLENO DEL CONGRESO DEL ESTADO</w:t>
      </w:r>
    </w:p>
    <w:p w:rsidR="0071162B" w:rsidRPr="00255A7D" w:rsidRDefault="0071162B" w:rsidP="0071162B">
      <w:pPr>
        <w:spacing w:line="360" w:lineRule="auto"/>
        <w:rPr>
          <w:rFonts w:cs="Arial"/>
          <w:b/>
          <w:sz w:val="28"/>
          <w:szCs w:val="28"/>
        </w:rPr>
      </w:pPr>
      <w:r w:rsidRPr="00255A7D">
        <w:rPr>
          <w:rFonts w:cs="Arial"/>
          <w:b/>
          <w:sz w:val="28"/>
          <w:szCs w:val="28"/>
        </w:rPr>
        <w:t>PRESENTE.</w:t>
      </w:r>
    </w:p>
    <w:p w:rsidR="0071162B" w:rsidRPr="00255A7D" w:rsidRDefault="0071162B" w:rsidP="0071162B">
      <w:pPr>
        <w:spacing w:line="360" w:lineRule="auto"/>
        <w:rPr>
          <w:rFonts w:cs="Arial"/>
          <w:sz w:val="28"/>
          <w:szCs w:val="28"/>
        </w:rPr>
      </w:pPr>
    </w:p>
    <w:p w:rsidR="0071162B" w:rsidRPr="00255A7D" w:rsidRDefault="0071162B" w:rsidP="0071162B">
      <w:pPr>
        <w:spacing w:line="360" w:lineRule="auto"/>
        <w:rPr>
          <w:rFonts w:cs="Arial"/>
          <w:bCs/>
          <w:sz w:val="28"/>
          <w:szCs w:val="28"/>
        </w:rPr>
      </w:pPr>
      <w:r w:rsidRPr="00255A7D">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r w:rsidRPr="00255A7D">
        <w:rPr>
          <w:rFonts w:cs="Arial"/>
          <w:i/>
          <w:sz w:val="28"/>
          <w:szCs w:val="28"/>
        </w:rPr>
        <w:t>Constitución Política del Estado de Coahuila de Zaragoza</w:t>
      </w:r>
      <w:r w:rsidRPr="00255A7D">
        <w:rPr>
          <w:rFonts w:cs="Arial"/>
          <w:sz w:val="28"/>
          <w:szCs w:val="28"/>
        </w:rPr>
        <w:t xml:space="preserve">, así como en los artículos 22 fracción V, 144 fracción I, 147, 153, 154, 168 y demás relativos de la </w:t>
      </w:r>
      <w:r w:rsidRPr="00255A7D">
        <w:rPr>
          <w:rFonts w:cs="Arial"/>
          <w:i/>
          <w:sz w:val="28"/>
          <w:szCs w:val="28"/>
        </w:rPr>
        <w:t>Ley Orgánica del Congreso del Estado Independiente, Libre y Soberano de Coahuila de Zaragoza</w:t>
      </w:r>
      <w:r w:rsidRPr="00255A7D">
        <w:rPr>
          <w:rFonts w:cs="Arial"/>
          <w:sz w:val="28"/>
          <w:szCs w:val="28"/>
        </w:rPr>
        <w:t xml:space="preserve">, nos permitimos poner a consideración de esta Soberanía el presente proyecto de decreto por el que se </w:t>
      </w:r>
      <w:r>
        <w:rPr>
          <w:rFonts w:cs="Arial"/>
          <w:sz w:val="28"/>
          <w:szCs w:val="28"/>
        </w:rPr>
        <w:t xml:space="preserve">adicionan las fracciones IV BIS y XVIII BIS, al artículo 3°; se adicionan las fracciones XXIII BIS y XXVIII BIS, al artículo 27; </w:t>
      </w:r>
      <w:r>
        <w:rPr>
          <w:rFonts w:cs="Arial"/>
          <w:sz w:val="28"/>
          <w:szCs w:val="28"/>
        </w:rPr>
        <w:lastRenderedPageBreak/>
        <w:t>y se adiciona un Capítulo Décimo BIS, así como los artículos 92-A, 92-B, 92-C, 92-D, 92-E y, 92-F a</w:t>
      </w:r>
      <w:r w:rsidRPr="00255A7D">
        <w:rPr>
          <w:rFonts w:cs="Arial"/>
          <w:sz w:val="28"/>
          <w:szCs w:val="28"/>
        </w:rPr>
        <w:t xml:space="preserve"> la Ley del Sistema</w:t>
      </w:r>
      <w:r w:rsidR="00C11FB4">
        <w:rPr>
          <w:rFonts w:cs="Arial"/>
          <w:sz w:val="28"/>
          <w:szCs w:val="28"/>
        </w:rPr>
        <w:t xml:space="preserve"> </w:t>
      </w:r>
      <w:r w:rsidRPr="00255A7D">
        <w:rPr>
          <w:rFonts w:cs="Arial"/>
          <w:sz w:val="28"/>
          <w:szCs w:val="28"/>
        </w:rPr>
        <w:t>Estatal para la Garantía de los Derechos Humanos de Niños y Niñas del Estado de Coahuila de Zaragoz</w:t>
      </w:r>
      <w:r>
        <w:rPr>
          <w:rFonts w:cs="Arial"/>
          <w:sz w:val="28"/>
          <w:szCs w:val="28"/>
        </w:rPr>
        <w:t xml:space="preserve">a, </w:t>
      </w:r>
      <w:r w:rsidRPr="00255A7D">
        <w:rPr>
          <w:rFonts w:cs="Arial"/>
          <w:sz w:val="28"/>
          <w:szCs w:val="28"/>
        </w:rPr>
        <w:t>lo anterior conforme a la siguiente:</w:t>
      </w:r>
    </w:p>
    <w:p w:rsidR="0071162B" w:rsidRPr="00255A7D" w:rsidRDefault="0071162B" w:rsidP="0071162B">
      <w:pPr>
        <w:spacing w:line="360" w:lineRule="auto"/>
        <w:rPr>
          <w:rFonts w:cs="Arial"/>
          <w:sz w:val="28"/>
          <w:szCs w:val="28"/>
        </w:rPr>
      </w:pPr>
    </w:p>
    <w:p w:rsidR="0071162B" w:rsidRDefault="0071162B" w:rsidP="0071162B">
      <w:pPr>
        <w:spacing w:line="360" w:lineRule="auto"/>
        <w:jc w:val="center"/>
        <w:rPr>
          <w:rFonts w:cs="Arial"/>
          <w:b/>
          <w:bCs/>
          <w:sz w:val="28"/>
          <w:szCs w:val="28"/>
        </w:rPr>
      </w:pPr>
      <w:r w:rsidRPr="00255A7D">
        <w:rPr>
          <w:rFonts w:cs="Arial"/>
          <w:b/>
          <w:bCs/>
          <w:sz w:val="28"/>
          <w:szCs w:val="28"/>
        </w:rPr>
        <w:t>EXPOSICIÓN DE MOTIVOS</w:t>
      </w:r>
    </w:p>
    <w:p w:rsidR="0071162B" w:rsidRPr="00255A7D" w:rsidRDefault="0071162B" w:rsidP="0071162B">
      <w:pPr>
        <w:spacing w:line="360" w:lineRule="auto"/>
        <w:jc w:val="center"/>
        <w:rPr>
          <w:rFonts w:cs="Arial"/>
          <w:b/>
          <w:bCs/>
          <w:sz w:val="28"/>
          <w:szCs w:val="28"/>
        </w:rPr>
      </w:pPr>
    </w:p>
    <w:p w:rsidR="0071162B" w:rsidRDefault="0071162B" w:rsidP="0071162B">
      <w:pPr>
        <w:pStyle w:val="Textoindependiente"/>
        <w:spacing w:line="360" w:lineRule="auto"/>
        <w:rPr>
          <w:rFonts w:eastAsia="Calibri" w:cs="Arial"/>
          <w:sz w:val="28"/>
          <w:szCs w:val="28"/>
          <w:lang w:eastAsia="en-US"/>
        </w:rPr>
      </w:pPr>
      <w:r w:rsidRPr="006B13BD">
        <w:rPr>
          <w:rFonts w:eastAsia="Calibri" w:cs="Arial"/>
          <w:sz w:val="28"/>
          <w:szCs w:val="28"/>
          <w:lang w:eastAsia="en-US"/>
        </w:rPr>
        <w:t>En México, la reforma constitucional de junio de 2011 reconoció que todas las personas gozan de los derechos humanos reconocidos en la Constitución y en los tratados internacionales ratificados por México y</w:t>
      </w:r>
      <w:r>
        <w:rPr>
          <w:rFonts w:eastAsia="Calibri" w:cs="Arial"/>
          <w:sz w:val="28"/>
          <w:szCs w:val="28"/>
          <w:lang w:eastAsia="en-US"/>
        </w:rPr>
        <w:t>,</w:t>
      </w:r>
      <w:r w:rsidRPr="006B13BD">
        <w:rPr>
          <w:rFonts w:eastAsia="Calibri" w:cs="Arial"/>
          <w:sz w:val="28"/>
          <w:szCs w:val="28"/>
          <w:lang w:eastAsia="en-US"/>
        </w:rPr>
        <w:t xml:space="preserve"> estableció la obligación de todas las autoridades de los diversos niveles de gobierno, de promoverlos, respetarlos, protegerlos y garantizarlos. </w:t>
      </w:r>
    </w:p>
    <w:p w:rsidR="0071162B" w:rsidRDefault="0071162B" w:rsidP="0071162B">
      <w:pPr>
        <w:pStyle w:val="Textoindependiente"/>
        <w:spacing w:line="360" w:lineRule="auto"/>
        <w:rPr>
          <w:rFonts w:eastAsia="Calibri" w:cs="Arial"/>
          <w:sz w:val="28"/>
          <w:szCs w:val="28"/>
          <w:lang w:eastAsia="en-US"/>
        </w:rPr>
      </w:pPr>
    </w:p>
    <w:p w:rsidR="0071162B" w:rsidRPr="006B13BD" w:rsidRDefault="0071162B" w:rsidP="0071162B">
      <w:pPr>
        <w:pStyle w:val="Textoindependiente"/>
        <w:spacing w:line="360" w:lineRule="auto"/>
        <w:rPr>
          <w:rFonts w:eastAsia="Calibri" w:cs="Arial"/>
          <w:sz w:val="28"/>
          <w:szCs w:val="28"/>
          <w:lang w:eastAsia="en-US"/>
        </w:rPr>
      </w:pPr>
      <w:r w:rsidRPr="006B13BD">
        <w:rPr>
          <w:rFonts w:eastAsia="Calibri" w:cs="Arial"/>
          <w:sz w:val="28"/>
          <w:szCs w:val="28"/>
          <w:lang w:eastAsia="en-US"/>
        </w:rPr>
        <w:t xml:space="preserve">La reforma creó un cambio profundo en el sistema jurídico nacional, pues colocó al desarrollo individual y colectivo de las personas como el fin último del Estado Democrático de Derecho, cuya consecución requiere que los poderes públicos sometan su actuación al principio esencial de la dignidad humana.  </w:t>
      </w:r>
    </w:p>
    <w:p w:rsidR="0071162B" w:rsidRPr="006B13BD" w:rsidRDefault="0071162B" w:rsidP="0071162B">
      <w:pPr>
        <w:pStyle w:val="Textoindependiente"/>
        <w:spacing w:line="360" w:lineRule="auto"/>
        <w:rPr>
          <w:rFonts w:eastAsia="Calibri" w:cs="Arial"/>
          <w:sz w:val="28"/>
          <w:szCs w:val="28"/>
          <w:lang w:eastAsia="en-US"/>
        </w:rPr>
      </w:pPr>
      <w:r w:rsidRPr="006B13BD">
        <w:rPr>
          <w:rFonts w:eastAsia="Calibri" w:cs="Arial"/>
          <w:sz w:val="28"/>
          <w:szCs w:val="28"/>
          <w:lang w:eastAsia="en-US"/>
        </w:rPr>
        <w:t xml:space="preserve"> </w:t>
      </w:r>
    </w:p>
    <w:p w:rsidR="0071162B" w:rsidRDefault="0071162B" w:rsidP="0071162B">
      <w:pPr>
        <w:pStyle w:val="Textoindependiente"/>
        <w:spacing w:after="0" w:line="360" w:lineRule="auto"/>
        <w:rPr>
          <w:rFonts w:eastAsia="Calibri" w:cs="Arial"/>
          <w:sz w:val="28"/>
          <w:szCs w:val="28"/>
          <w:lang w:eastAsia="en-US"/>
        </w:rPr>
      </w:pPr>
      <w:r w:rsidRPr="006B13BD">
        <w:rPr>
          <w:rFonts w:eastAsia="Calibri" w:cs="Arial"/>
          <w:sz w:val="28"/>
          <w:szCs w:val="28"/>
          <w:lang w:eastAsia="en-US"/>
        </w:rPr>
        <w:t xml:space="preserve">Uno de los impactos más trascendentes de la adopción de ese paradigma, es la evolución de las normas sobre los derechos de niñas, niños y adolescentes, pues el país transita por una etapa, sin precedentes, de diseño y construcción de instituciones, acciones, condiciones y mecanismos que les posibiliten conocer, ejercer y exigir el respeto y satisfacción de las </w:t>
      </w:r>
      <w:r w:rsidRPr="006B13BD">
        <w:rPr>
          <w:rFonts w:eastAsia="Calibri" w:cs="Arial"/>
          <w:sz w:val="28"/>
          <w:szCs w:val="28"/>
          <w:lang w:eastAsia="en-US"/>
        </w:rPr>
        <w:lastRenderedPageBreak/>
        <w:t>prerrogativas y libertades re</w:t>
      </w:r>
      <w:r>
        <w:rPr>
          <w:rFonts w:eastAsia="Calibri" w:cs="Arial"/>
          <w:sz w:val="28"/>
          <w:szCs w:val="28"/>
          <w:lang w:eastAsia="en-US"/>
        </w:rPr>
        <w:t>conocidas por el orden jurídico</w:t>
      </w:r>
      <w:r w:rsidRPr="006B13BD">
        <w:rPr>
          <w:rFonts w:eastAsia="Calibri" w:cs="Arial"/>
          <w:sz w:val="28"/>
          <w:szCs w:val="28"/>
          <w:lang w:eastAsia="en-US"/>
        </w:rPr>
        <w:t xml:space="preserve"> en condiciones de igualdad respecto a las demás personas.</w:t>
      </w:r>
    </w:p>
    <w:p w:rsidR="0071162B" w:rsidRDefault="0071162B" w:rsidP="0071162B"/>
    <w:p w:rsidR="0071162B" w:rsidRDefault="0071162B" w:rsidP="0071162B"/>
    <w:p w:rsidR="0071162B" w:rsidRPr="006B13BD" w:rsidRDefault="0071162B" w:rsidP="0071162B">
      <w:pPr>
        <w:pStyle w:val="Textoindependiente"/>
        <w:spacing w:line="360" w:lineRule="auto"/>
        <w:rPr>
          <w:rFonts w:cs="Arial"/>
          <w:bCs/>
          <w:sz w:val="28"/>
          <w:szCs w:val="28"/>
        </w:rPr>
      </w:pPr>
      <w:r w:rsidRPr="006B13BD">
        <w:rPr>
          <w:rFonts w:cs="Arial"/>
          <w:bCs/>
          <w:sz w:val="28"/>
          <w:szCs w:val="28"/>
        </w:rPr>
        <w:t>En 2015, el Instituto Nacional de Geografía y Estadística con la colaboración de los Sistemas Nacional y Estatales para el Desarrollo Integral de la Familia, el Instituto de Desarrollo Social y otras instituciones,</w:t>
      </w:r>
      <w:r>
        <w:rPr>
          <w:rFonts w:cs="Arial"/>
          <w:bCs/>
          <w:sz w:val="28"/>
          <w:szCs w:val="28"/>
        </w:rPr>
        <w:t xml:space="preserve"> llevo a cabo</w:t>
      </w:r>
      <w:r w:rsidRPr="006B13BD">
        <w:rPr>
          <w:rFonts w:cs="Arial"/>
          <w:bCs/>
          <w:sz w:val="28"/>
          <w:szCs w:val="28"/>
        </w:rPr>
        <w:t xml:space="preserve"> el Censo de Alojamientos de Asistencia Social (CAAS), con la finalidad de generar información estadística sobre la población usuaria de instituciones que proporcionan servicios de cuidado temporal o permanente, el personal con que cuentan, las características de los inmuebles que ocupan, y los servicios que prestan. </w:t>
      </w:r>
    </w:p>
    <w:p w:rsidR="0071162B" w:rsidRPr="006B13BD" w:rsidRDefault="0071162B" w:rsidP="0071162B">
      <w:pPr>
        <w:pStyle w:val="Textoindependiente"/>
        <w:spacing w:line="360" w:lineRule="auto"/>
        <w:rPr>
          <w:rFonts w:cs="Arial"/>
          <w:bCs/>
          <w:sz w:val="28"/>
          <w:szCs w:val="28"/>
        </w:rPr>
      </w:pPr>
      <w:r w:rsidRPr="006B13BD">
        <w:rPr>
          <w:rFonts w:cs="Arial"/>
          <w:bCs/>
          <w:sz w:val="28"/>
          <w:szCs w:val="28"/>
        </w:rPr>
        <w:t xml:space="preserve"> </w:t>
      </w:r>
    </w:p>
    <w:p w:rsidR="0071162B" w:rsidRDefault="0071162B" w:rsidP="0071162B">
      <w:pPr>
        <w:pStyle w:val="Textoindependiente"/>
        <w:spacing w:after="0" w:line="360" w:lineRule="auto"/>
        <w:rPr>
          <w:rFonts w:cs="Arial"/>
          <w:bCs/>
          <w:sz w:val="28"/>
          <w:szCs w:val="28"/>
        </w:rPr>
      </w:pPr>
      <w:r w:rsidRPr="006B13BD">
        <w:rPr>
          <w:rFonts w:cs="Arial"/>
          <w:bCs/>
          <w:sz w:val="28"/>
          <w:szCs w:val="28"/>
        </w:rPr>
        <w:t>El censo estimó que alrededor de 33,118 niñas, niños y adolescentes se encontraban bajo la protección de 875 casas hogar, albergues, refugios y otras modalidades de cuidado institucional, públicos y privados en todo el país, e incluyó</w:t>
      </w:r>
      <w:r>
        <w:rPr>
          <w:rFonts w:cs="Arial"/>
          <w:bCs/>
          <w:sz w:val="28"/>
          <w:szCs w:val="28"/>
        </w:rPr>
        <w:t xml:space="preserve"> </w:t>
      </w:r>
      <w:r w:rsidRPr="006B13BD">
        <w:rPr>
          <w:rFonts w:cs="Arial"/>
          <w:bCs/>
          <w:sz w:val="28"/>
          <w:szCs w:val="28"/>
        </w:rPr>
        <w:t xml:space="preserve">otros datos relevantes tales como su distribución por entidad federativa, sexo, edad, escolaridad y tipo de centros en que habitaban.  </w:t>
      </w:r>
    </w:p>
    <w:p w:rsidR="0071162B" w:rsidRDefault="0071162B" w:rsidP="0071162B">
      <w:pPr>
        <w:pStyle w:val="Textoindependiente"/>
        <w:spacing w:after="0" w:line="360" w:lineRule="auto"/>
        <w:rPr>
          <w:rFonts w:cs="Arial"/>
          <w:bCs/>
          <w:sz w:val="28"/>
          <w:szCs w:val="28"/>
        </w:rPr>
      </w:pPr>
    </w:p>
    <w:p w:rsidR="0071162B" w:rsidRDefault="0071162B" w:rsidP="0071162B">
      <w:pPr>
        <w:pStyle w:val="Textoindependiente"/>
        <w:spacing w:after="0" w:line="360" w:lineRule="auto"/>
        <w:rPr>
          <w:rFonts w:cs="Arial"/>
          <w:bCs/>
          <w:sz w:val="28"/>
          <w:szCs w:val="28"/>
        </w:rPr>
      </w:pPr>
      <w:r w:rsidRPr="006B13BD">
        <w:rPr>
          <w:rFonts w:cs="Arial"/>
          <w:bCs/>
          <w:sz w:val="28"/>
          <w:szCs w:val="28"/>
        </w:rPr>
        <w:t>Tales cifras alertan al Estado mexicano sobre la magnitud de un problema social registrado y documentado desde hace al menos dos décadas: la situación especial de vulnerabilidad en la que se encuentran las niñas, niños y adolescentes que</w:t>
      </w:r>
      <w:r>
        <w:rPr>
          <w:rFonts w:cs="Arial"/>
          <w:bCs/>
          <w:sz w:val="28"/>
          <w:szCs w:val="28"/>
        </w:rPr>
        <w:t xml:space="preserve">, </w:t>
      </w:r>
      <w:r w:rsidRPr="006B13BD">
        <w:rPr>
          <w:rFonts w:cs="Arial"/>
          <w:bCs/>
          <w:sz w:val="28"/>
          <w:szCs w:val="28"/>
        </w:rPr>
        <w:t>por diversas causas</w:t>
      </w:r>
      <w:r>
        <w:rPr>
          <w:rFonts w:cs="Arial"/>
          <w:bCs/>
          <w:sz w:val="28"/>
          <w:szCs w:val="28"/>
        </w:rPr>
        <w:t>,</w:t>
      </w:r>
      <w:r w:rsidRPr="006B13BD">
        <w:rPr>
          <w:rFonts w:cs="Arial"/>
          <w:bCs/>
          <w:sz w:val="28"/>
          <w:szCs w:val="28"/>
        </w:rPr>
        <w:t xml:space="preserve"> carecen de un entorno familiar. </w:t>
      </w:r>
    </w:p>
    <w:p w:rsidR="0071162B" w:rsidRDefault="0071162B" w:rsidP="0071162B">
      <w:pPr>
        <w:pStyle w:val="Textoindependiente"/>
        <w:spacing w:after="0" w:line="360" w:lineRule="auto"/>
        <w:rPr>
          <w:rFonts w:cs="Arial"/>
          <w:bCs/>
          <w:sz w:val="28"/>
          <w:szCs w:val="28"/>
        </w:rPr>
      </w:pPr>
    </w:p>
    <w:p w:rsidR="0071162B" w:rsidRDefault="0071162B" w:rsidP="0071162B">
      <w:pPr>
        <w:pStyle w:val="Textoindependiente"/>
        <w:spacing w:after="0" w:line="360" w:lineRule="auto"/>
        <w:rPr>
          <w:rFonts w:cs="Arial"/>
          <w:bCs/>
          <w:sz w:val="28"/>
          <w:szCs w:val="28"/>
        </w:rPr>
      </w:pPr>
      <w:r w:rsidRPr="006B13BD">
        <w:rPr>
          <w:rFonts w:cs="Arial"/>
          <w:bCs/>
          <w:sz w:val="28"/>
          <w:szCs w:val="28"/>
        </w:rPr>
        <w:t xml:space="preserve">No son pocos los casos de violencia, abuso, negligencia y omisiones contra la población menor de edad residente en centros de asistencia social, cuyo </w:t>
      </w:r>
      <w:r w:rsidRPr="006B13BD">
        <w:rPr>
          <w:rFonts w:cs="Arial"/>
          <w:bCs/>
          <w:sz w:val="28"/>
          <w:szCs w:val="28"/>
        </w:rPr>
        <w:lastRenderedPageBreak/>
        <w:t>origen ha radicado, generalmente, en la falta de regulación, supervisión y control estatal y en el no reconocimiento del carácter de sujetos de derechos de niñas, niños y adolescentes</w:t>
      </w:r>
      <w:r>
        <w:rPr>
          <w:rFonts w:cs="Arial"/>
          <w:bCs/>
          <w:sz w:val="28"/>
          <w:szCs w:val="28"/>
        </w:rPr>
        <w:t>.</w:t>
      </w:r>
    </w:p>
    <w:p w:rsidR="0071162B" w:rsidRDefault="0071162B" w:rsidP="0071162B">
      <w:pPr>
        <w:pStyle w:val="Textoindependiente"/>
        <w:spacing w:after="0" w:line="360" w:lineRule="auto"/>
        <w:rPr>
          <w:rFonts w:cs="Arial"/>
          <w:bCs/>
          <w:i/>
          <w:iCs/>
          <w:sz w:val="28"/>
          <w:szCs w:val="28"/>
        </w:rPr>
      </w:pPr>
      <w:r>
        <w:rPr>
          <w:rFonts w:cs="Arial"/>
          <w:bCs/>
          <w:sz w:val="28"/>
          <w:szCs w:val="28"/>
        </w:rPr>
        <w:t>Cito textualmente una parte del contenido de una nota publicada recientemente en medios de comunicación en cuyo titular se lee “</w:t>
      </w:r>
      <w:r w:rsidRPr="00FB4D9C">
        <w:rPr>
          <w:rFonts w:cs="Arial"/>
          <w:bCs/>
          <w:i/>
          <w:iCs/>
          <w:sz w:val="28"/>
          <w:szCs w:val="28"/>
        </w:rPr>
        <w:t>Niños de albergues en México, víctimas de violaciones y desapariciones”</w:t>
      </w:r>
      <w:r>
        <w:rPr>
          <w:rFonts w:cs="Arial"/>
          <w:bCs/>
          <w:sz w:val="28"/>
          <w:szCs w:val="28"/>
        </w:rPr>
        <w:t>, misma que en su primer párrafo establece “</w:t>
      </w:r>
      <w:r w:rsidRPr="00FB4D9C">
        <w:rPr>
          <w:rFonts w:cs="Arial"/>
          <w:bCs/>
          <w:i/>
          <w:iCs/>
          <w:sz w:val="28"/>
          <w:szCs w:val="28"/>
        </w:rPr>
        <w:t>El Estado mexicano ha sido incapaz de proteger a los niños en albergues o centros de asistencia social, donde son constantes los abusos y las violaciones a sus derechos. Las autoridades no tienen certeza de la situación física, emocional y jurídica de los niños y adolescentes que se encuentran en esos espacios ni cuentan con registros adecuados de la incidencia de los delitos que se cometen en éstos.</w:t>
      </w:r>
      <w:r>
        <w:rPr>
          <w:rFonts w:cs="Arial"/>
          <w:bCs/>
          <w:i/>
          <w:iCs/>
          <w:sz w:val="28"/>
          <w:szCs w:val="28"/>
        </w:rPr>
        <w:t>”</w:t>
      </w:r>
      <w:r>
        <w:rPr>
          <w:rStyle w:val="Refdenotaalpie"/>
          <w:rFonts w:cs="Arial"/>
          <w:bCs/>
          <w:i/>
          <w:iCs/>
          <w:sz w:val="28"/>
          <w:szCs w:val="28"/>
        </w:rPr>
        <w:footnoteReference w:id="1"/>
      </w:r>
    </w:p>
    <w:p w:rsidR="0071162B" w:rsidRDefault="0071162B" w:rsidP="0071162B">
      <w:pPr>
        <w:pStyle w:val="Textoindependiente"/>
        <w:spacing w:after="0" w:line="360" w:lineRule="auto"/>
        <w:rPr>
          <w:rFonts w:cs="Arial"/>
          <w:bCs/>
          <w:i/>
          <w:iCs/>
          <w:sz w:val="28"/>
          <w:szCs w:val="28"/>
        </w:rPr>
      </w:pPr>
    </w:p>
    <w:p w:rsidR="0071162B" w:rsidRDefault="0071162B" w:rsidP="0071162B">
      <w:pPr>
        <w:pStyle w:val="Textoindependiente"/>
        <w:spacing w:after="0" w:line="360" w:lineRule="auto"/>
        <w:rPr>
          <w:rFonts w:cs="Arial"/>
          <w:bCs/>
          <w:sz w:val="28"/>
          <w:szCs w:val="28"/>
        </w:rPr>
      </w:pPr>
      <w:r>
        <w:rPr>
          <w:rFonts w:cs="Arial"/>
          <w:bCs/>
          <w:sz w:val="28"/>
          <w:szCs w:val="28"/>
        </w:rPr>
        <w:t>La nota periodística citada con anterioridad, deriva de un estudio realizado por la comisión nacional de derechos humanos denominado “</w:t>
      </w:r>
      <w:r w:rsidRPr="003D66B1">
        <w:rPr>
          <w:rFonts w:cs="Arial"/>
          <w:bCs/>
          <w:sz w:val="28"/>
          <w:szCs w:val="28"/>
        </w:rPr>
        <w:t>INFORME ESPECIAL SOBRE LA SITUACIÓN DE LOS DERECHOS DE NIÑAS, NIÑOS Y ADOLESCENTES EN CENTROS DE ASISTENCIA SOCIAL Y ALBERGUES PÚBLICOS Y PRIVADOS DE LA REPÚBLICA MEXCIANA</w:t>
      </w:r>
      <w:r>
        <w:rPr>
          <w:rFonts w:cs="Arial"/>
          <w:bCs/>
          <w:sz w:val="28"/>
          <w:szCs w:val="28"/>
        </w:rPr>
        <w:t>”, publicado en el mes de octubre del presente año.</w:t>
      </w:r>
    </w:p>
    <w:p w:rsidR="0071162B" w:rsidRDefault="0071162B" w:rsidP="0071162B">
      <w:pPr>
        <w:pStyle w:val="Textoindependiente"/>
        <w:spacing w:after="0" w:line="360" w:lineRule="auto"/>
        <w:rPr>
          <w:rFonts w:cs="Arial"/>
          <w:bCs/>
          <w:sz w:val="28"/>
          <w:szCs w:val="28"/>
        </w:rPr>
      </w:pPr>
    </w:p>
    <w:p w:rsidR="0071162B" w:rsidRDefault="0071162B" w:rsidP="0071162B">
      <w:pPr>
        <w:pStyle w:val="Textoindependiente"/>
        <w:spacing w:after="0" w:line="360" w:lineRule="auto"/>
        <w:rPr>
          <w:rFonts w:cs="Arial"/>
          <w:bCs/>
          <w:sz w:val="28"/>
          <w:szCs w:val="28"/>
        </w:rPr>
      </w:pPr>
      <w:r>
        <w:rPr>
          <w:rFonts w:cs="Arial"/>
          <w:bCs/>
          <w:sz w:val="28"/>
          <w:szCs w:val="28"/>
        </w:rPr>
        <w:t xml:space="preserve">Analizando el estudio en mención es de destacar que se han encontrado importantes áreas de oportunidad para mejorar el trabajo realizado por nuestras autoridades estatales por cuanto a la atención de nuestros menores </w:t>
      </w:r>
      <w:r>
        <w:rPr>
          <w:rFonts w:cs="Arial"/>
          <w:bCs/>
          <w:sz w:val="28"/>
          <w:szCs w:val="28"/>
        </w:rPr>
        <w:lastRenderedPageBreak/>
        <w:t>de edad que, por determinada situación, requieren ser acogidos en los centros de asistencia social, sobre todo para el registro adecuado de los usuarios y más que importante, el seguimiento de los casos atendidos.</w:t>
      </w:r>
    </w:p>
    <w:p w:rsidR="0071162B" w:rsidRDefault="0071162B" w:rsidP="0071162B"/>
    <w:p w:rsidR="0071162B" w:rsidRDefault="0071162B" w:rsidP="0071162B">
      <w:pPr>
        <w:pStyle w:val="Textoindependiente"/>
        <w:spacing w:after="0" w:line="360" w:lineRule="auto"/>
        <w:rPr>
          <w:rFonts w:cs="Arial"/>
          <w:bCs/>
          <w:sz w:val="28"/>
          <w:szCs w:val="28"/>
        </w:rPr>
      </w:pPr>
      <w:r>
        <w:rPr>
          <w:rFonts w:cs="Arial"/>
          <w:bCs/>
          <w:sz w:val="28"/>
          <w:szCs w:val="28"/>
        </w:rPr>
        <w:t>Se puede considerar que nuestro estado es de los menos afectados por cuanto a quejas presentadas ante la Comisión Nacional por hechos que vulneran los derechos de menores de edad ya que se tienen registradas hasta el cierre de 2017, 12 quejas; pero, compañeros legisladores, no debe presentarse ninguna.</w:t>
      </w:r>
    </w:p>
    <w:p w:rsidR="0071162B" w:rsidRDefault="0071162B" w:rsidP="0071162B">
      <w:pPr>
        <w:pStyle w:val="Textoindependiente"/>
        <w:spacing w:after="0" w:line="360" w:lineRule="auto"/>
        <w:rPr>
          <w:rFonts w:cs="Arial"/>
          <w:bCs/>
          <w:sz w:val="28"/>
          <w:szCs w:val="28"/>
        </w:rPr>
      </w:pPr>
    </w:p>
    <w:p w:rsidR="0071162B" w:rsidRDefault="0071162B" w:rsidP="0071162B">
      <w:pPr>
        <w:pStyle w:val="Textoindependiente"/>
        <w:spacing w:after="0" w:line="360" w:lineRule="auto"/>
        <w:rPr>
          <w:rFonts w:cs="Arial"/>
          <w:bCs/>
          <w:sz w:val="28"/>
          <w:szCs w:val="28"/>
        </w:rPr>
      </w:pPr>
      <w:r w:rsidRPr="00FD0108">
        <w:rPr>
          <w:rFonts w:cs="Arial"/>
          <w:bCs/>
          <w:sz w:val="28"/>
          <w:szCs w:val="28"/>
        </w:rPr>
        <w:t>No permitamos que el desconocimiento de premisas básicas como el interés superior de la niñez o la autonomía progresiva de niñas, niños y</w:t>
      </w:r>
      <w:r>
        <w:rPr>
          <w:rFonts w:cs="Arial"/>
          <w:bCs/>
          <w:sz w:val="28"/>
          <w:szCs w:val="28"/>
        </w:rPr>
        <w:t xml:space="preserve"> adolescentes</w:t>
      </w:r>
      <w:r w:rsidRPr="00FD0108">
        <w:rPr>
          <w:rFonts w:cs="Arial"/>
          <w:bCs/>
          <w:sz w:val="28"/>
          <w:szCs w:val="28"/>
        </w:rPr>
        <w:t xml:space="preserve"> </w:t>
      </w:r>
      <w:r>
        <w:rPr>
          <w:rFonts w:cs="Arial"/>
          <w:bCs/>
          <w:sz w:val="28"/>
          <w:szCs w:val="28"/>
        </w:rPr>
        <w:t>propicien</w:t>
      </w:r>
      <w:r w:rsidRPr="00FD0108">
        <w:rPr>
          <w:rFonts w:cs="Arial"/>
          <w:bCs/>
          <w:sz w:val="28"/>
          <w:szCs w:val="28"/>
        </w:rPr>
        <w:t xml:space="preserve"> abusos, omisiones, negligencia e incluso, pérdida de la vida de algunos de ellos(as)</w:t>
      </w:r>
      <w:r>
        <w:rPr>
          <w:rFonts w:cs="Arial"/>
          <w:bCs/>
          <w:sz w:val="28"/>
          <w:szCs w:val="28"/>
        </w:rPr>
        <w:t xml:space="preserve">; </w:t>
      </w:r>
      <w:r w:rsidRPr="00FD0108">
        <w:rPr>
          <w:rFonts w:cs="Arial"/>
          <w:bCs/>
          <w:sz w:val="28"/>
          <w:szCs w:val="28"/>
        </w:rPr>
        <w:t>la victimización secundaria que sufren miles de adolescentes en contexto de movilidad al permanecer en una estación migratoria o CAS cuyo personal ignora su condición de vulnerabilidad previa y los trata como simples objetos de protección, o aquellos casos suscitados en CAS privados donde las personas supuestamente responsables de su protección, niegan su dignidad al violentarlos, privarlos de la libertad e impedir el contacto con sus familias</w:t>
      </w:r>
      <w:r>
        <w:rPr>
          <w:rFonts w:cs="Arial"/>
          <w:bCs/>
          <w:sz w:val="28"/>
          <w:szCs w:val="28"/>
        </w:rPr>
        <w:t>.</w:t>
      </w:r>
    </w:p>
    <w:p w:rsidR="0071162B" w:rsidRDefault="0071162B" w:rsidP="0071162B">
      <w:pPr>
        <w:pStyle w:val="Textoindependiente"/>
        <w:spacing w:after="0" w:line="360" w:lineRule="auto"/>
        <w:rPr>
          <w:rFonts w:cs="Arial"/>
          <w:bCs/>
          <w:sz w:val="28"/>
          <w:szCs w:val="28"/>
        </w:rPr>
      </w:pPr>
    </w:p>
    <w:p w:rsidR="0071162B" w:rsidRDefault="0071162B" w:rsidP="0071162B">
      <w:pPr>
        <w:pStyle w:val="Textoindependiente"/>
        <w:spacing w:after="0" w:line="360" w:lineRule="auto"/>
        <w:rPr>
          <w:rFonts w:cs="Arial"/>
          <w:bCs/>
          <w:sz w:val="28"/>
          <w:szCs w:val="28"/>
        </w:rPr>
      </w:pPr>
      <w:r>
        <w:rPr>
          <w:rFonts w:cs="Arial"/>
          <w:bCs/>
          <w:sz w:val="28"/>
          <w:szCs w:val="28"/>
        </w:rPr>
        <w:t>Coahuila, según lo informado mediante la página institucional pronnifcoahuila.gob.mx cuenta con un total de 46 instituciones registradas que brindan cuidados alternativos o acogimiento residencial para niñas, niños y adolescentes sin cuidado parental o familiar.</w:t>
      </w:r>
    </w:p>
    <w:p w:rsidR="0071162B" w:rsidRDefault="0071162B" w:rsidP="0071162B">
      <w:pPr>
        <w:pStyle w:val="Textoindependiente"/>
        <w:spacing w:after="0" w:line="360" w:lineRule="auto"/>
        <w:rPr>
          <w:rFonts w:cs="Arial"/>
          <w:bCs/>
          <w:sz w:val="28"/>
          <w:szCs w:val="28"/>
        </w:rPr>
      </w:pPr>
    </w:p>
    <w:p w:rsidR="0071162B" w:rsidRDefault="0071162B" w:rsidP="0083695F">
      <w:pPr>
        <w:spacing w:line="360" w:lineRule="auto"/>
        <w:rPr>
          <w:rFonts w:cs="Arial"/>
          <w:bCs/>
          <w:sz w:val="28"/>
          <w:szCs w:val="28"/>
        </w:rPr>
      </w:pPr>
      <w:r>
        <w:rPr>
          <w:rFonts w:cs="Arial"/>
          <w:bCs/>
          <w:sz w:val="28"/>
          <w:szCs w:val="28"/>
        </w:rPr>
        <w:lastRenderedPageBreak/>
        <w:t>Nuestra Ley del Sistema Estatal para la garantía de los</w:t>
      </w:r>
      <w:r w:rsidRPr="003D66B1">
        <w:rPr>
          <w:rFonts w:cs="Arial"/>
          <w:bCs/>
          <w:sz w:val="28"/>
          <w:szCs w:val="28"/>
        </w:rPr>
        <w:t xml:space="preserve"> Derechos</w:t>
      </w:r>
      <w:r>
        <w:rPr>
          <w:rFonts w:cs="Arial"/>
          <w:bCs/>
          <w:sz w:val="28"/>
          <w:szCs w:val="28"/>
        </w:rPr>
        <w:t xml:space="preserve"> Humanos</w:t>
      </w:r>
      <w:r w:rsidRPr="003D66B1">
        <w:rPr>
          <w:rFonts w:cs="Arial"/>
          <w:bCs/>
          <w:sz w:val="28"/>
          <w:szCs w:val="28"/>
        </w:rPr>
        <w:t xml:space="preserve"> de Niñas</w:t>
      </w:r>
      <w:r>
        <w:rPr>
          <w:rFonts w:cs="Arial"/>
          <w:bCs/>
          <w:sz w:val="28"/>
          <w:szCs w:val="28"/>
        </w:rPr>
        <w:t xml:space="preserve"> y</w:t>
      </w:r>
      <w:r w:rsidRPr="003D66B1">
        <w:rPr>
          <w:rFonts w:cs="Arial"/>
          <w:bCs/>
          <w:sz w:val="28"/>
          <w:szCs w:val="28"/>
        </w:rPr>
        <w:t xml:space="preserve"> Niños, reconoce a las personas menores de edad como sujetos plenos de derechos, y consagra la obligación del Estado, la comunidad y las familias</w:t>
      </w:r>
    </w:p>
    <w:p w:rsidR="0071162B" w:rsidRPr="003D66B1" w:rsidRDefault="0071162B" w:rsidP="0083695F">
      <w:pPr>
        <w:pStyle w:val="Textoindependiente"/>
        <w:spacing w:after="0" w:line="360" w:lineRule="auto"/>
        <w:rPr>
          <w:rFonts w:cs="Arial"/>
          <w:bCs/>
          <w:sz w:val="28"/>
          <w:szCs w:val="28"/>
        </w:rPr>
      </w:pPr>
      <w:r w:rsidRPr="003D66B1">
        <w:rPr>
          <w:rFonts w:cs="Arial"/>
          <w:bCs/>
          <w:sz w:val="28"/>
          <w:szCs w:val="28"/>
        </w:rPr>
        <w:t>de asegurar que todas las medidas, programas, políticas públicas, decisiones y estrategias tend</w:t>
      </w:r>
      <w:r>
        <w:rPr>
          <w:rFonts w:cs="Arial"/>
          <w:bCs/>
          <w:sz w:val="28"/>
          <w:szCs w:val="28"/>
        </w:rPr>
        <w:t>i</w:t>
      </w:r>
      <w:r w:rsidRPr="003D66B1">
        <w:rPr>
          <w:rFonts w:cs="Arial"/>
          <w:bCs/>
          <w:sz w:val="28"/>
          <w:szCs w:val="28"/>
        </w:rPr>
        <w:t xml:space="preserve">entes a lograr su desarrollo integral, se diseñen y ejecuten con perspectiva de derechos; con enfoque diferenciado que atienda las características </w:t>
      </w:r>
      <w:r>
        <w:rPr>
          <w:rFonts w:cs="Arial"/>
          <w:bCs/>
          <w:sz w:val="28"/>
          <w:szCs w:val="28"/>
        </w:rPr>
        <w:t>de éste grupo particular</w:t>
      </w:r>
      <w:r w:rsidRPr="003D66B1">
        <w:rPr>
          <w:rFonts w:cs="Arial"/>
          <w:bCs/>
          <w:sz w:val="28"/>
          <w:szCs w:val="28"/>
        </w:rPr>
        <w:t xml:space="preserve"> teniendo como consideración primordial </w:t>
      </w:r>
      <w:r>
        <w:rPr>
          <w:rFonts w:cs="Arial"/>
          <w:bCs/>
          <w:sz w:val="28"/>
          <w:szCs w:val="28"/>
        </w:rPr>
        <w:t xml:space="preserve">la protección </w:t>
      </w:r>
      <w:r w:rsidRPr="003D66B1">
        <w:rPr>
          <w:rFonts w:cs="Arial"/>
          <w:bCs/>
          <w:sz w:val="28"/>
          <w:szCs w:val="28"/>
        </w:rPr>
        <w:t>su interés superior.</w:t>
      </w:r>
    </w:p>
    <w:p w:rsidR="0071162B" w:rsidRDefault="0071162B" w:rsidP="0071162B">
      <w:pPr>
        <w:pStyle w:val="Textoindependiente"/>
        <w:spacing w:after="0" w:line="360" w:lineRule="auto"/>
        <w:rPr>
          <w:rFonts w:cs="Arial"/>
          <w:bCs/>
          <w:i/>
          <w:iCs/>
          <w:sz w:val="28"/>
          <w:szCs w:val="28"/>
        </w:rPr>
      </w:pPr>
    </w:p>
    <w:p w:rsidR="0071162B" w:rsidRDefault="0071162B" w:rsidP="0071162B">
      <w:pPr>
        <w:pStyle w:val="Textoindependiente"/>
        <w:spacing w:after="0" w:line="360" w:lineRule="auto"/>
        <w:rPr>
          <w:rFonts w:cs="Arial"/>
          <w:bCs/>
          <w:sz w:val="28"/>
          <w:szCs w:val="28"/>
        </w:rPr>
      </w:pPr>
      <w:r>
        <w:rPr>
          <w:rFonts w:cs="Arial"/>
          <w:bCs/>
          <w:sz w:val="28"/>
          <w:szCs w:val="28"/>
        </w:rPr>
        <w:t>En total acuerdo con las consideraciones de la Comisión Nacional de Derechos Humanos</w:t>
      </w:r>
      <w:r w:rsidRPr="00FD0108">
        <w:rPr>
          <w:rFonts w:cs="Arial"/>
          <w:bCs/>
          <w:sz w:val="28"/>
          <w:szCs w:val="28"/>
        </w:rPr>
        <w:t xml:space="preserve"> </w:t>
      </w:r>
      <w:r>
        <w:rPr>
          <w:rFonts w:cs="Arial"/>
          <w:bCs/>
          <w:sz w:val="28"/>
          <w:szCs w:val="28"/>
        </w:rPr>
        <w:t>que establece</w:t>
      </w:r>
      <w:r w:rsidRPr="00FD0108">
        <w:rPr>
          <w:rFonts w:cs="Arial"/>
          <w:bCs/>
          <w:sz w:val="28"/>
          <w:szCs w:val="28"/>
        </w:rPr>
        <w:t xml:space="preserve"> que, tanto el SIPINNA como los Sistemas Estatales de Protección Integral, deben encaminar sus esfuerzos</w:t>
      </w:r>
      <w:r>
        <w:rPr>
          <w:rFonts w:cs="Arial"/>
          <w:bCs/>
          <w:sz w:val="28"/>
          <w:szCs w:val="28"/>
        </w:rPr>
        <w:t xml:space="preserve"> a</w:t>
      </w:r>
      <w:r w:rsidRPr="00FD0108">
        <w:rPr>
          <w:rFonts w:cs="Arial"/>
          <w:bCs/>
          <w:sz w:val="28"/>
          <w:szCs w:val="28"/>
        </w:rPr>
        <w:t xml:space="preserve"> atender la situación y problemas de la población menor de edad que reside en los centros asistenciales públicos y privados del país, </w:t>
      </w:r>
      <w:r>
        <w:rPr>
          <w:rFonts w:cs="Arial"/>
          <w:bCs/>
          <w:sz w:val="28"/>
          <w:szCs w:val="28"/>
        </w:rPr>
        <w:t xml:space="preserve">es que ponemos a consideración de este H. Congreso del Estado la presente iniciativa, ello </w:t>
      </w:r>
      <w:r w:rsidRPr="00FD0108">
        <w:rPr>
          <w:rFonts w:cs="Arial"/>
          <w:bCs/>
          <w:sz w:val="28"/>
          <w:szCs w:val="28"/>
        </w:rPr>
        <w:t xml:space="preserve">considerando </w:t>
      </w:r>
      <w:r>
        <w:rPr>
          <w:rFonts w:cs="Arial"/>
          <w:bCs/>
          <w:sz w:val="28"/>
          <w:szCs w:val="28"/>
        </w:rPr>
        <w:t>todas las fuentes</w:t>
      </w:r>
      <w:r w:rsidRPr="00FD0108">
        <w:rPr>
          <w:rFonts w:cs="Arial"/>
          <w:bCs/>
          <w:sz w:val="28"/>
          <w:szCs w:val="28"/>
        </w:rPr>
        <w:t xml:space="preserve"> posibles que le permitan contar </w:t>
      </w:r>
      <w:r>
        <w:rPr>
          <w:rFonts w:cs="Arial"/>
          <w:bCs/>
          <w:sz w:val="28"/>
          <w:szCs w:val="28"/>
        </w:rPr>
        <w:t>con toda la información y capacitación necesaria a nuestros servidores públicos</w:t>
      </w:r>
      <w:r w:rsidRPr="00FD0108">
        <w:rPr>
          <w:rFonts w:cs="Arial"/>
          <w:bCs/>
          <w:sz w:val="28"/>
          <w:szCs w:val="28"/>
        </w:rPr>
        <w:t xml:space="preserve">, </w:t>
      </w:r>
      <w:r>
        <w:rPr>
          <w:rFonts w:cs="Arial"/>
          <w:bCs/>
          <w:sz w:val="28"/>
          <w:szCs w:val="28"/>
        </w:rPr>
        <w:t>para abarcar</w:t>
      </w:r>
      <w:r w:rsidRPr="00FD0108">
        <w:rPr>
          <w:rFonts w:cs="Arial"/>
          <w:bCs/>
          <w:sz w:val="28"/>
          <w:szCs w:val="28"/>
        </w:rPr>
        <w:t xml:space="preserve"> todas las fases de atención</w:t>
      </w:r>
      <w:r>
        <w:rPr>
          <w:rFonts w:cs="Arial"/>
          <w:bCs/>
          <w:sz w:val="28"/>
          <w:szCs w:val="28"/>
        </w:rPr>
        <w:t xml:space="preserve"> a nuestros menores, para con ello</w:t>
      </w:r>
      <w:r w:rsidRPr="00FD0108">
        <w:rPr>
          <w:rFonts w:cs="Arial"/>
          <w:bCs/>
          <w:sz w:val="28"/>
          <w:szCs w:val="28"/>
        </w:rPr>
        <w:t xml:space="preserve"> </w:t>
      </w:r>
      <w:r>
        <w:rPr>
          <w:rFonts w:cs="Arial"/>
          <w:bCs/>
          <w:sz w:val="28"/>
          <w:szCs w:val="28"/>
        </w:rPr>
        <w:t>afinar las líneas</w:t>
      </w:r>
      <w:r w:rsidRPr="00FD0108">
        <w:rPr>
          <w:rFonts w:cs="Arial"/>
          <w:bCs/>
          <w:sz w:val="28"/>
          <w:szCs w:val="28"/>
        </w:rPr>
        <w:t xml:space="preserve"> de trabajo cuyo centro sea la garantía de los derechos de la niñez y adolescencia.</w:t>
      </w:r>
    </w:p>
    <w:p w:rsidR="0071162B" w:rsidRPr="00FD0108" w:rsidRDefault="0071162B" w:rsidP="0071162B">
      <w:pPr>
        <w:pStyle w:val="Textoindependiente"/>
        <w:spacing w:after="0" w:line="360" w:lineRule="auto"/>
        <w:rPr>
          <w:rFonts w:cs="Arial"/>
          <w:bCs/>
          <w:sz w:val="28"/>
          <w:szCs w:val="28"/>
        </w:rPr>
      </w:pPr>
    </w:p>
    <w:p w:rsidR="0071162B" w:rsidRPr="00255A7D" w:rsidRDefault="0071162B" w:rsidP="0071162B">
      <w:pPr>
        <w:pStyle w:val="Textoindependiente"/>
        <w:spacing w:after="0" w:line="360" w:lineRule="auto"/>
        <w:rPr>
          <w:rFonts w:cs="Arial"/>
          <w:sz w:val="28"/>
          <w:szCs w:val="28"/>
        </w:rPr>
      </w:pPr>
      <w:r w:rsidRPr="00255A7D">
        <w:rPr>
          <w:rFonts w:cs="Arial"/>
          <w:sz w:val="28"/>
          <w:szCs w:val="28"/>
        </w:rPr>
        <w:t>Es en virtud de lo anterior que sometemos a consideración de este H. Congreso del Estado, para su revisión, análisis y en su caso aprobación la siguiente:</w:t>
      </w:r>
    </w:p>
    <w:p w:rsidR="0071162B" w:rsidRPr="00255A7D" w:rsidRDefault="0071162B" w:rsidP="0071162B">
      <w:pPr>
        <w:pStyle w:val="Textoindependiente"/>
        <w:spacing w:after="0" w:line="360" w:lineRule="auto"/>
        <w:rPr>
          <w:rFonts w:cs="Arial"/>
          <w:sz w:val="28"/>
          <w:szCs w:val="28"/>
        </w:rPr>
      </w:pPr>
    </w:p>
    <w:p w:rsidR="0071162B" w:rsidRPr="00255A7D" w:rsidRDefault="0071162B" w:rsidP="0071162B">
      <w:pPr>
        <w:pStyle w:val="Textoindependiente"/>
        <w:spacing w:after="0" w:line="360" w:lineRule="auto"/>
        <w:jc w:val="center"/>
        <w:rPr>
          <w:rFonts w:cs="Arial"/>
          <w:b/>
          <w:sz w:val="28"/>
          <w:szCs w:val="28"/>
        </w:rPr>
      </w:pPr>
      <w:r w:rsidRPr="00255A7D">
        <w:rPr>
          <w:rFonts w:cs="Arial"/>
          <w:b/>
          <w:sz w:val="28"/>
          <w:szCs w:val="28"/>
        </w:rPr>
        <w:t>INICIATIVA CON PROYECTO DE DECRETO</w:t>
      </w:r>
    </w:p>
    <w:p w:rsidR="0071162B" w:rsidRPr="00255A7D" w:rsidRDefault="0071162B" w:rsidP="0071162B">
      <w:pPr>
        <w:pStyle w:val="Textoindependiente"/>
        <w:spacing w:after="0" w:line="360" w:lineRule="auto"/>
        <w:rPr>
          <w:rFonts w:cs="Arial"/>
          <w:sz w:val="28"/>
          <w:szCs w:val="28"/>
        </w:rPr>
      </w:pPr>
    </w:p>
    <w:p w:rsidR="0071162B" w:rsidRPr="002661C6" w:rsidRDefault="0071162B" w:rsidP="0071162B">
      <w:pPr>
        <w:spacing w:line="360" w:lineRule="auto"/>
        <w:rPr>
          <w:rFonts w:cs="Arial"/>
          <w:sz w:val="28"/>
          <w:szCs w:val="28"/>
        </w:rPr>
      </w:pPr>
      <w:r w:rsidRPr="00255A7D">
        <w:rPr>
          <w:rFonts w:cs="Arial"/>
          <w:b/>
          <w:sz w:val="28"/>
          <w:szCs w:val="28"/>
        </w:rPr>
        <w:t>PRIMERO.-</w:t>
      </w:r>
      <w:r w:rsidRPr="00255A7D">
        <w:rPr>
          <w:rFonts w:cs="Arial"/>
          <w:sz w:val="28"/>
          <w:szCs w:val="28"/>
        </w:rPr>
        <w:t xml:space="preserve"> </w:t>
      </w:r>
      <w:r>
        <w:rPr>
          <w:rFonts w:cs="Arial"/>
          <w:sz w:val="28"/>
          <w:szCs w:val="28"/>
        </w:rPr>
        <w:t xml:space="preserve"> </w:t>
      </w:r>
      <w:r w:rsidRPr="002661C6">
        <w:rPr>
          <w:rFonts w:cs="Arial"/>
          <w:sz w:val="28"/>
          <w:szCs w:val="28"/>
        </w:rPr>
        <w:t>Se adiciona</w:t>
      </w:r>
      <w:r>
        <w:rPr>
          <w:rFonts w:cs="Arial"/>
          <w:sz w:val="28"/>
          <w:szCs w:val="28"/>
        </w:rPr>
        <w:t>n las fracciones IV BIS Y XVIII BIS, al artículo 3 de</w:t>
      </w:r>
      <w:r w:rsidRPr="002661C6">
        <w:rPr>
          <w:rFonts w:cs="Arial"/>
          <w:sz w:val="28"/>
          <w:szCs w:val="28"/>
        </w:rPr>
        <w:t xml:space="preserve"> la Ley del Sistema Estatal para la Garantía de los Derechos Humanos de Niños y Niñas del Estado de Coahuila de Zaragoza, para quedar como sigue:</w:t>
      </w:r>
    </w:p>
    <w:p w:rsidR="0071162B" w:rsidRPr="001C5A71" w:rsidRDefault="0071162B" w:rsidP="0071162B">
      <w:pPr>
        <w:spacing w:line="360" w:lineRule="auto"/>
        <w:rPr>
          <w:rFonts w:cs="Arial"/>
          <w:iCs/>
          <w:sz w:val="28"/>
          <w:szCs w:val="28"/>
        </w:rPr>
      </w:pPr>
      <w:r w:rsidRPr="001C5A71">
        <w:rPr>
          <w:rFonts w:cs="Arial"/>
          <w:b/>
          <w:bCs/>
          <w:iCs/>
          <w:sz w:val="28"/>
          <w:szCs w:val="28"/>
        </w:rPr>
        <w:t>Artículo 3. -</w:t>
      </w:r>
      <w:r w:rsidRPr="001C5A71">
        <w:rPr>
          <w:rFonts w:cs="Arial"/>
          <w:iCs/>
          <w:sz w:val="28"/>
          <w:szCs w:val="28"/>
        </w:rPr>
        <w:t xml:space="preserve"> Para los efectos de esta ley, se entenderá por:</w:t>
      </w:r>
    </w:p>
    <w:p w:rsidR="0071162B" w:rsidRDefault="0071162B" w:rsidP="0071162B">
      <w:pPr>
        <w:spacing w:line="360" w:lineRule="auto"/>
        <w:rPr>
          <w:rFonts w:cs="Arial"/>
          <w:i/>
          <w:sz w:val="28"/>
          <w:szCs w:val="28"/>
        </w:rPr>
      </w:pPr>
      <w:r>
        <w:rPr>
          <w:rFonts w:cs="Arial"/>
          <w:i/>
          <w:sz w:val="28"/>
          <w:szCs w:val="28"/>
        </w:rPr>
        <w:t>…</w:t>
      </w:r>
    </w:p>
    <w:p w:rsidR="0071162B" w:rsidRPr="001C5A71" w:rsidRDefault="0071162B" w:rsidP="0071162B">
      <w:pPr>
        <w:spacing w:line="360" w:lineRule="auto"/>
        <w:rPr>
          <w:rFonts w:cs="Arial"/>
          <w:i/>
          <w:sz w:val="28"/>
          <w:szCs w:val="28"/>
          <w:u w:val="single"/>
        </w:rPr>
      </w:pPr>
      <w:r w:rsidRPr="001C5A71">
        <w:rPr>
          <w:rFonts w:cs="Arial"/>
          <w:i/>
          <w:sz w:val="28"/>
          <w:szCs w:val="28"/>
          <w:u w:val="single"/>
        </w:rPr>
        <w:t xml:space="preserve">IV BIS. </w:t>
      </w:r>
      <w:r w:rsidRPr="001C5A71">
        <w:rPr>
          <w:rFonts w:cs="Arial"/>
          <w:b/>
          <w:bCs/>
          <w:i/>
          <w:sz w:val="28"/>
          <w:szCs w:val="28"/>
          <w:u w:val="single"/>
        </w:rPr>
        <w:t>CAS</w:t>
      </w:r>
      <w:r w:rsidRPr="001C5A71">
        <w:rPr>
          <w:rFonts w:cs="Arial"/>
          <w:i/>
          <w:sz w:val="28"/>
          <w:szCs w:val="28"/>
          <w:u w:val="single"/>
        </w:rPr>
        <w:t>; Centros de Asistencia Social.</w:t>
      </w:r>
    </w:p>
    <w:p w:rsidR="0071162B" w:rsidRDefault="0071162B" w:rsidP="0071162B">
      <w:pPr>
        <w:spacing w:line="360" w:lineRule="auto"/>
        <w:rPr>
          <w:rFonts w:cs="Arial"/>
          <w:i/>
          <w:sz w:val="28"/>
          <w:szCs w:val="28"/>
        </w:rPr>
      </w:pPr>
      <w:r>
        <w:rPr>
          <w:rFonts w:cs="Arial"/>
          <w:i/>
          <w:sz w:val="28"/>
          <w:szCs w:val="28"/>
        </w:rPr>
        <w:t>…</w:t>
      </w:r>
    </w:p>
    <w:p w:rsidR="0071162B" w:rsidRDefault="0071162B" w:rsidP="0071162B">
      <w:pPr>
        <w:spacing w:line="360" w:lineRule="auto"/>
        <w:rPr>
          <w:rFonts w:cs="Arial"/>
          <w:i/>
          <w:sz w:val="28"/>
          <w:szCs w:val="28"/>
          <w:u w:val="single"/>
        </w:rPr>
      </w:pPr>
      <w:r w:rsidRPr="001C5A71">
        <w:rPr>
          <w:rFonts w:cs="Arial"/>
          <w:i/>
          <w:sz w:val="28"/>
          <w:szCs w:val="28"/>
          <w:u w:val="single"/>
        </w:rPr>
        <w:t xml:space="preserve">XVII BIS. </w:t>
      </w:r>
      <w:r w:rsidRPr="001C5A71">
        <w:rPr>
          <w:rFonts w:cs="Arial"/>
          <w:b/>
          <w:bCs/>
          <w:i/>
          <w:sz w:val="28"/>
          <w:szCs w:val="28"/>
          <w:u w:val="single"/>
        </w:rPr>
        <w:t>Registro:</w:t>
      </w:r>
      <w:r w:rsidRPr="001C5A71">
        <w:rPr>
          <w:rFonts w:cs="Arial"/>
          <w:i/>
          <w:sz w:val="28"/>
          <w:szCs w:val="28"/>
          <w:u w:val="single"/>
        </w:rPr>
        <w:t xml:space="preserve"> Registro Estatal de Centros de Asistencia Social;</w:t>
      </w:r>
    </w:p>
    <w:p w:rsidR="0071162B" w:rsidRDefault="0071162B" w:rsidP="0071162B">
      <w:pPr>
        <w:spacing w:line="360" w:lineRule="auto"/>
        <w:rPr>
          <w:rFonts w:cs="Arial"/>
          <w:iCs/>
          <w:sz w:val="28"/>
          <w:szCs w:val="28"/>
        </w:rPr>
      </w:pPr>
      <w:r>
        <w:rPr>
          <w:rFonts w:cs="Arial"/>
          <w:iCs/>
          <w:sz w:val="28"/>
          <w:szCs w:val="28"/>
        </w:rPr>
        <w:t>…</w:t>
      </w:r>
    </w:p>
    <w:p w:rsidR="0071162B" w:rsidRDefault="0071162B" w:rsidP="0071162B">
      <w:pPr>
        <w:spacing w:line="360" w:lineRule="auto"/>
        <w:rPr>
          <w:rFonts w:cs="Arial"/>
          <w:iCs/>
          <w:sz w:val="28"/>
          <w:szCs w:val="28"/>
        </w:rPr>
      </w:pPr>
    </w:p>
    <w:p w:rsidR="0071162B" w:rsidRDefault="0071162B" w:rsidP="0071162B">
      <w:pPr>
        <w:spacing w:line="360" w:lineRule="auto"/>
        <w:rPr>
          <w:rFonts w:cs="Arial"/>
          <w:sz w:val="28"/>
          <w:szCs w:val="28"/>
        </w:rPr>
      </w:pPr>
      <w:r w:rsidRPr="00255A7D">
        <w:rPr>
          <w:rFonts w:cs="Arial"/>
          <w:b/>
          <w:sz w:val="28"/>
          <w:szCs w:val="28"/>
        </w:rPr>
        <w:t>SEGUNDO.-</w:t>
      </w:r>
      <w:r w:rsidRPr="00255A7D">
        <w:rPr>
          <w:rFonts w:cs="Arial"/>
          <w:sz w:val="28"/>
          <w:szCs w:val="28"/>
        </w:rPr>
        <w:t xml:space="preserve"> </w:t>
      </w:r>
      <w:r w:rsidRPr="002661C6">
        <w:rPr>
          <w:rFonts w:cs="Arial"/>
          <w:sz w:val="28"/>
          <w:szCs w:val="28"/>
        </w:rPr>
        <w:t xml:space="preserve">Se adicionan </w:t>
      </w:r>
      <w:r>
        <w:rPr>
          <w:rFonts w:cs="Arial"/>
          <w:sz w:val="28"/>
          <w:szCs w:val="28"/>
        </w:rPr>
        <w:t>las fracciones XXIII BIS y XXVIII BIS</w:t>
      </w:r>
      <w:r w:rsidRPr="002661C6">
        <w:rPr>
          <w:rFonts w:cs="Arial"/>
          <w:sz w:val="28"/>
          <w:szCs w:val="28"/>
        </w:rPr>
        <w:t xml:space="preserve">, al artículo </w:t>
      </w:r>
      <w:r>
        <w:rPr>
          <w:rFonts w:cs="Arial"/>
          <w:sz w:val="28"/>
          <w:szCs w:val="28"/>
        </w:rPr>
        <w:t>27</w:t>
      </w:r>
      <w:r w:rsidRPr="002661C6">
        <w:rPr>
          <w:rFonts w:cs="Arial"/>
          <w:sz w:val="28"/>
          <w:szCs w:val="28"/>
        </w:rPr>
        <w:t xml:space="preserve"> de la Ley del Sistema Estatal para la Garantía de los Derechos Humanos de Niños y Niñas del Estado de Coahuila de Zaragoza, para quedar como sigue:</w:t>
      </w:r>
    </w:p>
    <w:p w:rsidR="0071162B" w:rsidRPr="002661C6" w:rsidRDefault="0071162B" w:rsidP="0071162B">
      <w:pPr>
        <w:spacing w:line="360" w:lineRule="auto"/>
        <w:rPr>
          <w:rFonts w:cs="Arial"/>
          <w:sz w:val="28"/>
          <w:szCs w:val="28"/>
        </w:rPr>
      </w:pPr>
    </w:p>
    <w:p w:rsidR="0071162B" w:rsidRPr="002661C6" w:rsidRDefault="0071162B" w:rsidP="0071162B">
      <w:pPr>
        <w:spacing w:line="360" w:lineRule="auto"/>
        <w:rPr>
          <w:rFonts w:cs="Arial"/>
          <w:i/>
          <w:sz w:val="28"/>
          <w:szCs w:val="28"/>
        </w:rPr>
      </w:pPr>
      <w:r w:rsidRPr="001C5A71">
        <w:rPr>
          <w:rFonts w:cs="Arial"/>
          <w:b/>
          <w:bCs/>
          <w:sz w:val="28"/>
          <w:szCs w:val="28"/>
        </w:rPr>
        <w:t>Artículo 27.-</w:t>
      </w:r>
      <w:r w:rsidRPr="001C5A71">
        <w:rPr>
          <w:rFonts w:cs="Arial"/>
          <w:sz w:val="28"/>
          <w:szCs w:val="28"/>
        </w:rPr>
        <w:t xml:space="preserve"> La Procuraduría tendrá las facultades y obligaciones siguientes:  </w:t>
      </w:r>
    </w:p>
    <w:p w:rsidR="0071162B" w:rsidRDefault="0071162B" w:rsidP="0071162B">
      <w:pPr>
        <w:spacing w:line="360" w:lineRule="auto"/>
        <w:rPr>
          <w:rFonts w:cs="Arial"/>
          <w:i/>
          <w:sz w:val="28"/>
          <w:szCs w:val="28"/>
        </w:rPr>
      </w:pPr>
      <w:r w:rsidRPr="002661C6">
        <w:rPr>
          <w:rFonts w:cs="Arial"/>
          <w:i/>
          <w:sz w:val="28"/>
          <w:szCs w:val="28"/>
        </w:rPr>
        <w:t>…</w:t>
      </w:r>
    </w:p>
    <w:p w:rsidR="0071162B" w:rsidRPr="007A5EFF" w:rsidRDefault="0071162B" w:rsidP="0071162B">
      <w:pPr>
        <w:spacing w:line="360" w:lineRule="auto"/>
        <w:rPr>
          <w:rFonts w:cs="Arial"/>
          <w:i/>
          <w:sz w:val="28"/>
          <w:szCs w:val="28"/>
        </w:rPr>
      </w:pPr>
      <w:r w:rsidRPr="007A5EFF">
        <w:rPr>
          <w:rFonts w:cs="Arial"/>
          <w:b/>
          <w:bCs/>
          <w:i/>
          <w:sz w:val="28"/>
          <w:szCs w:val="28"/>
        </w:rPr>
        <w:t>XXIII BIS.</w:t>
      </w:r>
      <w:r w:rsidRPr="007A5EFF">
        <w:rPr>
          <w:rFonts w:cs="Arial"/>
          <w:i/>
          <w:sz w:val="28"/>
          <w:szCs w:val="28"/>
        </w:rPr>
        <w:t xml:space="preserve"> Elaborar protocolos de prevención y atención de casos de violencia contra niñas, niños y adolescentes al interior de los centros de asistencia social y albergues públicos y privados, y capacitar y evaluar a todo </w:t>
      </w:r>
      <w:r w:rsidRPr="007A5EFF">
        <w:rPr>
          <w:rFonts w:cs="Arial"/>
          <w:i/>
          <w:sz w:val="28"/>
          <w:szCs w:val="28"/>
        </w:rPr>
        <w:lastRenderedPageBreak/>
        <w:t>el personal sobre su aplicación, para evitar la incidencia de casos de maltrato y abuso contra la población menor de edad que reside en ellos;</w:t>
      </w:r>
    </w:p>
    <w:p w:rsidR="0071162B" w:rsidRPr="007A5EFF" w:rsidRDefault="0071162B" w:rsidP="0071162B">
      <w:pPr>
        <w:spacing w:line="360" w:lineRule="auto"/>
        <w:rPr>
          <w:rFonts w:cs="Arial"/>
          <w:iCs/>
          <w:sz w:val="28"/>
          <w:szCs w:val="28"/>
        </w:rPr>
      </w:pPr>
      <w:r w:rsidRPr="007A5EFF">
        <w:rPr>
          <w:rFonts w:cs="Arial"/>
          <w:iCs/>
          <w:sz w:val="28"/>
          <w:szCs w:val="28"/>
        </w:rPr>
        <w:t>…</w:t>
      </w:r>
    </w:p>
    <w:p w:rsidR="0071162B" w:rsidRDefault="0071162B" w:rsidP="0071162B">
      <w:pPr>
        <w:spacing w:line="360" w:lineRule="auto"/>
        <w:rPr>
          <w:rFonts w:cs="Arial"/>
          <w:i/>
          <w:sz w:val="28"/>
          <w:szCs w:val="28"/>
        </w:rPr>
      </w:pPr>
      <w:r w:rsidRPr="007A5EFF">
        <w:rPr>
          <w:rFonts w:cs="Arial"/>
          <w:b/>
          <w:bCs/>
          <w:i/>
          <w:sz w:val="28"/>
          <w:szCs w:val="28"/>
        </w:rPr>
        <w:t>XXVIII BIS.</w:t>
      </w:r>
      <w:r w:rsidRPr="007A5EFF">
        <w:t xml:space="preserve"> </w:t>
      </w:r>
      <w:r w:rsidRPr="007A5EFF">
        <w:rPr>
          <w:rFonts w:cs="Arial"/>
          <w:i/>
          <w:sz w:val="28"/>
          <w:szCs w:val="28"/>
        </w:rPr>
        <w:t>Generar, consolidar y mantener actualizado permanentemente el Registro Estatal de Centros de Asistencia Social, con la finalidad de generar certeza respecto a la sistematización y manejo de la información que contiene, así como sobre el seguimiento sobre la situación social y jurídica de la</w:t>
      </w:r>
      <w:r>
        <w:rPr>
          <w:rFonts w:cs="Arial"/>
          <w:i/>
          <w:sz w:val="28"/>
          <w:szCs w:val="28"/>
        </w:rPr>
        <w:t xml:space="preserve"> </w:t>
      </w:r>
      <w:r w:rsidRPr="007A5EFF">
        <w:rPr>
          <w:rFonts w:cs="Arial"/>
          <w:i/>
          <w:sz w:val="28"/>
          <w:szCs w:val="28"/>
        </w:rPr>
        <w:t>población menor de edad que se encuentra en esos centros y albergues, tanto públicos como privados.</w:t>
      </w:r>
    </w:p>
    <w:p w:rsidR="0071162B" w:rsidRDefault="0071162B" w:rsidP="0071162B">
      <w:pPr>
        <w:spacing w:line="360" w:lineRule="auto"/>
        <w:rPr>
          <w:rFonts w:cs="Arial"/>
          <w:iCs/>
          <w:sz w:val="28"/>
          <w:szCs w:val="28"/>
        </w:rPr>
      </w:pPr>
      <w:r w:rsidRPr="007A5EFF">
        <w:rPr>
          <w:rFonts w:cs="Arial"/>
          <w:iCs/>
          <w:sz w:val="28"/>
          <w:szCs w:val="28"/>
        </w:rPr>
        <w:t>…</w:t>
      </w:r>
    </w:p>
    <w:p w:rsidR="0071162B" w:rsidRDefault="0071162B" w:rsidP="0071162B">
      <w:pPr>
        <w:spacing w:line="360" w:lineRule="auto"/>
        <w:rPr>
          <w:rFonts w:cs="Arial"/>
          <w:iCs/>
          <w:sz w:val="28"/>
          <w:szCs w:val="28"/>
        </w:rPr>
      </w:pPr>
    </w:p>
    <w:p w:rsidR="0071162B" w:rsidRDefault="0071162B" w:rsidP="0071162B">
      <w:pPr>
        <w:spacing w:line="360" w:lineRule="auto"/>
        <w:rPr>
          <w:rFonts w:cs="Arial"/>
          <w:iCs/>
          <w:sz w:val="28"/>
          <w:szCs w:val="28"/>
        </w:rPr>
      </w:pPr>
      <w:r w:rsidRPr="007A5EFF">
        <w:rPr>
          <w:rFonts w:cs="Arial"/>
          <w:b/>
          <w:bCs/>
          <w:iCs/>
          <w:sz w:val="28"/>
          <w:szCs w:val="28"/>
        </w:rPr>
        <w:t>TERCERO:</w:t>
      </w:r>
      <w:r>
        <w:rPr>
          <w:rFonts w:cs="Arial"/>
          <w:iCs/>
          <w:sz w:val="28"/>
          <w:szCs w:val="28"/>
        </w:rPr>
        <w:t xml:space="preserve"> Se adiciona un Capítulo Décimo BIS, así como los artículos, 92-A, 92-B, 92-C, 92-D, 92-E y 92-F, a </w:t>
      </w:r>
      <w:r w:rsidRPr="007A5EFF">
        <w:rPr>
          <w:rFonts w:cs="Arial"/>
          <w:iCs/>
          <w:sz w:val="28"/>
          <w:szCs w:val="28"/>
        </w:rPr>
        <w:t>la Ley del Sistema Estatal para la Garantía de los Derechos Humanos de Niños y Niñas del Estado de Coahuila de Zaragoza, para quedar como sigue:</w:t>
      </w:r>
    </w:p>
    <w:p w:rsidR="0083695F" w:rsidRDefault="0083695F" w:rsidP="0071162B">
      <w:pPr>
        <w:spacing w:line="360" w:lineRule="auto"/>
        <w:jc w:val="center"/>
        <w:rPr>
          <w:rFonts w:cs="Arial"/>
          <w:b/>
          <w:bCs/>
          <w:i/>
          <w:sz w:val="28"/>
          <w:szCs w:val="28"/>
        </w:rPr>
      </w:pPr>
    </w:p>
    <w:p w:rsidR="0071162B" w:rsidRPr="007A5EFF" w:rsidRDefault="0071162B" w:rsidP="0071162B">
      <w:pPr>
        <w:spacing w:line="360" w:lineRule="auto"/>
        <w:jc w:val="center"/>
        <w:rPr>
          <w:rFonts w:cs="Arial"/>
          <w:b/>
          <w:bCs/>
          <w:i/>
          <w:sz w:val="28"/>
          <w:szCs w:val="28"/>
        </w:rPr>
      </w:pPr>
      <w:r w:rsidRPr="007A5EFF">
        <w:rPr>
          <w:rFonts w:cs="Arial"/>
          <w:b/>
          <w:bCs/>
          <w:i/>
          <w:sz w:val="28"/>
          <w:szCs w:val="28"/>
        </w:rPr>
        <w:t>CAPÍTULO DÉCIMO BIS</w:t>
      </w:r>
    </w:p>
    <w:p w:rsidR="0071162B" w:rsidRPr="007A5EFF" w:rsidRDefault="0071162B" w:rsidP="0071162B">
      <w:pPr>
        <w:spacing w:line="360" w:lineRule="auto"/>
        <w:jc w:val="center"/>
        <w:rPr>
          <w:rFonts w:cs="Arial"/>
          <w:b/>
          <w:bCs/>
          <w:i/>
          <w:sz w:val="28"/>
          <w:szCs w:val="28"/>
        </w:rPr>
      </w:pPr>
      <w:r w:rsidRPr="007A5EFF">
        <w:rPr>
          <w:rFonts w:cs="Arial"/>
          <w:b/>
          <w:bCs/>
          <w:i/>
          <w:sz w:val="28"/>
          <w:szCs w:val="28"/>
        </w:rPr>
        <w:t>DEL REGISTRO ESTATAL DE CENTROS DE ASISTENCIA SOCIAL</w:t>
      </w:r>
    </w:p>
    <w:p w:rsidR="0071162B" w:rsidRPr="007A5EFF" w:rsidRDefault="0071162B" w:rsidP="0071162B">
      <w:pPr>
        <w:spacing w:line="360" w:lineRule="auto"/>
        <w:rPr>
          <w:rFonts w:cs="Arial"/>
          <w:i/>
          <w:sz w:val="28"/>
          <w:szCs w:val="28"/>
        </w:rPr>
      </w:pPr>
    </w:p>
    <w:p w:rsidR="0071162B" w:rsidRPr="007A5EFF" w:rsidRDefault="0071162B" w:rsidP="0071162B">
      <w:pPr>
        <w:spacing w:line="360" w:lineRule="auto"/>
        <w:rPr>
          <w:rFonts w:cs="Arial"/>
          <w:i/>
          <w:sz w:val="28"/>
          <w:szCs w:val="28"/>
        </w:rPr>
      </w:pPr>
      <w:r w:rsidRPr="007A5EFF">
        <w:rPr>
          <w:rFonts w:cs="Arial"/>
          <w:b/>
          <w:bCs/>
          <w:i/>
          <w:sz w:val="28"/>
          <w:szCs w:val="28"/>
        </w:rPr>
        <w:t>Artículo 92-A.-</w:t>
      </w:r>
      <w:r w:rsidRPr="007A5EFF">
        <w:rPr>
          <w:rFonts w:cs="Arial"/>
          <w:i/>
          <w:sz w:val="28"/>
          <w:szCs w:val="28"/>
        </w:rPr>
        <w:t xml:space="preserve">  El Sistema deberá elaborar un Registro Estatal de Centros de Asistencia Social con objeto de ser un instrumento que permita concentrar toda la información relativa a los centros públicos y privados, proporcionando un acceso ágil y oportuno a los datos de las personas responsables, su organización y naturaleza jurídica; el monitoreo y seguimiento del número de </w:t>
      </w:r>
      <w:r w:rsidRPr="007A5EFF">
        <w:rPr>
          <w:rFonts w:cs="Arial"/>
          <w:i/>
          <w:sz w:val="28"/>
          <w:szCs w:val="28"/>
        </w:rPr>
        <w:lastRenderedPageBreak/>
        <w:t>niñas, niños y adolescentes que atienden, y ser un mecanismo que aporte información para evaluar el desempeño de los CAS.</w:t>
      </w:r>
    </w:p>
    <w:p w:rsidR="0071162B" w:rsidRPr="007A5EFF" w:rsidRDefault="0071162B" w:rsidP="0071162B">
      <w:pPr>
        <w:spacing w:line="360" w:lineRule="auto"/>
        <w:rPr>
          <w:rFonts w:cs="Arial"/>
          <w:i/>
          <w:sz w:val="28"/>
          <w:szCs w:val="28"/>
        </w:rPr>
      </w:pPr>
    </w:p>
    <w:p w:rsidR="0071162B" w:rsidRPr="007A5EFF" w:rsidRDefault="0071162B" w:rsidP="0071162B">
      <w:pPr>
        <w:spacing w:line="360" w:lineRule="auto"/>
        <w:rPr>
          <w:rFonts w:cs="Arial"/>
          <w:i/>
          <w:sz w:val="28"/>
          <w:szCs w:val="28"/>
        </w:rPr>
      </w:pPr>
      <w:r w:rsidRPr="007A5EFF">
        <w:rPr>
          <w:rFonts w:cs="Arial"/>
          <w:b/>
          <w:bCs/>
          <w:i/>
          <w:sz w:val="28"/>
          <w:szCs w:val="28"/>
        </w:rPr>
        <w:t>Artículo 92-B.-</w:t>
      </w:r>
      <w:r w:rsidRPr="007A5EFF">
        <w:rPr>
          <w:rFonts w:cs="Arial"/>
          <w:i/>
          <w:sz w:val="28"/>
          <w:szCs w:val="28"/>
        </w:rPr>
        <w:t xml:space="preserve"> El Registro Estatal se conformará con las inscripciones de las instituciones de asistencia social que se tramiten:</w:t>
      </w:r>
    </w:p>
    <w:p w:rsidR="0071162B" w:rsidRPr="007A5EFF" w:rsidRDefault="0071162B" w:rsidP="0071162B">
      <w:pPr>
        <w:spacing w:line="360" w:lineRule="auto"/>
        <w:rPr>
          <w:rFonts w:cs="Arial"/>
          <w:i/>
          <w:sz w:val="28"/>
          <w:szCs w:val="28"/>
        </w:rPr>
      </w:pPr>
      <w:r w:rsidRPr="007A5EFF">
        <w:rPr>
          <w:rFonts w:cs="Arial"/>
          <w:i/>
          <w:sz w:val="28"/>
          <w:szCs w:val="28"/>
        </w:rPr>
        <w:t>a) A través de los Sistemas para el Desarrollo Integral de la Familia Estatal y de cada uno de los municipios que conforman el Estado de Coahuila;</w:t>
      </w:r>
    </w:p>
    <w:p w:rsidR="0071162B" w:rsidRPr="007A5EFF" w:rsidRDefault="0071162B" w:rsidP="0071162B">
      <w:pPr>
        <w:spacing w:line="360" w:lineRule="auto"/>
        <w:rPr>
          <w:rFonts w:cs="Arial"/>
          <w:i/>
          <w:sz w:val="28"/>
          <w:szCs w:val="28"/>
        </w:rPr>
      </w:pPr>
      <w:r w:rsidRPr="007A5EFF">
        <w:rPr>
          <w:rFonts w:cs="Arial"/>
          <w:i/>
          <w:sz w:val="28"/>
          <w:szCs w:val="28"/>
        </w:rPr>
        <w:t>b) A través de la Procuraduría, Para niños, niñas y la Familia, y</w:t>
      </w:r>
    </w:p>
    <w:p w:rsidR="0071162B" w:rsidRPr="007A5EFF" w:rsidRDefault="0071162B" w:rsidP="0071162B">
      <w:pPr>
        <w:spacing w:line="360" w:lineRule="auto"/>
        <w:rPr>
          <w:rFonts w:cs="Arial"/>
          <w:i/>
          <w:sz w:val="28"/>
          <w:szCs w:val="28"/>
        </w:rPr>
      </w:pPr>
      <w:r w:rsidRPr="007A5EFF">
        <w:rPr>
          <w:rFonts w:cs="Arial"/>
          <w:i/>
          <w:sz w:val="28"/>
          <w:szCs w:val="28"/>
        </w:rPr>
        <w:t>c) Las que directamente presenten las propias instituciones ante el Órgano de Gobierno;</w:t>
      </w:r>
    </w:p>
    <w:p w:rsidR="0071162B" w:rsidRPr="007A5EFF" w:rsidRDefault="0071162B" w:rsidP="0071162B">
      <w:pPr>
        <w:spacing w:line="360" w:lineRule="auto"/>
        <w:rPr>
          <w:rFonts w:cs="Arial"/>
          <w:i/>
          <w:sz w:val="28"/>
          <w:szCs w:val="28"/>
        </w:rPr>
      </w:pPr>
      <w:r w:rsidRPr="007A5EFF">
        <w:rPr>
          <w:rFonts w:cs="Arial"/>
          <w:b/>
          <w:bCs/>
          <w:i/>
          <w:sz w:val="28"/>
          <w:szCs w:val="28"/>
        </w:rPr>
        <w:t>Artículo 92-C.-</w:t>
      </w:r>
      <w:r w:rsidRPr="007A5EFF">
        <w:rPr>
          <w:rFonts w:cs="Arial"/>
          <w:i/>
          <w:sz w:val="28"/>
          <w:szCs w:val="28"/>
        </w:rPr>
        <w:t xml:space="preserve"> El registro de las instituciones y la supervisión de las funciones asistenciales, será requisito para recibir recursos de las instituciones de asistencia social pública.</w:t>
      </w:r>
    </w:p>
    <w:p w:rsidR="0071162B" w:rsidRPr="007A5EFF" w:rsidRDefault="0071162B" w:rsidP="0071162B">
      <w:pPr>
        <w:spacing w:line="360" w:lineRule="auto"/>
        <w:rPr>
          <w:rFonts w:cs="Arial"/>
          <w:i/>
          <w:sz w:val="28"/>
          <w:szCs w:val="28"/>
        </w:rPr>
      </w:pPr>
    </w:p>
    <w:p w:rsidR="0071162B" w:rsidRDefault="0071162B" w:rsidP="0071162B">
      <w:pPr>
        <w:spacing w:line="360" w:lineRule="auto"/>
        <w:rPr>
          <w:rFonts w:cs="Arial"/>
          <w:i/>
          <w:sz w:val="28"/>
          <w:szCs w:val="28"/>
        </w:rPr>
      </w:pPr>
      <w:r w:rsidRPr="007A5EFF">
        <w:rPr>
          <w:rFonts w:cs="Arial"/>
          <w:b/>
          <w:bCs/>
          <w:i/>
          <w:sz w:val="28"/>
          <w:szCs w:val="28"/>
        </w:rPr>
        <w:t>Artículo 92-D.-</w:t>
      </w:r>
      <w:r w:rsidRPr="007A5EFF">
        <w:rPr>
          <w:rFonts w:cs="Arial"/>
          <w:i/>
          <w:sz w:val="28"/>
          <w:szCs w:val="28"/>
        </w:rPr>
        <w:t xml:space="preserve"> En la inscripción de las instituciones se anotarán los datos que las identifiquen y que señalen con precisión la duración y el tipo de servicios asistenciales, sus recursos y ámbito geográfico de acción, así como la indicación de su representante legal</w:t>
      </w:r>
      <w:r>
        <w:rPr>
          <w:rFonts w:cs="Arial"/>
          <w:i/>
          <w:sz w:val="28"/>
          <w:szCs w:val="28"/>
        </w:rPr>
        <w:t>.</w:t>
      </w:r>
    </w:p>
    <w:p w:rsidR="0071162B" w:rsidRPr="007A5EFF" w:rsidRDefault="0071162B" w:rsidP="0071162B">
      <w:pPr>
        <w:spacing w:line="360" w:lineRule="auto"/>
        <w:rPr>
          <w:rFonts w:cs="Arial"/>
          <w:i/>
          <w:sz w:val="28"/>
          <w:szCs w:val="28"/>
        </w:rPr>
      </w:pPr>
    </w:p>
    <w:p w:rsidR="0071162B" w:rsidRPr="007A5EFF" w:rsidRDefault="0071162B" w:rsidP="0071162B">
      <w:pPr>
        <w:spacing w:line="360" w:lineRule="auto"/>
        <w:rPr>
          <w:rFonts w:cs="Arial"/>
          <w:i/>
          <w:sz w:val="28"/>
          <w:szCs w:val="28"/>
        </w:rPr>
      </w:pPr>
      <w:r w:rsidRPr="007A5EFF">
        <w:rPr>
          <w:rFonts w:cs="Arial"/>
          <w:b/>
          <w:bCs/>
          <w:i/>
          <w:sz w:val="28"/>
          <w:szCs w:val="28"/>
        </w:rPr>
        <w:t>Artículo 92-E.-</w:t>
      </w:r>
      <w:r w:rsidRPr="007A5EFF">
        <w:rPr>
          <w:rFonts w:cs="Arial"/>
          <w:i/>
          <w:sz w:val="28"/>
          <w:szCs w:val="28"/>
        </w:rPr>
        <w:t xml:space="preserve"> Las instituciones recibirán una constancia de inscripción en el Registro estatal y el número correspondiente.</w:t>
      </w:r>
    </w:p>
    <w:p w:rsidR="0071162B" w:rsidRPr="007A5EFF" w:rsidRDefault="0071162B" w:rsidP="0071162B">
      <w:pPr>
        <w:spacing w:line="360" w:lineRule="auto"/>
        <w:rPr>
          <w:rFonts w:cs="Arial"/>
          <w:i/>
          <w:sz w:val="28"/>
          <w:szCs w:val="28"/>
        </w:rPr>
      </w:pPr>
    </w:p>
    <w:p w:rsidR="0071162B" w:rsidRPr="007A5EFF" w:rsidRDefault="0071162B" w:rsidP="0071162B">
      <w:pPr>
        <w:spacing w:line="360" w:lineRule="auto"/>
        <w:rPr>
          <w:rFonts w:cs="Arial"/>
          <w:i/>
          <w:sz w:val="28"/>
          <w:szCs w:val="28"/>
        </w:rPr>
      </w:pPr>
      <w:r w:rsidRPr="007A5EFF">
        <w:rPr>
          <w:rFonts w:cs="Arial"/>
          <w:b/>
          <w:bCs/>
          <w:i/>
          <w:sz w:val="28"/>
          <w:szCs w:val="28"/>
        </w:rPr>
        <w:t>Artículo 92-F.-</w:t>
      </w:r>
      <w:r w:rsidRPr="007A5EFF">
        <w:rPr>
          <w:rFonts w:cs="Arial"/>
          <w:i/>
          <w:sz w:val="28"/>
          <w:szCs w:val="28"/>
        </w:rPr>
        <w:t xml:space="preserve"> El Registro Estatal de Información publicará anualmente un compendio de información básica sobre las instituciones asistenciales registradas, su capacidad y cobertura de atención, los servicios que ofrecen, </w:t>
      </w:r>
      <w:r w:rsidRPr="007A5EFF">
        <w:rPr>
          <w:rFonts w:cs="Arial"/>
          <w:i/>
          <w:sz w:val="28"/>
          <w:szCs w:val="28"/>
        </w:rPr>
        <w:lastRenderedPageBreak/>
        <w:t>si se cuenta con el perfil de servicios de atención a personas con discapacidad y, el seguimiento de cada uno de los casos que son atendidos.</w:t>
      </w:r>
    </w:p>
    <w:p w:rsidR="0071162B" w:rsidRDefault="0071162B" w:rsidP="0071162B">
      <w:pPr>
        <w:spacing w:line="360" w:lineRule="auto"/>
        <w:rPr>
          <w:rFonts w:cs="Arial"/>
          <w:i/>
          <w:sz w:val="28"/>
          <w:szCs w:val="28"/>
        </w:rPr>
      </w:pPr>
    </w:p>
    <w:p w:rsidR="0071162B" w:rsidRPr="00255A7D" w:rsidRDefault="0071162B" w:rsidP="0071162B">
      <w:pPr>
        <w:spacing w:line="360" w:lineRule="auto"/>
        <w:jc w:val="center"/>
        <w:rPr>
          <w:rFonts w:cs="Arial"/>
          <w:b/>
          <w:sz w:val="28"/>
          <w:szCs w:val="28"/>
        </w:rPr>
      </w:pPr>
      <w:r w:rsidRPr="00255A7D">
        <w:rPr>
          <w:rFonts w:cs="Arial"/>
          <w:b/>
          <w:sz w:val="28"/>
          <w:szCs w:val="28"/>
        </w:rPr>
        <w:t>ARTÍCULOS TRANSITORIOS.</w:t>
      </w:r>
    </w:p>
    <w:p w:rsidR="0071162B" w:rsidRPr="00255A7D" w:rsidRDefault="0071162B" w:rsidP="0071162B">
      <w:pPr>
        <w:spacing w:line="360" w:lineRule="auto"/>
        <w:rPr>
          <w:rFonts w:cs="Arial"/>
          <w:sz w:val="28"/>
          <w:szCs w:val="28"/>
        </w:rPr>
      </w:pPr>
    </w:p>
    <w:p w:rsidR="0071162B" w:rsidRPr="00255A7D" w:rsidRDefault="0071162B" w:rsidP="0071162B">
      <w:pPr>
        <w:spacing w:line="360" w:lineRule="auto"/>
        <w:rPr>
          <w:rFonts w:cs="Arial"/>
          <w:i/>
          <w:sz w:val="28"/>
          <w:szCs w:val="28"/>
        </w:rPr>
      </w:pPr>
      <w:r w:rsidRPr="00255A7D">
        <w:rPr>
          <w:rFonts w:cs="Arial"/>
          <w:b/>
          <w:i/>
          <w:sz w:val="28"/>
          <w:szCs w:val="28"/>
        </w:rPr>
        <w:t>PRIMERO.-</w:t>
      </w:r>
      <w:r w:rsidRPr="00255A7D">
        <w:rPr>
          <w:rFonts w:cs="Arial"/>
          <w:i/>
          <w:sz w:val="28"/>
          <w:szCs w:val="28"/>
        </w:rPr>
        <w:t xml:space="preserve"> El presente decreto entrará en vigor al día siguiente de su publicación en el Periódico Oficial del Gobierno del Estado.</w:t>
      </w:r>
    </w:p>
    <w:p w:rsidR="0071162B" w:rsidRPr="00255A7D" w:rsidRDefault="0071162B" w:rsidP="0071162B">
      <w:pPr>
        <w:spacing w:line="360" w:lineRule="auto"/>
        <w:rPr>
          <w:rFonts w:cs="Arial"/>
          <w:sz w:val="28"/>
          <w:szCs w:val="28"/>
        </w:rPr>
      </w:pPr>
      <w:r w:rsidRPr="00255A7D">
        <w:rPr>
          <w:rFonts w:cs="Arial"/>
          <w:sz w:val="28"/>
          <w:szCs w:val="28"/>
        </w:rPr>
        <w:t>Por lo expuesto y fundado, ante esta soberanía respetuosamente solicitamos que las reformas presentadas sean votadas a favor.</w:t>
      </w:r>
    </w:p>
    <w:p w:rsidR="0071162B" w:rsidRPr="00255A7D" w:rsidRDefault="0071162B" w:rsidP="0071162B">
      <w:pPr>
        <w:spacing w:line="360" w:lineRule="auto"/>
        <w:rPr>
          <w:rFonts w:cs="Arial"/>
          <w:sz w:val="28"/>
          <w:szCs w:val="28"/>
        </w:rPr>
      </w:pPr>
    </w:p>
    <w:p w:rsidR="0071162B" w:rsidRPr="00255A7D" w:rsidRDefault="0071162B" w:rsidP="0071162B">
      <w:pPr>
        <w:spacing w:line="360" w:lineRule="auto"/>
        <w:jc w:val="center"/>
        <w:rPr>
          <w:rFonts w:cs="Arial"/>
          <w:b/>
          <w:sz w:val="28"/>
          <w:szCs w:val="28"/>
        </w:rPr>
      </w:pPr>
      <w:r w:rsidRPr="00255A7D">
        <w:rPr>
          <w:rFonts w:cs="Arial"/>
          <w:b/>
          <w:sz w:val="28"/>
          <w:szCs w:val="28"/>
        </w:rPr>
        <w:t>“POR UN GOBIERNO DE CONCERTACION DEMOCRATICA”</w:t>
      </w:r>
    </w:p>
    <w:p w:rsidR="0071162B" w:rsidRPr="00255A7D" w:rsidRDefault="0071162B" w:rsidP="0071162B">
      <w:pPr>
        <w:spacing w:line="360" w:lineRule="auto"/>
        <w:jc w:val="center"/>
        <w:rPr>
          <w:rFonts w:cs="Arial"/>
          <w:b/>
          <w:sz w:val="28"/>
          <w:szCs w:val="28"/>
        </w:rPr>
      </w:pPr>
      <w:r w:rsidRPr="00255A7D">
        <w:rPr>
          <w:rFonts w:cs="Arial"/>
          <w:b/>
          <w:sz w:val="28"/>
          <w:szCs w:val="28"/>
        </w:rPr>
        <w:t>GRUPO PARLAMENTARIO “BRIGIDO RAMIRO MORENO HERNANDEZ”</w:t>
      </w:r>
    </w:p>
    <w:p w:rsidR="0071162B" w:rsidRPr="00255A7D" w:rsidRDefault="0071162B" w:rsidP="0071162B">
      <w:pPr>
        <w:spacing w:line="360" w:lineRule="auto"/>
        <w:jc w:val="center"/>
        <w:rPr>
          <w:rFonts w:cs="Arial"/>
          <w:b/>
          <w:sz w:val="28"/>
          <w:szCs w:val="28"/>
        </w:rPr>
      </w:pPr>
      <w:r w:rsidRPr="00255A7D">
        <w:rPr>
          <w:rFonts w:cs="Arial"/>
          <w:b/>
          <w:sz w:val="28"/>
          <w:szCs w:val="28"/>
        </w:rPr>
        <w:t xml:space="preserve">SALTILLO, COAHUILA A </w:t>
      </w:r>
      <w:r>
        <w:rPr>
          <w:rFonts w:cs="Arial"/>
          <w:b/>
          <w:sz w:val="28"/>
          <w:szCs w:val="28"/>
        </w:rPr>
        <w:t>4</w:t>
      </w:r>
      <w:r w:rsidRPr="00255A7D">
        <w:rPr>
          <w:rFonts w:cs="Arial"/>
          <w:b/>
          <w:sz w:val="28"/>
          <w:szCs w:val="28"/>
        </w:rPr>
        <w:t xml:space="preserve"> DE </w:t>
      </w:r>
      <w:r>
        <w:rPr>
          <w:rFonts w:cs="Arial"/>
          <w:b/>
          <w:sz w:val="28"/>
          <w:szCs w:val="28"/>
        </w:rPr>
        <w:t>DICIEMBRE</w:t>
      </w:r>
      <w:r w:rsidRPr="00255A7D">
        <w:rPr>
          <w:rFonts w:cs="Arial"/>
          <w:b/>
          <w:sz w:val="28"/>
          <w:szCs w:val="28"/>
        </w:rPr>
        <w:t xml:space="preserve"> DE 2019</w:t>
      </w:r>
    </w:p>
    <w:p w:rsidR="0071162B" w:rsidRPr="00255A7D" w:rsidRDefault="0071162B" w:rsidP="0071162B">
      <w:pPr>
        <w:spacing w:line="360" w:lineRule="auto"/>
        <w:jc w:val="center"/>
        <w:rPr>
          <w:rFonts w:cs="Arial"/>
          <w:b/>
          <w:sz w:val="28"/>
          <w:szCs w:val="28"/>
        </w:rPr>
      </w:pPr>
    </w:p>
    <w:p w:rsidR="0071162B" w:rsidRPr="00255A7D" w:rsidRDefault="0071162B" w:rsidP="0071162B">
      <w:pPr>
        <w:spacing w:line="360" w:lineRule="auto"/>
        <w:jc w:val="center"/>
        <w:rPr>
          <w:rFonts w:cs="Arial"/>
          <w:b/>
          <w:sz w:val="28"/>
          <w:szCs w:val="28"/>
        </w:rPr>
      </w:pPr>
    </w:p>
    <w:p w:rsidR="0071162B" w:rsidRPr="00255A7D" w:rsidRDefault="0071162B" w:rsidP="0071162B">
      <w:pPr>
        <w:spacing w:line="360" w:lineRule="auto"/>
        <w:jc w:val="center"/>
        <w:rPr>
          <w:rFonts w:cs="Arial"/>
          <w:b/>
          <w:sz w:val="28"/>
          <w:szCs w:val="28"/>
        </w:rPr>
      </w:pPr>
      <w:r w:rsidRPr="00255A7D">
        <w:rPr>
          <w:rFonts w:cs="Arial"/>
          <w:b/>
          <w:sz w:val="28"/>
          <w:szCs w:val="28"/>
        </w:rPr>
        <w:t>DIPUTADO</w:t>
      </w:r>
    </w:p>
    <w:p w:rsidR="0071162B" w:rsidRPr="00255A7D" w:rsidRDefault="0071162B" w:rsidP="0071162B">
      <w:pPr>
        <w:spacing w:line="360" w:lineRule="auto"/>
        <w:jc w:val="center"/>
        <w:rPr>
          <w:rFonts w:cs="Arial"/>
          <w:b/>
          <w:sz w:val="28"/>
          <w:szCs w:val="28"/>
        </w:rPr>
      </w:pPr>
      <w:r w:rsidRPr="00255A7D">
        <w:rPr>
          <w:rFonts w:cs="Arial"/>
          <w:b/>
          <w:sz w:val="28"/>
          <w:szCs w:val="28"/>
        </w:rPr>
        <w:t>EMILIO ALEJANDRO DE HOYOS MONTEMAYOR</w:t>
      </w:r>
    </w:p>
    <w:p w:rsidR="0071162B" w:rsidRPr="00255A7D" w:rsidRDefault="0071162B" w:rsidP="0071162B">
      <w:pPr>
        <w:spacing w:line="360" w:lineRule="auto"/>
        <w:jc w:val="center"/>
        <w:rPr>
          <w:rFonts w:cs="Arial"/>
          <w:b/>
          <w:sz w:val="28"/>
          <w:szCs w:val="28"/>
        </w:rPr>
      </w:pPr>
    </w:p>
    <w:p w:rsidR="0071162B" w:rsidRPr="00255A7D" w:rsidRDefault="0071162B" w:rsidP="0071162B">
      <w:pPr>
        <w:spacing w:line="360" w:lineRule="auto"/>
        <w:jc w:val="center"/>
        <w:rPr>
          <w:rFonts w:cs="Arial"/>
          <w:b/>
          <w:sz w:val="28"/>
          <w:szCs w:val="28"/>
        </w:rPr>
      </w:pPr>
    </w:p>
    <w:p w:rsidR="0071162B" w:rsidRPr="00255A7D" w:rsidRDefault="0071162B" w:rsidP="0071162B">
      <w:pPr>
        <w:spacing w:line="360" w:lineRule="auto"/>
        <w:jc w:val="center"/>
        <w:rPr>
          <w:rFonts w:cs="Arial"/>
          <w:b/>
          <w:sz w:val="28"/>
          <w:szCs w:val="28"/>
        </w:rPr>
      </w:pPr>
    </w:p>
    <w:p w:rsidR="0071162B" w:rsidRPr="00255A7D" w:rsidRDefault="0071162B" w:rsidP="0071162B">
      <w:pPr>
        <w:spacing w:line="360" w:lineRule="auto"/>
        <w:jc w:val="center"/>
        <w:rPr>
          <w:rFonts w:cs="Arial"/>
          <w:b/>
          <w:sz w:val="28"/>
          <w:szCs w:val="28"/>
        </w:rPr>
      </w:pPr>
      <w:r w:rsidRPr="00255A7D">
        <w:rPr>
          <w:rFonts w:cs="Arial"/>
          <w:b/>
          <w:sz w:val="28"/>
          <w:szCs w:val="28"/>
        </w:rPr>
        <w:t>DIPUTADA</w:t>
      </w:r>
    </w:p>
    <w:p w:rsidR="0071162B" w:rsidRPr="00255A7D" w:rsidRDefault="0071162B" w:rsidP="0071162B">
      <w:pPr>
        <w:spacing w:line="360" w:lineRule="auto"/>
        <w:jc w:val="center"/>
        <w:rPr>
          <w:rFonts w:cs="Arial"/>
          <w:b/>
          <w:sz w:val="28"/>
          <w:szCs w:val="28"/>
        </w:rPr>
      </w:pPr>
      <w:r>
        <w:rPr>
          <w:rFonts w:cs="Arial"/>
          <w:b/>
          <w:sz w:val="28"/>
          <w:szCs w:val="28"/>
        </w:rPr>
        <w:t>ZULMMA VERENICE GUERRERO CÁZARES</w:t>
      </w:r>
      <w:bookmarkStart w:id="2" w:name="_GoBack"/>
      <w:bookmarkEnd w:id="2"/>
    </w:p>
    <w:sectPr w:rsidR="0071162B" w:rsidRPr="00255A7D" w:rsidSect="00F91B1A">
      <w:headerReference w:type="default" r:id="rId7"/>
      <w:footerReference w:type="default" r:id="rId8"/>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555" w:rsidRDefault="00D64555">
      <w:r>
        <w:separator/>
      </w:r>
    </w:p>
  </w:endnote>
  <w:endnote w:type="continuationSeparator" w:id="0">
    <w:p w:rsidR="00D64555" w:rsidRDefault="00D64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899063"/>
      <w:docPartObj>
        <w:docPartGallery w:val="Page Numbers (Bottom of Page)"/>
        <w:docPartUnique/>
      </w:docPartObj>
    </w:sdtPr>
    <w:sdtEndPr/>
    <w:sdtContent>
      <w:p w:rsidR="00C907FD" w:rsidRDefault="00A843C4">
        <w:pPr>
          <w:pStyle w:val="Piedepgina"/>
          <w:jc w:val="center"/>
        </w:pPr>
        <w:r>
          <w:fldChar w:fldCharType="begin"/>
        </w:r>
        <w:r w:rsidR="005D70B9">
          <w:instrText xml:space="preserve"> PAGE   \* MERGEFORMAT </w:instrText>
        </w:r>
        <w:r>
          <w:fldChar w:fldCharType="separate"/>
        </w:r>
        <w:r w:rsidR="00F47000">
          <w:rPr>
            <w:noProof/>
          </w:rPr>
          <w:t>11</w:t>
        </w:r>
        <w:r>
          <w:rPr>
            <w:noProof/>
          </w:rPr>
          <w:fldChar w:fldCharType="end"/>
        </w:r>
      </w:p>
    </w:sdtContent>
  </w:sdt>
  <w:p w:rsidR="00C907FD" w:rsidRDefault="00C907F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555" w:rsidRDefault="00D64555">
      <w:r>
        <w:separator/>
      </w:r>
    </w:p>
  </w:footnote>
  <w:footnote w:type="continuationSeparator" w:id="0">
    <w:p w:rsidR="00D64555" w:rsidRDefault="00D64555">
      <w:r>
        <w:continuationSeparator/>
      </w:r>
    </w:p>
  </w:footnote>
  <w:footnote w:id="1">
    <w:p w:rsidR="0071162B" w:rsidRPr="001C5A71" w:rsidRDefault="0071162B" w:rsidP="0071162B">
      <w:pPr>
        <w:pStyle w:val="Textonotapie"/>
      </w:pPr>
      <w:r>
        <w:rPr>
          <w:rStyle w:val="Refdenotaalpie"/>
        </w:rPr>
        <w:footnoteRef/>
      </w:r>
      <w:r>
        <w:t xml:space="preserve"> </w:t>
      </w:r>
      <w:r w:rsidRPr="001C5A71">
        <w:t>https://reporteniveluno.mx/2019/11/04/ninos-albergues-en-mexico-victimas-violaciones-desapariciones/?sfns=mo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FD" w:rsidRPr="00F81E38" w:rsidRDefault="00C907FD" w:rsidP="00681E62">
    <w:pPr>
      <w:pStyle w:val="Encabezado"/>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simplePos x="0" y="0"/>
          <wp:positionH relativeFrom="column">
            <wp:posOffset>5548213</wp:posOffset>
          </wp:positionH>
          <wp:positionV relativeFrom="paragraph">
            <wp:posOffset>-145738</wp:posOffset>
          </wp:positionV>
          <wp:extent cx="838200" cy="812800"/>
          <wp:effectExtent l="0" t="0" r="0" b="0"/>
          <wp:wrapSquare wrapText="bothSides"/>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r>
      <w:rPr>
        <w:rFonts w:cs="Arial"/>
        <w:bCs/>
        <w:smallCaps/>
        <w:noProof/>
        <w:spacing w:val="20"/>
        <w:lang w:eastAsia="es-MX"/>
      </w:rPr>
      <w:drawing>
        <wp:anchor distT="0" distB="0" distL="114300" distR="114300" simplePos="0" relativeHeight="251659264" behindDoc="0" locked="0" layoutInCell="1" allowOverlap="1">
          <wp:simplePos x="0" y="0"/>
          <wp:positionH relativeFrom="column">
            <wp:posOffset>-212090</wp:posOffset>
          </wp:positionH>
          <wp:positionV relativeFrom="paragraph">
            <wp:posOffset>-146050</wp:posOffset>
          </wp:positionV>
          <wp:extent cx="789305" cy="831215"/>
          <wp:effectExtent l="0" t="0" r="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Pr="00F81E38">
      <w:rPr>
        <w:rFonts w:ascii="Times New Roman" w:hAnsi="Times New Roman" w:cs="Arial"/>
        <w:bCs/>
        <w:smallCaps/>
        <w:spacing w:val="20"/>
        <w:sz w:val="32"/>
        <w:szCs w:val="32"/>
      </w:rPr>
      <w:t xml:space="preserve">Congreso del Estado Independiente, </w:t>
    </w:r>
  </w:p>
  <w:p w:rsidR="00C907FD" w:rsidRPr="00F81E38" w:rsidRDefault="00C907FD" w:rsidP="00681E62">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rsidR="00C907FD" w:rsidRPr="00DE6A6A" w:rsidRDefault="00C907FD" w:rsidP="00681E62">
    <w:pPr>
      <w:pStyle w:val="Encabezado"/>
      <w:ind w:right="616"/>
    </w:pPr>
  </w:p>
  <w:p w:rsidR="00C907FD" w:rsidRDefault="00C907FD" w:rsidP="00681E62">
    <w:pPr>
      <w:pStyle w:val="Encabezado"/>
      <w:ind w:right="49"/>
      <w:jc w:val="center"/>
      <w:rPr>
        <w:rFonts w:ascii="Times New Roman" w:hAnsi="Times New Roman"/>
      </w:rPr>
    </w:pPr>
  </w:p>
  <w:p w:rsidR="00C907FD" w:rsidRPr="005E061E" w:rsidRDefault="00C907FD" w:rsidP="00681E62">
    <w:pPr>
      <w:pStyle w:val="Encabezado"/>
      <w:ind w:right="49"/>
      <w:jc w:val="center"/>
      <w:rPr>
        <w:rFonts w:ascii="Times New Roman" w:hAnsi="Times New Roman"/>
        <w:sz w:val="22"/>
        <w:szCs w:val="22"/>
      </w:rPr>
    </w:pPr>
    <w:r>
      <w:rPr>
        <w:rFonts w:ascii="Times New Roman" w:hAnsi="Times New Roman"/>
      </w:rPr>
      <w:t xml:space="preserve"> </w:t>
    </w:r>
  </w:p>
  <w:p w:rsidR="00C907FD" w:rsidRPr="00030032" w:rsidRDefault="00C907FD" w:rsidP="00681E6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03CC8"/>
    <w:multiLevelType w:val="hybridMultilevel"/>
    <w:tmpl w:val="ECE81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E6D2AA7"/>
    <w:multiLevelType w:val="hybridMultilevel"/>
    <w:tmpl w:val="0634740C"/>
    <w:lvl w:ilvl="0" w:tplc="0C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77D61E38"/>
    <w:multiLevelType w:val="hybridMultilevel"/>
    <w:tmpl w:val="08B41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BA7"/>
    <w:rsid w:val="000104D5"/>
    <w:rsid w:val="00016C2A"/>
    <w:rsid w:val="00022F33"/>
    <w:rsid w:val="00023741"/>
    <w:rsid w:val="00030771"/>
    <w:rsid w:val="000346B9"/>
    <w:rsid w:val="00041458"/>
    <w:rsid w:val="00047D10"/>
    <w:rsid w:val="00050D4D"/>
    <w:rsid w:val="00067637"/>
    <w:rsid w:val="00071F43"/>
    <w:rsid w:val="00072542"/>
    <w:rsid w:val="000960C7"/>
    <w:rsid w:val="000A1C8B"/>
    <w:rsid w:val="000B6C37"/>
    <w:rsid w:val="000C342A"/>
    <w:rsid w:val="000E3514"/>
    <w:rsid w:val="000F5BF5"/>
    <w:rsid w:val="001029DB"/>
    <w:rsid w:val="001456CF"/>
    <w:rsid w:val="001555CA"/>
    <w:rsid w:val="001640E3"/>
    <w:rsid w:val="00183F11"/>
    <w:rsid w:val="0019630D"/>
    <w:rsid w:val="001A09BD"/>
    <w:rsid w:val="001A4C7F"/>
    <w:rsid w:val="001C2DDB"/>
    <w:rsid w:val="001C545E"/>
    <w:rsid w:val="001D76F7"/>
    <w:rsid w:val="001F18B5"/>
    <w:rsid w:val="0020373D"/>
    <w:rsid w:val="00217204"/>
    <w:rsid w:val="0023405C"/>
    <w:rsid w:val="00235581"/>
    <w:rsid w:val="00245F7F"/>
    <w:rsid w:val="0025126C"/>
    <w:rsid w:val="00255445"/>
    <w:rsid w:val="00282906"/>
    <w:rsid w:val="002A7EA1"/>
    <w:rsid w:val="002B1459"/>
    <w:rsid w:val="002D216A"/>
    <w:rsid w:val="002E7E4A"/>
    <w:rsid w:val="00300E35"/>
    <w:rsid w:val="00306ECF"/>
    <w:rsid w:val="003114C7"/>
    <w:rsid w:val="0031325D"/>
    <w:rsid w:val="00314C88"/>
    <w:rsid w:val="00315328"/>
    <w:rsid w:val="0032566B"/>
    <w:rsid w:val="003339EB"/>
    <w:rsid w:val="0033712B"/>
    <w:rsid w:val="003650DE"/>
    <w:rsid w:val="00370403"/>
    <w:rsid w:val="003737B5"/>
    <w:rsid w:val="00375CE5"/>
    <w:rsid w:val="003B3136"/>
    <w:rsid w:val="003B48B2"/>
    <w:rsid w:val="003C0145"/>
    <w:rsid w:val="003C1F71"/>
    <w:rsid w:val="003D4D81"/>
    <w:rsid w:val="003D664E"/>
    <w:rsid w:val="003D7D8D"/>
    <w:rsid w:val="003E1416"/>
    <w:rsid w:val="00400093"/>
    <w:rsid w:val="00410FDD"/>
    <w:rsid w:val="00426F0B"/>
    <w:rsid w:val="00445C3B"/>
    <w:rsid w:val="00460265"/>
    <w:rsid w:val="004656C4"/>
    <w:rsid w:val="00485326"/>
    <w:rsid w:val="00492074"/>
    <w:rsid w:val="00495665"/>
    <w:rsid w:val="004A0263"/>
    <w:rsid w:val="004C2DCE"/>
    <w:rsid w:val="004D244C"/>
    <w:rsid w:val="004D39C7"/>
    <w:rsid w:val="004D41AF"/>
    <w:rsid w:val="004D596E"/>
    <w:rsid w:val="004D5A7B"/>
    <w:rsid w:val="004D7379"/>
    <w:rsid w:val="004E0C25"/>
    <w:rsid w:val="004E5D20"/>
    <w:rsid w:val="004F6D8B"/>
    <w:rsid w:val="004F7455"/>
    <w:rsid w:val="0051196E"/>
    <w:rsid w:val="0051434A"/>
    <w:rsid w:val="005177DC"/>
    <w:rsid w:val="00527DEC"/>
    <w:rsid w:val="005314ED"/>
    <w:rsid w:val="005426C8"/>
    <w:rsid w:val="005435DB"/>
    <w:rsid w:val="00544405"/>
    <w:rsid w:val="00554B91"/>
    <w:rsid w:val="0056054D"/>
    <w:rsid w:val="00567E5D"/>
    <w:rsid w:val="005947AF"/>
    <w:rsid w:val="005A166D"/>
    <w:rsid w:val="005C2031"/>
    <w:rsid w:val="005D16B8"/>
    <w:rsid w:val="005D4D18"/>
    <w:rsid w:val="005D70B9"/>
    <w:rsid w:val="005E2251"/>
    <w:rsid w:val="00604E14"/>
    <w:rsid w:val="00614E24"/>
    <w:rsid w:val="00620A90"/>
    <w:rsid w:val="00621E08"/>
    <w:rsid w:val="00642FC6"/>
    <w:rsid w:val="00666D45"/>
    <w:rsid w:val="006724C5"/>
    <w:rsid w:val="00681E62"/>
    <w:rsid w:val="00696BA7"/>
    <w:rsid w:val="006A1CAD"/>
    <w:rsid w:val="006A2171"/>
    <w:rsid w:val="006C0677"/>
    <w:rsid w:val="006D0576"/>
    <w:rsid w:val="006D4A78"/>
    <w:rsid w:val="00701B73"/>
    <w:rsid w:val="007058A5"/>
    <w:rsid w:val="0070792F"/>
    <w:rsid w:val="0071162B"/>
    <w:rsid w:val="0071756A"/>
    <w:rsid w:val="0072041B"/>
    <w:rsid w:val="00724C42"/>
    <w:rsid w:val="00730EA5"/>
    <w:rsid w:val="00733CF5"/>
    <w:rsid w:val="0075293E"/>
    <w:rsid w:val="00755004"/>
    <w:rsid w:val="00755C41"/>
    <w:rsid w:val="00760F1F"/>
    <w:rsid w:val="00765577"/>
    <w:rsid w:val="007656DB"/>
    <w:rsid w:val="00773DF3"/>
    <w:rsid w:val="007763D6"/>
    <w:rsid w:val="00793483"/>
    <w:rsid w:val="0079698E"/>
    <w:rsid w:val="00797073"/>
    <w:rsid w:val="007A2A7E"/>
    <w:rsid w:val="007A6D21"/>
    <w:rsid w:val="007A70B3"/>
    <w:rsid w:val="007B0905"/>
    <w:rsid w:val="007B4D78"/>
    <w:rsid w:val="007C3468"/>
    <w:rsid w:val="007C3919"/>
    <w:rsid w:val="007E227A"/>
    <w:rsid w:val="007E431A"/>
    <w:rsid w:val="007F30D8"/>
    <w:rsid w:val="007F38FD"/>
    <w:rsid w:val="0080347E"/>
    <w:rsid w:val="0080725A"/>
    <w:rsid w:val="008139C7"/>
    <w:rsid w:val="0083695F"/>
    <w:rsid w:val="00842E81"/>
    <w:rsid w:val="0084324D"/>
    <w:rsid w:val="0085179D"/>
    <w:rsid w:val="008518B4"/>
    <w:rsid w:val="008607AA"/>
    <w:rsid w:val="00885160"/>
    <w:rsid w:val="008A4A50"/>
    <w:rsid w:val="008A57AB"/>
    <w:rsid w:val="008A6DB4"/>
    <w:rsid w:val="008D0789"/>
    <w:rsid w:val="008F0794"/>
    <w:rsid w:val="008F2F17"/>
    <w:rsid w:val="00901437"/>
    <w:rsid w:val="00924575"/>
    <w:rsid w:val="00925833"/>
    <w:rsid w:val="00937964"/>
    <w:rsid w:val="0094691F"/>
    <w:rsid w:val="00953553"/>
    <w:rsid w:val="00955EFA"/>
    <w:rsid w:val="00960449"/>
    <w:rsid w:val="009742AE"/>
    <w:rsid w:val="009868B7"/>
    <w:rsid w:val="00995A3A"/>
    <w:rsid w:val="009971C8"/>
    <w:rsid w:val="009A190E"/>
    <w:rsid w:val="009A59DB"/>
    <w:rsid w:val="009A7161"/>
    <w:rsid w:val="009B431D"/>
    <w:rsid w:val="009B56D5"/>
    <w:rsid w:val="009B6982"/>
    <w:rsid w:val="009C587A"/>
    <w:rsid w:val="009D1060"/>
    <w:rsid w:val="009D3257"/>
    <w:rsid w:val="009D4211"/>
    <w:rsid w:val="009E14EE"/>
    <w:rsid w:val="00A27A2E"/>
    <w:rsid w:val="00A310BE"/>
    <w:rsid w:val="00A433FC"/>
    <w:rsid w:val="00A8298D"/>
    <w:rsid w:val="00A843C4"/>
    <w:rsid w:val="00A928C6"/>
    <w:rsid w:val="00A94FF0"/>
    <w:rsid w:val="00AA5385"/>
    <w:rsid w:val="00AA5A60"/>
    <w:rsid w:val="00AC1BA7"/>
    <w:rsid w:val="00AD7EEB"/>
    <w:rsid w:val="00AF573A"/>
    <w:rsid w:val="00B04002"/>
    <w:rsid w:val="00B1298E"/>
    <w:rsid w:val="00B15080"/>
    <w:rsid w:val="00B235FA"/>
    <w:rsid w:val="00B248BB"/>
    <w:rsid w:val="00B255CC"/>
    <w:rsid w:val="00B341BE"/>
    <w:rsid w:val="00B437A6"/>
    <w:rsid w:val="00B449EC"/>
    <w:rsid w:val="00B50CF2"/>
    <w:rsid w:val="00B574F6"/>
    <w:rsid w:val="00B9572C"/>
    <w:rsid w:val="00BA1588"/>
    <w:rsid w:val="00BA23F6"/>
    <w:rsid w:val="00BB23B0"/>
    <w:rsid w:val="00BB3A43"/>
    <w:rsid w:val="00BB44A4"/>
    <w:rsid w:val="00BD3E2B"/>
    <w:rsid w:val="00BE134C"/>
    <w:rsid w:val="00BE3B67"/>
    <w:rsid w:val="00BE6A02"/>
    <w:rsid w:val="00BF095D"/>
    <w:rsid w:val="00BF4597"/>
    <w:rsid w:val="00BF5D0D"/>
    <w:rsid w:val="00C11FB4"/>
    <w:rsid w:val="00C15F06"/>
    <w:rsid w:val="00C203ED"/>
    <w:rsid w:val="00C2386A"/>
    <w:rsid w:val="00C2416B"/>
    <w:rsid w:val="00C414FF"/>
    <w:rsid w:val="00C45204"/>
    <w:rsid w:val="00C45B62"/>
    <w:rsid w:val="00C50B04"/>
    <w:rsid w:val="00C522BB"/>
    <w:rsid w:val="00C630B4"/>
    <w:rsid w:val="00C64A67"/>
    <w:rsid w:val="00C72024"/>
    <w:rsid w:val="00C907FD"/>
    <w:rsid w:val="00C90D37"/>
    <w:rsid w:val="00CA0E5C"/>
    <w:rsid w:val="00CC2C45"/>
    <w:rsid w:val="00CD6A56"/>
    <w:rsid w:val="00CE6706"/>
    <w:rsid w:val="00D16672"/>
    <w:rsid w:val="00D23B40"/>
    <w:rsid w:val="00D34282"/>
    <w:rsid w:val="00D45D76"/>
    <w:rsid w:val="00D55662"/>
    <w:rsid w:val="00D64555"/>
    <w:rsid w:val="00D85F7F"/>
    <w:rsid w:val="00D90221"/>
    <w:rsid w:val="00D9142D"/>
    <w:rsid w:val="00DB481B"/>
    <w:rsid w:val="00DB6276"/>
    <w:rsid w:val="00DD5C62"/>
    <w:rsid w:val="00DF29EB"/>
    <w:rsid w:val="00E00354"/>
    <w:rsid w:val="00E25313"/>
    <w:rsid w:val="00E25CED"/>
    <w:rsid w:val="00E33E19"/>
    <w:rsid w:val="00E413E0"/>
    <w:rsid w:val="00E432C8"/>
    <w:rsid w:val="00E44A5B"/>
    <w:rsid w:val="00E47B0E"/>
    <w:rsid w:val="00E55205"/>
    <w:rsid w:val="00E779DE"/>
    <w:rsid w:val="00E97E62"/>
    <w:rsid w:val="00EC2034"/>
    <w:rsid w:val="00EE6DB4"/>
    <w:rsid w:val="00EF5829"/>
    <w:rsid w:val="00EF7AFB"/>
    <w:rsid w:val="00EF7D91"/>
    <w:rsid w:val="00F14755"/>
    <w:rsid w:val="00F15D20"/>
    <w:rsid w:val="00F1638C"/>
    <w:rsid w:val="00F460E8"/>
    <w:rsid w:val="00F47000"/>
    <w:rsid w:val="00F61FDF"/>
    <w:rsid w:val="00F62186"/>
    <w:rsid w:val="00F65A50"/>
    <w:rsid w:val="00F761F5"/>
    <w:rsid w:val="00F770FE"/>
    <w:rsid w:val="00F8319A"/>
    <w:rsid w:val="00F85595"/>
    <w:rsid w:val="00F91B1A"/>
    <w:rsid w:val="00FB0563"/>
    <w:rsid w:val="00FB0D4C"/>
    <w:rsid w:val="00FB2445"/>
    <w:rsid w:val="00FB79AF"/>
    <w:rsid w:val="00FC53DD"/>
    <w:rsid w:val="00FC7455"/>
    <w:rsid w:val="00FE23B2"/>
    <w:rsid w:val="00FE344D"/>
    <w:rsid w:val="00FF00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991FF"/>
  <w15:docId w15:val="{5528845A-11A9-4003-9987-FF8C334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BA7"/>
    <w:pPr>
      <w:jc w:val="both"/>
    </w:pPr>
    <w:rPr>
      <w:rFonts w:ascii="Arial" w:eastAsia="Times New Roman" w:hAnsi="Arial" w:cs="Times New Roman"/>
      <w:sz w:val="20"/>
      <w:szCs w:val="20"/>
      <w:lang w:val="es-MX" w:eastAsia="es-ES"/>
    </w:rPr>
  </w:style>
  <w:style w:type="paragraph" w:styleId="Ttulo2">
    <w:name w:val="heading 2"/>
    <w:basedOn w:val="Normal"/>
    <w:next w:val="Normal"/>
    <w:link w:val="Ttulo2Car"/>
    <w:uiPriority w:val="9"/>
    <w:unhideWhenUsed/>
    <w:qFormat/>
    <w:rsid w:val="001D76F7"/>
    <w:pPr>
      <w:keepNext/>
      <w:keepLines/>
      <w:spacing w:before="200" w:line="259" w:lineRule="auto"/>
      <w:jc w:val="left"/>
      <w:outlineLvl w:val="1"/>
    </w:pPr>
    <w:rPr>
      <w:rFonts w:asciiTheme="majorHAnsi" w:eastAsiaTheme="majorEastAsia" w:hAnsiTheme="majorHAnsi" w:cstheme="majorBidi"/>
      <w:b/>
      <w:bCs/>
      <w:color w:val="5B9BD5" w:themeColor="accent1"/>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C1BA7"/>
    <w:pPr>
      <w:tabs>
        <w:tab w:val="center" w:pos="4252"/>
        <w:tab w:val="right" w:pos="8504"/>
      </w:tabs>
    </w:pPr>
  </w:style>
  <w:style w:type="character" w:customStyle="1" w:styleId="EncabezadoCar">
    <w:name w:val="Encabezado Car"/>
    <w:basedOn w:val="Fuentedeprrafopredeter"/>
    <w:link w:val="Encabezado"/>
    <w:uiPriority w:val="99"/>
    <w:rsid w:val="00AC1BA7"/>
    <w:rPr>
      <w:rFonts w:ascii="Arial" w:eastAsia="Times New Roman" w:hAnsi="Arial" w:cs="Times New Roman"/>
      <w:sz w:val="20"/>
      <w:szCs w:val="20"/>
      <w:lang w:val="es-MX" w:eastAsia="es-ES"/>
    </w:rPr>
  </w:style>
  <w:style w:type="character" w:customStyle="1" w:styleId="apple-converted-space">
    <w:name w:val="apple-converted-space"/>
    <w:basedOn w:val="Fuentedeprrafopredeter"/>
    <w:rsid w:val="00C522BB"/>
  </w:style>
  <w:style w:type="character" w:styleId="Textoennegrita">
    <w:name w:val="Strong"/>
    <w:basedOn w:val="Fuentedeprrafopredeter"/>
    <w:uiPriority w:val="22"/>
    <w:qFormat/>
    <w:rsid w:val="00C522BB"/>
    <w:rPr>
      <w:b/>
      <w:bCs/>
    </w:rPr>
  </w:style>
  <w:style w:type="paragraph" w:styleId="NormalWeb">
    <w:name w:val="Normal (Web)"/>
    <w:basedOn w:val="Normal"/>
    <w:uiPriority w:val="99"/>
    <w:unhideWhenUsed/>
    <w:rsid w:val="00C522BB"/>
    <w:pPr>
      <w:spacing w:before="100" w:beforeAutospacing="1" w:after="100" w:afterAutospacing="1"/>
      <w:jc w:val="left"/>
    </w:pPr>
    <w:rPr>
      <w:rFonts w:ascii="Times New Roman" w:eastAsiaTheme="minorHAnsi" w:hAnsi="Times New Roman"/>
      <w:sz w:val="24"/>
      <w:szCs w:val="24"/>
      <w:lang w:val="es-ES_tradnl" w:eastAsia="es-ES_tradnl"/>
    </w:rPr>
  </w:style>
  <w:style w:type="paragraph" w:styleId="Prrafodelista">
    <w:name w:val="List Paragraph"/>
    <w:basedOn w:val="Normal"/>
    <w:uiPriority w:val="34"/>
    <w:qFormat/>
    <w:rsid w:val="00E97E62"/>
    <w:pPr>
      <w:ind w:left="720"/>
      <w:contextualSpacing/>
    </w:pPr>
  </w:style>
  <w:style w:type="paragraph" w:styleId="Piedepgina">
    <w:name w:val="footer"/>
    <w:basedOn w:val="Normal"/>
    <w:link w:val="PiedepginaCar"/>
    <w:uiPriority w:val="99"/>
    <w:unhideWhenUsed/>
    <w:rsid w:val="00300E35"/>
    <w:pPr>
      <w:tabs>
        <w:tab w:val="center" w:pos="4419"/>
        <w:tab w:val="right" w:pos="8838"/>
      </w:tabs>
    </w:pPr>
  </w:style>
  <w:style w:type="character" w:customStyle="1" w:styleId="PiedepginaCar">
    <w:name w:val="Pie de página Car"/>
    <w:basedOn w:val="Fuentedeprrafopredeter"/>
    <w:link w:val="Piedepgina"/>
    <w:uiPriority w:val="99"/>
    <w:rsid w:val="00300E35"/>
    <w:rPr>
      <w:rFonts w:ascii="Arial" w:eastAsia="Times New Roman" w:hAnsi="Arial" w:cs="Times New Roman"/>
      <w:sz w:val="20"/>
      <w:szCs w:val="20"/>
      <w:lang w:val="es-MX" w:eastAsia="es-ES"/>
    </w:rPr>
  </w:style>
  <w:style w:type="character" w:customStyle="1" w:styleId="Ttulo2Car">
    <w:name w:val="Título 2 Car"/>
    <w:basedOn w:val="Fuentedeprrafopredeter"/>
    <w:link w:val="Ttulo2"/>
    <w:uiPriority w:val="9"/>
    <w:rsid w:val="001D76F7"/>
    <w:rPr>
      <w:rFonts w:asciiTheme="majorHAnsi" w:eastAsiaTheme="majorEastAsia" w:hAnsiTheme="majorHAnsi" w:cstheme="majorBidi"/>
      <w:b/>
      <w:bCs/>
      <w:color w:val="5B9BD5" w:themeColor="accent1"/>
      <w:sz w:val="26"/>
      <w:szCs w:val="26"/>
      <w:lang w:val="es-MX"/>
    </w:rPr>
  </w:style>
  <w:style w:type="character" w:styleId="Hipervnculo">
    <w:name w:val="Hyperlink"/>
    <w:basedOn w:val="Fuentedeprrafopredeter"/>
    <w:uiPriority w:val="99"/>
    <w:semiHidden/>
    <w:unhideWhenUsed/>
    <w:rsid w:val="001D76F7"/>
    <w:rPr>
      <w:color w:val="0000FF"/>
      <w:u w:val="single"/>
    </w:rPr>
  </w:style>
  <w:style w:type="paragraph" w:customStyle="1" w:styleId="paragraph">
    <w:name w:val="paragraph"/>
    <w:basedOn w:val="Normal"/>
    <w:rsid w:val="004F6D8B"/>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4F6D8B"/>
  </w:style>
  <w:style w:type="character" w:customStyle="1" w:styleId="contextualspellingandgrammarerror">
    <w:name w:val="contextualspellingandgrammarerror"/>
    <w:basedOn w:val="Fuentedeprrafopredeter"/>
    <w:rsid w:val="004F6D8B"/>
  </w:style>
  <w:style w:type="paragraph" w:styleId="Textonotapie">
    <w:name w:val="footnote text"/>
    <w:basedOn w:val="Normal"/>
    <w:link w:val="TextonotapieCar"/>
    <w:uiPriority w:val="99"/>
    <w:unhideWhenUsed/>
    <w:rsid w:val="00282906"/>
    <w:pPr>
      <w:jc w:val="left"/>
    </w:pPr>
    <w:rPr>
      <w:rFonts w:asciiTheme="minorHAnsi" w:eastAsiaTheme="minorHAnsi" w:hAnsiTheme="minorHAnsi" w:cstheme="minorBidi"/>
      <w:lang w:eastAsia="en-US"/>
    </w:rPr>
  </w:style>
  <w:style w:type="character" w:customStyle="1" w:styleId="TextonotapieCar">
    <w:name w:val="Texto nota pie Car"/>
    <w:basedOn w:val="Fuentedeprrafopredeter"/>
    <w:link w:val="Textonotapie"/>
    <w:uiPriority w:val="99"/>
    <w:rsid w:val="00282906"/>
    <w:rPr>
      <w:sz w:val="20"/>
      <w:szCs w:val="20"/>
      <w:lang w:val="es-MX"/>
    </w:rPr>
  </w:style>
  <w:style w:type="character" w:styleId="Refdenotaalpie">
    <w:name w:val="footnote reference"/>
    <w:basedOn w:val="Fuentedeprrafopredeter"/>
    <w:uiPriority w:val="99"/>
    <w:unhideWhenUsed/>
    <w:rsid w:val="00282906"/>
    <w:rPr>
      <w:vertAlign w:val="superscript"/>
    </w:rPr>
  </w:style>
  <w:style w:type="table" w:styleId="Tablaconcuadrcula">
    <w:name w:val="Table Grid"/>
    <w:basedOn w:val="Tablanormal"/>
    <w:uiPriority w:val="39"/>
    <w:rsid w:val="00282906"/>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282906"/>
    <w:pPr>
      <w:spacing w:before="100" w:beforeAutospacing="1" w:after="100" w:afterAutospacing="1"/>
      <w:jc w:val="left"/>
    </w:pPr>
    <w:rPr>
      <w:rFonts w:ascii="Times New Roman" w:hAnsi="Times New Roman"/>
      <w:sz w:val="24"/>
      <w:szCs w:val="24"/>
      <w:lang w:eastAsia="es-MX"/>
    </w:rPr>
  </w:style>
  <w:style w:type="paragraph" w:styleId="Textodeglobo">
    <w:name w:val="Balloon Text"/>
    <w:basedOn w:val="Normal"/>
    <w:link w:val="TextodegloboCar"/>
    <w:uiPriority w:val="99"/>
    <w:semiHidden/>
    <w:unhideWhenUsed/>
    <w:rsid w:val="00485326"/>
    <w:rPr>
      <w:rFonts w:ascii="Tahoma" w:hAnsi="Tahoma" w:cs="Tahoma"/>
      <w:sz w:val="16"/>
      <w:szCs w:val="16"/>
    </w:rPr>
  </w:style>
  <w:style w:type="character" w:customStyle="1" w:styleId="TextodegloboCar">
    <w:name w:val="Texto de globo Car"/>
    <w:basedOn w:val="Fuentedeprrafopredeter"/>
    <w:link w:val="Textodeglobo"/>
    <w:uiPriority w:val="99"/>
    <w:semiHidden/>
    <w:rsid w:val="00485326"/>
    <w:rPr>
      <w:rFonts w:ascii="Tahoma" w:eastAsia="Times New Roman" w:hAnsi="Tahoma" w:cs="Tahoma"/>
      <w:sz w:val="16"/>
      <w:szCs w:val="16"/>
      <w:lang w:val="es-MX" w:eastAsia="es-ES"/>
    </w:rPr>
  </w:style>
  <w:style w:type="paragraph" w:customStyle="1" w:styleId="Normal1">
    <w:name w:val="Normal1"/>
    <w:rsid w:val="007A70B3"/>
    <w:pPr>
      <w:spacing w:after="160" w:line="259" w:lineRule="auto"/>
    </w:pPr>
    <w:rPr>
      <w:rFonts w:ascii="Calibri" w:eastAsia="Calibri" w:hAnsi="Calibri" w:cs="Calibri"/>
      <w:sz w:val="22"/>
      <w:szCs w:val="22"/>
      <w:lang w:val="es-MX" w:eastAsia="es-MX"/>
    </w:rPr>
  </w:style>
  <w:style w:type="paragraph" w:styleId="Textoindependiente">
    <w:name w:val="Body Text"/>
    <w:basedOn w:val="Normal"/>
    <w:link w:val="TextoindependienteCar"/>
    <w:uiPriority w:val="99"/>
    <w:unhideWhenUsed/>
    <w:rsid w:val="0071162B"/>
    <w:pPr>
      <w:spacing w:after="120"/>
    </w:pPr>
  </w:style>
  <w:style w:type="character" w:customStyle="1" w:styleId="TextoindependienteCar">
    <w:name w:val="Texto independiente Car"/>
    <w:basedOn w:val="Fuentedeprrafopredeter"/>
    <w:link w:val="Textoindependiente"/>
    <w:uiPriority w:val="99"/>
    <w:rsid w:val="0071162B"/>
    <w:rPr>
      <w:rFonts w:ascii="Arial" w:eastAsia="Times New Roman" w:hAnsi="Arial" w:cs="Times New Roman"/>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975979">
      <w:bodyDiv w:val="1"/>
      <w:marLeft w:val="0"/>
      <w:marRight w:val="0"/>
      <w:marTop w:val="0"/>
      <w:marBottom w:val="0"/>
      <w:divBdr>
        <w:top w:val="none" w:sz="0" w:space="0" w:color="auto"/>
        <w:left w:val="none" w:sz="0" w:space="0" w:color="auto"/>
        <w:bottom w:val="none" w:sz="0" w:space="0" w:color="auto"/>
        <w:right w:val="none" w:sz="0" w:space="0" w:color="auto"/>
      </w:divBdr>
    </w:div>
    <w:div w:id="782848198">
      <w:bodyDiv w:val="1"/>
      <w:marLeft w:val="0"/>
      <w:marRight w:val="0"/>
      <w:marTop w:val="0"/>
      <w:marBottom w:val="0"/>
      <w:divBdr>
        <w:top w:val="none" w:sz="0" w:space="0" w:color="auto"/>
        <w:left w:val="none" w:sz="0" w:space="0" w:color="auto"/>
        <w:bottom w:val="none" w:sz="0" w:space="0" w:color="auto"/>
        <w:right w:val="none" w:sz="0" w:space="0" w:color="auto"/>
      </w:divBdr>
    </w:div>
    <w:div w:id="1612199818">
      <w:bodyDiv w:val="1"/>
      <w:marLeft w:val="0"/>
      <w:marRight w:val="0"/>
      <w:marTop w:val="0"/>
      <w:marBottom w:val="0"/>
      <w:divBdr>
        <w:top w:val="none" w:sz="0" w:space="0" w:color="auto"/>
        <w:left w:val="none" w:sz="0" w:space="0" w:color="auto"/>
        <w:bottom w:val="none" w:sz="0" w:space="0" w:color="auto"/>
        <w:right w:val="none" w:sz="0" w:space="0" w:color="auto"/>
      </w:divBdr>
    </w:div>
    <w:div w:id="2006855141">
      <w:bodyDiv w:val="1"/>
      <w:marLeft w:val="0"/>
      <w:marRight w:val="0"/>
      <w:marTop w:val="0"/>
      <w:marBottom w:val="0"/>
      <w:divBdr>
        <w:top w:val="none" w:sz="0" w:space="0" w:color="auto"/>
        <w:left w:val="none" w:sz="0" w:space="0" w:color="auto"/>
        <w:bottom w:val="none" w:sz="0" w:space="0" w:color="auto"/>
        <w:right w:val="none" w:sz="0" w:space="0" w:color="auto"/>
      </w:divBdr>
      <w:divsChild>
        <w:div w:id="569972013">
          <w:marLeft w:val="0"/>
          <w:marRight w:val="0"/>
          <w:marTop w:val="0"/>
          <w:marBottom w:val="0"/>
          <w:divBdr>
            <w:top w:val="none" w:sz="0" w:space="0" w:color="auto"/>
            <w:left w:val="none" w:sz="0" w:space="0" w:color="auto"/>
            <w:bottom w:val="none" w:sz="0" w:space="0" w:color="auto"/>
            <w:right w:val="none" w:sz="0" w:space="0" w:color="auto"/>
          </w:divBdr>
          <w:divsChild>
            <w:div w:id="1298996757">
              <w:marLeft w:val="0"/>
              <w:marRight w:val="0"/>
              <w:marTop w:val="0"/>
              <w:marBottom w:val="0"/>
              <w:divBdr>
                <w:top w:val="none" w:sz="0" w:space="0" w:color="auto"/>
                <w:left w:val="none" w:sz="0" w:space="0" w:color="auto"/>
                <w:bottom w:val="none" w:sz="0" w:space="0" w:color="auto"/>
                <w:right w:val="none" w:sz="0" w:space="0" w:color="auto"/>
              </w:divBdr>
              <w:divsChild>
                <w:div w:id="15862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2106</Words>
  <Characters>11583</Characters>
  <Application>Microsoft Office Word</Application>
  <DocSecurity>0</DocSecurity>
  <Lines>96</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3</cp:revision>
  <cp:lastPrinted>2019-05-14T11:50:00Z</cp:lastPrinted>
  <dcterms:created xsi:type="dcterms:W3CDTF">2019-12-04T18:07:00Z</dcterms:created>
  <dcterms:modified xsi:type="dcterms:W3CDTF">2019-12-04T18:07:00Z</dcterms:modified>
</cp:coreProperties>
</file>