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D7" w:rsidRPr="00B955D7" w:rsidRDefault="00B955D7" w:rsidP="00B955D7">
      <w:pPr>
        <w:rPr>
          <w:rFonts w:ascii="Arial Narrow" w:hAnsi="Arial Narrow"/>
          <w:color w:val="000000"/>
          <w:sz w:val="26"/>
          <w:szCs w:val="26"/>
          <w:lang w:val="es-MX"/>
        </w:rPr>
      </w:pPr>
      <w:bookmarkStart w:id="0" w:name="_gjdgxs" w:colFirst="0" w:colLast="0"/>
      <w:bookmarkEnd w:id="0"/>
    </w:p>
    <w:p w:rsidR="00B955D7" w:rsidRDefault="00B955D7" w:rsidP="00B955D7">
      <w:pPr>
        <w:rPr>
          <w:rFonts w:ascii="Arial Narrow" w:hAnsi="Arial Narrow"/>
          <w:color w:val="000000"/>
          <w:sz w:val="26"/>
          <w:szCs w:val="26"/>
          <w:lang w:val="es-MX"/>
        </w:rPr>
      </w:pPr>
    </w:p>
    <w:p w:rsidR="00B955D7" w:rsidRPr="00B955D7" w:rsidRDefault="00B955D7" w:rsidP="00B955D7">
      <w:pPr>
        <w:rPr>
          <w:rFonts w:ascii="Arial Narrow" w:hAnsi="Arial Narrow"/>
          <w:b/>
          <w:color w:val="000000"/>
          <w:sz w:val="26"/>
          <w:szCs w:val="26"/>
          <w:lang w:val="es-MX"/>
        </w:rPr>
      </w:pPr>
      <w:r w:rsidRPr="00B955D7">
        <w:rPr>
          <w:rFonts w:ascii="Arial Narrow" w:hAnsi="Arial Narrow"/>
          <w:color w:val="000000"/>
          <w:sz w:val="26"/>
          <w:szCs w:val="26"/>
          <w:lang w:val="es-MX"/>
        </w:rPr>
        <w:t xml:space="preserve">Iniciativa con Proyecto de Decreto por el que se modifica el artículo 25 de la </w:t>
      </w:r>
      <w:r w:rsidRPr="00B955D7">
        <w:rPr>
          <w:rFonts w:ascii="Arial Narrow" w:hAnsi="Arial Narrow"/>
          <w:b/>
          <w:color w:val="000000"/>
          <w:sz w:val="26"/>
          <w:szCs w:val="26"/>
          <w:lang w:val="es-MX"/>
        </w:rPr>
        <w:t>Ley de Protección a la Maternidad en el Estado de Coahuila.</w:t>
      </w:r>
    </w:p>
    <w:p w:rsidR="00B955D7" w:rsidRDefault="00B955D7" w:rsidP="00B955D7">
      <w:pPr>
        <w:rPr>
          <w:rFonts w:ascii="Arial Narrow" w:hAnsi="Arial Narrow"/>
          <w:color w:val="000000"/>
          <w:sz w:val="26"/>
          <w:szCs w:val="26"/>
          <w:lang w:val="es-MX"/>
        </w:rPr>
      </w:pPr>
    </w:p>
    <w:p w:rsidR="00B955D7" w:rsidRPr="00B955D7" w:rsidRDefault="00B955D7" w:rsidP="00B955D7">
      <w:pPr>
        <w:numPr>
          <w:ilvl w:val="0"/>
          <w:numId w:val="3"/>
        </w:numPr>
        <w:contextualSpacing/>
        <w:rPr>
          <w:rFonts w:ascii="Arial Narrow" w:hAnsi="Arial Narrow"/>
          <w:b/>
          <w:color w:val="000000"/>
          <w:sz w:val="26"/>
          <w:szCs w:val="26"/>
          <w:lang w:val="es-MX"/>
        </w:rPr>
      </w:pPr>
      <w:r w:rsidRPr="00B955D7">
        <w:rPr>
          <w:rFonts w:ascii="Arial Narrow" w:hAnsi="Arial Narrow"/>
          <w:b/>
          <w:color w:val="000000"/>
          <w:sz w:val="26"/>
          <w:szCs w:val="26"/>
          <w:lang w:val="es-MX"/>
        </w:rPr>
        <w:t>Para que autoridades y patrones adapten salas de lactancia materna en los lugares de trabajo.</w:t>
      </w:r>
    </w:p>
    <w:p w:rsidR="00B955D7" w:rsidRDefault="00B955D7" w:rsidP="00B955D7">
      <w:pPr>
        <w:rPr>
          <w:rFonts w:ascii="Arial Narrow" w:hAnsi="Arial Narrow"/>
          <w:color w:val="000000"/>
          <w:sz w:val="26"/>
          <w:szCs w:val="26"/>
          <w:lang w:val="es-MX"/>
        </w:rPr>
      </w:pPr>
    </w:p>
    <w:p w:rsidR="00B955D7" w:rsidRPr="00B955D7" w:rsidRDefault="00B955D7" w:rsidP="00B955D7">
      <w:pPr>
        <w:rPr>
          <w:rFonts w:ascii="Arial Narrow" w:hAnsi="Arial Narrow"/>
          <w:color w:val="000000"/>
          <w:sz w:val="26"/>
          <w:szCs w:val="26"/>
        </w:rPr>
      </w:pPr>
      <w:r w:rsidRPr="00B955D7">
        <w:rPr>
          <w:rFonts w:ascii="Arial Narrow" w:hAnsi="Arial Narrow"/>
          <w:color w:val="000000"/>
          <w:sz w:val="26"/>
          <w:szCs w:val="26"/>
        </w:rPr>
        <w:t xml:space="preserve">Planteada por la </w:t>
      </w:r>
      <w:r w:rsidRPr="00B955D7">
        <w:rPr>
          <w:rFonts w:ascii="Arial Narrow" w:hAnsi="Arial Narrow"/>
          <w:b/>
          <w:color w:val="000000"/>
          <w:sz w:val="26"/>
          <w:szCs w:val="26"/>
        </w:rPr>
        <w:t xml:space="preserve">Diputada Zulmma Verenice Guerrero Cázares, </w:t>
      </w:r>
      <w:r w:rsidRPr="00B955D7">
        <w:rPr>
          <w:rFonts w:ascii="Arial Narrow" w:hAnsi="Arial Narrow"/>
          <w:color w:val="000000"/>
          <w:sz w:val="26"/>
          <w:szCs w:val="26"/>
        </w:rPr>
        <w:t>conjuntamente con</w:t>
      </w:r>
      <w:r>
        <w:rPr>
          <w:rFonts w:ascii="Arial Narrow" w:hAnsi="Arial Narrow"/>
          <w:color w:val="000000"/>
          <w:sz w:val="26"/>
          <w:szCs w:val="26"/>
        </w:rPr>
        <w:t xml:space="preserve"> </w:t>
      </w:r>
      <w:r w:rsidRPr="00B955D7">
        <w:rPr>
          <w:rFonts w:ascii="Arial Narrow" w:hAnsi="Arial Narrow"/>
          <w:color w:val="000000"/>
          <w:sz w:val="26"/>
          <w:szCs w:val="26"/>
        </w:rPr>
        <w:t xml:space="preserve">el </w:t>
      </w:r>
      <w:r w:rsidRPr="00B955D7">
        <w:rPr>
          <w:rFonts w:ascii="Arial Narrow" w:hAnsi="Arial Narrow"/>
          <w:b/>
          <w:color w:val="000000"/>
          <w:sz w:val="26"/>
          <w:szCs w:val="26"/>
          <w:lang w:val="es-MX"/>
        </w:rPr>
        <w:t>Diputado Emilio Alejandro de Hoyos Montemayor</w:t>
      </w:r>
      <w:r w:rsidRPr="00B955D7">
        <w:rPr>
          <w:rFonts w:ascii="Arial Narrow" w:hAnsi="Arial Narrow"/>
          <w:b/>
          <w:color w:val="000000"/>
          <w:sz w:val="26"/>
          <w:szCs w:val="26"/>
        </w:rPr>
        <w:t xml:space="preserve">, </w:t>
      </w:r>
      <w:r w:rsidRPr="00B955D7">
        <w:rPr>
          <w:rFonts w:ascii="Arial Narrow" w:hAnsi="Arial Narrow"/>
          <w:color w:val="000000"/>
          <w:sz w:val="26"/>
          <w:szCs w:val="26"/>
        </w:rPr>
        <w:t>del Grupo Parlamentario “Brigido Ramiro Moreno Hernández” del Partido Unidad Democrática de Coahuila.</w:t>
      </w:r>
    </w:p>
    <w:p w:rsidR="00B955D7" w:rsidRPr="00B955D7" w:rsidRDefault="00B955D7" w:rsidP="00B955D7">
      <w:pPr>
        <w:rPr>
          <w:rFonts w:ascii="Arial Narrow" w:hAnsi="Arial Narrow"/>
          <w:color w:val="000000"/>
          <w:sz w:val="26"/>
          <w:szCs w:val="26"/>
        </w:rPr>
      </w:pPr>
    </w:p>
    <w:p w:rsidR="00B955D7" w:rsidRPr="00B955D7" w:rsidRDefault="00B955D7" w:rsidP="00B955D7">
      <w:pPr>
        <w:rPr>
          <w:rFonts w:ascii="Arial Narrow" w:hAnsi="Arial Narrow"/>
          <w:b/>
          <w:color w:val="000000"/>
          <w:sz w:val="26"/>
          <w:szCs w:val="26"/>
          <w:lang w:val="es-MX"/>
        </w:rPr>
      </w:pPr>
      <w:r w:rsidRPr="00B955D7">
        <w:rPr>
          <w:rFonts w:ascii="Arial Narrow" w:hAnsi="Arial Narrow"/>
          <w:color w:val="000000"/>
          <w:sz w:val="26"/>
          <w:szCs w:val="26"/>
          <w:lang w:val="es-MX"/>
        </w:rPr>
        <w:t>Fecha de Le</w:t>
      </w:r>
      <w:bookmarkStart w:id="1" w:name="_GoBack"/>
      <w:bookmarkEnd w:id="1"/>
      <w:r w:rsidRPr="00B955D7">
        <w:rPr>
          <w:rFonts w:ascii="Arial Narrow" w:hAnsi="Arial Narrow"/>
          <w:color w:val="000000"/>
          <w:sz w:val="26"/>
          <w:szCs w:val="26"/>
          <w:lang w:val="es-MX"/>
        </w:rPr>
        <w:t xml:space="preserve">ctura de la Iniciativa: </w:t>
      </w:r>
      <w:r w:rsidRPr="00B955D7">
        <w:rPr>
          <w:rFonts w:ascii="Arial Narrow" w:hAnsi="Arial Narrow"/>
          <w:b/>
          <w:color w:val="000000"/>
          <w:sz w:val="26"/>
          <w:szCs w:val="26"/>
          <w:lang w:val="es-MX"/>
        </w:rPr>
        <w:t>04 de Diciembre de 2019.</w:t>
      </w:r>
    </w:p>
    <w:p w:rsidR="00B955D7" w:rsidRPr="00B955D7" w:rsidRDefault="00B955D7" w:rsidP="00B955D7">
      <w:pPr>
        <w:rPr>
          <w:rFonts w:ascii="Arial Narrow" w:hAnsi="Arial Narrow" w:cs="Arial"/>
          <w:sz w:val="26"/>
          <w:szCs w:val="26"/>
          <w:lang w:val="es-MX"/>
        </w:rPr>
      </w:pPr>
    </w:p>
    <w:p w:rsidR="00B07CD9" w:rsidRPr="00197BC2" w:rsidRDefault="00B07CD9" w:rsidP="00B07CD9">
      <w:pPr>
        <w:rPr>
          <w:rFonts w:ascii="Arial Narrow" w:hAnsi="Arial Narrow"/>
          <w:color w:val="000000"/>
          <w:sz w:val="26"/>
          <w:szCs w:val="26"/>
          <w:lang w:val="es-MX"/>
        </w:rPr>
      </w:pPr>
      <w:r w:rsidRPr="00B955D7">
        <w:rPr>
          <w:rFonts w:ascii="Arial Narrow" w:hAnsi="Arial Narrow"/>
          <w:color w:val="000000"/>
          <w:sz w:val="26"/>
          <w:szCs w:val="26"/>
          <w:lang w:val="es-MX"/>
        </w:rPr>
        <w:t xml:space="preserve">Turnada a la </w:t>
      </w:r>
      <w:r w:rsidRPr="00197BC2">
        <w:rPr>
          <w:rFonts w:ascii="Arial Narrow" w:hAnsi="Arial Narrow"/>
          <w:b/>
          <w:color w:val="000000"/>
          <w:sz w:val="26"/>
          <w:szCs w:val="26"/>
          <w:lang w:val="es-MX"/>
        </w:rPr>
        <w:t>Comisión de Gobernación, Puntos Constitucionales y Justicia.</w:t>
      </w:r>
    </w:p>
    <w:p w:rsidR="00B955D7" w:rsidRPr="00B955D7" w:rsidRDefault="00B955D7" w:rsidP="00B955D7">
      <w:pPr>
        <w:rPr>
          <w:rFonts w:ascii="Arial Narrow" w:hAnsi="Arial Narrow"/>
          <w:color w:val="000000"/>
          <w:sz w:val="26"/>
          <w:szCs w:val="26"/>
          <w:lang w:val="es-MX"/>
        </w:rPr>
      </w:pPr>
    </w:p>
    <w:p w:rsidR="00B955D7" w:rsidRPr="00B955D7" w:rsidRDefault="00B955D7" w:rsidP="00B955D7">
      <w:pPr>
        <w:rPr>
          <w:rFonts w:ascii="Arial Narrow" w:hAnsi="Arial Narrow"/>
          <w:b/>
          <w:color w:val="000000"/>
          <w:sz w:val="26"/>
          <w:szCs w:val="26"/>
          <w:lang w:val="es-MX"/>
        </w:rPr>
      </w:pPr>
      <w:r w:rsidRPr="00B955D7">
        <w:rPr>
          <w:rFonts w:ascii="Arial Narrow" w:hAnsi="Arial Narrow"/>
          <w:b/>
          <w:color w:val="000000"/>
          <w:sz w:val="26"/>
          <w:szCs w:val="26"/>
          <w:lang w:val="es-MX"/>
        </w:rPr>
        <w:t xml:space="preserve">Lectura del Dictamen: </w:t>
      </w:r>
    </w:p>
    <w:p w:rsidR="00B955D7" w:rsidRPr="00B955D7" w:rsidRDefault="00B955D7" w:rsidP="00B955D7">
      <w:pPr>
        <w:rPr>
          <w:rFonts w:ascii="Arial Narrow" w:hAnsi="Arial Narrow"/>
          <w:b/>
          <w:color w:val="000000"/>
          <w:sz w:val="26"/>
          <w:szCs w:val="26"/>
          <w:lang w:val="es-MX"/>
        </w:rPr>
      </w:pPr>
    </w:p>
    <w:p w:rsidR="00B955D7" w:rsidRPr="00B955D7" w:rsidRDefault="00B955D7" w:rsidP="00B955D7">
      <w:pPr>
        <w:rPr>
          <w:rFonts w:ascii="Arial Narrow" w:hAnsi="Arial Narrow"/>
          <w:b/>
          <w:color w:val="000000"/>
          <w:sz w:val="26"/>
          <w:szCs w:val="26"/>
          <w:lang w:val="es-MX"/>
        </w:rPr>
      </w:pPr>
      <w:r w:rsidRPr="00B955D7">
        <w:rPr>
          <w:rFonts w:ascii="Arial Narrow" w:hAnsi="Arial Narrow"/>
          <w:b/>
          <w:color w:val="000000"/>
          <w:sz w:val="26"/>
          <w:szCs w:val="26"/>
          <w:lang w:val="es-MX"/>
        </w:rPr>
        <w:t xml:space="preserve">Decreto No. </w:t>
      </w:r>
    </w:p>
    <w:p w:rsidR="00B955D7" w:rsidRPr="00B955D7" w:rsidRDefault="00B955D7" w:rsidP="00B955D7">
      <w:pPr>
        <w:rPr>
          <w:rFonts w:ascii="Arial Narrow" w:hAnsi="Arial Narrow"/>
          <w:b/>
          <w:color w:val="000000"/>
          <w:sz w:val="26"/>
          <w:szCs w:val="26"/>
          <w:lang w:val="es-MX"/>
        </w:rPr>
      </w:pPr>
    </w:p>
    <w:p w:rsidR="00B955D7" w:rsidRPr="00B955D7" w:rsidRDefault="00B955D7" w:rsidP="00B955D7">
      <w:pPr>
        <w:rPr>
          <w:rFonts w:ascii="Arial Narrow" w:hAnsi="Arial Narrow"/>
          <w:b/>
          <w:color w:val="000000"/>
          <w:sz w:val="26"/>
          <w:szCs w:val="26"/>
          <w:lang w:val="es-MX"/>
        </w:rPr>
      </w:pPr>
      <w:r w:rsidRPr="00B955D7">
        <w:rPr>
          <w:rFonts w:ascii="Arial Narrow" w:hAnsi="Arial Narrow"/>
          <w:color w:val="000000"/>
          <w:sz w:val="26"/>
          <w:szCs w:val="26"/>
          <w:lang w:val="es-MX"/>
        </w:rPr>
        <w:t>Publicación en el Periódico Oficial del Gobierno del Estado:</w:t>
      </w:r>
      <w:r w:rsidRPr="00B955D7">
        <w:rPr>
          <w:rFonts w:ascii="Arial Narrow" w:hAnsi="Arial Narrow"/>
          <w:b/>
          <w:color w:val="000000"/>
          <w:sz w:val="26"/>
          <w:szCs w:val="26"/>
          <w:lang w:val="es-MX"/>
        </w:rPr>
        <w:t xml:space="preserve"> </w:t>
      </w:r>
    </w:p>
    <w:p w:rsidR="00B955D7" w:rsidRPr="00B955D7" w:rsidRDefault="00B955D7" w:rsidP="00B955D7">
      <w:pPr>
        <w:rPr>
          <w:rFonts w:ascii="Arial Narrow" w:hAnsi="Arial Narrow"/>
          <w:color w:val="000000"/>
          <w:sz w:val="26"/>
          <w:szCs w:val="26"/>
          <w:lang w:val="es-MX"/>
        </w:rPr>
      </w:pPr>
    </w:p>
    <w:p w:rsidR="00B955D7" w:rsidRPr="00B955D7" w:rsidRDefault="00B955D7" w:rsidP="00B955D7">
      <w:pPr>
        <w:rPr>
          <w:rFonts w:ascii="Arial Narrow" w:hAnsi="Arial Narrow" w:cs="Arial"/>
          <w:b/>
          <w:color w:val="000000"/>
          <w:sz w:val="28"/>
          <w:szCs w:val="28"/>
          <w:lang w:val="es-MX"/>
        </w:rPr>
      </w:pPr>
    </w:p>
    <w:p w:rsidR="00B955D7" w:rsidRDefault="00B955D7" w:rsidP="00591047">
      <w:pPr>
        <w:spacing w:line="360" w:lineRule="auto"/>
        <w:rPr>
          <w:rFonts w:ascii="Times New Roman" w:hAnsi="Times New Roman"/>
          <w:b/>
          <w:sz w:val="24"/>
          <w:szCs w:val="24"/>
        </w:rPr>
      </w:pPr>
    </w:p>
    <w:p w:rsidR="00B955D7" w:rsidRDefault="00B955D7" w:rsidP="00591047">
      <w:pPr>
        <w:spacing w:line="360" w:lineRule="auto"/>
        <w:rPr>
          <w:rFonts w:ascii="Times New Roman" w:hAnsi="Times New Roman"/>
          <w:b/>
          <w:sz w:val="24"/>
          <w:szCs w:val="24"/>
        </w:rPr>
      </w:pPr>
    </w:p>
    <w:p w:rsidR="00B955D7" w:rsidRDefault="00B955D7">
      <w:pPr>
        <w:spacing w:after="160" w:line="259" w:lineRule="auto"/>
        <w:jc w:val="left"/>
        <w:rPr>
          <w:rFonts w:ascii="Times New Roman" w:hAnsi="Times New Roman"/>
          <w:b/>
          <w:sz w:val="24"/>
          <w:szCs w:val="24"/>
        </w:rPr>
      </w:pPr>
      <w:r>
        <w:rPr>
          <w:rFonts w:ascii="Times New Roman" w:hAnsi="Times New Roman"/>
          <w:b/>
          <w:sz w:val="24"/>
          <w:szCs w:val="24"/>
        </w:rPr>
        <w:br w:type="page"/>
      </w:r>
    </w:p>
    <w:p w:rsidR="00591047" w:rsidRPr="001632BE" w:rsidRDefault="00591047" w:rsidP="00591047">
      <w:pPr>
        <w:spacing w:line="360" w:lineRule="auto"/>
        <w:rPr>
          <w:rFonts w:ascii="Times New Roman" w:hAnsi="Times New Roman"/>
          <w:b/>
          <w:color w:val="000000" w:themeColor="text1"/>
          <w:sz w:val="24"/>
          <w:szCs w:val="24"/>
        </w:rPr>
      </w:pPr>
      <w:r w:rsidRPr="001632BE">
        <w:rPr>
          <w:rFonts w:ascii="Times New Roman" w:hAnsi="Times New Roman"/>
          <w:b/>
          <w:sz w:val="24"/>
          <w:szCs w:val="24"/>
        </w:rPr>
        <w:lastRenderedPageBreak/>
        <w:t>INICIATIVA CON PROYECTO DE DECRETO</w:t>
      </w:r>
      <w:r w:rsidRPr="001632BE">
        <w:rPr>
          <w:rFonts w:ascii="Century" w:hAnsi="Century" w:cs="Arial"/>
          <w:bCs/>
          <w:color w:val="000000" w:themeColor="text1"/>
          <w:sz w:val="24"/>
          <w:szCs w:val="24"/>
        </w:rPr>
        <w:t xml:space="preserve"> POR EL QUE SE MODIFICA </w:t>
      </w:r>
      <w:r w:rsidRPr="001632BE">
        <w:rPr>
          <w:rFonts w:ascii="Century" w:hAnsi="Century" w:cs="Arial"/>
          <w:color w:val="000000" w:themeColor="text1"/>
          <w:sz w:val="24"/>
          <w:szCs w:val="24"/>
        </w:rPr>
        <w:t xml:space="preserve">EL </w:t>
      </w:r>
      <w:r w:rsidRPr="001632BE">
        <w:rPr>
          <w:rFonts w:ascii="Century" w:hAnsi="Century" w:cs="Arial"/>
          <w:b/>
          <w:bCs/>
          <w:color w:val="000000" w:themeColor="text1"/>
          <w:sz w:val="24"/>
          <w:szCs w:val="24"/>
        </w:rPr>
        <w:t>ARTÍCULO 25 DE LA LEY DE PROTECCIÓN A LA MATERNIDAD EN EL ESTADO COAHUILA DE ZARAGOZA PARA QUE AUTORIDADES Y PATRONES ADAPTEN SALAS DE LACTANCIA MATERNA EN LOS LUGARES DE TRABAJO</w:t>
      </w:r>
      <w:r w:rsidRPr="001632BE">
        <w:rPr>
          <w:rFonts w:ascii="Century" w:hAnsi="Century" w:cs="Arial"/>
          <w:color w:val="000000" w:themeColor="text1"/>
          <w:sz w:val="24"/>
          <w:szCs w:val="24"/>
        </w:rPr>
        <w:t>,</w:t>
      </w:r>
      <w:r w:rsidRPr="001632BE">
        <w:rPr>
          <w:rFonts w:ascii="Times New Roman" w:hAnsi="Times New Roman"/>
          <w:b/>
          <w:sz w:val="24"/>
          <w:szCs w:val="24"/>
        </w:rPr>
        <w:t xml:space="preserve"> POR LA DIPUTADA ZULMMA VERENICE GUERRERO CÁZARES CONJUNTAMENTE CON EL DIPUTADO EMILIO ALEJANDRO DE HOYOS MON</w:t>
      </w:r>
      <w:r w:rsidR="004D0FE7">
        <w:rPr>
          <w:rFonts w:ascii="Times New Roman" w:hAnsi="Times New Roman"/>
          <w:b/>
          <w:sz w:val="24"/>
          <w:szCs w:val="24"/>
        </w:rPr>
        <w:t>TEMAYOR DEL GRUPO PARLAMENTARIO</w:t>
      </w:r>
      <w:r w:rsidRPr="001632BE">
        <w:rPr>
          <w:rFonts w:ascii="Times New Roman" w:hAnsi="Times New Roman"/>
          <w:b/>
          <w:sz w:val="24"/>
          <w:szCs w:val="24"/>
        </w:rPr>
        <w:t xml:space="preserve"> "BRIGIDO MORENO HERNÁNDEZ",</w:t>
      </w:r>
      <w:r w:rsidRPr="001632BE">
        <w:rPr>
          <w:rFonts w:ascii="Times New Roman" w:hAnsi="Times New Roman"/>
          <w:b/>
          <w:smallCaps/>
          <w:sz w:val="24"/>
          <w:szCs w:val="24"/>
        </w:rPr>
        <w:t xml:space="preserve"> </w:t>
      </w:r>
      <w:r w:rsidRPr="001632BE">
        <w:rPr>
          <w:rFonts w:ascii="Times New Roman" w:hAnsi="Times New Roman"/>
          <w:b/>
          <w:sz w:val="24"/>
          <w:szCs w:val="24"/>
        </w:rPr>
        <w:t>DEL PARTIDO UNIDAD DEMOCRÁTICA DE COAHUILA.</w:t>
      </w:r>
    </w:p>
    <w:p w:rsidR="00591047" w:rsidRDefault="00591047" w:rsidP="00327EBF">
      <w:pPr>
        <w:spacing w:line="360" w:lineRule="auto"/>
        <w:rPr>
          <w:rFonts w:ascii="Century" w:hAnsi="Century" w:cs="Arial"/>
          <w:b/>
          <w:color w:val="000000" w:themeColor="text1"/>
          <w:sz w:val="24"/>
          <w:szCs w:val="24"/>
        </w:rPr>
      </w:pPr>
    </w:p>
    <w:p w:rsidR="00591047" w:rsidRDefault="00591047" w:rsidP="00327EBF">
      <w:pPr>
        <w:spacing w:line="360" w:lineRule="auto"/>
        <w:rPr>
          <w:rFonts w:ascii="Century" w:hAnsi="Century" w:cs="Arial"/>
          <w:b/>
          <w:color w:val="000000" w:themeColor="text1"/>
          <w:sz w:val="24"/>
          <w:szCs w:val="24"/>
        </w:rPr>
      </w:pPr>
    </w:p>
    <w:p w:rsidR="00327EBF" w:rsidRPr="00034F45" w:rsidRDefault="00327EBF" w:rsidP="00327EBF">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H. Pleno del Congreso del Estado de Coahuila de Zaragoza.</w:t>
      </w:r>
    </w:p>
    <w:p w:rsidR="00327EBF" w:rsidRPr="00034F45" w:rsidRDefault="00327EBF" w:rsidP="00327EBF">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Presente.</w:t>
      </w:r>
    </w:p>
    <w:p w:rsidR="00327EBF" w:rsidRPr="00034F45" w:rsidRDefault="00327EBF" w:rsidP="00327EBF">
      <w:pPr>
        <w:spacing w:line="360" w:lineRule="auto"/>
        <w:rPr>
          <w:rFonts w:ascii="Century" w:hAnsi="Century" w:cs="Arial"/>
          <w:color w:val="000000" w:themeColor="text1"/>
          <w:sz w:val="24"/>
          <w:szCs w:val="24"/>
        </w:rPr>
      </w:pPr>
    </w:p>
    <w:p w:rsidR="00327EBF" w:rsidRPr="00034F45" w:rsidRDefault="00327EBF" w:rsidP="00327EBF">
      <w:pPr>
        <w:spacing w:line="360" w:lineRule="auto"/>
        <w:rPr>
          <w:rFonts w:ascii="Century" w:hAnsi="Century" w:cs="Arial"/>
          <w:color w:val="000000" w:themeColor="text1"/>
          <w:sz w:val="24"/>
          <w:szCs w:val="24"/>
        </w:rPr>
      </w:pPr>
      <w:r w:rsidRPr="00034F45">
        <w:rPr>
          <w:rFonts w:ascii="Century" w:hAnsi="Century" w:cs="Arial"/>
          <w:color w:val="000000" w:themeColor="text1"/>
          <w:sz w:val="24"/>
          <w:szCs w:val="24"/>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w:t>
      </w:r>
      <w:r w:rsidRPr="004713FB">
        <w:rPr>
          <w:rFonts w:ascii="Century" w:hAnsi="Century" w:cs="Arial"/>
          <w:color w:val="000000" w:themeColor="text1"/>
          <w:sz w:val="24"/>
          <w:szCs w:val="24"/>
        </w:rPr>
        <w:t xml:space="preserve">se modifica el artículo </w:t>
      </w:r>
      <w:r w:rsidR="008A3A8A" w:rsidRPr="004713FB">
        <w:rPr>
          <w:rFonts w:ascii="Century" w:hAnsi="Century" w:cs="Arial"/>
          <w:color w:val="000000" w:themeColor="text1"/>
          <w:sz w:val="24"/>
          <w:szCs w:val="24"/>
        </w:rPr>
        <w:t>25</w:t>
      </w:r>
      <w:r w:rsidRPr="004713FB">
        <w:rPr>
          <w:rFonts w:ascii="Century" w:hAnsi="Century" w:cs="Arial"/>
          <w:color w:val="000000" w:themeColor="text1"/>
          <w:sz w:val="24"/>
          <w:szCs w:val="24"/>
        </w:rPr>
        <w:t xml:space="preserve"> de la </w:t>
      </w:r>
      <w:r w:rsidRPr="004713FB">
        <w:rPr>
          <w:rFonts w:ascii="Century" w:hAnsi="Century" w:cs="Arial"/>
          <w:bCs/>
          <w:color w:val="000000" w:themeColor="text1"/>
          <w:sz w:val="24"/>
          <w:szCs w:val="24"/>
        </w:rPr>
        <w:t>Ley de</w:t>
      </w:r>
      <w:r w:rsidR="00260E7F">
        <w:rPr>
          <w:rFonts w:ascii="Century" w:hAnsi="Century" w:cs="Arial"/>
          <w:bCs/>
          <w:color w:val="000000" w:themeColor="text1"/>
          <w:sz w:val="24"/>
          <w:szCs w:val="24"/>
        </w:rPr>
        <w:t xml:space="preserve"> Protección a la Maternidad en el Estado de Coahuila de Zaragoza. </w:t>
      </w:r>
    </w:p>
    <w:p w:rsidR="00327EBF" w:rsidRPr="00034F45" w:rsidRDefault="00327EBF" w:rsidP="00327EBF">
      <w:pPr>
        <w:spacing w:line="360" w:lineRule="auto"/>
        <w:jc w:val="center"/>
        <w:rPr>
          <w:rFonts w:ascii="Century" w:hAnsi="Century" w:cs="Arial"/>
          <w:b/>
          <w:color w:val="000000" w:themeColor="text1"/>
          <w:sz w:val="24"/>
          <w:szCs w:val="24"/>
        </w:rPr>
      </w:pPr>
    </w:p>
    <w:p w:rsidR="00327EBF" w:rsidRDefault="00327EBF" w:rsidP="00327EBF">
      <w:pPr>
        <w:spacing w:line="360" w:lineRule="auto"/>
        <w:jc w:val="center"/>
        <w:rPr>
          <w:rFonts w:ascii="Century" w:hAnsi="Century"/>
          <w:b/>
          <w:color w:val="000000" w:themeColor="text1"/>
          <w:sz w:val="24"/>
          <w:szCs w:val="24"/>
        </w:rPr>
      </w:pPr>
      <w:r w:rsidRPr="00034F45">
        <w:rPr>
          <w:rFonts w:ascii="Century" w:hAnsi="Century"/>
          <w:b/>
          <w:color w:val="000000" w:themeColor="text1"/>
          <w:sz w:val="24"/>
          <w:szCs w:val="24"/>
        </w:rPr>
        <w:t>Exposición de Motivos</w:t>
      </w:r>
    </w:p>
    <w:p w:rsidR="00B02979" w:rsidRDefault="00B02979" w:rsidP="00327EBF">
      <w:pPr>
        <w:spacing w:line="360" w:lineRule="auto"/>
        <w:jc w:val="center"/>
        <w:rPr>
          <w:rFonts w:ascii="Century" w:hAnsi="Century"/>
          <w:b/>
          <w:color w:val="000000" w:themeColor="text1"/>
          <w:sz w:val="24"/>
          <w:szCs w:val="24"/>
        </w:rPr>
      </w:pPr>
    </w:p>
    <w:p w:rsidR="004D0FE7" w:rsidRDefault="004D0FE7" w:rsidP="00327EBF">
      <w:pPr>
        <w:spacing w:line="360" w:lineRule="auto"/>
        <w:jc w:val="center"/>
        <w:rPr>
          <w:rFonts w:ascii="Century" w:hAnsi="Century"/>
          <w:b/>
          <w:color w:val="000000" w:themeColor="text1"/>
          <w:sz w:val="24"/>
          <w:szCs w:val="24"/>
        </w:rPr>
      </w:pPr>
    </w:p>
    <w:p w:rsidR="00B02979" w:rsidRPr="004713FB" w:rsidRDefault="00B02979" w:rsidP="00B02979">
      <w:pPr>
        <w:spacing w:line="360" w:lineRule="auto"/>
        <w:rPr>
          <w:rFonts w:ascii="Century" w:hAnsi="Century" w:cs="Helvetica"/>
          <w:sz w:val="24"/>
          <w:szCs w:val="24"/>
          <w:lang w:eastAsia="es-MX"/>
        </w:rPr>
      </w:pPr>
      <w:r w:rsidRPr="00A873BF">
        <w:rPr>
          <w:rFonts w:ascii="Century" w:hAnsi="Century" w:cs="Helvetica"/>
          <w:sz w:val="24"/>
          <w:szCs w:val="24"/>
          <w:lang w:eastAsia="es-MX"/>
        </w:rPr>
        <w:lastRenderedPageBreak/>
        <w:t>La lactancia materna es la forma ideal de alimentar a lactantes y niños pequeños, ya que aporta los nutrientes que necesitan para un crecimiento y desarrollo saludables</w:t>
      </w:r>
      <w:r w:rsidRPr="004713FB">
        <w:rPr>
          <w:rFonts w:ascii="Century" w:hAnsi="Century" w:cs="Helvetica"/>
          <w:sz w:val="24"/>
          <w:szCs w:val="24"/>
          <w:lang w:eastAsia="es-MX"/>
        </w:rPr>
        <w:t xml:space="preserve">. </w:t>
      </w:r>
      <w:r w:rsidRPr="00A873BF">
        <w:rPr>
          <w:rFonts w:ascii="Century" w:hAnsi="Century" w:cs="Helvetica"/>
          <w:sz w:val="24"/>
          <w:szCs w:val="24"/>
          <w:lang w:eastAsia="es-MX"/>
        </w:rPr>
        <w:t>En los últimos años, los avances en el estudio de la epigenómica, han demostrado que la alimentación con leche humana hasta avanzado el segundo año de vida, consigue modificar la expresión de genes, por lo tanto, la programación genética de los lactantes para prevenir la obesidad, la diabetes, la hipertensión arterial, hipercolesterolemia e incluso algunos tipos de cáncer</w:t>
      </w:r>
      <w:r w:rsidRPr="004713FB">
        <w:rPr>
          <w:rFonts w:ascii="Century" w:hAnsi="Century" w:cs="Helvetica"/>
          <w:sz w:val="24"/>
          <w:szCs w:val="24"/>
          <w:lang w:eastAsia="es-MX"/>
        </w:rPr>
        <w:t xml:space="preserve">. </w:t>
      </w:r>
    </w:p>
    <w:p w:rsidR="00B02979" w:rsidRDefault="00B02979" w:rsidP="00B02979">
      <w:pPr>
        <w:spacing w:line="360" w:lineRule="auto"/>
        <w:rPr>
          <w:rFonts w:ascii="Century" w:hAnsi="Century" w:cs="Arial"/>
          <w:sz w:val="24"/>
          <w:szCs w:val="24"/>
          <w:shd w:val="clear" w:color="auto" w:fill="FFFFFF"/>
        </w:rPr>
      </w:pPr>
      <w:r w:rsidRPr="004713FB">
        <w:rPr>
          <w:rFonts w:ascii="Century" w:hAnsi="Century" w:cs="Arial"/>
          <w:sz w:val="24"/>
          <w:szCs w:val="24"/>
          <w:shd w:val="clear" w:color="auto" w:fill="FFFFFF"/>
        </w:rPr>
        <w:t>La lactancia materna óptima de los lactantes menores de dos años tiene más repercusiones potenciales sobre la supervivencia de los niños que cualquier otra intervención preventiva, ya que puede </w:t>
      </w:r>
      <w:r w:rsidRPr="004713FB">
        <w:rPr>
          <w:rStyle w:val="Textoennegrita"/>
          <w:rFonts w:ascii="Century" w:hAnsi="Century" w:cs="Arial"/>
          <w:b w:val="0"/>
          <w:bCs w:val="0"/>
          <w:sz w:val="24"/>
          <w:szCs w:val="24"/>
          <w:shd w:val="clear" w:color="auto" w:fill="FFFFFF"/>
        </w:rPr>
        <w:t>evitar 1,4 millones de muertes de niños</w:t>
      </w:r>
      <w:r w:rsidRPr="004713FB">
        <w:rPr>
          <w:rStyle w:val="Textoennegrita"/>
          <w:rFonts w:ascii="Century" w:hAnsi="Century" w:cs="Arial"/>
          <w:sz w:val="24"/>
          <w:szCs w:val="24"/>
          <w:shd w:val="clear" w:color="auto" w:fill="FFFFFF"/>
        </w:rPr>
        <w:t xml:space="preserve"> </w:t>
      </w:r>
      <w:r w:rsidRPr="004713FB">
        <w:rPr>
          <w:rStyle w:val="Textoennegrita"/>
          <w:rFonts w:ascii="Century" w:hAnsi="Century" w:cs="Arial"/>
          <w:b w:val="0"/>
          <w:bCs w:val="0"/>
          <w:sz w:val="24"/>
          <w:szCs w:val="24"/>
          <w:shd w:val="clear" w:color="auto" w:fill="FFFFFF"/>
        </w:rPr>
        <w:t>menores de cinco años</w:t>
      </w:r>
      <w:r w:rsidRPr="004713FB">
        <w:rPr>
          <w:rFonts w:ascii="Century" w:hAnsi="Century" w:cs="Arial"/>
          <w:sz w:val="24"/>
          <w:szCs w:val="24"/>
          <w:shd w:val="clear" w:color="auto" w:fill="FFFFFF"/>
        </w:rPr>
        <w:t> en el mundo en desarrollo (</w:t>
      </w:r>
      <w:r w:rsidRPr="004713FB">
        <w:rPr>
          <w:rStyle w:val="nfasis"/>
          <w:rFonts w:ascii="Century" w:hAnsi="Century" w:cs="Arial"/>
          <w:sz w:val="24"/>
          <w:szCs w:val="24"/>
          <w:shd w:val="clear" w:color="auto" w:fill="FFFFFF"/>
        </w:rPr>
        <w:t>The Lancet</w:t>
      </w:r>
      <w:r w:rsidRPr="004713FB">
        <w:rPr>
          <w:rFonts w:ascii="Century" w:hAnsi="Century" w:cs="Arial"/>
          <w:sz w:val="24"/>
          <w:szCs w:val="24"/>
          <w:shd w:val="clear" w:color="auto" w:fill="FFFFFF"/>
        </w:rPr>
        <w:t>, 2008). Los resultados de un estudio realizado en Ghana demuestran que amamantar a los bebés durante la primera hora de nacimiento puede prevenir el 22% de las muertes neonatales.</w:t>
      </w:r>
    </w:p>
    <w:p w:rsidR="004D0FE7" w:rsidRPr="004713FB" w:rsidRDefault="004D0FE7" w:rsidP="00B02979">
      <w:pPr>
        <w:spacing w:line="360" w:lineRule="auto"/>
        <w:rPr>
          <w:rFonts w:ascii="Century" w:hAnsi="Century" w:cs="Arial"/>
          <w:sz w:val="24"/>
          <w:szCs w:val="24"/>
          <w:shd w:val="clear" w:color="auto" w:fill="FFFFFF"/>
        </w:rPr>
      </w:pPr>
    </w:p>
    <w:p w:rsidR="002E0DFB" w:rsidRPr="004713FB" w:rsidRDefault="00B02979" w:rsidP="00B02979">
      <w:pPr>
        <w:spacing w:line="360" w:lineRule="auto"/>
        <w:rPr>
          <w:rFonts w:ascii="Century" w:hAnsi="Century" w:cs="Arial"/>
          <w:sz w:val="24"/>
          <w:szCs w:val="24"/>
          <w:lang w:eastAsia="es-MX"/>
        </w:rPr>
      </w:pPr>
      <w:r w:rsidRPr="00A873BF">
        <w:rPr>
          <w:rFonts w:ascii="Century" w:hAnsi="Century" w:cs="Arial"/>
          <w:sz w:val="24"/>
          <w:szCs w:val="24"/>
          <w:lang w:eastAsia="es-MX"/>
        </w:rPr>
        <w:t>Los niños amamantados tienen por lo menos seis veces más posibilidades de supervivencia</w:t>
      </w:r>
      <w:r w:rsidRPr="00A873BF">
        <w:rPr>
          <w:rFonts w:ascii="Century" w:hAnsi="Century" w:cs="Arial"/>
          <w:b/>
          <w:bCs/>
          <w:sz w:val="24"/>
          <w:szCs w:val="24"/>
          <w:lang w:eastAsia="es-MX"/>
        </w:rPr>
        <w:t> </w:t>
      </w:r>
      <w:r w:rsidRPr="00A873BF">
        <w:rPr>
          <w:rFonts w:ascii="Century" w:hAnsi="Century" w:cs="Arial"/>
          <w:sz w:val="24"/>
          <w:szCs w:val="24"/>
          <w:lang w:eastAsia="es-MX"/>
        </w:rPr>
        <w:t>en los primeros meses que los niños no amamantados. La lactancia materna reduce drásticamente las muertes por las infecciones respiratorias agudas y la diarrea, dos importantes causas de mortalidad infantil, así como las muertes por otras enfermedades infecciosas (OMS-</w:t>
      </w:r>
      <w:r w:rsidRPr="00A873BF">
        <w:rPr>
          <w:rFonts w:ascii="Century" w:hAnsi="Century" w:cs="Arial"/>
          <w:i/>
          <w:iCs/>
          <w:sz w:val="24"/>
          <w:szCs w:val="24"/>
          <w:lang w:eastAsia="es-MX"/>
        </w:rPr>
        <w:t>The Lancet</w:t>
      </w:r>
      <w:r w:rsidRPr="00A873BF">
        <w:rPr>
          <w:rFonts w:ascii="Century" w:hAnsi="Century" w:cs="Arial"/>
          <w:sz w:val="24"/>
          <w:szCs w:val="24"/>
          <w:lang w:eastAsia="es-MX"/>
        </w:rPr>
        <w:t xml:space="preserve">, 2000). Las consecuencias potenciales de las prácticas óptimas de lactancia materna son especialmente importantes en los países en desarrollo donde se registra una alta carga de enfermedad y un escaso acceso al agua potable y el saneamiento. </w:t>
      </w:r>
    </w:p>
    <w:p w:rsidR="00414E07" w:rsidRDefault="00414E07" w:rsidP="006E420E">
      <w:pPr>
        <w:spacing w:line="360" w:lineRule="auto"/>
        <w:rPr>
          <w:rFonts w:ascii="Century" w:hAnsi="Century" w:cs="Arial"/>
          <w:sz w:val="24"/>
          <w:szCs w:val="24"/>
          <w:lang w:eastAsia="es-MX"/>
        </w:rPr>
      </w:pPr>
    </w:p>
    <w:p w:rsidR="004D0FE7" w:rsidRDefault="004D0FE7" w:rsidP="006E420E">
      <w:pPr>
        <w:spacing w:line="360" w:lineRule="auto"/>
        <w:rPr>
          <w:rFonts w:ascii="Century" w:hAnsi="Century" w:cs="Arial"/>
          <w:sz w:val="24"/>
          <w:szCs w:val="24"/>
          <w:lang w:eastAsia="es-MX"/>
        </w:rPr>
      </w:pPr>
    </w:p>
    <w:p w:rsidR="00474538" w:rsidRDefault="00B02979" w:rsidP="006E420E">
      <w:pPr>
        <w:spacing w:line="360" w:lineRule="auto"/>
        <w:rPr>
          <w:rFonts w:ascii="Century" w:hAnsi="Century" w:cs="Arial"/>
          <w:sz w:val="24"/>
          <w:szCs w:val="24"/>
          <w:lang w:eastAsia="es-MX"/>
        </w:rPr>
      </w:pPr>
      <w:r w:rsidRPr="00A873BF">
        <w:rPr>
          <w:rFonts w:ascii="Century" w:hAnsi="Century" w:cs="Arial"/>
          <w:sz w:val="24"/>
          <w:szCs w:val="24"/>
          <w:lang w:eastAsia="es-MX"/>
        </w:rPr>
        <w:lastRenderedPageBreak/>
        <w:t xml:space="preserve">En cambio, los niños no amamantados de los países industrializados también corren un mayor riesgo de morir: un estudio reciente sobre la mortalidad </w:t>
      </w:r>
      <w:r w:rsidR="004D0FE7" w:rsidRPr="00A873BF">
        <w:rPr>
          <w:rFonts w:ascii="Century" w:hAnsi="Century" w:cs="Arial"/>
          <w:sz w:val="24"/>
          <w:szCs w:val="24"/>
          <w:lang w:eastAsia="es-MX"/>
        </w:rPr>
        <w:t>pos neonatal</w:t>
      </w:r>
      <w:r w:rsidRPr="00A873BF">
        <w:rPr>
          <w:rFonts w:ascii="Century" w:hAnsi="Century" w:cs="Arial"/>
          <w:sz w:val="24"/>
          <w:szCs w:val="24"/>
          <w:lang w:eastAsia="es-MX"/>
        </w:rPr>
        <w:t xml:space="preserve"> en los Estados Unidos encontró un aumento del 25% en la mortalidad de los lactantes no amamantados. En el </w:t>
      </w:r>
      <w:r w:rsidRPr="00A873BF">
        <w:rPr>
          <w:rFonts w:ascii="Century" w:hAnsi="Century" w:cs="Arial"/>
          <w:i/>
          <w:iCs/>
          <w:sz w:val="24"/>
          <w:szCs w:val="24"/>
          <w:lang w:eastAsia="es-MX"/>
        </w:rPr>
        <w:t>Estudio de la cohorte del milenio</w:t>
      </w:r>
      <w:r w:rsidRPr="00A873BF">
        <w:rPr>
          <w:rFonts w:ascii="Century" w:hAnsi="Century" w:cs="Arial"/>
          <w:sz w:val="24"/>
          <w:szCs w:val="24"/>
          <w:lang w:eastAsia="es-MX"/>
        </w:rPr>
        <w:t>, del Reino Unido, la lactancia materna exclusiva durante seis meses se relacionó con una disminución del 53% en las hospitalizaciones por diarrea y una disminución del 27% en las infecciones de las vías respiratorias</w:t>
      </w:r>
      <w:r w:rsidRPr="004713FB">
        <w:rPr>
          <w:rFonts w:ascii="Century" w:hAnsi="Century" w:cs="Arial"/>
          <w:sz w:val="24"/>
          <w:szCs w:val="24"/>
          <w:lang w:eastAsia="es-MX"/>
        </w:rPr>
        <w:t>.</w:t>
      </w:r>
    </w:p>
    <w:p w:rsidR="00B02979" w:rsidRPr="004713FB" w:rsidRDefault="00B02979" w:rsidP="00B02979">
      <w:pPr>
        <w:shd w:val="clear" w:color="auto" w:fill="FFFFFF"/>
        <w:spacing w:after="300" w:line="360" w:lineRule="auto"/>
        <w:rPr>
          <w:rFonts w:ascii="Century" w:hAnsi="Century" w:cs="Arial"/>
          <w:sz w:val="24"/>
          <w:szCs w:val="24"/>
          <w:lang w:eastAsia="es-MX"/>
        </w:rPr>
      </w:pPr>
      <w:r w:rsidRPr="00A873BF">
        <w:rPr>
          <w:rFonts w:ascii="Century" w:hAnsi="Century" w:cs="Arial"/>
          <w:sz w:val="24"/>
          <w:szCs w:val="24"/>
          <w:lang w:eastAsia="es-MX"/>
        </w:rPr>
        <w:t>Si bien las tasas de lactancia materna no disminuyen a nivel mundial, y muchos países han experimentado un aumento significativo en la última década, sólo el 38% de los niños</w:t>
      </w:r>
      <w:r w:rsidRPr="00A873BF">
        <w:rPr>
          <w:rFonts w:ascii="Century" w:hAnsi="Century" w:cs="Arial"/>
          <w:b/>
          <w:bCs/>
          <w:sz w:val="24"/>
          <w:szCs w:val="24"/>
          <w:lang w:eastAsia="es-MX"/>
        </w:rPr>
        <w:t> </w:t>
      </w:r>
      <w:r w:rsidRPr="00A873BF">
        <w:rPr>
          <w:rFonts w:ascii="Century" w:hAnsi="Century" w:cs="Arial"/>
          <w:sz w:val="24"/>
          <w:szCs w:val="24"/>
          <w:lang w:eastAsia="es-MX"/>
        </w:rPr>
        <w:t>de menos de seis meses de edad en el mundo en desarrollo reciben leche materna exclusivamente y sólo el 39% de los niños de 20 a 23 meses edad se benefician de la práctica de la lactancia materna.</w:t>
      </w:r>
    </w:p>
    <w:p w:rsidR="00474538" w:rsidRDefault="002E0DFB" w:rsidP="00186C18">
      <w:pPr>
        <w:spacing w:line="360" w:lineRule="auto"/>
        <w:rPr>
          <w:rFonts w:ascii="Century" w:hAnsi="Century" w:cs="Arial"/>
          <w:sz w:val="24"/>
          <w:szCs w:val="24"/>
          <w:shd w:val="clear" w:color="auto" w:fill="FFFFFF"/>
        </w:rPr>
      </w:pPr>
      <w:r w:rsidRPr="004713FB">
        <w:rPr>
          <w:rFonts w:ascii="Century" w:hAnsi="Century" w:cs="Arial"/>
          <w:sz w:val="24"/>
          <w:szCs w:val="24"/>
          <w:shd w:val="clear" w:color="auto" w:fill="FFFFFF"/>
        </w:rPr>
        <w:t xml:space="preserve">La leche materna proporciona todos los nutrientes, vitaminas y minerales que un bebé necesita para el crecimiento durante los primeros seis meses de vida; el bebé no necesita ingerir ningún otro líquido o alimento. El acto de la lactancia materna en sí estimula el crecimiento adecuado de la boca y la mandíbula, y la secreción de hormonas para la digestión y para que el bebé se sacie. La lactancia materna crea un vínculo especial entre la madre y el bebé y la interacción entre la madre y el niño durante la lactancia materna tiene repercusiones positivas para la vida en lo que se refiere a la estimulación, la conducta, el habla, la sensación de bienestar y la seguridad, y la forma en que el niño se relaciona con otras personas. Los estudios han demostrado que el contacto en una etapa temprana de la piel de la madre con la piel del bebé; la lactancia materna con frecuencia y sin restricciones para asegurar la producción continua de leche; y la ayuda para posicionar y colocar el bebé, aumentan las posibilidades de que la lactancia materna tenga éxito. </w:t>
      </w:r>
    </w:p>
    <w:p w:rsidR="00414E07" w:rsidRDefault="00414E07" w:rsidP="00186C18">
      <w:pPr>
        <w:spacing w:line="360" w:lineRule="auto"/>
        <w:rPr>
          <w:rStyle w:val="Textoennegrita"/>
          <w:rFonts w:ascii="Century" w:hAnsi="Century" w:cs="Arial"/>
          <w:b w:val="0"/>
          <w:bCs w:val="0"/>
          <w:sz w:val="24"/>
          <w:szCs w:val="24"/>
          <w:shd w:val="clear" w:color="auto" w:fill="FFFFFF"/>
        </w:rPr>
      </w:pPr>
    </w:p>
    <w:p w:rsidR="00186C18" w:rsidRPr="00474538" w:rsidRDefault="002E0DFB" w:rsidP="00186C18">
      <w:pPr>
        <w:spacing w:line="360" w:lineRule="auto"/>
        <w:rPr>
          <w:rFonts w:ascii="Century" w:hAnsi="Century" w:cs="Arial"/>
          <w:sz w:val="24"/>
          <w:szCs w:val="24"/>
          <w:shd w:val="clear" w:color="auto" w:fill="FFFFFF"/>
        </w:rPr>
      </w:pPr>
      <w:r w:rsidRPr="004713FB">
        <w:rPr>
          <w:rStyle w:val="Textoennegrita"/>
          <w:rFonts w:ascii="Century" w:hAnsi="Century" w:cs="Arial"/>
          <w:b w:val="0"/>
          <w:bCs w:val="0"/>
          <w:sz w:val="24"/>
          <w:szCs w:val="24"/>
          <w:shd w:val="clear" w:color="auto" w:fill="FFFFFF"/>
        </w:rPr>
        <w:lastRenderedPageBreak/>
        <w:t>La lactancia materna también contribuye a la salud de la madre</w:t>
      </w:r>
      <w:r w:rsidRPr="004713FB">
        <w:rPr>
          <w:rFonts w:ascii="Century" w:hAnsi="Century" w:cs="Arial"/>
          <w:b/>
          <w:bCs/>
          <w:sz w:val="24"/>
          <w:szCs w:val="24"/>
          <w:shd w:val="clear" w:color="auto" w:fill="FFFFFF"/>
        </w:rPr>
        <w:t> </w:t>
      </w:r>
      <w:r w:rsidRPr="004713FB">
        <w:rPr>
          <w:rFonts w:ascii="Century" w:hAnsi="Century" w:cs="Arial"/>
          <w:sz w:val="24"/>
          <w:szCs w:val="24"/>
          <w:shd w:val="clear" w:color="auto" w:fill="FFFFFF"/>
        </w:rPr>
        <w:t>inmediatamente después del parto, ya que ayuda a reducir el riesgo de hemorragia posparto. A corto plazo, la lactancia materna retrasa el retorno a la fertilidad y a largo plazo reduce la diabetes tipo 2 y el cáncer de mama, de útero y de ovario</w:t>
      </w:r>
      <w:r w:rsidR="00474538">
        <w:rPr>
          <w:rFonts w:ascii="Century" w:hAnsi="Century" w:cs="Arial"/>
          <w:sz w:val="24"/>
          <w:szCs w:val="24"/>
          <w:shd w:val="clear" w:color="auto" w:fill="FFFFFF"/>
        </w:rPr>
        <w:t xml:space="preserve">, así mismo, </w:t>
      </w:r>
      <w:r w:rsidR="00186C18" w:rsidRPr="004713FB">
        <w:rPr>
          <w:rFonts w:ascii="Century" w:hAnsi="Century" w:cs="Helvetica"/>
          <w:sz w:val="24"/>
          <w:szCs w:val="24"/>
          <w:shd w:val="clear" w:color="auto" w:fill="FFFFFF"/>
        </w:rPr>
        <w:t>podría evitar 823.000 muertes anuales en niños menores de 5 años y 20.000 de mujeres por cáncer de mama.</w:t>
      </w:r>
      <w:r w:rsidR="002A0A4E">
        <w:rPr>
          <w:rStyle w:val="Refdenotaalpie"/>
          <w:rFonts w:ascii="Century" w:hAnsi="Century" w:cs="Helvetica"/>
          <w:sz w:val="24"/>
          <w:szCs w:val="24"/>
          <w:shd w:val="clear" w:color="auto" w:fill="FFFFFF"/>
        </w:rPr>
        <w:footnoteReference w:id="1"/>
      </w:r>
    </w:p>
    <w:p w:rsidR="002E0DFB" w:rsidRPr="004713FB" w:rsidRDefault="002E0DFB" w:rsidP="002E0DFB">
      <w:pPr>
        <w:spacing w:line="360" w:lineRule="auto"/>
        <w:rPr>
          <w:rFonts w:ascii="Century" w:hAnsi="Century" w:cs="Arial"/>
          <w:sz w:val="24"/>
          <w:szCs w:val="24"/>
          <w:shd w:val="clear" w:color="auto" w:fill="FFFFFF"/>
        </w:rPr>
      </w:pPr>
    </w:p>
    <w:p w:rsidR="002E0DFB" w:rsidRPr="004713FB" w:rsidRDefault="002E0DFB" w:rsidP="002E0DFB">
      <w:pPr>
        <w:spacing w:line="360" w:lineRule="auto"/>
        <w:rPr>
          <w:rFonts w:ascii="Century" w:hAnsi="Century" w:cs="Arial"/>
          <w:sz w:val="24"/>
          <w:szCs w:val="24"/>
          <w:shd w:val="clear" w:color="auto" w:fill="FFFFFF"/>
        </w:rPr>
      </w:pPr>
      <w:r w:rsidRPr="004713FB">
        <w:rPr>
          <w:rFonts w:ascii="Century" w:hAnsi="Century" w:cs="Arial"/>
          <w:sz w:val="24"/>
          <w:szCs w:val="24"/>
          <w:shd w:val="clear" w:color="auto" w:fill="FFFFFF"/>
        </w:rPr>
        <w:t>En muchos países, es imprescindible fortalecer una </w:t>
      </w:r>
      <w:r w:rsidRPr="004713FB">
        <w:rPr>
          <w:rStyle w:val="Textoennegrita"/>
          <w:rFonts w:ascii="Century" w:hAnsi="Century" w:cs="Arial"/>
          <w:b w:val="0"/>
          <w:bCs w:val="0"/>
          <w:sz w:val="24"/>
          <w:szCs w:val="24"/>
          <w:shd w:val="clear" w:color="auto" w:fill="FFFFFF"/>
        </w:rPr>
        <w:t>“cultura de la lactancia materna”</w:t>
      </w:r>
      <w:r w:rsidRPr="004713FB">
        <w:rPr>
          <w:rFonts w:ascii="Century" w:hAnsi="Century" w:cs="Arial"/>
          <w:sz w:val="24"/>
          <w:szCs w:val="24"/>
          <w:shd w:val="clear" w:color="auto" w:fill="FFFFFF"/>
        </w:rPr>
        <w:t xml:space="preserve"> y defenderla vigorosamente contra las incursiones de la “cultura de la alimentación con fórmula”. Muchas madres no amamantan exclusivamente durante los primeros seis meses de vida del bebé, ni continúan con los dos años o más recomendados de lactancia, y en lugar de ello remplazan la leche materna con sucedáneos de la leche materna u otras leches comerciales. La alimentación artificial es cara y conlleva riesgos de enfermedades adicionales y la muerte, sobre todo cuando los niveles de las enfermedades infecciosas son altos y el acceso al agua potable es deficiente. La alimentación con fórmula plantea numerosos problemas prácticos para las madres en los países en desarrollo, incluyendo asegurar que la fórmula se mezcle con agua limpia, que la dilución sea </w:t>
      </w:r>
      <w:r w:rsidR="00186C18" w:rsidRPr="004713FB">
        <w:rPr>
          <w:rFonts w:ascii="Century" w:hAnsi="Century" w:cs="Arial"/>
          <w:sz w:val="24"/>
          <w:szCs w:val="24"/>
          <w:shd w:val="clear" w:color="auto" w:fill="FFFFFF"/>
        </w:rPr>
        <w:t>correcta</w:t>
      </w:r>
      <w:r w:rsidRPr="004713FB">
        <w:rPr>
          <w:rFonts w:ascii="Century" w:hAnsi="Century" w:cs="Arial"/>
          <w:sz w:val="24"/>
          <w:szCs w:val="24"/>
          <w:shd w:val="clear" w:color="auto" w:fill="FFFFFF"/>
        </w:rPr>
        <w:t>, que se puedan adquirir cantidades suficientes de fórmula y que los utensilios para la alimentación, especialmente si se utilizan botellas, puedan limpiarse adecuadamente</w:t>
      </w:r>
      <w:r w:rsidR="00186C18" w:rsidRPr="004713FB">
        <w:rPr>
          <w:rFonts w:ascii="Century" w:hAnsi="Century" w:cs="Arial"/>
          <w:sz w:val="24"/>
          <w:szCs w:val="24"/>
          <w:shd w:val="clear" w:color="auto" w:fill="FFFFFF"/>
        </w:rPr>
        <w:t>.</w:t>
      </w:r>
      <w:r w:rsidR="002A0A4E">
        <w:rPr>
          <w:rStyle w:val="Refdenotaalpie"/>
          <w:rFonts w:ascii="Century" w:hAnsi="Century" w:cs="Arial"/>
          <w:sz w:val="24"/>
          <w:szCs w:val="24"/>
          <w:shd w:val="clear" w:color="auto" w:fill="FFFFFF"/>
        </w:rPr>
        <w:footnoteReference w:id="2"/>
      </w:r>
    </w:p>
    <w:p w:rsidR="00186C18" w:rsidRPr="004713FB" w:rsidRDefault="00186C18" w:rsidP="002E0DFB">
      <w:pPr>
        <w:spacing w:line="360" w:lineRule="auto"/>
        <w:rPr>
          <w:rFonts w:ascii="Century" w:hAnsi="Century" w:cs="Arial"/>
          <w:sz w:val="24"/>
          <w:szCs w:val="24"/>
          <w:shd w:val="clear" w:color="auto" w:fill="FFFFFF"/>
        </w:rPr>
      </w:pPr>
    </w:p>
    <w:p w:rsidR="004713FB" w:rsidRPr="004713FB" w:rsidRDefault="00186C18" w:rsidP="00186C18">
      <w:pPr>
        <w:spacing w:line="360" w:lineRule="auto"/>
        <w:rPr>
          <w:rFonts w:ascii="Century" w:hAnsi="Century" w:cs="Arial"/>
          <w:sz w:val="24"/>
          <w:szCs w:val="24"/>
          <w:shd w:val="clear" w:color="auto" w:fill="FFFFFF"/>
        </w:rPr>
      </w:pPr>
      <w:r w:rsidRPr="004713FB">
        <w:rPr>
          <w:rFonts w:ascii="Century" w:hAnsi="Century" w:cs="Arial"/>
          <w:sz w:val="24"/>
          <w:szCs w:val="24"/>
          <w:shd w:val="clear" w:color="auto" w:fill="FFFFFF"/>
        </w:rPr>
        <w:t>Las recomendaciones de la Organización Mundial de la Salud y de UNICEF sobre la lactancia materna son las siguientes: inicio de la lactancia materna durante la primera hora después del nacimiento; lactancia materna exclusiva durante los primeros seis meses; y lactancia materna continuada durante dos años o más, junto con una alimentación complementaria segura, adecuada desde el punto de vista nutritivo y apropiada para la edad, a partir del sexto mes.</w:t>
      </w:r>
    </w:p>
    <w:p w:rsidR="004713FB" w:rsidRPr="004713FB" w:rsidRDefault="004713FB" w:rsidP="00186C18">
      <w:pPr>
        <w:spacing w:line="360" w:lineRule="auto"/>
        <w:rPr>
          <w:rFonts w:ascii="Century" w:hAnsi="Century" w:cs="Helvetica"/>
          <w:sz w:val="24"/>
          <w:szCs w:val="24"/>
          <w:shd w:val="clear" w:color="auto" w:fill="FFFFFF"/>
        </w:rPr>
      </w:pPr>
    </w:p>
    <w:p w:rsidR="00186C18" w:rsidRPr="004713FB" w:rsidRDefault="00186C18" w:rsidP="00186C18">
      <w:pPr>
        <w:spacing w:line="360" w:lineRule="auto"/>
        <w:rPr>
          <w:rFonts w:ascii="Helvetica" w:hAnsi="Helvetica" w:cs="Helvetica"/>
          <w:sz w:val="23"/>
          <w:szCs w:val="23"/>
          <w:shd w:val="clear" w:color="auto" w:fill="FFFFFF"/>
        </w:rPr>
      </w:pPr>
      <w:r w:rsidRPr="004713FB">
        <w:rPr>
          <w:rFonts w:ascii="Century" w:hAnsi="Century" w:cs="Helvetica"/>
          <w:sz w:val="24"/>
          <w:szCs w:val="24"/>
          <w:shd w:val="clear" w:color="auto" w:fill="FFFFFF"/>
        </w:rPr>
        <w:t>El </w:t>
      </w:r>
      <w:hyperlink r:id="rId8" w:tgtFrame="_blank" w:history="1">
        <w:r w:rsidRPr="004713FB">
          <w:rPr>
            <w:rStyle w:val="Hipervnculo"/>
            <w:rFonts w:ascii="Century" w:hAnsi="Century" w:cs="Helvetica"/>
            <w:color w:val="auto"/>
            <w:sz w:val="24"/>
            <w:szCs w:val="24"/>
            <w:u w:val="none"/>
            <w:shd w:val="clear" w:color="auto" w:fill="FFFFFF"/>
          </w:rPr>
          <w:t>Convenio 183 </w:t>
        </w:r>
      </w:hyperlink>
      <w:r w:rsidRPr="004713FB">
        <w:rPr>
          <w:rFonts w:ascii="Century" w:hAnsi="Century" w:cs="Helvetica"/>
          <w:sz w:val="24"/>
          <w:szCs w:val="24"/>
          <w:shd w:val="clear" w:color="auto" w:fill="FFFFFF"/>
        </w:rPr>
        <w:t>de la </w:t>
      </w:r>
      <w:hyperlink r:id="rId9" w:history="1">
        <w:r w:rsidRPr="004713FB">
          <w:rPr>
            <w:rStyle w:val="Hipervnculo"/>
            <w:rFonts w:ascii="Century" w:hAnsi="Century" w:cs="Helvetica"/>
            <w:color w:val="auto"/>
            <w:sz w:val="24"/>
            <w:szCs w:val="24"/>
            <w:u w:val="none"/>
            <w:shd w:val="clear" w:color="auto" w:fill="FFFFFF"/>
          </w:rPr>
          <w:t>Organización Internacional del Trabajo</w:t>
        </w:r>
      </w:hyperlink>
      <w:r w:rsidRPr="004713FB">
        <w:rPr>
          <w:rFonts w:ascii="Century" w:hAnsi="Century" w:cs="Helvetica"/>
          <w:sz w:val="24"/>
          <w:szCs w:val="24"/>
          <w:shd w:val="clear" w:color="auto" w:fill="FFFFFF"/>
        </w:rPr>
        <w:t> y la </w:t>
      </w:r>
      <w:hyperlink r:id="rId10" w:tgtFrame="_blank" w:history="1">
        <w:r w:rsidRPr="004713FB">
          <w:rPr>
            <w:rStyle w:val="Hipervnculo"/>
            <w:rFonts w:ascii="Century" w:hAnsi="Century" w:cs="Helvetica"/>
            <w:color w:val="auto"/>
            <w:sz w:val="24"/>
            <w:szCs w:val="24"/>
            <w:u w:val="none"/>
            <w:shd w:val="clear" w:color="auto" w:fill="FFFFFF"/>
          </w:rPr>
          <w:t>Recomendación sobre la protección de la maternidad</w:t>
        </w:r>
      </w:hyperlink>
      <w:r w:rsidRPr="004713FB">
        <w:rPr>
          <w:rFonts w:ascii="Century" w:hAnsi="Century" w:cs="Helvetica"/>
          <w:sz w:val="24"/>
          <w:szCs w:val="24"/>
          <w:shd w:val="clear" w:color="auto" w:fill="FFFFFF"/>
        </w:rPr>
        <w:t> del año 2000, establecen que las madres deben tener </w:t>
      </w:r>
      <w:r w:rsidRPr="004713FB">
        <w:rPr>
          <w:rStyle w:val="Textoennegrita"/>
          <w:rFonts w:ascii="Century" w:hAnsi="Century" w:cs="Helvetica"/>
          <w:b w:val="0"/>
          <w:bCs w:val="0"/>
          <w:sz w:val="24"/>
          <w:szCs w:val="24"/>
          <w:shd w:val="clear" w:color="auto" w:fill="FFFFFF"/>
        </w:rPr>
        <w:t>al menos 14 semanas</w:t>
      </w:r>
      <w:r w:rsidRPr="004713FB">
        <w:rPr>
          <w:rFonts w:ascii="Century" w:hAnsi="Century" w:cs="Helvetica"/>
          <w:b/>
          <w:bCs/>
          <w:sz w:val="24"/>
          <w:szCs w:val="24"/>
          <w:shd w:val="clear" w:color="auto" w:fill="FFFFFF"/>
        </w:rPr>
        <w:t>,</w:t>
      </w:r>
      <w:r w:rsidRPr="004713FB">
        <w:rPr>
          <w:rFonts w:ascii="Century" w:hAnsi="Century" w:cs="Helvetica"/>
          <w:sz w:val="24"/>
          <w:szCs w:val="24"/>
          <w:shd w:val="clear" w:color="auto" w:fill="FFFFFF"/>
        </w:rPr>
        <w:t xml:space="preserve"> y los Gobiernos deben intentar extenderla al menos a 18. Estos instrumentos establecen además que, al reincorporarse al trabajo, las madres deben tener dos pausas de 30 minutos al día para amamantar, y que debe haber un espacio para hacerlo en el lugar de trabajo o cerca de este</w:t>
      </w:r>
      <w:r w:rsidRPr="004713FB">
        <w:rPr>
          <w:rFonts w:ascii="Helvetica" w:hAnsi="Helvetica" w:cs="Helvetica"/>
          <w:sz w:val="23"/>
          <w:szCs w:val="23"/>
          <w:shd w:val="clear" w:color="auto" w:fill="FFFFFF"/>
        </w:rPr>
        <w:t>.</w:t>
      </w:r>
    </w:p>
    <w:p w:rsidR="00186C18" w:rsidRPr="004713FB" w:rsidRDefault="00186C18" w:rsidP="002E0DFB">
      <w:pPr>
        <w:spacing w:line="360" w:lineRule="auto"/>
        <w:rPr>
          <w:rFonts w:ascii="Century" w:hAnsi="Century" w:cs="Arial"/>
          <w:sz w:val="24"/>
          <w:szCs w:val="24"/>
          <w:shd w:val="clear" w:color="auto" w:fill="FFFFFF"/>
        </w:rPr>
      </w:pPr>
    </w:p>
    <w:p w:rsidR="004713FB" w:rsidRPr="004713FB" w:rsidRDefault="004713FB" w:rsidP="004713FB">
      <w:pPr>
        <w:spacing w:line="360" w:lineRule="auto"/>
        <w:rPr>
          <w:rFonts w:ascii="Century" w:hAnsi="Century" w:cs="Helvetica"/>
          <w:sz w:val="24"/>
          <w:szCs w:val="24"/>
          <w:shd w:val="clear" w:color="auto" w:fill="FFFFFF"/>
        </w:rPr>
      </w:pPr>
      <w:r w:rsidRPr="004713FB">
        <w:rPr>
          <w:rFonts w:ascii="Century" w:hAnsi="Century" w:cs="Helvetica"/>
          <w:sz w:val="24"/>
          <w:szCs w:val="24"/>
          <w:shd w:val="clear" w:color="auto" w:fill="FFFFFF"/>
        </w:rPr>
        <w:t>El embarazo y la maternidad son épocas de particular vulnerabilidad para las trabajadoras y sus familias. Las embarazadas y las madres en período de lactancia requieren una especial protección para evitar daños a su salud o a la de sus hijos, y necesitan un tiempo adecuado para dar a luz, para su recuperación y para la lactancia.</w:t>
      </w:r>
    </w:p>
    <w:p w:rsidR="004713FB" w:rsidRDefault="004713FB" w:rsidP="004713FB">
      <w:pPr>
        <w:spacing w:line="360" w:lineRule="auto"/>
        <w:rPr>
          <w:rFonts w:ascii="Century" w:hAnsi="Century" w:cs="Helvetica"/>
          <w:sz w:val="24"/>
          <w:szCs w:val="24"/>
          <w:shd w:val="clear" w:color="auto" w:fill="FFFFFF"/>
        </w:rPr>
      </w:pPr>
      <w:r w:rsidRPr="004713FB">
        <w:rPr>
          <w:rFonts w:ascii="Century" w:hAnsi="Century" w:cs="Helvetica"/>
          <w:sz w:val="24"/>
          <w:szCs w:val="24"/>
          <w:shd w:val="clear" w:color="auto" w:fill="FFFFFF"/>
        </w:rPr>
        <w:t>La garantía de la salud de las trabajadoras embarazadas y de las madres en período de lactancia, y la protección contra la discriminación en el trabajo, son condiciones requeridas para alcanzar una genuina igualdad de oportunidades y de trato para hombres y mujeres en el trabajo, y para permitir que los trabajadores constituyan familias en condiciones de seguridad.</w:t>
      </w:r>
    </w:p>
    <w:p w:rsidR="004713FB" w:rsidRDefault="004713FB" w:rsidP="004713FB">
      <w:pPr>
        <w:spacing w:line="360" w:lineRule="auto"/>
        <w:rPr>
          <w:rFonts w:ascii="Century" w:hAnsi="Century" w:cs="Helvetica"/>
          <w:sz w:val="24"/>
          <w:szCs w:val="24"/>
          <w:shd w:val="clear" w:color="auto" w:fill="FFFFFF"/>
        </w:rPr>
      </w:pPr>
    </w:p>
    <w:p w:rsidR="004713FB" w:rsidRPr="004713FB" w:rsidRDefault="004713FB" w:rsidP="004713FB">
      <w:pPr>
        <w:spacing w:line="360" w:lineRule="auto"/>
        <w:rPr>
          <w:rFonts w:ascii="Century" w:hAnsi="Century" w:cs="Helvetica"/>
          <w:sz w:val="24"/>
          <w:szCs w:val="24"/>
          <w:shd w:val="clear" w:color="auto" w:fill="FFFFFF"/>
        </w:rPr>
      </w:pPr>
      <w:r>
        <w:rPr>
          <w:rFonts w:ascii="Century" w:hAnsi="Century" w:cs="Helvetica"/>
          <w:sz w:val="24"/>
          <w:szCs w:val="24"/>
          <w:shd w:val="clear" w:color="auto" w:fill="FFFFFF"/>
        </w:rPr>
        <w:t>L</w:t>
      </w:r>
      <w:r w:rsidRPr="004713FB">
        <w:rPr>
          <w:rFonts w:ascii="Century" w:hAnsi="Century" w:cs="Helvetica"/>
          <w:sz w:val="24"/>
          <w:szCs w:val="24"/>
          <w:shd w:val="clear" w:color="auto" w:fill="FFFFFF"/>
        </w:rPr>
        <w:t>a Organización Mundial de la Salud ha recomendado a los gobiernos, implantar mecanismos sólidos y sostenibles de vigilancia y control de la aplicación del cumplimiento del Código Internacional de Comercialización de Sucedáneos de Leche Materna; cuyo objetivo es contribuir a proporcionar a los lactantes una nutrición segura y suficiente, protegiendo y promoviendo la lactancia natural y asegurando el uso correcto de los sucedáneos de la leche materna, cuando éstos sean necesarios, sobre la base de información adecuada y mediante métodos apropiados de comercialización y distribución</w:t>
      </w:r>
      <w:r w:rsidR="00474538">
        <w:rPr>
          <w:rFonts w:ascii="Century" w:hAnsi="Century" w:cs="Helvetica"/>
          <w:sz w:val="24"/>
          <w:szCs w:val="24"/>
          <w:shd w:val="clear" w:color="auto" w:fill="FFFFFF"/>
        </w:rPr>
        <w:t>.</w:t>
      </w:r>
    </w:p>
    <w:p w:rsidR="00414E07" w:rsidRDefault="00414E07" w:rsidP="004713FB">
      <w:pPr>
        <w:spacing w:line="360" w:lineRule="auto"/>
        <w:rPr>
          <w:rFonts w:ascii="Century" w:hAnsi="Century" w:cs="Helvetica"/>
          <w:sz w:val="24"/>
          <w:szCs w:val="24"/>
          <w:shd w:val="clear" w:color="auto" w:fill="FFFFFF"/>
        </w:rPr>
      </w:pPr>
    </w:p>
    <w:p w:rsidR="004713FB" w:rsidRDefault="004713FB" w:rsidP="004713FB">
      <w:pPr>
        <w:spacing w:line="360" w:lineRule="auto"/>
        <w:rPr>
          <w:rFonts w:ascii="Century" w:hAnsi="Century" w:cs="Helvetica"/>
          <w:sz w:val="24"/>
          <w:szCs w:val="24"/>
          <w:lang w:eastAsia="es-MX"/>
        </w:rPr>
      </w:pPr>
      <w:r>
        <w:rPr>
          <w:rFonts w:ascii="Century" w:hAnsi="Century" w:cs="Helvetica"/>
          <w:sz w:val="24"/>
          <w:szCs w:val="24"/>
          <w:shd w:val="clear" w:color="auto" w:fill="FFFFFF"/>
        </w:rPr>
        <w:t>E</w:t>
      </w:r>
      <w:r w:rsidRPr="004713FB">
        <w:rPr>
          <w:rFonts w:ascii="Century" w:hAnsi="Century" w:cs="Helvetica"/>
          <w:sz w:val="24"/>
          <w:szCs w:val="24"/>
          <w:shd w:val="clear" w:color="auto" w:fill="FFFFFF"/>
        </w:rPr>
        <w:t>l fomento de la práctica de la lactancia materna hasta los 2 años se ha incorporado en programas nacionales prioritarios como la Cruzada contra el Hambre y la Estrategia Nacional para la Prevención y el Control del Sobrepeso, la Obesidad y la Diabetes</w:t>
      </w:r>
      <w:r>
        <w:rPr>
          <w:rFonts w:ascii="Century" w:hAnsi="Century" w:cs="Helvetica"/>
          <w:sz w:val="24"/>
          <w:szCs w:val="24"/>
          <w:shd w:val="clear" w:color="auto" w:fill="FFFFFF"/>
        </w:rPr>
        <w:t xml:space="preserve">. </w:t>
      </w:r>
      <w:r w:rsidRPr="004713FB">
        <w:rPr>
          <w:rFonts w:ascii="Century" w:hAnsi="Century" w:cs="Helvetica"/>
          <w:sz w:val="24"/>
          <w:szCs w:val="24"/>
          <w:lang w:eastAsia="es-MX"/>
        </w:rPr>
        <w:t>E</w:t>
      </w:r>
      <w:r w:rsidRPr="00092C44">
        <w:rPr>
          <w:rFonts w:ascii="Century" w:hAnsi="Century" w:cs="Helvetica"/>
          <w:sz w:val="24"/>
          <w:szCs w:val="24"/>
          <w:lang w:eastAsia="es-MX"/>
        </w:rPr>
        <w:t>s compromiso del gobierno, de los mexicanos, del personal de salud y de la población en general proteger y asegurar una buena alimentación en los niños, así como disminuir la mortalidad infantil, para contribuir al cumplimiento de las metas del milenio.</w:t>
      </w:r>
    </w:p>
    <w:p w:rsidR="00414E07" w:rsidRDefault="00414E07" w:rsidP="004713FB">
      <w:pPr>
        <w:shd w:val="clear" w:color="auto" w:fill="FFFFFF"/>
        <w:spacing w:after="101" w:line="360" w:lineRule="auto"/>
        <w:rPr>
          <w:rFonts w:ascii="Century" w:hAnsi="Century" w:cs="Helvetica"/>
          <w:sz w:val="24"/>
          <w:szCs w:val="24"/>
          <w:lang w:eastAsia="es-MX"/>
        </w:rPr>
      </w:pPr>
    </w:p>
    <w:p w:rsidR="00474538" w:rsidRDefault="004713FB" w:rsidP="004713FB">
      <w:pPr>
        <w:shd w:val="clear" w:color="auto" w:fill="FFFFFF"/>
        <w:spacing w:after="101" w:line="360" w:lineRule="auto"/>
        <w:rPr>
          <w:rFonts w:ascii="Century" w:hAnsi="Century" w:cs="Helvetica"/>
          <w:sz w:val="24"/>
          <w:szCs w:val="24"/>
          <w:lang w:eastAsia="es-MX"/>
        </w:rPr>
      </w:pPr>
      <w:r w:rsidRPr="00474538">
        <w:rPr>
          <w:rFonts w:ascii="Century" w:hAnsi="Century" w:cs="Helvetica"/>
          <w:sz w:val="24"/>
          <w:szCs w:val="24"/>
          <w:lang w:eastAsia="es-MX"/>
        </w:rPr>
        <w:t>E</w:t>
      </w:r>
      <w:r w:rsidRPr="00092C44">
        <w:rPr>
          <w:rFonts w:ascii="Century" w:hAnsi="Century" w:cs="Helvetica"/>
          <w:sz w:val="24"/>
          <w:szCs w:val="24"/>
          <w:lang w:eastAsia="es-MX"/>
        </w:rPr>
        <w:t>l artículo 64, fracción II, de la Ley General de Salud dispone que las autoridades competentes establecerán acciones de orientación y vigilancia institucional, capacitación y fomento para la lactancia materna y amamantamiento, incentivando a que la leche materna sea alimento exclusivo durante seis meses y complementario hasta avanzado el segundo año de vida</w:t>
      </w:r>
      <w:r w:rsidRPr="00474538">
        <w:rPr>
          <w:rFonts w:ascii="Century" w:hAnsi="Century" w:cs="Helvetica"/>
          <w:sz w:val="24"/>
          <w:szCs w:val="24"/>
          <w:lang w:eastAsia="es-MX"/>
        </w:rPr>
        <w:t>.</w:t>
      </w:r>
    </w:p>
    <w:p w:rsidR="00414E07" w:rsidRDefault="00414E07" w:rsidP="003F04BE">
      <w:pPr>
        <w:spacing w:line="360" w:lineRule="auto"/>
        <w:rPr>
          <w:rFonts w:ascii="Century" w:hAnsi="Century" w:cstheme="minorHAnsi"/>
          <w:sz w:val="24"/>
          <w:szCs w:val="24"/>
          <w:lang w:eastAsia="es-MX"/>
        </w:rPr>
      </w:pPr>
    </w:p>
    <w:p w:rsidR="003F04BE" w:rsidRDefault="00474538" w:rsidP="003F04BE">
      <w:pPr>
        <w:spacing w:line="360" w:lineRule="auto"/>
        <w:rPr>
          <w:rFonts w:ascii="Century" w:hAnsi="Century" w:cstheme="minorHAnsi"/>
          <w:sz w:val="24"/>
          <w:szCs w:val="24"/>
        </w:rPr>
      </w:pPr>
      <w:r w:rsidRPr="003F04BE">
        <w:rPr>
          <w:rFonts w:ascii="Century" w:hAnsi="Century" w:cstheme="minorHAnsi"/>
          <w:sz w:val="24"/>
          <w:szCs w:val="24"/>
          <w:lang w:eastAsia="es-MX"/>
        </w:rPr>
        <w:t>El Estado de México</w:t>
      </w:r>
      <w:r w:rsidR="00584DAB" w:rsidRPr="003F04BE">
        <w:rPr>
          <w:rFonts w:ascii="Century" w:hAnsi="Century" w:cstheme="minorHAnsi"/>
          <w:sz w:val="24"/>
          <w:szCs w:val="24"/>
          <w:lang w:eastAsia="es-MX"/>
        </w:rPr>
        <w:t xml:space="preserve"> se ha convertido en</w:t>
      </w:r>
      <w:r w:rsidRPr="003F04BE">
        <w:rPr>
          <w:rFonts w:ascii="Century" w:hAnsi="Century" w:cstheme="minorHAnsi"/>
          <w:sz w:val="24"/>
          <w:szCs w:val="24"/>
          <w:lang w:eastAsia="es-MX"/>
        </w:rPr>
        <w:t xml:space="preserve"> pionero</w:t>
      </w:r>
      <w:r w:rsidR="00584DAB" w:rsidRPr="003F04BE">
        <w:rPr>
          <w:rFonts w:ascii="Century" w:hAnsi="Century" w:cstheme="minorHAnsi"/>
          <w:sz w:val="24"/>
          <w:szCs w:val="24"/>
          <w:lang w:eastAsia="es-MX"/>
        </w:rPr>
        <w:t xml:space="preserve"> al</w:t>
      </w:r>
      <w:r w:rsidRPr="003F04BE">
        <w:rPr>
          <w:rFonts w:ascii="Century" w:hAnsi="Century" w:cstheme="minorHAnsi"/>
          <w:sz w:val="24"/>
          <w:szCs w:val="24"/>
          <w:lang w:eastAsia="es-MX"/>
        </w:rPr>
        <w:t xml:space="preserve"> implementar mecanismos de protección, promoción y apoyo a la lactancia matern</w:t>
      </w:r>
      <w:r w:rsidR="005771F7" w:rsidRPr="003F04BE">
        <w:rPr>
          <w:rFonts w:ascii="Century" w:hAnsi="Century" w:cstheme="minorHAnsi"/>
          <w:sz w:val="24"/>
          <w:szCs w:val="24"/>
          <w:lang w:eastAsia="es-MX"/>
        </w:rPr>
        <w:t>a</w:t>
      </w:r>
      <w:r w:rsidR="00584DAB" w:rsidRPr="003F04BE">
        <w:rPr>
          <w:rFonts w:ascii="Century" w:hAnsi="Century" w:cstheme="minorHAnsi"/>
          <w:sz w:val="24"/>
          <w:szCs w:val="24"/>
          <w:lang w:eastAsia="es-MX"/>
        </w:rPr>
        <w:t>, instalando las recientes salas de lactancia</w:t>
      </w:r>
      <w:r w:rsidR="003F04BE" w:rsidRPr="003F04BE">
        <w:rPr>
          <w:rFonts w:ascii="Century" w:hAnsi="Century" w:cstheme="minorHAnsi"/>
          <w:sz w:val="24"/>
          <w:szCs w:val="24"/>
          <w:lang w:eastAsia="es-MX"/>
        </w:rPr>
        <w:t xml:space="preserve">. </w:t>
      </w:r>
      <w:r w:rsidR="003F04BE" w:rsidRPr="003F04BE">
        <w:rPr>
          <w:rFonts w:ascii="Century" w:hAnsi="Century" w:cstheme="minorHAnsi"/>
          <w:sz w:val="24"/>
          <w:szCs w:val="24"/>
        </w:rPr>
        <w:t>La implementación de Salas de Lactancia es una estrategia que permite dar respuesta a la necesidad de apoyar a todas las mujeres que han optado por la lactancia materna y desean mantenerla en los distintos espacios en que se desarrolla su vida cotidiana.</w:t>
      </w:r>
      <w:r w:rsidR="003F04BE">
        <w:rPr>
          <w:rFonts w:ascii="Century" w:hAnsi="Century" w:cstheme="minorHAnsi"/>
          <w:sz w:val="24"/>
          <w:szCs w:val="24"/>
        </w:rPr>
        <w:t xml:space="preserve"> </w:t>
      </w:r>
      <w:r w:rsidR="003F04BE" w:rsidRPr="003F04BE">
        <w:rPr>
          <w:rFonts w:ascii="Century" w:hAnsi="Century" w:cstheme="minorHAnsi"/>
          <w:sz w:val="24"/>
          <w:szCs w:val="24"/>
        </w:rPr>
        <w:t>Tiene por objetivo establecer un standard básico de implementación para asegurar a quienes se encuentran lactando, que se disponga un lugar exclusivo, privado, higiénico y seguro con las condiciones ambientales y sanitarias óptimas, que favorezcan que la lactancia materna se realice dignamente hasta que la dupla madre - hijo(a) lo decida, con un enfoque de respeto a los derechos de las mujeres, niños y niñas. Así mismo, independiente de la libertad y derecho de amamantar en espacios públicos de cada mujer, este espacio es protector de la mantención de la lactancia porque permitirá la extracción segura de leche</w:t>
      </w:r>
      <w:r w:rsidR="003F04BE">
        <w:rPr>
          <w:rFonts w:ascii="Century" w:hAnsi="Century" w:cstheme="minorHAnsi"/>
          <w:sz w:val="24"/>
          <w:szCs w:val="24"/>
        </w:rPr>
        <w:t xml:space="preserve">. </w:t>
      </w:r>
    </w:p>
    <w:p w:rsidR="00414E07" w:rsidRDefault="00414E07" w:rsidP="002A0A4E">
      <w:pPr>
        <w:spacing w:line="360" w:lineRule="auto"/>
        <w:rPr>
          <w:rFonts w:ascii="Century" w:hAnsi="Century" w:cstheme="minorHAnsi"/>
          <w:sz w:val="24"/>
          <w:szCs w:val="24"/>
        </w:rPr>
      </w:pPr>
    </w:p>
    <w:p w:rsidR="00474538" w:rsidRDefault="003F04BE" w:rsidP="002A0A4E">
      <w:pPr>
        <w:spacing w:line="360" w:lineRule="auto"/>
        <w:rPr>
          <w:rFonts w:ascii="Century" w:hAnsi="Century" w:cstheme="minorHAnsi"/>
          <w:sz w:val="24"/>
          <w:szCs w:val="24"/>
        </w:rPr>
      </w:pPr>
      <w:r>
        <w:rPr>
          <w:rFonts w:ascii="Century" w:hAnsi="Century" w:cstheme="minorHAnsi"/>
          <w:sz w:val="24"/>
          <w:szCs w:val="24"/>
        </w:rPr>
        <w:t xml:space="preserve">De la misma manera es óptimo establecer las condiciones y aspecto físico que deben tener las salas de lactancia en espacios públicos como en centros de trabajo. </w:t>
      </w:r>
    </w:p>
    <w:p w:rsidR="002A0A4E" w:rsidRPr="00092C44" w:rsidRDefault="002A0A4E" w:rsidP="002A0A4E">
      <w:pPr>
        <w:spacing w:line="360" w:lineRule="auto"/>
        <w:rPr>
          <w:rFonts w:ascii="Century" w:hAnsi="Century" w:cstheme="minorHAnsi"/>
          <w:sz w:val="24"/>
          <w:szCs w:val="24"/>
        </w:rPr>
      </w:pPr>
    </w:p>
    <w:p w:rsidR="003F04BE" w:rsidRPr="007B768C" w:rsidRDefault="003F04BE" w:rsidP="003F04BE">
      <w:pPr>
        <w:jc w:val="left"/>
        <w:rPr>
          <w:rFonts w:ascii="Century" w:hAnsi="Century"/>
          <w:sz w:val="24"/>
          <w:szCs w:val="24"/>
          <w:lang w:eastAsia="es-MX"/>
        </w:rPr>
      </w:pPr>
      <w:r w:rsidRPr="007B768C">
        <w:rPr>
          <w:rFonts w:ascii="Century" w:hAnsi="Century"/>
          <w:sz w:val="24"/>
          <w:szCs w:val="24"/>
          <w:lang w:eastAsia="es-MX"/>
        </w:rPr>
        <w:t>Beneficios de instalar una Sala de Lactancia en Espacio Público:</w:t>
      </w:r>
    </w:p>
    <w:p w:rsidR="003F04BE" w:rsidRPr="007B768C" w:rsidRDefault="003F04BE" w:rsidP="003F04BE">
      <w:pPr>
        <w:numPr>
          <w:ilvl w:val="0"/>
          <w:numId w:val="2"/>
        </w:numPr>
        <w:spacing w:before="100" w:beforeAutospacing="1" w:after="100" w:afterAutospacing="1"/>
        <w:ind w:left="0"/>
        <w:jc w:val="left"/>
        <w:rPr>
          <w:rFonts w:ascii="Century" w:hAnsi="Century"/>
          <w:sz w:val="24"/>
          <w:szCs w:val="24"/>
          <w:lang w:eastAsia="es-MX"/>
        </w:rPr>
      </w:pPr>
      <w:r w:rsidRPr="007B768C">
        <w:rPr>
          <w:rFonts w:ascii="Century" w:hAnsi="Century"/>
          <w:sz w:val="24"/>
          <w:szCs w:val="24"/>
          <w:lang w:eastAsia="es-MX"/>
        </w:rPr>
        <w:t>Permiten que las mujeres ejerzan el pleno derecho a la lactancia, en condiciones de calidad y calidez.</w:t>
      </w:r>
    </w:p>
    <w:p w:rsidR="003F04BE" w:rsidRPr="003F04BE" w:rsidRDefault="003F04BE" w:rsidP="003F04BE">
      <w:pPr>
        <w:numPr>
          <w:ilvl w:val="0"/>
          <w:numId w:val="2"/>
        </w:numPr>
        <w:spacing w:before="100" w:beforeAutospacing="1" w:after="100" w:afterAutospacing="1"/>
        <w:ind w:left="0"/>
        <w:jc w:val="left"/>
        <w:rPr>
          <w:rFonts w:ascii="Century" w:hAnsi="Century"/>
          <w:sz w:val="24"/>
          <w:szCs w:val="24"/>
          <w:lang w:eastAsia="es-MX"/>
        </w:rPr>
      </w:pPr>
      <w:r w:rsidRPr="007B768C">
        <w:rPr>
          <w:rFonts w:ascii="Century" w:hAnsi="Century"/>
          <w:sz w:val="24"/>
          <w:szCs w:val="24"/>
          <w:lang w:eastAsia="es-MX"/>
        </w:rPr>
        <w:t>Fortalece la cultura de la lactancia en la Entidad.</w:t>
      </w:r>
    </w:p>
    <w:p w:rsidR="003F04BE" w:rsidRPr="007B768C" w:rsidRDefault="003F04BE" w:rsidP="003F04BE">
      <w:pPr>
        <w:spacing w:before="100" w:beforeAutospacing="1" w:after="100" w:afterAutospacing="1"/>
        <w:jc w:val="left"/>
        <w:rPr>
          <w:rFonts w:ascii="Century" w:hAnsi="Century"/>
          <w:sz w:val="24"/>
          <w:szCs w:val="24"/>
          <w:lang w:eastAsia="es-MX"/>
        </w:rPr>
      </w:pPr>
      <w:r w:rsidRPr="003F04BE">
        <w:rPr>
          <w:rFonts w:ascii="Century" w:hAnsi="Century"/>
          <w:b/>
          <w:bCs/>
          <w:sz w:val="24"/>
          <w:szCs w:val="24"/>
        </w:rPr>
        <w:t>*CT:</w:t>
      </w:r>
      <w:r w:rsidRPr="003F04BE">
        <w:rPr>
          <w:rFonts w:ascii="Century" w:hAnsi="Century"/>
          <w:sz w:val="24"/>
          <w:szCs w:val="24"/>
        </w:rPr>
        <w:t> Centro de Trabajo</w:t>
      </w:r>
      <w:r w:rsidRPr="003F04BE">
        <w:rPr>
          <w:rFonts w:ascii="Century" w:hAnsi="Century"/>
          <w:sz w:val="24"/>
          <w:szCs w:val="24"/>
        </w:rPr>
        <w:br/>
      </w:r>
      <w:r w:rsidRPr="003F04BE">
        <w:rPr>
          <w:rFonts w:ascii="Century" w:hAnsi="Century"/>
          <w:b/>
          <w:bCs/>
          <w:sz w:val="24"/>
          <w:szCs w:val="24"/>
        </w:rPr>
        <w:t>  UP:</w:t>
      </w:r>
      <w:r w:rsidRPr="003F04BE">
        <w:rPr>
          <w:rFonts w:ascii="Century" w:hAnsi="Century"/>
          <w:sz w:val="24"/>
          <w:szCs w:val="24"/>
        </w:rPr>
        <w:t> Uso Público</w:t>
      </w:r>
    </w:p>
    <w:p w:rsidR="003F04BE" w:rsidRPr="003F04BE" w:rsidRDefault="003F04BE" w:rsidP="003F04BE">
      <w:pPr>
        <w:pStyle w:val="Prrafodelista"/>
        <w:numPr>
          <w:ilvl w:val="0"/>
          <w:numId w:val="2"/>
        </w:numPr>
        <w:shd w:val="clear" w:color="auto" w:fill="783F05"/>
        <w:spacing w:after="0" w:line="240" w:lineRule="auto"/>
        <w:jc w:val="center"/>
        <w:rPr>
          <w:rFonts w:ascii="robotoregular" w:eastAsia="Times New Roman" w:hAnsi="robotoregular" w:cs="Times New Roman"/>
          <w:color w:val="FFFFFF" w:themeColor="background1"/>
          <w:sz w:val="27"/>
          <w:szCs w:val="27"/>
          <w:lang w:eastAsia="es-MX"/>
        </w:rPr>
      </w:pPr>
      <w:r w:rsidRPr="003F04BE">
        <w:rPr>
          <w:rFonts w:ascii="robotoregular" w:eastAsia="Times New Roman" w:hAnsi="robotoregular" w:cs="Times New Roman"/>
          <w:b/>
          <w:bCs/>
          <w:color w:val="FFFFFF" w:themeColor="background1"/>
          <w:sz w:val="27"/>
          <w:szCs w:val="27"/>
          <w:lang w:eastAsia="es-MX"/>
        </w:rPr>
        <w:t>Espacio Físico</w:t>
      </w:r>
    </w:p>
    <w:tbl>
      <w:tblPr>
        <w:tblW w:w="0" w:type="auto"/>
        <w:tblCellMar>
          <w:top w:w="15" w:type="dxa"/>
          <w:left w:w="15" w:type="dxa"/>
          <w:bottom w:w="15" w:type="dxa"/>
          <w:right w:w="15" w:type="dxa"/>
        </w:tblCellMar>
        <w:tblLook w:val="04A0" w:firstRow="1" w:lastRow="0" w:firstColumn="1" w:lastColumn="0" w:noHBand="0" w:noVBand="1"/>
      </w:tblPr>
      <w:tblGrid>
        <w:gridCol w:w="514"/>
        <w:gridCol w:w="7305"/>
      </w:tblGrid>
      <w:tr w:rsidR="000709EE" w:rsidRPr="007B768C" w:rsidTr="004E279B">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783F05"/>
                <w:sz w:val="21"/>
                <w:szCs w:val="21"/>
                <w:vertAlign w:val="superscript"/>
                <w:lang w:eastAsia="es-MX"/>
              </w:rPr>
              <w:t>(CT/UP)</w:t>
            </w:r>
          </w:p>
        </w:tc>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Área de 10 a 25 mts2 aproximadamente.</w:t>
            </w:r>
          </w:p>
        </w:tc>
      </w:tr>
      <w:tr w:rsidR="000709EE" w:rsidRPr="007B768C" w:rsidTr="004E279B">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783F05"/>
                <w:sz w:val="21"/>
                <w:szCs w:val="21"/>
                <w:vertAlign w:val="superscript"/>
                <w:lang w:eastAsia="es-MX"/>
              </w:rPr>
              <w:t>(CT/UP)</w:t>
            </w:r>
          </w:p>
        </w:tc>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Buena iluminación y ventilación.</w:t>
            </w:r>
          </w:p>
        </w:tc>
      </w:tr>
      <w:tr w:rsidR="000709EE" w:rsidRPr="007B768C" w:rsidTr="004E279B">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783F05"/>
                <w:sz w:val="21"/>
                <w:szCs w:val="21"/>
                <w:vertAlign w:val="superscript"/>
                <w:lang w:eastAsia="es-MX"/>
              </w:rPr>
              <w:t>(CT/UP)</w:t>
            </w:r>
          </w:p>
        </w:tc>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Pisos lavables y antiderrapantes.</w:t>
            </w:r>
          </w:p>
        </w:tc>
      </w:tr>
      <w:tr w:rsidR="000709EE" w:rsidRPr="007B768C" w:rsidTr="004E279B">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783F05"/>
                <w:sz w:val="21"/>
                <w:szCs w:val="21"/>
                <w:vertAlign w:val="superscript"/>
                <w:lang w:eastAsia="es-MX"/>
              </w:rPr>
              <w:t>(CT/UP)</w:t>
            </w:r>
          </w:p>
        </w:tc>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Paredes lisas.</w:t>
            </w:r>
          </w:p>
        </w:tc>
      </w:tr>
      <w:tr w:rsidR="000709EE" w:rsidRPr="007B768C" w:rsidTr="004E279B">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783F05"/>
                <w:sz w:val="21"/>
                <w:szCs w:val="21"/>
                <w:vertAlign w:val="superscript"/>
                <w:lang w:eastAsia="es-MX"/>
              </w:rPr>
              <w:t>(CT/UP)</w:t>
            </w:r>
          </w:p>
        </w:tc>
        <w:tc>
          <w:tcPr>
            <w:tcW w:w="0" w:type="auto"/>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Lugar discreto, digno e higiénico de fácil acceso y mínimo ruido</w:t>
            </w:r>
          </w:p>
        </w:tc>
      </w:tr>
    </w:tbl>
    <w:p w:rsidR="003F04BE" w:rsidRDefault="003F04BE" w:rsidP="003F04BE">
      <w:pPr>
        <w:rPr>
          <w:rFonts w:ascii="Times New Roman" w:hAnsi="Times New Roman"/>
          <w:sz w:val="24"/>
          <w:szCs w:val="24"/>
          <w:lang w:eastAsia="es-MX"/>
        </w:rPr>
      </w:pPr>
    </w:p>
    <w:p w:rsidR="003F04BE" w:rsidRPr="007B768C" w:rsidRDefault="003F04BE" w:rsidP="003F04BE">
      <w:pPr>
        <w:shd w:val="clear" w:color="auto" w:fill="771F28"/>
        <w:jc w:val="center"/>
        <w:rPr>
          <w:rFonts w:ascii="robotoregular" w:hAnsi="robotoregular"/>
          <w:color w:val="707F7D"/>
          <w:sz w:val="27"/>
          <w:szCs w:val="27"/>
          <w:lang w:eastAsia="es-MX"/>
        </w:rPr>
      </w:pPr>
      <w:r w:rsidRPr="007B768C">
        <w:rPr>
          <w:rFonts w:ascii="robotoregular" w:hAnsi="robotoregular"/>
          <w:b/>
          <w:bCs/>
          <w:color w:val="FFFFFF"/>
          <w:sz w:val="27"/>
          <w:szCs w:val="27"/>
          <w:lang w:eastAsia="es-MX"/>
        </w:rPr>
        <w:t>Recursos Materiales</w:t>
      </w:r>
    </w:p>
    <w:tbl>
      <w:tblPr>
        <w:tblW w:w="0" w:type="auto"/>
        <w:tblCellMar>
          <w:top w:w="15" w:type="dxa"/>
          <w:left w:w="15" w:type="dxa"/>
          <w:bottom w:w="15" w:type="dxa"/>
          <w:right w:w="15" w:type="dxa"/>
        </w:tblCellMar>
        <w:tblLook w:val="04A0" w:firstRow="1" w:lastRow="0" w:firstColumn="1" w:lastColumn="0" w:noHBand="0" w:noVBand="1"/>
      </w:tblPr>
      <w:tblGrid>
        <w:gridCol w:w="1276"/>
        <w:gridCol w:w="3641"/>
      </w:tblGrid>
      <w:tr w:rsidR="003F04BE" w:rsidRPr="007B768C" w:rsidTr="003F04BE">
        <w:tc>
          <w:tcPr>
            <w:tcW w:w="1276"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707F7D"/>
                <w:sz w:val="24"/>
                <w:szCs w:val="24"/>
                <w:lang w:eastAsia="es-MX"/>
              </w:rPr>
            </w:pPr>
            <w:r w:rsidRPr="007B768C">
              <w:rPr>
                <w:rFonts w:ascii="Century" w:hAnsi="Century"/>
                <w:b/>
                <w:bCs/>
                <w:color w:val="771F28"/>
                <w:sz w:val="24"/>
                <w:szCs w:val="24"/>
                <w:vertAlign w:val="superscript"/>
                <w:lang w:eastAsia="es-MX"/>
              </w:rPr>
              <w:t>(CT/UP)</w:t>
            </w:r>
          </w:p>
        </w:tc>
        <w:tc>
          <w:tcPr>
            <w:tcW w:w="3641"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sz w:val="24"/>
                <w:szCs w:val="24"/>
                <w:lang w:eastAsia="es-MX"/>
              </w:rPr>
            </w:pPr>
            <w:r w:rsidRPr="007B768C">
              <w:rPr>
                <w:rFonts w:ascii="Century" w:hAnsi="Century"/>
                <w:sz w:val="24"/>
                <w:szCs w:val="24"/>
                <w:lang w:eastAsia="es-MX"/>
              </w:rPr>
              <w:t>  Lavabo con mueble.</w:t>
            </w:r>
          </w:p>
        </w:tc>
      </w:tr>
      <w:tr w:rsidR="003F04BE" w:rsidRPr="007B768C" w:rsidTr="003F04BE">
        <w:tc>
          <w:tcPr>
            <w:tcW w:w="1276"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707F7D"/>
                <w:sz w:val="24"/>
                <w:szCs w:val="24"/>
                <w:lang w:eastAsia="es-MX"/>
              </w:rPr>
            </w:pPr>
            <w:r w:rsidRPr="007B768C">
              <w:rPr>
                <w:rFonts w:ascii="Century" w:hAnsi="Century"/>
                <w:b/>
                <w:bCs/>
                <w:color w:val="771F28"/>
                <w:sz w:val="24"/>
                <w:szCs w:val="24"/>
                <w:vertAlign w:val="superscript"/>
                <w:lang w:eastAsia="es-MX"/>
              </w:rPr>
              <w:t>(CT/UP)</w:t>
            </w:r>
          </w:p>
        </w:tc>
        <w:tc>
          <w:tcPr>
            <w:tcW w:w="3641"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sz w:val="24"/>
                <w:szCs w:val="24"/>
                <w:lang w:eastAsia="es-MX"/>
              </w:rPr>
            </w:pPr>
            <w:r w:rsidRPr="007B768C">
              <w:rPr>
                <w:rFonts w:ascii="Century" w:hAnsi="Century"/>
                <w:sz w:val="24"/>
                <w:szCs w:val="24"/>
                <w:lang w:eastAsia="es-MX"/>
              </w:rPr>
              <w:t>  Mesa individual.</w:t>
            </w:r>
          </w:p>
        </w:tc>
      </w:tr>
      <w:tr w:rsidR="003F04BE" w:rsidRPr="007B768C" w:rsidTr="003F04BE">
        <w:tc>
          <w:tcPr>
            <w:tcW w:w="1276"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707F7D"/>
                <w:sz w:val="24"/>
                <w:szCs w:val="24"/>
                <w:lang w:eastAsia="es-MX"/>
              </w:rPr>
            </w:pPr>
            <w:r w:rsidRPr="007B768C">
              <w:rPr>
                <w:rFonts w:ascii="Century" w:hAnsi="Century"/>
                <w:b/>
                <w:bCs/>
                <w:color w:val="771F28"/>
                <w:sz w:val="24"/>
                <w:szCs w:val="24"/>
                <w:vertAlign w:val="superscript"/>
                <w:lang w:eastAsia="es-MX"/>
              </w:rPr>
              <w:t>(CT/UP)</w:t>
            </w:r>
          </w:p>
        </w:tc>
        <w:tc>
          <w:tcPr>
            <w:tcW w:w="3641" w:type="dxa"/>
            <w:shd w:val="clear" w:color="auto" w:fill="auto"/>
            <w:tcMar>
              <w:top w:w="0" w:type="dxa"/>
              <w:left w:w="0" w:type="dxa"/>
              <w:bottom w:w="0" w:type="dxa"/>
              <w:right w:w="0" w:type="dxa"/>
            </w:tcMar>
            <w:vAlign w:val="center"/>
            <w:hideMark/>
          </w:tcPr>
          <w:p w:rsidR="003F04BE" w:rsidRPr="000709EE" w:rsidRDefault="003F04BE" w:rsidP="004E279B">
            <w:pPr>
              <w:rPr>
                <w:rFonts w:ascii="Century" w:hAnsi="Century"/>
                <w:sz w:val="24"/>
                <w:szCs w:val="24"/>
                <w:lang w:eastAsia="es-MX"/>
              </w:rPr>
            </w:pPr>
            <w:r w:rsidRPr="007B768C">
              <w:rPr>
                <w:rFonts w:ascii="Century" w:hAnsi="Century"/>
                <w:sz w:val="24"/>
                <w:szCs w:val="24"/>
                <w:lang w:eastAsia="es-MX"/>
              </w:rPr>
              <w:t>  Sillón cómodo.</w:t>
            </w:r>
          </w:p>
          <w:p w:rsidR="003F04BE" w:rsidRPr="007B768C" w:rsidRDefault="003F04BE" w:rsidP="004E279B">
            <w:pPr>
              <w:rPr>
                <w:rFonts w:ascii="Century" w:hAnsi="Century"/>
                <w:sz w:val="24"/>
                <w:szCs w:val="24"/>
                <w:lang w:eastAsia="es-MX"/>
              </w:rPr>
            </w:pPr>
            <w:r w:rsidRPr="000709EE">
              <w:rPr>
                <w:rFonts w:ascii="Century" w:hAnsi="Century"/>
                <w:sz w:val="24"/>
                <w:szCs w:val="24"/>
                <w:lang w:eastAsia="es-MX"/>
              </w:rPr>
              <w:t xml:space="preserve">Cesto de Basura </w:t>
            </w:r>
          </w:p>
        </w:tc>
      </w:tr>
      <w:tr w:rsidR="000709EE" w:rsidRPr="007B768C" w:rsidTr="003F04BE">
        <w:trPr>
          <w:gridAfter w:val="1"/>
          <w:wAfter w:w="3641" w:type="dxa"/>
        </w:trPr>
        <w:tc>
          <w:tcPr>
            <w:tcW w:w="1276" w:type="dxa"/>
            <w:shd w:val="clear" w:color="auto" w:fill="auto"/>
            <w:tcMar>
              <w:top w:w="0" w:type="dxa"/>
              <w:left w:w="0" w:type="dxa"/>
              <w:bottom w:w="0" w:type="dxa"/>
              <w:right w:w="0" w:type="dxa"/>
            </w:tcMar>
            <w:vAlign w:val="center"/>
            <w:hideMark/>
          </w:tcPr>
          <w:p w:rsidR="003F04BE" w:rsidRPr="007B768C" w:rsidRDefault="003F04BE" w:rsidP="003F04BE">
            <w:pPr>
              <w:jc w:val="right"/>
              <w:rPr>
                <w:rFonts w:ascii="Century" w:hAnsi="Century"/>
                <w:color w:val="707F7D"/>
                <w:sz w:val="24"/>
                <w:szCs w:val="24"/>
                <w:lang w:eastAsia="es-MX"/>
              </w:rPr>
            </w:pPr>
          </w:p>
        </w:tc>
      </w:tr>
      <w:tr w:rsidR="003F04BE" w:rsidRPr="007B768C" w:rsidTr="003F04BE">
        <w:tc>
          <w:tcPr>
            <w:tcW w:w="1276"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707F7D"/>
                <w:sz w:val="24"/>
                <w:szCs w:val="24"/>
                <w:lang w:eastAsia="es-MX"/>
              </w:rPr>
            </w:pPr>
            <w:r w:rsidRPr="007B768C">
              <w:rPr>
                <w:rFonts w:ascii="Century" w:hAnsi="Century"/>
                <w:b/>
                <w:bCs/>
                <w:color w:val="771F28"/>
                <w:sz w:val="24"/>
                <w:szCs w:val="24"/>
                <w:vertAlign w:val="superscript"/>
                <w:lang w:eastAsia="es-MX"/>
              </w:rPr>
              <w:t>(CT/UP)</w:t>
            </w:r>
          </w:p>
        </w:tc>
        <w:tc>
          <w:tcPr>
            <w:tcW w:w="3641"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sz w:val="24"/>
                <w:szCs w:val="24"/>
                <w:lang w:eastAsia="es-MX"/>
              </w:rPr>
            </w:pPr>
            <w:r w:rsidRPr="007B768C">
              <w:rPr>
                <w:rFonts w:ascii="Century" w:hAnsi="Century"/>
                <w:sz w:val="24"/>
                <w:szCs w:val="24"/>
                <w:lang w:eastAsia="es-MX"/>
              </w:rPr>
              <w:t>  Dispensador de jabón</w:t>
            </w:r>
          </w:p>
        </w:tc>
      </w:tr>
    </w:tbl>
    <w:p w:rsidR="003F04BE" w:rsidRDefault="003F04BE" w:rsidP="003F04BE"/>
    <w:p w:rsidR="003F04BE" w:rsidRPr="007B768C" w:rsidRDefault="003F04BE" w:rsidP="003F04BE">
      <w:pPr>
        <w:shd w:val="clear" w:color="auto" w:fill="50141B"/>
        <w:jc w:val="center"/>
        <w:rPr>
          <w:rFonts w:ascii="robotoregular" w:hAnsi="robotoregular"/>
          <w:color w:val="707F7D"/>
          <w:sz w:val="27"/>
          <w:szCs w:val="27"/>
          <w:lang w:eastAsia="es-MX"/>
        </w:rPr>
      </w:pPr>
      <w:r w:rsidRPr="007B768C">
        <w:rPr>
          <w:rFonts w:ascii="robotoregular" w:hAnsi="robotoregular"/>
          <w:b/>
          <w:bCs/>
          <w:color w:val="FFFFFF"/>
          <w:sz w:val="27"/>
          <w:szCs w:val="27"/>
          <w:lang w:eastAsia="es-MX"/>
        </w:rPr>
        <w:t>Recursos Consumibles</w:t>
      </w:r>
    </w:p>
    <w:tbl>
      <w:tblPr>
        <w:tblW w:w="0" w:type="auto"/>
        <w:tblCellMar>
          <w:top w:w="15" w:type="dxa"/>
          <w:left w:w="15" w:type="dxa"/>
          <w:bottom w:w="15" w:type="dxa"/>
          <w:right w:w="15" w:type="dxa"/>
        </w:tblCellMar>
        <w:tblLook w:val="04A0" w:firstRow="1" w:lastRow="0" w:firstColumn="1" w:lastColumn="0" w:noHBand="0" w:noVBand="1"/>
      </w:tblPr>
      <w:tblGrid>
        <w:gridCol w:w="514"/>
        <w:gridCol w:w="3545"/>
      </w:tblGrid>
      <w:tr w:rsidR="003F04BE" w:rsidRPr="007B768C" w:rsidTr="004E279B">
        <w:tc>
          <w:tcPr>
            <w:tcW w:w="20" w:type="dxa"/>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50141B"/>
                <w:sz w:val="21"/>
                <w:szCs w:val="21"/>
                <w:vertAlign w:val="superscript"/>
                <w:lang w:eastAsia="es-MX"/>
              </w:rPr>
              <w:t>(CT/UP)</w:t>
            </w:r>
          </w:p>
        </w:tc>
        <w:tc>
          <w:tcPr>
            <w:tcW w:w="3545"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Jabón líquido para manos.</w:t>
            </w:r>
          </w:p>
        </w:tc>
      </w:tr>
      <w:tr w:rsidR="003F04BE" w:rsidRPr="007B768C" w:rsidTr="004E279B">
        <w:tc>
          <w:tcPr>
            <w:tcW w:w="20" w:type="dxa"/>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50141B"/>
                <w:sz w:val="21"/>
                <w:szCs w:val="21"/>
                <w:vertAlign w:val="superscript"/>
                <w:lang w:eastAsia="es-MX"/>
              </w:rPr>
              <w:t>(CT/UP)</w:t>
            </w:r>
          </w:p>
        </w:tc>
        <w:tc>
          <w:tcPr>
            <w:tcW w:w="3545"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Toallas desechables de papel.</w:t>
            </w:r>
          </w:p>
        </w:tc>
      </w:tr>
      <w:tr w:rsidR="003F04BE" w:rsidRPr="007B768C" w:rsidTr="004E279B">
        <w:tc>
          <w:tcPr>
            <w:tcW w:w="20" w:type="dxa"/>
            <w:shd w:val="clear" w:color="auto" w:fill="auto"/>
            <w:tcMar>
              <w:top w:w="0" w:type="dxa"/>
              <w:left w:w="0" w:type="dxa"/>
              <w:bottom w:w="0" w:type="dxa"/>
              <w:right w:w="0" w:type="dxa"/>
            </w:tcMar>
            <w:vAlign w:val="center"/>
            <w:hideMark/>
          </w:tcPr>
          <w:p w:rsidR="003F04BE" w:rsidRPr="007B768C" w:rsidRDefault="003F04BE" w:rsidP="004E279B">
            <w:pPr>
              <w:rPr>
                <w:rFonts w:ascii="robotoregular" w:hAnsi="robotoregular"/>
                <w:color w:val="707F7D"/>
                <w:sz w:val="21"/>
                <w:szCs w:val="21"/>
                <w:lang w:eastAsia="es-MX"/>
              </w:rPr>
            </w:pPr>
            <w:r w:rsidRPr="007B768C">
              <w:rPr>
                <w:rFonts w:ascii="robotoregular" w:hAnsi="robotoregular"/>
                <w:b/>
                <w:bCs/>
                <w:color w:val="50141B"/>
                <w:sz w:val="21"/>
                <w:szCs w:val="21"/>
                <w:vertAlign w:val="superscript"/>
                <w:lang w:eastAsia="es-MX"/>
              </w:rPr>
              <w:t>(CT/UP)</w:t>
            </w:r>
          </w:p>
        </w:tc>
        <w:tc>
          <w:tcPr>
            <w:tcW w:w="3545" w:type="dxa"/>
            <w:shd w:val="clear" w:color="auto" w:fill="auto"/>
            <w:tcMar>
              <w:top w:w="0" w:type="dxa"/>
              <w:left w:w="0" w:type="dxa"/>
              <w:bottom w:w="0" w:type="dxa"/>
              <w:right w:w="0" w:type="dxa"/>
            </w:tcMar>
            <w:vAlign w:val="center"/>
            <w:hideMark/>
          </w:tcPr>
          <w:p w:rsidR="003F04BE" w:rsidRPr="007B768C" w:rsidRDefault="003F04BE" w:rsidP="004E279B">
            <w:pPr>
              <w:rPr>
                <w:rFonts w:ascii="Century" w:hAnsi="Century"/>
                <w:color w:val="000000" w:themeColor="text1"/>
                <w:sz w:val="24"/>
                <w:szCs w:val="24"/>
                <w:lang w:eastAsia="es-MX"/>
              </w:rPr>
            </w:pPr>
            <w:r w:rsidRPr="007B768C">
              <w:rPr>
                <w:rFonts w:ascii="Century" w:hAnsi="Century"/>
                <w:color w:val="000000" w:themeColor="text1"/>
                <w:sz w:val="24"/>
                <w:szCs w:val="24"/>
                <w:lang w:eastAsia="es-MX"/>
              </w:rPr>
              <w:t>  Registro de usuarias.</w:t>
            </w:r>
          </w:p>
        </w:tc>
      </w:tr>
    </w:tbl>
    <w:p w:rsidR="004713FB" w:rsidRPr="00092C44" w:rsidRDefault="004713FB" w:rsidP="004713FB">
      <w:pPr>
        <w:spacing w:line="360" w:lineRule="auto"/>
        <w:rPr>
          <w:rFonts w:ascii="Century" w:hAnsi="Century" w:cs="Helvetica"/>
          <w:sz w:val="24"/>
          <w:szCs w:val="24"/>
          <w:lang w:eastAsia="es-MX"/>
        </w:rPr>
      </w:pPr>
    </w:p>
    <w:p w:rsidR="004713FB" w:rsidRPr="004713FB" w:rsidRDefault="004713FB" w:rsidP="004713FB">
      <w:pPr>
        <w:spacing w:line="360" w:lineRule="auto"/>
        <w:rPr>
          <w:rFonts w:ascii="Century" w:hAnsi="Century" w:cs="Helvetica"/>
          <w:sz w:val="24"/>
          <w:szCs w:val="24"/>
          <w:shd w:val="clear" w:color="auto" w:fill="FFFFFF"/>
        </w:rPr>
      </w:pPr>
    </w:p>
    <w:p w:rsidR="003416FE" w:rsidRPr="00636407" w:rsidRDefault="000709EE" w:rsidP="00636407">
      <w:pPr>
        <w:spacing w:line="360" w:lineRule="auto"/>
        <w:rPr>
          <w:rFonts w:ascii="Century" w:hAnsi="Century" w:cs="Arial"/>
          <w:color w:val="000000" w:themeColor="text1"/>
          <w:sz w:val="24"/>
          <w:szCs w:val="24"/>
          <w:shd w:val="clear" w:color="auto" w:fill="FFFFFF"/>
        </w:rPr>
      </w:pPr>
      <w:r w:rsidRPr="000709EE">
        <w:rPr>
          <w:rFonts w:ascii="Century" w:hAnsi="Century" w:cs="Arial"/>
          <w:color w:val="000000" w:themeColor="text1"/>
          <w:sz w:val="24"/>
          <w:szCs w:val="24"/>
          <w:shd w:val="clear" w:color="auto" w:fill="FFFFFF"/>
        </w:rPr>
        <w:t>El artículo 25 de nuestra Ley para la Protección a la Maternidad en el Estado de Coahuila, de los derechos en relación con la lactancia, no especifica qué áreas son las adecuadas, y necesarias, para garantizar el derecho a las madres y niños</w:t>
      </w:r>
      <w:r>
        <w:rPr>
          <w:rFonts w:ascii="Century" w:hAnsi="Century" w:cs="Arial"/>
          <w:color w:val="000000" w:themeColor="text1"/>
          <w:sz w:val="24"/>
          <w:szCs w:val="24"/>
          <w:shd w:val="clear" w:color="auto" w:fill="FFFFFF"/>
        </w:rPr>
        <w:t xml:space="preserve"> a un mejor desarrollo de lactancia y garantía de alimentación </w:t>
      </w:r>
      <w:r w:rsidR="003116BE">
        <w:rPr>
          <w:rFonts w:ascii="Century" w:hAnsi="Century" w:cs="Arial"/>
          <w:color w:val="000000" w:themeColor="text1"/>
          <w:sz w:val="24"/>
          <w:szCs w:val="24"/>
          <w:shd w:val="clear" w:color="auto" w:fill="FFFFFF"/>
        </w:rPr>
        <w:t>digna en</w:t>
      </w:r>
      <w:r w:rsidR="00636407">
        <w:rPr>
          <w:rFonts w:ascii="Century" w:hAnsi="Century" w:cs="Arial"/>
          <w:color w:val="000000" w:themeColor="text1"/>
          <w:sz w:val="24"/>
          <w:szCs w:val="24"/>
          <w:shd w:val="clear" w:color="auto" w:fill="FFFFFF"/>
        </w:rPr>
        <w:t xml:space="preserve"> espacios higiénicos. </w:t>
      </w:r>
    </w:p>
    <w:p w:rsidR="00D910DB" w:rsidRPr="003116BE" w:rsidRDefault="00D910DB" w:rsidP="00D910DB">
      <w:pPr>
        <w:shd w:val="clear" w:color="auto" w:fill="FFFFFF"/>
        <w:jc w:val="left"/>
        <w:textAlignment w:val="baseline"/>
        <w:rPr>
          <w:rFonts w:ascii="inherit" w:hAnsi="inherit" w:cs="Arial"/>
          <w:color w:val="4B5759"/>
          <w:bdr w:val="none" w:sz="0" w:space="0" w:color="auto" w:frame="1"/>
          <w:lang w:eastAsia="es-MX"/>
        </w:rPr>
      </w:pPr>
    </w:p>
    <w:p w:rsidR="00327EBF" w:rsidRPr="003116BE" w:rsidRDefault="002565F0" w:rsidP="003116BE">
      <w:pPr>
        <w:shd w:val="clear" w:color="auto" w:fill="FFFFFF"/>
        <w:spacing w:line="360" w:lineRule="auto"/>
        <w:textAlignment w:val="baseline"/>
        <w:rPr>
          <w:rFonts w:ascii="Century" w:hAnsi="Century" w:cs="Arial"/>
          <w:sz w:val="24"/>
          <w:szCs w:val="24"/>
          <w:bdr w:val="none" w:sz="0" w:space="0" w:color="auto" w:frame="1"/>
          <w:lang w:val="es-MX" w:eastAsia="es-MX"/>
        </w:rPr>
      </w:pPr>
      <w:r w:rsidRPr="003116BE">
        <w:rPr>
          <w:rFonts w:ascii="Century" w:hAnsi="Century" w:cs="Arial"/>
          <w:sz w:val="24"/>
          <w:szCs w:val="24"/>
          <w:bdr w:val="none" w:sz="0" w:space="0" w:color="auto" w:frame="1"/>
          <w:lang w:val="es-MX" w:eastAsia="es-MX"/>
        </w:rPr>
        <w:t>Por lo antes expuesto, es imperativo que esta soberanía adopte las medidas necesarias para hacer frente a</w:t>
      </w:r>
      <w:r w:rsidR="003116BE" w:rsidRPr="003116BE">
        <w:rPr>
          <w:rFonts w:ascii="Century" w:hAnsi="Century" w:cs="Arial"/>
          <w:sz w:val="24"/>
          <w:szCs w:val="24"/>
          <w:bdr w:val="none" w:sz="0" w:space="0" w:color="auto" w:frame="1"/>
          <w:lang w:val="es-MX" w:eastAsia="es-MX"/>
        </w:rPr>
        <w:t xml:space="preserve"> la protección, promoción y apoyo a las madres en relación con la lactancia. </w:t>
      </w:r>
      <w:r w:rsidRPr="003116BE">
        <w:rPr>
          <w:rFonts w:ascii="Century" w:hAnsi="Century" w:cs="Arial"/>
          <w:sz w:val="24"/>
          <w:szCs w:val="24"/>
          <w:bdr w:val="none" w:sz="0" w:space="0" w:color="auto" w:frame="1"/>
          <w:lang w:val="es-MX" w:eastAsia="es-MX"/>
        </w:rPr>
        <w:t>Por tal motivo, proponemos</w:t>
      </w:r>
      <w:r w:rsidR="003116BE" w:rsidRPr="003116BE">
        <w:rPr>
          <w:rFonts w:ascii="Century" w:hAnsi="Century" w:cs="Arial"/>
          <w:sz w:val="24"/>
          <w:szCs w:val="24"/>
          <w:bdr w:val="none" w:sz="0" w:space="0" w:color="auto" w:frame="1"/>
          <w:lang w:val="es-MX" w:eastAsia="es-MX"/>
        </w:rPr>
        <w:t xml:space="preserve"> implementar las salas de lactancia en centros de trabajo,</w:t>
      </w:r>
      <w:r w:rsidR="003116BE" w:rsidRPr="003116BE">
        <w:rPr>
          <w:rFonts w:ascii="Century" w:hAnsi="Century"/>
          <w:sz w:val="24"/>
          <w:szCs w:val="24"/>
        </w:rPr>
        <w:t xml:space="preserve"> instituciones de educación pública o privada, centros de prevención y readaptación social, y oficinas de los tres poderes del Gobierno Estatal.</w:t>
      </w:r>
    </w:p>
    <w:p w:rsidR="00414E07" w:rsidRDefault="00414E07" w:rsidP="003116BE">
      <w:pPr>
        <w:autoSpaceDE w:val="0"/>
        <w:autoSpaceDN w:val="0"/>
        <w:adjustRightInd w:val="0"/>
        <w:spacing w:line="360" w:lineRule="auto"/>
        <w:rPr>
          <w:rFonts w:ascii="Century" w:eastAsia="Calibri" w:hAnsi="Century" w:cs="Arial"/>
          <w:color w:val="000000" w:themeColor="text1"/>
          <w:sz w:val="24"/>
          <w:szCs w:val="24"/>
        </w:rPr>
      </w:pPr>
    </w:p>
    <w:p w:rsidR="00327EBF" w:rsidRPr="003116BE" w:rsidRDefault="00327EBF" w:rsidP="003116BE">
      <w:pPr>
        <w:autoSpaceDE w:val="0"/>
        <w:autoSpaceDN w:val="0"/>
        <w:adjustRightInd w:val="0"/>
        <w:spacing w:line="360" w:lineRule="auto"/>
        <w:rPr>
          <w:rFonts w:ascii="Century" w:hAnsi="Century" w:cs="Arial"/>
          <w:color w:val="000000" w:themeColor="text1"/>
          <w:sz w:val="24"/>
          <w:szCs w:val="24"/>
        </w:rPr>
      </w:pPr>
      <w:r w:rsidRPr="00034F45">
        <w:rPr>
          <w:rFonts w:ascii="Century" w:eastAsia="Calibri" w:hAnsi="Century" w:cs="Arial"/>
          <w:color w:val="000000" w:themeColor="text1"/>
          <w:sz w:val="24"/>
          <w:szCs w:val="24"/>
        </w:rPr>
        <w:t xml:space="preserve">En virtud de lo anterior, es que </w:t>
      </w:r>
      <w:r w:rsidRPr="00034F45">
        <w:rPr>
          <w:rFonts w:ascii="Century" w:hAnsi="Century" w:cs="Arial"/>
          <w:color w:val="000000" w:themeColor="text1"/>
          <w:sz w:val="24"/>
          <w:szCs w:val="24"/>
        </w:rPr>
        <w:t>se somete a consideración de este Honorable Congreso del Estado, para su revisión, análisis y, en su caso, aprobación, la siguiente:</w:t>
      </w:r>
    </w:p>
    <w:p w:rsidR="00414E07" w:rsidRDefault="00414E07" w:rsidP="002A0A4E">
      <w:pPr>
        <w:spacing w:line="360" w:lineRule="auto"/>
        <w:rPr>
          <w:rFonts w:ascii="Century" w:hAnsi="Century" w:cs="Arial"/>
          <w:bCs/>
          <w:color w:val="000000" w:themeColor="text1"/>
          <w:sz w:val="24"/>
          <w:szCs w:val="24"/>
        </w:rPr>
      </w:pPr>
    </w:p>
    <w:p w:rsidR="003116BE" w:rsidRPr="002A0A4E" w:rsidRDefault="00327EBF" w:rsidP="002A0A4E">
      <w:pPr>
        <w:spacing w:line="360" w:lineRule="auto"/>
        <w:rPr>
          <w:rFonts w:ascii="Century" w:hAnsi="Century" w:cs="Arial"/>
          <w:color w:val="000000" w:themeColor="text1"/>
          <w:sz w:val="24"/>
          <w:szCs w:val="24"/>
        </w:rPr>
      </w:pPr>
      <w:r w:rsidRPr="00034F45">
        <w:rPr>
          <w:rFonts w:ascii="Century" w:hAnsi="Century" w:cs="Arial"/>
          <w:bCs/>
          <w:color w:val="000000" w:themeColor="text1"/>
          <w:sz w:val="24"/>
          <w:szCs w:val="24"/>
        </w:rPr>
        <w:t xml:space="preserve">Iniciativa de Decreto por el que se </w:t>
      </w:r>
      <w:r>
        <w:rPr>
          <w:rFonts w:ascii="Century" w:hAnsi="Century" w:cs="Arial"/>
          <w:bCs/>
          <w:color w:val="000000" w:themeColor="text1"/>
          <w:sz w:val="24"/>
          <w:szCs w:val="24"/>
        </w:rPr>
        <w:t xml:space="preserve">modifica </w:t>
      </w:r>
      <w:r w:rsidRPr="00034F45">
        <w:rPr>
          <w:rFonts w:ascii="Century" w:hAnsi="Century" w:cs="Arial"/>
          <w:color w:val="000000" w:themeColor="text1"/>
          <w:sz w:val="24"/>
          <w:szCs w:val="24"/>
        </w:rPr>
        <w:t xml:space="preserve">el </w:t>
      </w:r>
      <w:r w:rsidRPr="003116BE">
        <w:rPr>
          <w:rFonts w:ascii="Century" w:hAnsi="Century" w:cs="Arial"/>
          <w:b/>
          <w:bCs/>
          <w:color w:val="000000" w:themeColor="text1"/>
          <w:sz w:val="24"/>
          <w:szCs w:val="24"/>
        </w:rPr>
        <w:t xml:space="preserve">artículo </w:t>
      </w:r>
      <w:r w:rsidR="003116BE" w:rsidRPr="003116BE">
        <w:rPr>
          <w:rFonts w:ascii="Century" w:hAnsi="Century" w:cs="Arial"/>
          <w:b/>
          <w:bCs/>
          <w:color w:val="000000" w:themeColor="text1"/>
          <w:sz w:val="24"/>
          <w:szCs w:val="24"/>
        </w:rPr>
        <w:t>25</w:t>
      </w:r>
      <w:r w:rsidRPr="003116BE">
        <w:rPr>
          <w:rFonts w:ascii="Century" w:hAnsi="Century" w:cs="Arial"/>
          <w:b/>
          <w:bCs/>
          <w:color w:val="000000" w:themeColor="text1"/>
          <w:sz w:val="24"/>
          <w:szCs w:val="24"/>
        </w:rPr>
        <w:t xml:space="preserve"> de la Ley de </w:t>
      </w:r>
      <w:r w:rsidR="003116BE" w:rsidRPr="003116BE">
        <w:rPr>
          <w:rFonts w:ascii="Century" w:hAnsi="Century" w:cs="Arial"/>
          <w:b/>
          <w:bCs/>
          <w:color w:val="000000" w:themeColor="text1"/>
          <w:sz w:val="24"/>
          <w:szCs w:val="24"/>
        </w:rPr>
        <w:t xml:space="preserve">Protección a la Maternidad en el </w:t>
      </w:r>
      <w:r w:rsidRPr="003116BE">
        <w:rPr>
          <w:rFonts w:ascii="Century" w:hAnsi="Century" w:cs="Arial"/>
          <w:b/>
          <w:bCs/>
          <w:color w:val="000000" w:themeColor="text1"/>
          <w:sz w:val="24"/>
          <w:szCs w:val="24"/>
        </w:rPr>
        <w:t>Estado Coahuila de Zaragoza</w:t>
      </w:r>
      <w:r w:rsidRPr="00034F45">
        <w:rPr>
          <w:rFonts w:ascii="Century" w:hAnsi="Century" w:cs="Arial"/>
          <w:color w:val="000000" w:themeColor="text1"/>
          <w:sz w:val="24"/>
          <w:szCs w:val="24"/>
        </w:rPr>
        <w:t xml:space="preserve">, para quedar de la forma siguiente:  </w:t>
      </w:r>
    </w:p>
    <w:p w:rsidR="003116BE" w:rsidRPr="003116BE" w:rsidRDefault="003116BE" w:rsidP="003116BE">
      <w:pPr>
        <w:tabs>
          <w:tab w:val="left" w:pos="851"/>
        </w:tabs>
        <w:spacing w:line="360" w:lineRule="auto"/>
        <w:ind w:left="461"/>
        <w:rPr>
          <w:rFonts w:ascii="Century" w:hAnsi="Century" w:cs="Arial"/>
          <w:b/>
          <w:color w:val="000000" w:themeColor="text1"/>
          <w:sz w:val="24"/>
          <w:szCs w:val="24"/>
        </w:rPr>
      </w:pPr>
      <w:r w:rsidRPr="003116BE">
        <w:rPr>
          <w:rFonts w:ascii="Century" w:hAnsi="Century"/>
          <w:b/>
          <w:bCs/>
          <w:sz w:val="24"/>
          <w:szCs w:val="24"/>
        </w:rPr>
        <w:t>Artículo 25.-</w:t>
      </w:r>
      <w:r w:rsidRPr="003116BE">
        <w:rPr>
          <w:rFonts w:ascii="Century" w:hAnsi="Century"/>
          <w:sz w:val="24"/>
          <w:szCs w:val="24"/>
        </w:rPr>
        <w:t xml:space="preserve"> Con independencia de las disposiciones de seguridad social previstas en otras leyes, los patrones están obligados dentro de sus posibilidades y conforme a la legislación aplicable a contar con </w:t>
      </w:r>
      <w:r w:rsidRPr="003116BE">
        <w:rPr>
          <w:rFonts w:ascii="Century" w:hAnsi="Century"/>
          <w:b/>
          <w:bCs/>
          <w:sz w:val="24"/>
          <w:szCs w:val="24"/>
        </w:rPr>
        <w:t>salas de lactancia</w:t>
      </w:r>
      <w:r w:rsidR="00591047">
        <w:rPr>
          <w:rFonts w:ascii="Century" w:hAnsi="Century"/>
          <w:sz w:val="24"/>
          <w:szCs w:val="24"/>
        </w:rPr>
        <w:t xml:space="preserve"> para la lactancia de las niñas y los niños</w:t>
      </w:r>
      <w:r w:rsidRPr="003116BE">
        <w:rPr>
          <w:rFonts w:ascii="Century" w:hAnsi="Century"/>
          <w:sz w:val="24"/>
          <w:szCs w:val="24"/>
        </w:rPr>
        <w:t>. La misma obligación se establece para las instituciones de educación pública o privada, centros de prevención y readaptación social, y oficinas de los tres poderes del Gobierno Estatal.</w:t>
      </w:r>
    </w:p>
    <w:p w:rsidR="00327EBF" w:rsidRDefault="00327EBF" w:rsidP="002A0A4E">
      <w:pPr>
        <w:ind w:right="616"/>
        <w:rPr>
          <w:rFonts w:ascii="Century" w:hAnsi="Century" w:cs="Arial"/>
          <w:sz w:val="24"/>
          <w:szCs w:val="24"/>
        </w:rPr>
      </w:pPr>
    </w:p>
    <w:p w:rsidR="003116BE" w:rsidRPr="003116BE" w:rsidRDefault="003116BE" w:rsidP="003116BE">
      <w:pPr>
        <w:ind w:left="709" w:right="616"/>
        <w:rPr>
          <w:rFonts w:ascii="Century" w:hAnsi="Century" w:cs="Arial"/>
          <w:sz w:val="24"/>
          <w:szCs w:val="24"/>
        </w:rPr>
      </w:pPr>
    </w:p>
    <w:p w:rsidR="00327EBF" w:rsidRPr="00034F45" w:rsidRDefault="00327EBF" w:rsidP="00327EBF">
      <w:pPr>
        <w:spacing w:line="360" w:lineRule="auto"/>
        <w:jc w:val="center"/>
        <w:rPr>
          <w:rFonts w:ascii="Century" w:hAnsi="Century" w:cs="Arial"/>
          <w:b/>
          <w:bCs/>
          <w:color w:val="000000" w:themeColor="text1"/>
          <w:sz w:val="24"/>
          <w:szCs w:val="24"/>
        </w:rPr>
      </w:pPr>
      <w:r w:rsidRPr="00034F45">
        <w:rPr>
          <w:rFonts w:ascii="Century" w:hAnsi="Century" w:cs="Arial"/>
          <w:b/>
          <w:bCs/>
          <w:color w:val="000000" w:themeColor="text1"/>
          <w:sz w:val="24"/>
          <w:szCs w:val="24"/>
        </w:rPr>
        <w:t>ARTÍCULO TRANSITORIO</w:t>
      </w:r>
    </w:p>
    <w:p w:rsidR="00327EBF" w:rsidRPr="00034F45" w:rsidRDefault="00327EBF" w:rsidP="00327EBF">
      <w:pPr>
        <w:spacing w:line="360" w:lineRule="auto"/>
        <w:rPr>
          <w:rFonts w:ascii="Century" w:hAnsi="Century" w:cs="Arial"/>
          <w:b/>
          <w:bCs/>
          <w:color w:val="000000" w:themeColor="text1"/>
          <w:sz w:val="24"/>
          <w:szCs w:val="24"/>
        </w:rPr>
      </w:pPr>
    </w:p>
    <w:p w:rsidR="00327EBF" w:rsidRPr="00034F45" w:rsidRDefault="00327EBF" w:rsidP="00327EBF">
      <w:pPr>
        <w:spacing w:line="360" w:lineRule="auto"/>
        <w:rPr>
          <w:rFonts w:ascii="Century" w:hAnsi="Century" w:cs="Arial"/>
          <w:b/>
          <w:bCs/>
          <w:color w:val="000000" w:themeColor="text1"/>
          <w:sz w:val="24"/>
          <w:szCs w:val="24"/>
        </w:rPr>
      </w:pPr>
      <w:r w:rsidRPr="00034F45">
        <w:rPr>
          <w:rFonts w:ascii="Century" w:hAnsi="Century" w:cs="Arial"/>
          <w:b/>
          <w:bCs/>
          <w:color w:val="000000" w:themeColor="text1"/>
          <w:sz w:val="24"/>
          <w:szCs w:val="24"/>
        </w:rPr>
        <w:t xml:space="preserve">ÚNICO. - </w:t>
      </w:r>
      <w:r w:rsidRPr="00034F45">
        <w:rPr>
          <w:rFonts w:ascii="Century" w:hAnsi="Century" w:cs="Arial"/>
          <w:bCs/>
          <w:color w:val="000000" w:themeColor="text1"/>
          <w:sz w:val="24"/>
          <w:szCs w:val="24"/>
        </w:rPr>
        <w:t xml:space="preserve">La presente modificación al </w:t>
      </w:r>
      <w:r w:rsidR="00F605E3" w:rsidRPr="00034F45">
        <w:rPr>
          <w:rFonts w:ascii="Century" w:hAnsi="Century" w:cs="Arial"/>
          <w:color w:val="000000" w:themeColor="text1"/>
          <w:sz w:val="24"/>
          <w:szCs w:val="24"/>
        </w:rPr>
        <w:t>artículo</w:t>
      </w:r>
      <w:r w:rsidR="003116BE">
        <w:rPr>
          <w:rFonts w:ascii="Century" w:hAnsi="Century" w:cs="Arial"/>
          <w:color w:val="000000" w:themeColor="text1"/>
          <w:sz w:val="24"/>
          <w:szCs w:val="24"/>
        </w:rPr>
        <w:t xml:space="preserve"> 25 </w:t>
      </w:r>
      <w:r w:rsidR="003116BE" w:rsidRPr="003116BE">
        <w:rPr>
          <w:rFonts w:ascii="Century" w:hAnsi="Century" w:cs="Arial"/>
          <w:color w:val="000000" w:themeColor="text1"/>
          <w:sz w:val="24"/>
          <w:szCs w:val="24"/>
        </w:rPr>
        <w:t>de la Ley de Protección a la Maternidad en el Estado Coahuila de Zaragoza</w:t>
      </w:r>
      <w:r w:rsidRPr="003116BE">
        <w:rPr>
          <w:rFonts w:ascii="Century" w:hAnsi="Century" w:cs="Arial"/>
          <w:color w:val="000000" w:themeColor="text1"/>
          <w:sz w:val="24"/>
          <w:szCs w:val="24"/>
        </w:rPr>
        <w:t>,</w:t>
      </w:r>
      <w:r w:rsidRPr="00034F45">
        <w:rPr>
          <w:rFonts w:ascii="Century" w:hAnsi="Century" w:cs="Arial"/>
          <w:bCs/>
          <w:color w:val="000000" w:themeColor="text1"/>
          <w:sz w:val="24"/>
          <w:szCs w:val="24"/>
        </w:rPr>
        <w:t xml:space="preserve"> entrará en vigor el día siguiente de su publicación en el Periódico Oficial del Gobierno del Estado.</w:t>
      </w:r>
    </w:p>
    <w:p w:rsidR="00327EBF" w:rsidRPr="00034F45" w:rsidRDefault="00327EBF" w:rsidP="00327EBF">
      <w:pPr>
        <w:spacing w:line="360" w:lineRule="auto"/>
        <w:rPr>
          <w:rFonts w:ascii="Century" w:hAnsi="Century" w:cs="Arial"/>
          <w:b/>
          <w:color w:val="000000" w:themeColor="text1"/>
          <w:sz w:val="24"/>
          <w:szCs w:val="24"/>
        </w:rPr>
      </w:pPr>
    </w:p>
    <w:p w:rsidR="00591047" w:rsidRDefault="00327EBF" w:rsidP="00591047">
      <w:pPr>
        <w:spacing w:line="360" w:lineRule="auto"/>
        <w:jc w:val="center"/>
        <w:rPr>
          <w:rFonts w:ascii="Century" w:hAnsi="Century" w:cs="Arial"/>
          <w:b/>
          <w:color w:val="000000" w:themeColor="text1"/>
          <w:sz w:val="24"/>
          <w:szCs w:val="24"/>
        </w:rPr>
      </w:pPr>
      <w:r w:rsidRPr="00034F45">
        <w:rPr>
          <w:rFonts w:ascii="Century" w:hAnsi="Century" w:cs="Arial"/>
          <w:b/>
          <w:color w:val="000000" w:themeColor="text1"/>
          <w:sz w:val="24"/>
          <w:szCs w:val="24"/>
        </w:rPr>
        <w:t xml:space="preserve">Atentamente </w:t>
      </w:r>
    </w:p>
    <w:p w:rsidR="004D0FE7" w:rsidRDefault="004D0FE7" w:rsidP="00591047">
      <w:pPr>
        <w:spacing w:line="360" w:lineRule="auto"/>
        <w:jc w:val="center"/>
        <w:rPr>
          <w:rFonts w:ascii="Times New Roman" w:hAnsi="Times New Roman"/>
          <w:b/>
          <w:color w:val="000000" w:themeColor="text1"/>
          <w:sz w:val="24"/>
          <w:szCs w:val="24"/>
        </w:rPr>
      </w:pPr>
    </w:p>
    <w:p w:rsidR="00591047" w:rsidRPr="006A0DA1" w:rsidRDefault="00D3116C" w:rsidP="00591047">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Saltillo, Coahuila a 04</w:t>
      </w:r>
      <w:r w:rsidR="00591047" w:rsidRPr="006A0DA1">
        <w:rPr>
          <w:rFonts w:ascii="Times New Roman" w:hAnsi="Times New Roman"/>
          <w:b/>
          <w:color w:val="000000" w:themeColor="text1"/>
          <w:sz w:val="24"/>
          <w:szCs w:val="24"/>
        </w:rPr>
        <w:t xml:space="preserve"> de </w:t>
      </w:r>
      <w:r>
        <w:rPr>
          <w:rFonts w:ascii="Times New Roman" w:hAnsi="Times New Roman"/>
          <w:b/>
          <w:color w:val="000000" w:themeColor="text1"/>
          <w:sz w:val="24"/>
          <w:szCs w:val="24"/>
        </w:rPr>
        <w:t>diciembre</w:t>
      </w:r>
      <w:r w:rsidR="00591047" w:rsidRPr="006A0DA1">
        <w:rPr>
          <w:rFonts w:ascii="Times New Roman" w:hAnsi="Times New Roman"/>
          <w:b/>
          <w:color w:val="000000" w:themeColor="text1"/>
          <w:sz w:val="24"/>
          <w:szCs w:val="24"/>
        </w:rPr>
        <w:t xml:space="preserve"> de 2019</w:t>
      </w:r>
    </w:p>
    <w:p w:rsidR="00EB11DB" w:rsidRDefault="00EB11DB" w:rsidP="00591047">
      <w:pPr>
        <w:pStyle w:val="paragraph"/>
        <w:spacing w:before="0" w:beforeAutospacing="0" w:after="0" w:afterAutospacing="0" w:line="360" w:lineRule="auto"/>
        <w:jc w:val="both"/>
        <w:textAlignment w:val="baseline"/>
        <w:rPr>
          <w:b/>
          <w:bCs/>
          <w:noProof/>
          <w:color w:val="000000"/>
        </w:rPr>
      </w:pPr>
    </w:p>
    <w:p w:rsidR="00591047" w:rsidRPr="006A0DA1" w:rsidRDefault="00591047" w:rsidP="00591047">
      <w:pPr>
        <w:pStyle w:val="paragraph"/>
        <w:spacing w:before="0" w:beforeAutospacing="0" w:after="0" w:afterAutospacing="0" w:line="360" w:lineRule="auto"/>
        <w:jc w:val="both"/>
        <w:textAlignment w:val="baseline"/>
        <w:rPr>
          <w:rStyle w:val="normaltextrun"/>
          <w:b/>
          <w:bCs/>
          <w:color w:val="000000"/>
        </w:rPr>
      </w:pPr>
    </w:p>
    <w:p w:rsidR="00591047" w:rsidRPr="006A0DA1" w:rsidRDefault="00591047" w:rsidP="00591047">
      <w:pPr>
        <w:pStyle w:val="paragraph"/>
        <w:spacing w:before="0" w:beforeAutospacing="0" w:after="0" w:afterAutospacing="0" w:line="360" w:lineRule="auto"/>
        <w:jc w:val="both"/>
        <w:textAlignment w:val="baseline"/>
        <w:rPr>
          <w:rStyle w:val="normaltextrun"/>
          <w:b/>
          <w:bCs/>
          <w:color w:val="000000"/>
        </w:rPr>
      </w:pPr>
    </w:p>
    <w:p w:rsidR="00591047" w:rsidRPr="006A0DA1" w:rsidRDefault="00591047" w:rsidP="00591047">
      <w:pPr>
        <w:pStyle w:val="paragraph"/>
        <w:spacing w:before="0" w:beforeAutospacing="0" w:after="0" w:afterAutospacing="0" w:line="360" w:lineRule="auto"/>
        <w:jc w:val="both"/>
        <w:textAlignment w:val="baseline"/>
        <w:rPr>
          <w:rStyle w:val="normaltextrun"/>
          <w:b/>
          <w:bCs/>
          <w:color w:val="000000"/>
        </w:rPr>
      </w:pPr>
    </w:p>
    <w:p w:rsidR="00591047" w:rsidRPr="006A0DA1" w:rsidRDefault="00591047" w:rsidP="00591047">
      <w:pPr>
        <w:pStyle w:val="paragraph"/>
        <w:spacing w:before="0" w:beforeAutospacing="0" w:after="0" w:afterAutospacing="0" w:line="360" w:lineRule="auto"/>
        <w:jc w:val="both"/>
        <w:textAlignment w:val="baseline"/>
        <w:rPr>
          <w:rStyle w:val="normaltextrun"/>
          <w:b/>
          <w:bCs/>
          <w:color w:val="000000"/>
        </w:rPr>
      </w:pPr>
      <w:r w:rsidRPr="006A0DA1">
        <w:rPr>
          <w:rStyle w:val="normaltextrun"/>
          <w:b/>
          <w:bCs/>
          <w:color w:val="000000"/>
        </w:rPr>
        <w:t xml:space="preserve">                      DIPUTADA ZULMMA VERENICE GUERRERO CÁZARES</w:t>
      </w:r>
    </w:p>
    <w:p w:rsidR="00591047" w:rsidRPr="006A0DA1" w:rsidRDefault="00591047" w:rsidP="00591047">
      <w:pPr>
        <w:pStyle w:val="paragraph"/>
        <w:spacing w:before="0" w:beforeAutospacing="0" w:after="0" w:afterAutospacing="0" w:line="360" w:lineRule="auto"/>
        <w:jc w:val="both"/>
        <w:textAlignment w:val="baseline"/>
        <w:rPr>
          <w:rStyle w:val="normaltextrun"/>
          <w:b/>
          <w:bCs/>
          <w:color w:val="000000"/>
        </w:rPr>
      </w:pPr>
    </w:p>
    <w:p w:rsidR="00591047" w:rsidRDefault="00591047" w:rsidP="00591047">
      <w:pPr>
        <w:pStyle w:val="paragraph"/>
        <w:spacing w:before="0" w:beforeAutospacing="0" w:after="0" w:afterAutospacing="0" w:line="360" w:lineRule="auto"/>
        <w:jc w:val="center"/>
        <w:textAlignment w:val="baseline"/>
        <w:rPr>
          <w:rStyle w:val="normaltextrun"/>
          <w:b/>
          <w:bCs/>
          <w:noProof/>
          <w:color w:val="000000"/>
        </w:rPr>
      </w:pPr>
    </w:p>
    <w:p w:rsidR="00EB11DB" w:rsidRPr="006A0DA1" w:rsidRDefault="00EB11DB" w:rsidP="00591047">
      <w:pPr>
        <w:pStyle w:val="paragraph"/>
        <w:spacing w:before="0" w:beforeAutospacing="0" w:after="0" w:afterAutospacing="0" w:line="360" w:lineRule="auto"/>
        <w:jc w:val="center"/>
        <w:textAlignment w:val="baseline"/>
        <w:rPr>
          <w:rStyle w:val="normaltextrun"/>
          <w:b/>
          <w:bCs/>
          <w:color w:val="000000"/>
        </w:rPr>
      </w:pPr>
    </w:p>
    <w:p w:rsidR="00591047" w:rsidRPr="006A0DA1" w:rsidRDefault="00591047" w:rsidP="00591047">
      <w:pPr>
        <w:pStyle w:val="paragraph"/>
        <w:spacing w:before="0" w:beforeAutospacing="0" w:after="0" w:afterAutospacing="0" w:line="360" w:lineRule="auto"/>
        <w:jc w:val="center"/>
        <w:textAlignment w:val="baseline"/>
        <w:rPr>
          <w:rStyle w:val="m2738027970434066942bumpedfont15"/>
          <w:b/>
          <w:bCs/>
        </w:rPr>
      </w:pPr>
      <w:r w:rsidRPr="006A0DA1">
        <w:rPr>
          <w:rStyle w:val="m2738027970434066942bumpedfont15"/>
          <w:b/>
          <w:bCs/>
        </w:rPr>
        <w:t>DIPUTADO EMILIO ALEJANDRO DE HOYOS MONTEMAYOR</w:t>
      </w:r>
    </w:p>
    <w:p w:rsidR="00591047" w:rsidRPr="006A0DA1" w:rsidRDefault="00591047" w:rsidP="00591047">
      <w:pPr>
        <w:spacing w:line="360" w:lineRule="auto"/>
        <w:jc w:val="center"/>
        <w:rPr>
          <w:rFonts w:ascii="Times New Roman" w:eastAsia="Arial Unicode MS" w:hAnsi="Times New Roman"/>
          <w:b/>
          <w:color w:val="000000" w:themeColor="text1"/>
          <w:sz w:val="24"/>
          <w:szCs w:val="24"/>
          <w:u w:color="000000"/>
          <w:lang w:eastAsia="es-MX"/>
        </w:rPr>
      </w:pPr>
    </w:p>
    <w:p w:rsidR="00591047" w:rsidRPr="006A0DA1" w:rsidRDefault="00591047" w:rsidP="00591047">
      <w:pPr>
        <w:spacing w:line="360" w:lineRule="auto"/>
        <w:jc w:val="center"/>
        <w:rPr>
          <w:rFonts w:ascii="Times New Roman" w:eastAsia="Arial Unicode MS" w:hAnsi="Times New Roman"/>
          <w:b/>
          <w:color w:val="000000" w:themeColor="text1"/>
          <w:sz w:val="24"/>
          <w:szCs w:val="24"/>
          <w:u w:color="000000"/>
          <w:lang w:eastAsia="es-MX"/>
        </w:rPr>
      </w:pPr>
      <w:r w:rsidRPr="006A0DA1">
        <w:rPr>
          <w:rFonts w:ascii="Times New Roman" w:eastAsia="Arial Unicode MS" w:hAnsi="Times New Roman"/>
          <w:b/>
          <w:color w:val="000000" w:themeColor="text1"/>
          <w:sz w:val="24"/>
          <w:szCs w:val="24"/>
          <w:u w:color="000000"/>
          <w:lang w:eastAsia="es-MX"/>
        </w:rPr>
        <w:t>Integrantes del Grupo Parlamentario</w:t>
      </w:r>
    </w:p>
    <w:p w:rsidR="00591047" w:rsidRPr="006A0DA1" w:rsidRDefault="00591047" w:rsidP="00591047">
      <w:pPr>
        <w:spacing w:line="360" w:lineRule="auto"/>
        <w:jc w:val="center"/>
        <w:rPr>
          <w:rFonts w:ascii="Times New Roman" w:eastAsia="Arial Unicode MS" w:hAnsi="Times New Roman"/>
          <w:b/>
          <w:color w:val="000000" w:themeColor="text1"/>
          <w:sz w:val="24"/>
          <w:szCs w:val="24"/>
          <w:u w:color="000000"/>
          <w:lang w:eastAsia="es-MX"/>
        </w:rPr>
      </w:pPr>
      <w:r w:rsidRPr="006A0DA1">
        <w:rPr>
          <w:rFonts w:ascii="Times New Roman" w:eastAsia="Arial Unicode MS" w:hAnsi="Times New Roman"/>
          <w:b/>
          <w:color w:val="000000" w:themeColor="text1"/>
          <w:sz w:val="24"/>
          <w:szCs w:val="24"/>
          <w:u w:color="000000"/>
          <w:lang w:eastAsia="es-MX"/>
        </w:rPr>
        <w:t>“</w:t>
      </w:r>
      <w:r w:rsidR="004D0FE7">
        <w:rPr>
          <w:rFonts w:ascii="Times New Roman" w:eastAsia="Arial Unicode MS" w:hAnsi="Times New Roman"/>
          <w:b/>
          <w:color w:val="000000" w:themeColor="text1"/>
          <w:sz w:val="24"/>
          <w:szCs w:val="24"/>
          <w:u w:color="000000"/>
          <w:lang w:eastAsia="es-MX"/>
        </w:rPr>
        <w:t>Bri</w:t>
      </w:r>
      <w:r w:rsidR="004D0FE7" w:rsidRPr="006A0DA1">
        <w:rPr>
          <w:rFonts w:ascii="Times New Roman" w:eastAsia="Arial Unicode MS" w:hAnsi="Times New Roman"/>
          <w:b/>
          <w:color w:val="000000" w:themeColor="text1"/>
          <w:sz w:val="24"/>
          <w:szCs w:val="24"/>
          <w:u w:color="000000"/>
          <w:lang w:eastAsia="es-MX"/>
        </w:rPr>
        <w:t>gido</w:t>
      </w:r>
      <w:r w:rsidRPr="006A0DA1">
        <w:rPr>
          <w:rFonts w:ascii="Times New Roman" w:eastAsia="Arial Unicode MS" w:hAnsi="Times New Roman"/>
          <w:b/>
          <w:color w:val="000000" w:themeColor="text1"/>
          <w:sz w:val="24"/>
          <w:szCs w:val="24"/>
          <w:u w:color="000000"/>
          <w:lang w:eastAsia="es-MX"/>
        </w:rPr>
        <w:t xml:space="preserve"> Ramiro Moreno Hernández”</w:t>
      </w:r>
    </w:p>
    <w:p w:rsidR="00591047" w:rsidRPr="00414E07" w:rsidRDefault="00591047" w:rsidP="00591047">
      <w:pPr>
        <w:spacing w:line="360" w:lineRule="auto"/>
        <w:jc w:val="center"/>
        <w:rPr>
          <w:rFonts w:ascii="Century" w:eastAsia="Arial Unicode MS" w:hAnsi="Century" w:cs="Arial"/>
          <w:b/>
          <w:color w:val="000000" w:themeColor="text1"/>
          <w:sz w:val="24"/>
          <w:szCs w:val="24"/>
          <w:u w:color="000000"/>
          <w:lang w:eastAsia="es-MX"/>
        </w:rPr>
      </w:pPr>
      <w:r w:rsidRPr="006A0DA1">
        <w:rPr>
          <w:rFonts w:ascii="Times New Roman" w:eastAsia="Arial Unicode MS" w:hAnsi="Times New Roman"/>
          <w:b/>
          <w:color w:val="000000" w:themeColor="text1"/>
          <w:sz w:val="24"/>
          <w:szCs w:val="24"/>
          <w:u w:color="000000"/>
          <w:lang w:eastAsia="es-MX"/>
        </w:rPr>
        <w:t>Del Partido Unidad Democrática de Coahuila.</w:t>
      </w:r>
      <w:r w:rsidR="004D0FE7">
        <w:rPr>
          <w:rFonts w:ascii="Times New Roman" w:eastAsia="Arial Unicode MS" w:hAnsi="Times New Roman"/>
          <w:b/>
          <w:color w:val="000000" w:themeColor="text1"/>
          <w:sz w:val="24"/>
          <w:szCs w:val="24"/>
          <w:u w:color="000000"/>
          <w:lang w:eastAsia="es-MX"/>
        </w:rPr>
        <w:t xml:space="preserve"> </w:t>
      </w:r>
    </w:p>
    <w:p w:rsidR="00327EBF" w:rsidRPr="00414E07" w:rsidRDefault="00327EBF" w:rsidP="00414E07">
      <w:pPr>
        <w:spacing w:line="360" w:lineRule="auto"/>
        <w:jc w:val="center"/>
        <w:rPr>
          <w:rFonts w:ascii="Century" w:eastAsia="Arial Unicode MS" w:hAnsi="Century" w:cs="Arial"/>
          <w:b/>
          <w:color w:val="000000" w:themeColor="text1"/>
          <w:sz w:val="24"/>
          <w:szCs w:val="24"/>
          <w:u w:color="000000"/>
          <w:lang w:eastAsia="es-MX"/>
        </w:rPr>
      </w:pPr>
    </w:p>
    <w:sectPr w:rsidR="00327EBF" w:rsidRPr="00414E07" w:rsidSect="006F37A9">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77" w:rsidRDefault="00944677">
      <w:r>
        <w:separator/>
      </w:r>
    </w:p>
  </w:endnote>
  <w:endnote w:type="continuationSeparator" w:id="0">
    <w:p w:rsidR="00944677" w:rsidRDefault="0094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robotoregular">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77" w:rsidRDefault="00944677">
      <w:r>
        <w:separator/>
      </w:r>
    </w:p>
  </w:footnote>
  <w:footnote w:type="continuationSeparator" w:id="0">
    <w:p w:rsidR="00944677" w:rsidRDefault="00944677">
      <w:r>
        <w:continuationSeparator/>
      </w:r>
    </w:p>
  </w:footnote>
  <w:footnote w:id="1">
    <w:p w:rsidR="002A0A4E" w:rsidRPr="002A0A4E" w:rsidRDefault="002A0A4E" w:rsidP="002A0A4E">
      <w:pPr>
        <w:pStyle w:val="Ttulo2"/>
        <w:shd w:val="clear" w:color="auto" w:fill="FFFFFF"/>
        <w:spacing w:before="0" w:beforeAutospacing="0" w:after="300" w:afterAutospacing="0"/>
        <w:rPr>
          <w:b w:val="0"/>
          <w:bCs w:val="0"/>
          <w:color w:val="404041"/>
          <w:sz w:val="20"/>
          <w:szCs w:val="20"/>
        </w:rPr>
      </w:pPr>
      <w:r>
        <w:rPr>
          <w:rStyle w:val="Refdenotaalpie"/>
        </w:rPr>
        <w:footnoteRef/>
      </w:r>
      <w:r>
        <w:t xml:space="preserve"> </w:t>
      </w:r>
      <w:r w:rsidRPr="002A0A4E">
        <w:rPr>
          <w:b w:val="0"/>
          <w:bCs w:val="0"/>
          <w:sz w:val="20"/>
          <w:szCs w:val="20"/>
        </w:rPr>
        <w:t>UNICEF (2018)</w:t>
      </w:r>
      <w:r>
        <w:rPr>
          <w:sz w:val="20"/>
          <w:szCs w:val="20"/>
        </w:rPr>
        <w:t xml:space="preserve"> </w:t>
      </w:r>
      <w:r w:rsidRPr="002A0A4E">
        <w:rPr>
          <w:b w:val="0"/>
          <w:bCs w:val="0"/>
          <w:i/>
          <w:iCs/>
          <w:color w:val="000000" w:themeColor="text1"/>
          <w:sz w:val="20"/>
          <w:szCs w:val="20"/>
        </w:rPr>
        <w:t>Lactancia materna. Consecuencias sobre la supervivencia infantil y la situación mundial</w:t>
      </w:r>
      <w:r>
        <w:rPr>
          <w:b w:val="0"/>
          <w:bCs w:val="0"/>
          <w:i/>
          <w:iCs/>
          <w:color w:val="000000" w:themeColor="text1"/>
          <w:sz w:val="20"/>
          <w:szCs w:val="20"/>
        </w:rPr>
        <w:t xml:space="preserve">. </w:t>
      </w:r>
      <w:r>
        <w:rPr>
          <w:b w:val="0"/>
          <w:bCs w:val="0"/>
          <w:color w:val="000000" w:themeColor="text1"/>
          <w:sz w:val="20"/>
          <w:szCs w:val="20"/>
        </w:rPr>
        <w:t xml:space="preserve">Disponible en: </w:t>
      </w:r>
      <w:hyperlink r:id="rId1" w:history="1">
        <w:r w:rsidRPr="002A0A4E">
          <w:rPr>
            <w:rStyle w:val="Hipervnculo"/>
            <w:b w:val="0"/>
            <w:bCs w:val="0"/>
            <w:color w:val="5B9BD5" w:themeColor="accent5"/>
            <w:sz w:val="22"/>
            <w:szCs w:val="22"/>
          </w:rPr>
          <w:t>https://www.unicef.org/spanish/nutrition/index_24824.html</w:t>
        </w:r>
      </w:hyperlink>
    </w:p>
    <w:p w:rsidR="002A0A4E" w:rsidRPr="002A0A4E" w:rsidRDefault="002A0A4E">
      <w:pPr>
        <w:pStyle w:val="Textonotapie"/>
        <w:rPr>
          <w:lang w:val="es-MX"/>
        </w:rPr>
      </w:pPr>
    </w:p>
  </w:footnote>
  <w:footnote w:id="2">
    <w:p w:rsidR="002A0A4E" w:rsidRPr="002A0A4E" w:rsidRDefault="002A0A4E">
      <w:pPr>
        <w:pStyle w:val="Textonotapie"/>
        <w:rPr>
          <w:lang w:val="es-MX"/>
        </w:rPr>
      </w:pPr>
      <w:r>
        <w:rPr>
          <w:rStyle w:val="Refdenotaalpie"/>
        </w:rPr>
        <w:footnoteRef/>
      </w:r>
      <w:r>
        <w:t xml:space="preserve"> </w:t>
      </w:r>
      <w:r w:rsidRPr="002A0A4E">
        <w:rPr>
          <w:rFonts w:ascii="Times New Roman" w:hAnsi="Times New Roman"/>
          <w:lang w:val="es-MX"/>
        </w:rPr>
        <w:t xml:space="preserve">Organización Panamericana de la Salud, Buenos Aires, Argentina.  (2007) </w:t>
      </w:r>
      <w:r w:rsidRPr="002A0A4E">
        <w:rPr>
          <w:rFonts w:ascii="Times New Roman" w:hAnsi="Times New Roman"/>
          <w:i/>
          <w:iCs/>
        </w:rPr>
        <w:t xml:space="preserve">Cuantificación de los beneficios de la lactancia materna: reseña de la evidencia. </w:t>
      </w:r>
      <w:r w:rsidRPr="002A0A4E">
        <w:rPr>
          <w:rFonts w:ascii="Times New Roman" w:hAnsi="Times New Roman"/>
        </w:rPr>
        <w:t>Disponible en:</w:t>
      </w:r>
      <w:r w:rsidRPr="002A0A4E">
        <w:rPr>
          <w:rFonts w:ascii="Times New Roman" w:hAnsi="Times New Roman"/>
          <w:i/>
          <w:iCs/>
        </w:rPr>
        <w:t xml:space="preserve"> </w:t>
      </w:r>
      <w:hyperlink r:id="rId2" w:history="1">
        <w:r w:rsidRPr="002A0A4E">
          <w:rPr>
            <w:rStyle w:val="Hipervnculo"/>
            <w:rFonts w:ascii="Times New Roman" w:hAnsi="Times New Roman"/>
          </w:rPr>
          <w:t>http://www1.paho.org/hq/dmdocuments/2009/Cuantificacion-de-beneficios-LM--Resena-de-evidencia.pdf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8A" w:rsidRDefault="00F605E3" w:rsidP="00BA638A">
    <w:pPr>
      <w:jc w:val="left"/>
      <w:rPr>
        <w:rFonts w:ascii="Century Schoolbook" w:hAnsi="Century Schoolbook"/>
        <w:b/>
        <w:bCs/>
        <w:sz w:val="6"/>
      </w:rPr>
    </w:pPr>
    <w:r>
      <w:rPr>
        <w:noProof/>
        <w:lang w:val="es-MX" w:eastAsia="es-MX"/>
      </w:rPr>
      <w:drawing>
        <wp:anchor distT="0" distB="0" distL="114300" distR="114300" simplePos="0" relativeHeight="251660288" behindDoc="0" locked="0" layoutInCell="1" allowOverlap="1">
          <wp:simplePos x="0" y="0"/>
          <wp:positionH relativeFrom="column">
            <wp:posOffset>5501640</wp:posOffset>
          </wp:positionH>
          <wp:positionV relativeFrom="paragraph">
            <wp:posOffset>-1905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-652145</wp:posOffset>
          </wp:positionH>
          <wp:positionV relativeFrom="paragraph">
            <wp:posOffset>-161925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tab/>
    </w:r>
  </w:p>
  <w:p w:rsidR="00BA638A" w:rsidRDefault="00F605E3" w:rsidP="00BA638A">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BA638A" w:rsidRDefault="00F605E3" w:rsidP="00BA638A">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BA638A" w:rsidRDefault="00F605E3" w:rsidP="00BA638A">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BA638A" w:rsidRDefault="00944677" w:rsidP="00BA638A">
    <w:pPr>
      <w:pStyle w:val="Encabezado"/>
      <w:tabs>
        <w:tab w:val="clear" w:pos="4419"/>
        <w:tab w:val="clear" w:pos="8838"/>
        <w:tab w:val="left" w:pos="11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7959"/>
    <w:multiLevelType w:val="multilevel"/>
    <w:tmpl w:val="30BC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61E38"/>
    <w:multiLevelType w:val="hybridMultilevel"/>
    <w:tmpl w:val="08B4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BF"/>
    <w:rsid w:val="000709EE"/>
    <w:rsid w:val="001632BE"/>
    <w:rsid w:val="00186C18"/>
    <w:rsid w:val="001B6BFE"/>
    <w:rsid w:val="001F4996"/>
    <w:rsid w:val="00207864"/>
    <w:rsid w:val="002565F0"/>
    <w:rsid w:val="00260E7F"/>
    <w:rsid w:val="002A0A4E"/>
    <w:rsid w:val="002E0DFB"/>
    <w:rsid w:val="003116BE"/>
    <w:rsid w:val="00327EBF"/>
    <w:rsid w:val="003416FE"/>
    <w:rsid w:val="00375036"/>
    <w:rsid w:val="003F04BE"/>
    <w:rsid w:val="00414E07"/>
    <w:rsid w:val="004713FB"/>
    <w:rsid w:val="00474538"/>
    <w:rsid w:val="004D0FE7"/>
    <w:rsid w:val="00505658"/>
    <w:rsid w:val="005771F7"/>
    <w:rsid w:val="00584DAB"/>
    <w:rsid w:val="00591047"/>
    <w:rsid w:val="00636407"/>
    <w:rsid w:val="00643246"/>
    <w:rsid w:val="006E420E"/>
    <w:rsid w:val="006F37A9"/>
    <w:rsid w:val="0077703C"/>
    <w:rsid w:val="008A3A8A"/>
    <w:rsid w:val="008D57C6"/>
    <w:rsid w:val="00944677"/>
    <w:rsid w:val="00962866"/>
    <w:rsid w:val="00965A1F"/>
    <w:rsid w:val="009A3747"/>
    <w:rsid w:val="00A22280"/>
    <w:rsid w:val="00A240D2"/>
    <w:rsid w:val="00A94829"/>
    <w:rsid w:val="00B02979"/>
    <w:rsid w:val="00B07CD9"/>
    <w:rsid w:val="00B33B49"/>
    <w:rsid w:val="00B955D7"/>
    <w:rsid w:val="00C424FF"/>
    <w:rsid w:val="00D3116C"/>
    <w:rsid w:val="00D910DB"/>
    <w:rsid w:val="00EB11DB"/>
    <w:rsid w:val="00EB622D"/>
    <w:rsid w:val="00F1275B"/>
    <w:rsid w:val="00F605E3"/>
    <w:rsid w:val="00FA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E723F-D846-493D-A6B1-FC2444DC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BF"/>
    <w:pPr>
      <w:spacing w:after="0" w:line="240" w:lineRule="auto"/>
      <w:jc w:val="both"/>
    </w:pPr>
    <w:rPr>
      <w:rFonts w:ascii="Arial" w:eastAsia="Times New Roman" w:hAnsi="Arial" w:cs="Times New Roman"/>
      <w:sz w:val="20"/>
      <w:szCs w:val="20"/>
      <w:lang w:val="es-ES_tradnl" w:eastAsia="es-ES"/>
    </w:rPr>
  </w:style>
  <w:style w:type="paragraph" w:styleId="Ttulo2">
    <w:name w:val="heading 2"/>
    <w:basedOn w:val="Normal"/>
    <w:link w:val="Ttulo2Car"/>
    <w:uiPriority w:val="9"/>
    <w:qFormat/>
    <w:rsid w:val="002A0A4E"/>
    <w:pPr>
      <w:spacing w:before="100" w:beforeAutospacing="1" w:after="100" w:afterAutospacing="1"/>
      <w:jc w:val="left"/>
      <w:outlineLvl w:val="1"/>
    </w:pPr>
    <w:rPr>
      <w:rFonts w:ascii="Times New Roman" w:hAnsi="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EBF"/>
    <w:pPr>
      <w:tabs>
        <w:tab w:val="center" w:pos="4419"/>
        <w:tab w:val="right" w:pos="8838"/>
      </w:tabs>
    </w:pPr>
  </w:style>
  <w:style w:type="character" w:customStyle="1" w:styleId="EncabezadoCar">
    <w:name w:val="Encabezado Car"/>
    <w:basedOn w:val="Fuentedeprrafopredeter"/>
    <w:link w:val="Encabezado"/>
    <w:uiPriority w:val="99"/>
    <w:rsid w:val="00327EBF"/>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327EBF"/>
    <w:pPr>
      <w:spacing w:before="100" w:beforeAutospacing="1" w:after="100" w:afterAutospacing="1"/>
      <w:jc w:val="left"/>
    </w:pPr>
    <w:rPr>
      <w:rFonts w:ascii="Times New Roman" w:eastAsiaTheme="minorHAnsi" w:hAnsi="Times New Roman"/>
      <w:sz w:val="24"/>
      <w:szCs w:val="24"/>
      <w:lang w:eastAsia="es-ES_tradnl"/>
    </w:rPr>
  </w:style>
  <w:style w:type="character" w:styleId="Textoennegrita">
    <w:name w:val="Strong"/>
    <w:basedOn w:val="Fuentedeprrafopredeter"/>
    <w:uiPriority w:val="22"/>
    <w:qFormat/>
    <w:rsid w:val="00327EBF"/>
    <w:rPr>
      <w:b/>
      <w:bCs/>
    </w:rPr>
  </w:style>
  <w:style w:type="character" w:styleId="Hipervnculo">
    <w:name w:val="Hyperlink"/>
    <w:basedOn w:val="Fuentedeprrafopredeter"/>
    <w:uiPriority w:val="99"/>
    <w:semiHidden/>
    <w:unhideWhenUsed/>
    <w:rsid w:val="00A22280"/>
    <w:rPr>
      <w:color w:val="0000FF"/>
      <w:u w:val="single"/>
    </w:rPr>
  </w:style>
  <w:style w:type="paragraph" w:styleId="Piedepgina">
    <w:name w:val="footer"/>
    <w:basedOn w:val="Normal"/>
    <w:link w:val="PiedepginaCar"/>
    <w:uiPriority w:val="99"/>
    <w:unhideWhenUsed/>
    <w:rsid w:val="00643246"/>
    <w:pPr>
      <w:tabs>
        <w:tab w:val="center" w:pos="4419"/>
        <w:tab w:val="right" w:pos="8838"/>
      </w:tabs>
    </w:pPr>
  </w:style>
  <w:style w:type="character" w:customStyle="1" w:styleId="PiedepginaCar">
    <w:name w:val="Pie de página Car"/>
    <w:basedOn w:val="Fuentedeprrafopredeter"/>
    <w:link w:val="Piedepgina"/>
    <w:uiPriority w:val="99"/>
    <w:rsid w:val="00643246"/>
    <w:rPr>
      <w:rFonts w:ascii="Arial" w:eastAsia="Times New Roman" w:hAnsi="Arial" w:cs="Times New Roman"/>
      <w:sz w:val="20"/>
      <w:szCs w:val="20"/>
      <w:lang w:val="es-ES_tradnl" w:eastAsia="es-ES"/>
    </w:rPr>
  </w:style>
  <w:style w:type="character" w:styleId="nfasis">
    <w:name w:val="Emphasis"/>
    <w:basedOn w:val="Fuentedeprrafopredeter"/>
    <w:uiPriority w:val="20"/>
    <w:qFormat/>
    <w:rsid w:val="00B02979"/>
    <w:rPr>
      <w:i/>
      <w:iCs/>
    </w:rPr>
  </w:style>
  <w:style w:type="paragraph" w:styleId="Prrafodelista">
    <w:name w:val="List Paragraph"/>
    <w:basedOn w:val="Normal"/>
    <w:uiPriority w:val="34"/>
    <w:qFormat/>
    <w:rsid w:val="003F04BE"/>
    <w:pPr>
      <w:spacing w:after="160" w:line="259" w:lineRule="auto"/>
      <w:ind w:left="720"/>
      <w:contextualSpacing/>
      <w:jc w:val="left"/>
    </w:pPr>
    <w:rPr>
      <w:rFonts w:asciiTheme="minorHAnsi" w:eastAsiaTheme="minorHAnsi" w:hAnsiTheme="minorHAnsi" w:cstheme="minorBidi"/>
      <w:sz w:val="22"/>
      <w:szCs w:val="22"/>
      <w:lang w:val="es-MX" w:eastAsia="en-US"/>
    </w:rPr>
  </w:style>
  <w:style w:type="paragraph" w:styleId="Textonotapie">
    <w:name w:val="footnote text"/>
    <w:basedOn w:val="Normal"/>
    <w:link w:val="TextonotapieCar"/>
    <w:uiPriority w:val="99"/>
    <w:semiHidden/>
    <w:unhideWhenUsed/>
    <w:rsid w:val="002A0A4E"/>
  </w:style>
  <w:style w:type="character" w:customStyle="1" w:styleId="TextonotapieCar">
    <w:name w:val="Texto nota pie Car"/>
    <w:basedOn w:val="Fuentedeprrafopredeter"/>
    <w:link w:val="Textonotapie"/>
    <w:uiPriority w:val="99"/>
    <w:semiHidden/>
    <w:rsid w:val="002A0A4E"/>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2A0A4E"/>
    <w:rPr>
      <w:vertAlign w:val="superscript"/>
    </w:rPr>
  </w:style>
  <w:style w:type="character" w:customStyle="1" w:styleId="Ttulo2Car">
    <w:name w:val="Título 2 Car"/>
    <w:basedOn w:val="Fuentedeprrafopredeter"/>
    <w:link w:val="Ttulo2"/>
    <w:uiPriority w:val="9"/>
    <w:rsid w:val="002A0A4E"/>
    <w:rPr>
      <w:rFonts w:ascii="Times New Roman" w:eastAsia="Times New Roman" w:hAnsi="Times New Roman" w:cs="Times New Roman"/>
      <w:b/>
      <w:bCs/>
      <w:sz w:val="36"/>
      <w:szCs w:val="36"/>
      <w:lang w:eastAsia="es-MX"/>
    </w:rPr>
  </w:style>
  <w:style w:type="character" w:customStyle="1" w:styleId="pagesubhead">
    <w:name w:val="pagesubhead"/>
    <w:basedOn w:val="Fuentedeprrafopredeter"/>
    <w:rsid w:val="002A0A4E"/>
  </w:style>
  <w:style w:type="paragraph" w:customStyle="1" w:styleId="paragraph">
    <w:name w:val="paragraph"/>
    <w:basedOn w:val="Normal"/>
    <w:rsid w:val="00591047"/>
    <w:pPr>
      <w:spacing w:before="100" w:beforeAutospacing="1" w:after="100" w:afterAutospacing="1"/>
      <w:jc w:val="left"/>
    </w:pPr>
    <w:rPr>
      <w:rFonts w:ascii="Times New Roman" w:hAnsi="Times New Roman"/>
      <w:sz w:val="24"/>
      <w:szCs w:val="24"/>
      <w:lang w:val="es-MX" w:eastAsia="es-MX"/>
    </w:rPr>
  </w:style>
  <w:style w:type="character" w:customStyle="1" w:styleId="normaltextrun">
    <w:name w:val="normaltextrun"/>
    <w:basedOn w:val="Fuentedeprrafopredeter"/>
    <w:rsid w:val="00591047"/>
  </w:style>
  <w:style w:type="character" w:customStyle="1" w:styleId="m2738027970434066942bumpedfont15">
    <w:name w:val="m_2738027970434066942bumpedfont15"/>
    <w:basedOn w:val="Fuentedeprrafopredeter"/>
    <w:rsid w:val="00591047"/>
  </w:style>
  <w:style w:type="paragraph" w:styleId="Textodeglobo">
    <w:name w:val="Balloon Text"/>
    <w:basedOn w:val="Normal"/>
    <w:link w:val="TextodegloboCar"/>
    <w:uiPriority w:val="99"/>
    <w:semiHidden/>
    <w:unhideWhenUsed/>
    <w:rsid w:val="005910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04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9573">
      <w:bodyDiv w:val="1"/>
      <w:marLeft w:val="0"/>
      <w:marRight w:val="0"/>
      <w:marTop w:val="0"/>
      <w:marBottom w:val="0"/>
      <w:divBdr>
        <w:top w:val="none" w:sz="0" w:space="0" w:color="auto"/>
        <w:left w:val="none" w:sz="0" w:space="0" w:color="auto"/>
        <w:bottom w:val="none" w:sz="0" w:space="0" w:color="auto"/>
        <w:right w:val="none" w:sz="0" w:space="0" w:color="auto"/>
      </w:divBdr>
    </w:div>
    <w:div w:id="873469299">
      <w:bodyDiv w:val="1"/>
      <w:marLeft w:val="0"/>
      <w:marRight w:val="0"/>
      <w:marTop w:val="0"/>
      <w:marBottom w:val="0"/>
      <w:divBdr>
        <w:top w:val="none" w:sz="0" w:space="0" w:color="auto"/>
        <w:left w:val="none" w:sz="0" w:space="0" w:color="auto"/>
        <w:bottom w:val="none" w:sz="0" w:space="0" w:color="auto"/>
        <w:right w:val="none" w:sz="0" w:space="0" w:color="auto"/>
      </w:divBdr>
    </w:div>
    <w:div w:id="117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s/f?p=NORMLEXPUB:12100:0::NO::P12100_ILO_CODE:C1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lo.org/dyn/normlex/fr/f?p=NORMLEXPUB:55:0::NO::P55_TYPE,P55_LANG,P55_DOCUMENT,P55_NODE:REC,es,R095,/Document" TargetMode="External"/><Relationship Id="rId4" Type="http://schemas.openxmlformats.org/officeDocument/2006/relationships/settings" Target="settings.xml"/><Relationship Id="rId9" Type="http://schemas.openxmlformats.org/officeDocument/2006/relationships/hyperlink" Target="http://www.ilo.org/global/lang--es/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1.paho.org/hq/dmdocuments/2009/Cuantificacion-de-beneficios-LM--Resena-de-evidencia.pdf" TargetMode="External"/><Relationship Id="rId1" Type="http://schemas.openxmlformats.org/officeDocument/2006/relationships/hyperlink" Target="https://www.unicef.org/spanish/nutrition/index_2482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0483F-2291-4298-BE95-F186729E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Lumbreras</cp:lastModifiedBy>
  <cp:revision>5</cp:revision>
  <dcterms:created xsi:type="dcterms:W3CDTF">2019-12-04T18:30:00Z</dcterms:created>
  <dcterms:modified xsi:type="dcterms:W3CDTF">2020-05-14T19:48:00Z</dcterms:modified>
</cp:coreProperties>
</file>