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03DC4" w14:textId="77777777" w:rsidR="00F06CB3" w:rsidRPr="00F06CB3" w:rsidRDefault="00F06CB3" w:rsidP="00F06CB3">
      <w:pPr>
        <w:rPr>
          <w:rFonts w:ascii="Arial Narrow" w:hAnsi="Arial Narrow"/>
          <w:color w:val="000000"/>
          <w:sz w:val="26"/>
          <w:szCs w:val="26"/>
        </w:rPr>
      </w:pPr>
    </w:p>
    <w:p w14:paraId="3FCD304D" w14:textId="77777777" w:rsidR="00F06CB3" w:rsidRDefault="00F06CB3" w:rsidP="00F06CB3">
      <w:pPr>
        <w:rPr>
          <w:rFonts w:ascii="Arial Narrow" w:hAnsi="Arial Narrow"/>
          <w:color w:val="000000"/>
          <w:sz w:val="26"/>
          <w:szCs w:val="26"/>
        </w:rPr>
      </w:pPr>
    </w:p>
    <w:p w14:paraId="2D7318FE" w14:textId="4EEB9C04" w:rsidR="00F06CB3" w:rsidRPr="00F06CB3" w:rsidRDefault="00F06CB3" w:rsidP="003A0B66">
      <w:pPr>
        <w:rPr>
          <w:rFonts w:ascii="Arial Narrow" w:hAnsi="Arial Narrow"/>
          <w:b/>
          <w:color w:val="000000"/>
          <w:sz w:val="26"/>
          <w:szCs w:val="26"/>
        </w:rPr>
      </w:pPr>
      <w:r w:rsidRPr="00F06CB3">
        <w:rPr>
          <w:rFonts w:ascii="Arial Narrow" w:hAnsi="Arial Narrow"/>
          <w:color w:val="000000"/>
          <w:sz w:val="26"/>
          <w:szCs w:val="26"/>
        </w:rPr>
        <w:t xml:space="preserve">Iniciativa con proyecto de Decreto que </w:t>
      </w:r>
      <w:r>
        <w:rPr>
          <w:rFonts w:ascii="Arial Narrow" w:hAnsi="Arial Narrow"/>
          <w:color w:val="000000"/>
          <w:sz w:val="26"/>
          <w:szCs w:val="26"/>
        </w:rPr>
        <w:t xml:space="preserve">se </w:t>
      </w:r>
      <w:r w:rsidRPr="00F06CB3">
        <w:rPr>
          <w:rFonts w:ascii="Arial Narrow" w:hAnsi="Arial Narrow"/>
          <w:color w:val="000000"/>
          <w:sz w:val="26"/>
          <w:szCs w:val="26"/>
        </w:rPr>
        <w:t>reforman los artículos 17, tercer párrafo, 22 primero y segundo párrafos, 60 primer párrafo, 94 Apartado B en sus fracciones I, VIII y XVIII, 111 segundo párrafo, 112 fracciones IV y VII y 118, y se derogan los artículos 4, segundo párrafo, y 108</w:t>
      </w:r>
      <w:r>
        <w:rPr>
          <w:rFonts w:ascii="Arial Narrow" w:hAnsi="Arial Narrow"/>
          <w:color w:val="000000"/>
          <w:sz w:val="26"/>
          <w:szCs w:val="26"/>
        </w:rPr>
        <w:t xml:space="preserve"> </w:t>
      </w:r>
      <w:r w:rsidRPr="00F06CB3">
        <w:rPr>
          <w:rFonts w:ascii="Arial Narrow" w:hAnsi="Arial Narrow"/>
          <w:color w:val="000000"/>
          <w:sz w:val="26"/>
          <w:szCs w:val="26"/>
        </w:rPr>
        <w:t xml:space="preserve">de la </w:t>
      </w:r>
      <w:r w:rsidRPr="00F06CB3">
        <w:rPr>
          <w:rFonts w:ascii="Arial Narrow" w:hAnsi="Arial Narrow"/>
          <w:b/>
          <w:color w:val="000000"/>
          <w:sz w:val="26"/>
          <w:szCs w:val="26"/>
        </w:rPr>
        <w:t>Ley de Rendición de Cuentas y Fiscalización Superior del Estado de Coahuila de Zaragoza.</w:t>
      </w:r>
    </w:p>
    <w:p w14:paraId="43B4DD6A" w14:textId="77777777" w:rsidR="00F06CB3" w:rsidRPr="003A0B66" w:rsidRDefault="00F06CB3" w:rsidP="003A0B66">
      <w:pPr>
        <w:contextualSpacing/>
        <w:rPr>
          <w:rFonts w:ascii="Arial Narrow" w:eastAsia="Calibri" w:hAnsi="Arial Narrow"/>
          <w:b/>
          <w:color w:val="000000"/>
          <w:sz w:val="26"/>
          <w:szCs w:val="26"/>
          <w:lang w:eastAsia="en-US"/>
        </w:rPr>
      </w:pPr>
    </w:p>
    <w:p w14:paraId="7C70A7CA" w14:textId="77777777" w:rsidR="003A0B66" w:rsidRPr="003A0B66" w:rsidRDefault="003A0B66" w:rsidP="003A0B66">
      <w:pPr>
        <w:numPr>
          <w:ilvl w:val="0"/>
          <w:numId w:val="17"/>
        </w:numPr>
        <w:contextualSpacing/>
        <w:rPr>
          <w:rFonts w:ascii="Arial Narrow" w:eastAsia="Calibri" w:hAnsi="Arial Narrow"/>
          <w:b/>
          <w:color w:val="000000"/>
          <w:sz w:val="26"/>
          <w:szCs w:val="26"/>
          <w:lang w:eastAsia="en-US"/>
        </w:rPr>
      </w:pPr>
      <w:r w:rsidRPr="003A0B66">
        <w:rPr>
          <w:rFonts w:ascii="Arial Narrow" w:eastAsia="Calibri" w:hAnsi="Arial Narrow"/>
          <w:b/>
          <w:color w:val="000000"/>
          <w:sz w:val="26"/>
          <w:szCs w:val="26"/>
          <w:lang w:eastAsia="en-US"/>
        </w:rPr>
        <w:t>En relación a incorporar a la Ley de la materia los cambios necesarios tanto para que el Congreso del Estado ejerza de mejor manera sus atribuciones constitucionales relativas a la presentación y revisión de las cuentas públicas.</w:t>
      </w:r>
    </w:p>
    <w:p w14:paraId="37885E6B" w14:textId="7A1CCF94" w:rsidR="00F06CB3" w:rsidRPr="003A0B66" w:rsidRDefault="00F06CB3" w:rsidP="003A0B66">
      <w:pPr>
        <w:ind w:left="360"/>
        <w:contextualSpacing/>
        <w:rPr>
          <w:rFonts w:ascii="Arial Narrow" w:eastAsia="Calibri" w:hAnsi="Arial Narrow"/>
          <w:b/>
          <w:color w:val="000000"/>
          <w:sz w:val="26"/>
          <w:szCs w:val="26"/>
          <w:lang w:eastAsia="en-US"/>
        </w:rPr>
      </w:pPr>
    </w:p>
    <w:p w14:paraId="20273D82" w14:textId="19897D17" w:rsidR="00F06CB3" w:rsidRPr="00F06CB3" w:rsidRDefault="00F06CB3" w:rsidP="003A0B66">
      <w:pPr>
        <w:tabs>
          <w:tab w:val="left" w:pos="5056"/>
        </w:tabs>
        <w:rPr>
          <w:rFonts w:ascii="Arial Narrow" w:hAnsi="Arial Narrow"/>
          <w:color w:val="000000"/>
          <w:sz w:val="26"/>
          <w:szCs w:val="26"/>
        </w:rPr>
      </w:pPr>
      <w:r w:rsidRPr="00F06CB3">
        <w:rPr>
          <w:rFonts w:ascii="Arial Narrow" w:hAnsi="Arial Narrow"/>
          <w:color w:val="000000"/>
          <w:sz w:val="26"/>
          <w:szCs w:val="26"/>
        </w:rPr>
        <w:t xml:space="preserve">Planteada por el </w:t>
      </w:r>
      <w:r w:rsidRPr="00F06CB3">
        <w:rPr>
          <w:rFonts w:ascii="Arial Narrow" w:hAnsi="Arial Narrow"/>
          <w:b/>
          <w:color w:val="000000"/>
          <w:sz w:val="26"/>
          <w:szCs w:val="26"/>
        </w:rPr>
        <w:t>Diputado Juan Antonio García Villa</w:t>
      </w:r>
      <w:r w:rsidRPr="00F06CB3">
        <w:rPr>
          <w:rFonts w:ascii="Arial Narrow" w:hAnsi="Arial Narrow"/>
          <w:color w:val="000000"/>
          <w:sz w:val="26"/>
          <w:szCs w:val="26"/>
        </w:rPr>
        <w:t>,</w:t>
      </w:r>
      <w:r w:rsidRPr="00F06CB3">
        <w:rPr>
          <w:rFonts w:ascii="Arial Narrow" w:hAnsi="Arial Narrow"/>
          <w:b/>
          <w:color w:val="000000"/>
          <w:sz w:val="26"/>
          <w:szCs w:val="26"/>
        </w:rPr>
        <w:t xml:space="preserve"> </w:t>
      </w:r>
      <w:r w:rsidRPr="00F06CB3">
        <w:rPr>
          <w:rFonts w:ascii="Arial Narrow" w:hAnsi="Arial Narrow"/>
          <w:color w:val="000000"/>
          <w:sz w:val="26"/>
          <w:szCs w:val="26"/>
        </w:rPr>
        <w:t>del Grupo Parlamentario “Del Partido Acción Nacional”, conjuntamente con las demás Diputadas y Diputados que la suscriben.</w:t>
      </w:r>
    </w:p>
    <w:p w14:paraId="1C6F7860" w14:textId="77777777" w:rsidR="00F06CB3" w:rsidRPr="00F06CB3" w:rsidRDefault="00F06CB3" w:rsidP="00F06CB3">
      <w:pPr>
        <w:rPr>
          <w:rFonts w:ascii="Arial Narrow" w:hAnsi="Arial Narrow"/>
          <w:color w:val="000000"/>
          <w:sz w:val="26"/>
          <w:szCs w:val="26"/>
        </w:rPr>
      </w:pPr>
    </w:p>
    <w:p w14:paraId="7B69ADAC" w14:textId="77777777" w:rsidR="00F06CB3" w:rsidRPr="00F06CB3" w:rsidRDefault="00F06CB3" w:rsidP="00F06CB3">
      <w:pPr>
        <w:rPr>
          <w:rFonts w:ascii="Arial Narrow" w:hAnsi="Arial Narrow"/>
          <w:b/>
          <w:color w:val="000000"/>
          <w:sz w:val="26"/>
          <w:szCs w:val="26"/>
        </w:rPr>
      </w:pPr>
      <w:r w:rsidRPr="00F06CB3">
        <w:rPr>
          <w:rFonts w:ascii="Arial Narrow" w:hAnsi="Arial Narrow"/>
          <w:color w:val="000000"/>
          <w:sz w:val="26"/>
          <w:szCs w:val="26"/>
        </w:rPr>
        <w:t>Fecha de Lectur</w:t>
      </w:r>
      <w:bookmarkStart w:id="0" w:name="_GoBack"/>
      <w:bookmarkEnd w:id="0"/>
      <w:r w:rsidRPr="00F06CB3">
        <w:rPr>
          <w:rFonts w:ascii="Arial Narrow" w:hAnsi="Arial Narrow"/>
          <w:color w:val="000000"/>
          <w:sz w:val="26"/>
          <w:szCs w:val="26"/>
        </w:rPr>
        <w:t xml:space="preserve">a de la Iniciativa: </w:t>
      </w:r>
      <w:r w:rsidRPr="00F06CB3">
        <w:rPr>
          <w:rFonts w:ascii="Arial Narrow" w:hAnsi="Arial Narrow"/>
          <w:b/>
          <w:color w:val="000000"/>
          <w:sz w:val="26"/>
          <w:szCs w:val="26"/>
        </w:rPr>
        <w:t xml:space="preserve">04 de </w:t>
      </w:r>
      <w:proofErr w:type="gramStart"/>
      <w:r w:rsidRPr="00F06CB3">
        <w:rPr>
          <w:rFonts w:ascii="Arial Narrow" w:hAnsi="Arial Narrow"/>
          <w:b/>
          <w:color w:val="000000"/>
          <w:sz w:val="26"/>
          <w:szCs w:val="26"/>
        </w:rPr>
        <w:t>Diciembre</w:t>
      </w:r>
      <w:proofErr w:type="gramEnd"/>
      <w:r w:rsidRPr="00F06CB3">
        <w:rPr>
          <w:rFonts w:ascii="Arial Narrow" w:hAnsi="Arial Narrow"/>
          <w:b/>
          <w:color w:val="000000"/>
          <w:sz w:val="26"/>
          <w:szCs w:val="26"/>
        </w:rPr>
        <w:t xml:space="preserve"> de 2019.</w:t>
      </w:r>
    </w:p>
    <w:p w14:paraId="2038A589" w14:textId="77777777" w:rsidR="00F06CB3" w:rsidRPr="00F06CB3" w:rsidRDefault="00F06CB3" w:rsidP="00F06CB3">
      <w:pPr>
        <w:rPr>
          <w:rFonts w:ascii="Arial Narrow" w:hAnsi="Arial Narrow" w:cs="Arial"/>
          <w:sz w:val="26"/>
          <w:szCs w:val="26"/>
        </w:rPr>
      </w:pPr>
    </w:p>
    <w:p w14:paraId="28D4AE73" w14:textId="2502EA8C" w:rsidR="00F06CB3" w:rsidRDefault="00F06CB3" w:rsidP="00F06CB3">
      <w:pPr>
        <w:rPr>
          <w:rFonts w:ascii="Arial Narrow" w:hAnsi="Arial Narrow"/>
          <w:color w:val="000000"/>
          <w:sz w:val="26"/>
          <w:szCs w:val="26"/>
        </w:rPr>
      </w:pPr>
      <w:r w:rsidRPr="00F06CB3">
        <w:rPr>
          <w:rFonts w:ascii="Arial Narrow" w:hAnsi="Arial Narrow"/>
          <w:color w:val="000000"/>
          <w:sz w:val="26"/>
          <w:szCs w:val="26"/>
        </w:rPr>
        <w:t>Turnada a la</w:t>
      </w:r>
      <w:r>
        <w:rPr>
          <w:rFonts w:ascii="Arial Narrow" w:hAnsi="Arial Narrow"/>
          <w:color w:val="000000"/>
          <w:sz w:val="26"/>
          <w:szCs w:val="26"/>
        </w:rPr>
        <w:t xml:space="preserve"> </w:t>
      </w:r>
      <w:r w:rsidRPr="00F06CB3">
        <w:rPr>
          <w:rFonts w:ascii="Arial Narrow" w:hAnsi="Arial Narrow"/>
          <w:b/>
          <w:color w:val="000000"/>
          <w:sz w:val="26"/>
          <w:szCs w:val="26"/>
        </w:rPr>
        <w:t>Comisión de Auditoría Gubernamental y Cuenta Pública</w:t>
      </w:r>
      <w:r>
        <w:rPr>
          <w:rFonts w:ascii="Arial Narrow" w:hAnsi="Arial Narrow"/>
          <w:b/>
          <w:color w:val="000000"/>
          <w:sz w:val="26"/>
          <w:szCs w:val="26"/>
        </w:rPr>
        <w:t>.</w:t>
      </w:r>
    </w:p>
    <w:p w14:paraId="370BA456" w14:textId="77777777" w:rsidR="00F06CB3" w:rsidRDefault="00F06CB3" w:rsidP="00F06CB3">
      <w:pPr>
        <w:rPr>
          <w:rFonts w:ascii="Arial Narrow" w:hAnsi="Arial Narrow"/>
          <w:color w:val="000000"/>
          <w:sz w:val="26"/>
          <w:szCs w:val="26"/>
        </w:rPr>
      </w:pPr>
    </w:p>
    <w:p w14:paraId="78B19FE4" w14:textId="77777777" w:rsidR="00E55F4F" w:rsidRPr="00F06CB3" w:rsidRDefault="00E55F4F" w:rsidP="00E55F4F">
      <w:pPr>
        <w:rPr>
          <w:rFonts w:ascii="Arial Narrow" w:hAnsi="Arial Narrow"/>
          <w:b/>
          <w:color w:val="000000"/>
          <w:sz w:val="26"/>
          <w:szCs w:val="26"/>
        </w:rPr>
      </w:pPr>
      <w:r w:rsidRPr="00F06CB3">
        <w:rPr>
          <w:rFonts w:ascii="Arial Narrow" w:hAnsi="Arial Narrow"/>
          <w:b/>
          <w:color w:val="000000"/>
          <w:sz w:val="26"/>
          <w:szCs w:val="26"/>
        </w:rPr>
        <w:t xml:space="preserve">Lectura del Dictamen: </w:t>
      </w:r>
      <w:r>
        <w:rPr>
          <w:rFonts w:ascii="Arial Narrow" w:hAnsi="Arial Narrow"/>
          <w:b/>
          <w:color w:val="000000"/>
          <w:sz w:val="26"/>
          <w:szCs w:val="26"/>
        </w:rPr>
        <w:t xml:space="preserve">24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de 2020</w:t>
      </w:r>
    </w:p>
    <w:p w14:paraId="514FF692" w14:textId="77777777" w:rsidR="00E55F4F" w:rsidRPr="00F06CB3" w:rsidRDefault="00E55F4F" w:rsidP="00E55F4F">
      <w:pPr>
        <w:rPr>
          <w:rFonts w:ascii="Arial Narrow" w:hAnsi="Arial Narrow"/>
          <w:b/>
          <w:color w:val="000000"/>
          <w:sz w:val="26"/>
          <w:szCs w:val="26"/>
        </w:rPr>
      </w:pPr>
    </w:p>
    <w:p w14:paraId="03B32BEA" w14:textId="77777777" w:rsidR="00E55F4F" w:rsidRPr="00517D9D" w:rsidRDefault="00E55F4F" w:rsidP="00E55F4F">
      <w:pPr>
        <w:rPr>
          <w:rFonts w:ascii="Arial Narrow" w:hAnsi="Arial Narrow"/>
          <w:b/>
          <w:color w:val="000000"/>
          <w:sz w:val="26"/>
          <w:szCs w:val="26"/>
        </w:rPr>
      </w:pPr>
      <w:r w:rsidRPr="00517D9D">
        <w:rPr>
          <w:rFonts w:ascii="Arial Narrow" w:hAnsi="Arial Narrow"/>
          <w:b/>
          <w:color w:val="000000"/>
          <w:sz w:val="26"/>
          <w:szCs w:val="26"/>
        </w:rPr>
        <w:t>IMPROCEDENTE</w:t>
      </w:r>
    </w:p>
    <w:p w14:paraId="2329E186" w14:textId="77777777" w:rsidR="00F06CB3" w:rsidRPr="00F06CB3" w:rsidRDefault="00F06CB3" w:rsidP="00F06CB3">
      <w:pPr>
        <w:rPr>
          <w:rFonts w:ascii="Arial Narrow" w:hAnsi="Arial Narrow"/>
          <w:color w:val="000000"/>
          <w:sz w:val="26"/>
          <w:szCs w:val="26"/>
        </w:rPr>
      </w:pPr>
    </w:p>
    <w:p w14:paraId="18BD878E" w14:textId="77777777" w:rsidR="00F06CB3" w:rsidRPr="00F06CB3" w:rsidRDefault="00F06CB3" w:rsidP="00F06CB3">
      <w:pPr>
        <w:spacing w:line="360" w:lineRule="auto"/>
        <w:rPr>
          <w:rFonts w:cs="Arial"/>
          <w:b/>
          <w:sz w:val="28"/>
          <w:szCs w:val="28"/>
        </w:rPr>
      </w:pPr>
    </w:p>
    <w:p w14:paraId="0C8FC403" w14:textId="77777777" w:rsidR="002C1893" w:rsidRPr="00F56377" w:rsidRDefault="002C1893" w:rsidP="00BF2157">
      <w:pPr>
        <w:rPr>
          <w:sz w:val="24"/>
          <w:szCs w:val="24"/>
        </w:rPr>
      </w:pPr>
    </w:p>
    <w:p w14:paraId="36326662" w14:textId="77777777" w:rsidR="00F56377" w:rsidRPr="00F56377" w:rsidRDefault="00F56377" w:rsidP="00BF2157">
      <w:pPr>
        <w:rPr>
          <w:rFonts w:cs="Arial"/>
          <w:b/>
          <w:sz w:val="24"/>
          <w:szCs w:val="24"/>
        </w:rPr>
      </w:pPr>
    </w:p>
    <w:p w14:paraId="409A78C5" w14:textId="36DA1828" w:rsidR="00F56377" w:rsidRDefault="00F56377" w:rsidP="00BF2157">
      <w:pPr>
        <w:rPr>
          <w:rFonts w:cs="Arial"/>
          <w:b/>
          <w:sz w:val="24"/>
          <w:szCs w:val="24"/>
        </w:rPr>
      </w:pPr>
    </w:p>
    <w:p w14:paraId="67DD923E" w14:textId="0D0EE99E" w:rsidR="00F56377" w:rsidRDefault="00F56377" w:rsidP="00BF2157">
      <w:pPr>
        <w:rPr>
          <w:rFonts w:cs="Arial"/>
          <w:b/>
          <w:sz w:val="24"/>
          <w:szCs w:val="24"/>
        </w:rPr>
      </w:pPr>
    </w:p>
    <w:p w14:paraId="10251563" w14:textId="77777777" w:rsidR="00F56377" w:rsidRPr="00F56377" w:rsidRDefault="00F56377" w:rsidP="00BF2157">
      <w:pPr>
        <w:rPr>
          <w:rFonts w:cs="Arial"/>
          <w:b/>
          <w:sz w:val="24"/>
          <w:szCs w:val="24"/>
        </w:rPr>
      </w:pPr>
    </w:p>
    <w:p w14:paraId="500086F2" w14:textId="77777777" w:rsidR="00F56377" w:rsidRPr="00F56377" w:rsidRDefault="00F56377">
      <w:pPr>
        <w:jc w:val="left"/>
        <w:rPr>
          <w:rFonts w:cs="Arial"/>
          <w:b/>
          <w:sz w:val="24"/>
          <w:szCs w:val="24"/>
        </w:rPr>
      </w:pPr>
      <w:r w:rsidRPr="00F56377">
        <w:rPr>
          <w:rFonts w:cs="Arial"/>
          <w:b/>
          <w:sz w:val="24"/>
          <w:szCs w:val="24"/>
        </w:rPr>
        <w:br w:type="page"/>
      </w:r>
    </w:p>
    <w:p w14:paraId="025F6968" w14:textId="2FBBBAF8" w:rsidR="00BF2157" w:rsidRPr="00F56377" w:rsidRDefault="00BF2157" w:rsidP="00BF2157">
      <w:pPr>
        <w:rPr>
          <w:rFonts w:cs="Arial"/>
          <w:b/>
          <w:sz w:val="24"/>
          <w:szCs w:val="24"/>
        </w:rPr>
      </w:pPr>
      <w:r w:rsidRPr="00F56377">
        <w:rPr>
          <w:rFonts w:cs="Arial"/>
          <w:b/>
          <w:sz w:val="24"/>
          <w:szCs w:val="24"/>
        </w:rPr>
        <w:lastRenderedPageBreak/>
        <w:t xml:space="preserve">H. PLENO DEL CONGRESO DEL ESTADO </w:t>
      </w:r>
    </w:p>
    <w:p w14:paraId="215B64BE" w14:textId="77777777" w:rsidR="00BF2157" w:rsidRPr="00F56377" w:rsidRDefault="00BF2157" w:rsidP="00BF2157">
      <w:pPr>
        <w:rPr>
          <w:rFonts w:cs="Arial"/>
          <w:b/>
          <w:sz w:val="24"/>
          <w:szCs w:val="24"/>
        </w:rPr>
      </w:pPr>
      <w:r w:rsidRPr="00F56377">
        <w:rPr>
          <w:rFonts w:cs="Arial"/>
          <w:b/>
          <w:sz w:val="24"/>
          <w:szCs w:val="24"/>
        </w:rPr>
        <w:t>DE COAHUILA DE ZARAGOZA</w:t>
      </w:r>
    </w:p>
    <w:p w14:paraId="4A349C13" w14:textId="77777777" w:rsidR="00BF2157" w:rsidRPr="00F56377" w:rsidRDefault="00BF2157" w:rsidP="00BF2157">
      <w:pPr>
        <w:rPr>
          <w:rFonts w:cs="Arial"/>
          <w:b/>
          <w:sz w:val="24"/>
          <w:szCs w:val="24"/>
        </w:rPr>
      </w:pPr>
      <w:proofErr w:type="gramStart"/>
      <w:r w:rsidRPr="00F56377">
        <w:rPr>
          <w:rFonts w:cs="Arial"/>
          <w:b/>
          <w:sz w:val="24"/>
          <w:szCs w:val="24"/>
        </w:rPr>
        <w:t>PRESENTE.-</w:t>
      </w:r>
      <w:proofErr w:type="gramEnd"/>
    </w:p>
    <w:p w14:paraId="5F546795" w14:textId="77777777" w:rsidR="00BF2157" w:rsidRPr="00F56377" w:rsidRDefault="00BF2157" w:rsidP="00BF2157">
      <w:pPr>
        <w:rPr>
          <w:rFonts w:cs="Arial"/>
          <w:b/>
          <w:sz w:val="24"/>
          <w:szCs w:val="24"/>
        </w:rPr>
      </w:pPr>
    </w:p>
    <w:p w14:paraId="4416A16F" w14:textId="77777777" w:rsidR="00BF2157" w:rsidRPr="00F56377" w:rsidRDefault="00BF2157" w:rsidP="00BF2157">
      <w:pPr>
        <w:rPr>
          <w:rFonts w:cs="Arial"/>
          <w:sz w:val="24"/>
          <w:szCs w:val="24"/>
        </w:rPr>
      </w:pPr>
    </w:p>
    <w:p w14:paraId="333C0527" w14:textId="77777777" w:rsidR="00BF2157" w:rsidRPr="00F56377" w:rsidRDefault="00BF2157" w:rsidP="00BF2157">
      <w:pPr>
        <w:rPr>
          <w:rFonts w:cs="Arial"/>
          <w:b/>
          <w:sz w:val="24"/>
          <w:szCs w:val="24"/>
        </w:rPr>
      </w:pPr>
      <w:r w:rsidRPr="00F56377">
        <w:rPr>
          <w:rFonts w:cs="Arial"/>
          <w:b/>
          <w:sz w:val="24"/>
          <w:szCs w:val="24"/>
        </w:rPr>
        <w:t xml:space="preserve">JUAN ANTONIO GARCÍA VILLA, en mi carácter de diputado de la Sexagésima Primera Legislatura del Honorable Congreso del Estado, conjuntamente con los integrantes del Grupo Parlamentario del Partido Acción Nacional, con </w:t>
      </w:r>
      <w:r w:rsidR="00655644" w:rsidRPr="00F56377">
        <w:rPr>
          <w:rFonts w:cs="Arial"/>
          <w:b/>
          <w:sz w:val="24"/>
          <w:szCs w:val="24"/>
        </w:rPr>
        <w:t>fundamento en lo establecido en</w:t>
      </w:r>
      <w:r w:rsidRPr="00F56377">
        <w:rPr>
          <w:rFonts w:cs="Arial"/>
          <w:b/>
          <w:sz w:val="24"/>
          <w:szCs w:val="24"/>
        </w:rPr>
        <w:t xml:space="preserve"> los artículos 59, fracción I, 65 y 67 fracción I, de la Constitución Política del Estado de Coahuila de Zaragoza, y en ejercicio del derecho al que hacen referen</w:t>
      </w:r>
      <w:r w:rsidR="006827E4" w:rsidRPr="00F56377">
        <w:rPr>
          <w:rFonts w:cs="Arial"/>
          <w:b/>
          <w:sz w:val="24"/>
          <w:szCs w:val="24"/>
        </w:rPr>
        <w:t xml:space="preserve">cia los artículos 21, fracción </w:t>
      </w:r>
      <w:r w:rsidRPr="00F56377">
        <w:rPr>
          <w:rFonts w:cs="Arial"/>
          <w:b/>
          <w:sz w:val="24"/>
          <w:szCs w:val="24"/>
        </w:rPr>
        <w:t xml:space="preserve">V, </w:t>
      </w:r>
      <w:r w:rsidR="006827E4" w:rsidRPr="00F56377">
        <w:rPr>
          <w:rFonts w:cs="Arial"/>
          <w:b/>
          <w:sz w:val="24"/>
          <w:szCs w:val="24"/>
        </w:rPr>
        <w:t>y 152, fracción I</w:t>
      </w:r>
      <w:r w:rsidRPr="00F56377">
        <w:rPr>
          <w:rFonts w:cs="Arial"/>
          <w:b/>
          <w:sz w:val="24"/>
          <w:szCs w:val="24"/>
        </w:rPr>
        <w:t xml:space="preserve"> de la Ley Orgánica del Congreso del Estad</w:t>
      </w:r>
      <w:r w:rsidR="006827E4" w:rsidRPr="00F56377">
        <w:rPr>
          <w:rFonts w:cs="Arial"/>
          <w:b/>
          <w:sz w:val="24"/>
          <w:szCs w:val="24"/>
        </w:rPr>
        <w:t>o, someto a la consideración de este</w:t>
      </w:r>
      <w:r w:rsidRPr="00F56377">
        <w:rPr>
          <w:rFonts w:cs="Arial"/>
          <w:b/>
          <w:sz w:val="24"/>
          <w:szCs w:val="24"/>
        </w:rPr>
        <w:t xml:space="preserve"> Pleno</w:t>
      </w:r>
      <w:r w:rsidR="006827E4" w:rsidRPr="00F56377">
        <w:rPr>
          <w:rFonts w:cs="Arial"/>
          <w:b/>
          <w:sz w:val="24"/>
          <w:szCs w:val="24"/>
        </w:rPr>
        <w:t xml:space="preserve">, solicitando su aprobación, </w:t>
      </w:r>
      <w:r w:rsidRPr="00F56377">
        <w:rPr>
          <w:rFonts w:cs="Arial"/>
          <w:b/>
          <w:sz w:val="24"/>
          <w:szCs w:val="24"/>
        </w:rPr>
        <w:t xml:space="preserve">la presente iniciativa con proyecto de decreto que reforma </w:t>
      </w:r>
      <w:r w:rsidR="006827E4" w:rsidRPr="00F56377">
        <w:rPr>
          <w:rFonts w:cs="Arial"/>
          <w:b/>
          <w:sz w:val="24"/>
          <w:szCs w:val="24"/>
        </w:rPr>
        <w:t xml:space="preserve">y deroga diversas disposiciones de la Ley de Rendición de Cuentas y Fiscalización Superior del Estado de Coahuila de Zaragoza, al tenor de la siguiente: </w:t>
      </w:r>
    </w:p>
    <w:p w14:paraId="209E7D3D" w14:textId="77777777" w:rsidR="00BF2157" w:rsidRPr="00F56377" w:rsidRDefault="00BF2157" w:rsidP="00BF2157">
      <w:pPr>
        <w:rPr>
          <w:rFonts w:cs="Arial"/>
          <w:b/>
          <w:sz w:val="24"/>
          <w:szCs w:val="24"/>
        </w:rPr>
      </w:pPr>
    </w:p>
    <w:p w14:paraId="65A73AD3" w14:textId="22DE9501" w:rsidR="00A21DB9" w:rsidRPr="00F56377" w:rsidRDefault="00A21DB9" w:rsidP="00BF2157">
      <w:pPr>
        <w:rPr>
          <w:rFonts w:cs="Arial"/>
          <w:b/>
          <w:sz w:val="24"/>
          <w:szCs w:val="24"/>
        </w:rPr>
      </w:pPr>
    </w:p>
    <w:p w14:paraId="50070F72" w14:textId="77777777" w:rsidR="00A21DB9" w:rsidRPr="00F56377" w:rsidRDefault="00A21DB9" w:rsidP="00BF2157">
      <w:pPr>
        <w:rPr>
          <w:rFonts w:cs="Arial"/>
          <w:b/>
          <w:sz w:val="24"/>
          <w:szCs w:val="24"/>
        </w:rPr>
      </w:pPr>
    </w:p>
    <w:p w14:paraId="64513B06" w14:textId="77777777" w:rsidR="00BF2157" w:rsidRPr="00F56377" w:rsidRDefault="00BF2157" w:rsidP="00BF2157">
      <w:pPr>
        <w:jc w:val="center"/>
        <w:rPr>
          <w:rFonts w:cs="Arial"/>
          <w:b/>
          <w:sz w:val="24"/>
          <w:szCs w:val="24"/>
        </w:rPr>
      </w:pPr>
      <w:r w:rsidRPr="00F56377">
        <w:rPr>
          <w:rFonts w:cs="Arial"/>
          <w:b/>
          <w:sz w:val="24"/>
          <w:szCs w:val="24"/>
        </w:rPr>
        <w:t>EXPOSICIÓN DE MOTIVOS</w:t>
      </w:r>
    </w:p>
    <w:p w14:paraId="1B5249EC" w14:textId="77777777" w:rsidR="00BF2157" w:rsidRPr="00F56377" w:rsidRDefault="00BF2157" w:rsidP="00BF2157">
      <w:pPr>
        <w:jc w:val="center"/>
        <w:rPr>
          <w:rFonts w:cs="Arial"/>
          <w:b/>
          <w:sz w:val="24"/>
          <w:szCs w:val="24"/>
        </w:rPr>
      </w:pPr>
    </w:p>
    <w:p w14:paraId="3EEA9610" w14:textId="77777777" w:rsidR="00BF2157" w:rsidRPr="00F56377" w:rsidRDefault="00BF2157" w:rsidP="00BF2157">
      <w:pPr>
        <w:rPr>
          <w:rFonts w:cs="Arial"/>
          <w:sz w:val="24"/>
          <w:szCs w:val="24"/>
        </w:rPr>
      </w:pPr>
    </w:p>
    <w:p w14:paraId="488BA78C" w14:textId="77777777" w:rsidR="006827E4" w:rsidRPr="00F56377" w:rsidRDefault="00655644" w:rsidP="00BF2157">
      <w:pPr>
        <w:spacing w:line="360" w:lineRule="auto"/>
        <w:rPr>
          <w:rFonts w:cs="Arial"/>
          <w:sz w:val="24"/>
          <w:szCs w:val="24"/>
        </w:rPr>
      </w:pPr>
      <w:r w:rsidRPr="00F56377">
        <w:rPr>
          <w:rFonts w:cs="Arial"/>
          <w:sz w:val="24"/>
          <w:szCs w:val="24"/>
        </w:rPr>
        <w:t>El</w:t>
      </w:r>
      <w:r w:rsidR="00BF2157" w:rsidRPr="00F56377">
        <w:rPr>
          <w:rFonts w:cs="Arial"/>
          <w:sz w:val="24"/>
          <w:szCs w:val="24"/>
        </w:rPr>
        <w:t xml:space="preserve"> </w:t>
      </w:r>
      <w:r w:rsidR="006827E4" w:rsidRPr="00F56377">
        <w:rPr>
          <w:rFonts w:cs="Arial"/>
          <w:sz w:val="24"/>
          <w:szCs w:val="24"/>
        </w:rPr>
        <w:t xml:space="preserve">su </w:t>
      </w:r>
      <w:r w:rsidR="00BF2157" w:rsidRPr="00F56377">
        <w:rPr>
          <w:rFonts w:cs="Arial"/>
          <w:sz w:val="24"/>
          <w:szCs w:val="24"/>
        </w:rPr>
        <w:t>a</w:t>
      </w:r>
      <w:r w:rsidR="006827E4" w:rsidRPr="00F56377">
        <w:rPr>
          <w:rFonts w:cs="Arial"/>
          <w:sz w:val="24"/>
          <w:szCs w:val="24"/>
        </w:rPr>
        <w:t>rtículo 67</w:t>
      </w:r>
      <w:r w:rsidR="00BF2157" w:rsidRPr="00F56377">
        <w:rPr>
          <w:rFonts w:cs="Arial"/>
          <w:sz w:val="24"/>
          <w:szCs w:val="24"/>
        </w:rPr>
        <w:t xml:space="preserve">, </w:t>
      </w:r>
      <w:r w:rsidR="006827E4" w:rsidRPr="00F56377">
        <w:rPr>
          <w:rFonts w:cs="Arial"/>
          <w:sz w:val="24"/>
          <w:szCs w:val="24"/>
        </w:rPr>
        <w:t>fracción XXXIV,</w:t>
      </w:r>
      <w:r w:rsidRPr="00F56377">
        <w:rPr>
          <w:rFonts w:cs="Arial"/>
          <w:sz w:val="24"/>
          <w:szCs w:val="24"/>
        </w:rPr>
        <w:t xml:space="preserve"> </w:t>
      </w:r>
      <w:r w:rsidR="00BF2157" w:rsidRPr="00F56377">
        <w:rPr>
          <w:rFonts w:cs="Arial"/>
          <w:sz w:val="24"/>
          <w:szCs w:val="24"/>
        </w:rPr>
        <w:t>la Constitución Política de</w:t>
      </w:r>
      <w:r w:rsidR="006827E4" w:rsidRPr="00F56377">
        <w:rPr>
          <w:rFonts w:cs="Arial"/>
          <w:sz w:val="24"/>
          <w:szCs w:val="24"/>
        </w:rPr>
        <w:t>l Estado de</w:t>
      </w:r>
      <w:r w:rsidR="00BF2157" w:rsidRPr="00F56377">
        <w:rPr>
          <w:rFonts w:cs="Arial"/>
          <w:sz w:val="24"/>
          <w:szCs w:val="24"/>
        </w:rPr>
        <w:t xml:space="preserve"> Coahuila</w:t>
      </w:r>
      <w:r w:rsidR="006827E4" w:rsidRPr="00F56377">
        <w:rPr>
          <w:rFonts w:cs="Arial"/>
          <w:sz w:val="24"/>
          <w:szCs w:val="24"/>
        </w:rPr>
        <w:t xml:space="preserve"> señala que es atribución del Poder Legislativo, es decir, de este Congreso, “Revisar… en los términos previstos en las leyes, la gestión financiera y las cuentas públicas de los Poderes del Estado, Municipios, organismos públicos autónomos” así como de cualquier entidad o persona “que gestione recursos públicos, con objeto de conocer sus resultados y comprobar si se han ajustado a la ley de ingresos o presupuest</w:t>
      </w:r>
      <w:r w:rsidR="003A7881" w:rsidRPr="00F56377">
        <w:rPr>
          <w:rFonts w:cs="Arial"/>
          <w:sz w:val="24"/>
          <w:szCs w:val="24"/>
        </w:rPr>
        <w:t>o de ingresos, según corresponda,</w:t>
      </w:r>
      <w:r w:rsidR="006827E4" w:rsidRPr="00F56377">
        <w:rPr>
          <w:rFonts w:cs="Arial"/>
          <w:sz w:val="24"/>
          <w:szCs w:val="24"/>
        </w:rPr>
        <w:t xml:space="preserve"> y a su presupuesto de egresos y el </w:t>
      </w:r>
      <w:r w:rsidR="003941D7" w:rsidRPr="00F56377">
        <w:rPr>
          <w:rFonts w:cs="Arial"/>
          <w:sz w:val="24"/>
          <w:szCs w:val="24"/>
        </w:rPr>
        <w:t>cumplimiento de los objetivos contenidos en los planes y programas”.</w:t>
      </w:r>
    </w:p>
    <w:p w14:paraId="30A7877E" w14:textId="77777777" w:rsidR="003941D7" w:rsidRPr="00F56377" w:rsidRDefault="003941D7" w:rsidP="00BF2157">
      <w:pPr>
        <w:spacing w:line="360" w:lineRule="auto"/>
        <w:rPr>
          <w:rFonts w:cs="Arial"/>
          <w:sz w:val="24"/>
          <w:szCs w:val="24"/>
        </w:rPr>
      </w:pPr>
    </w:p>
    <w:p w14:paraId="2605BA40" w14:textId="77777777" w:rsidR="003941D7" w:rsidRPr="00F56377" w:rsidRDefault="003941D7" w:rsidP="00BF2157">
      <w:pPr>
        <w:spacing w:line="360" w:lineRule="auto"/>
        <w:rPr>
          <w:rFonts w:cs="Arial"/>
          <w:sz w:val="24"/>
          <w:szCs w:val="24"/>
        </w:rPr>
      </w:pPr>
      <w:r w:rsidRPr="00F56377">
        <w:rPr>
          <w:rFonts w:cs="Arial"/>
          <w:sz w:val="24"/>
          <w:szCs w:val="24"/>
        </w:rPr>
        <w:t>La responsabilidad pues de “revisar las cuentas públicas” corresponde esencial y orig</w:t>
      </w:r>
      <w:r w:rsidR="003A7881" w:rsidRPr="00F56377">
        <w:rPr>
          <w:rFonts w:cs="Arial"/>
          <w:sz w:val="24"/>
          <w:szCs w:val="24"/>
        </w:rPr>
        <w:t>inariamente</w:t>
      </w:r>
      <w:r w:rsidRPr="00F56377">
        <w:rPr>
          <w:rFonts w:cs="Arial"/>
          <w:sz w:val="24"/>
          <w:szCs w:val="24"/>
        </w:rPr>
        <w:t xml:space="preserve"> al Congreso, como expresamente lo vuelve a señalar el párrafo tercero de la citada fracción XXXIV del artículo 67 constitucional, al indicar que el “Congreso concluirá la </w:t>
      </w:r>
      <w:r w:rsidRPr="00F56377">
        <w:rPr>
          <w:rFonts w:cs="Arial"/>
          <w:b/>
          <w:sz w:val="24"/>
          <w:szCs w:val="24"/>
        </w:rPr>
        <w:t>revisión</w:t>
      </w:r>
      <w:r w:rsidRPr="00F56377">
        <w:rPr>
          <w:rFonts w:cs="Arial"/>
          <w:sz w:val="24"/>
          <w:szCs w:val="24"/>
        </w:rPr>
        <w:t xml:space="preserve"> de las cuentas públicas” en la fecha que ahí se señala.</w:t>
      </w:r>
    </w:p>
    <w:p w14:paraId="44C6FC0C" w14:textId="77777777" w:rsidR="003941D7" w:rsidRPr="00F56377" w:rsidRDefault="003941D7" w:rsidP="00BF2157">
      <w:pPr>
        <w:spacing w:line="360" w:lineRule="auto"/>
        <w:rPr>
          <w:rFonts w:cs="Arial"/>
          <w:sz w:val="24"/>
          <w:szCs w:val="24"/>
        </w:rPr>
      </w:pPr>
    </w:p>
    <w:p w14:paraId="20C02730" w14:textId="77777777" w:rsidR="003941D7" w:rsidRPr="00F56377" w:rsidRDefault="003941D7" w:rsidP="00BF2157">
      <w:pPr>
        <w:spacing w:line="360" w:lineRule="auto"/>
        <w:rPr>
          <w:rFonts w:cs="Arial"/>
          <w:sz w:val="24"/>
          <w:szCs w:val="24"/>
        </w:rPr>
      </w:pPr>
      <w:r w:rsidRPr="00F56377">
        <w:rPr>
          <w:rFonts w:cs="Arial"/>
          <w:sz w:val="24"/>
          <w:szCs w:val="24"/>
        </w:rPr>
        <w:t>Es cierto, como lo dice el precepto invocado, que el Congreso</w:t>
      </w:r>
      <w:r w:rsidR="003A7881" w:rsidRPr="00F56377">
        <w:rPr>
          <w:rFonts w:cs="Arial"/>
          <w:sz w:val="24"/>
          <w:szCs w:val="24"/>
        </w:rPr>
        <w:t xml:space="preserve"> no</w:t>
      </w:r>
      <w:r w:rsidRPr="00F56377">
        <w:rPr>
          <w:rFonts w:cs="Arial"/>
          <w:sz w:val="24"/>
          <w:szCs w:val="24"/>
        </w:rPr>
        <w:t xml:space="preserve"> revisa</w:t>
      </w:r>
      <w:r w:rsidR="003A7881" w:rsidRPr="00F56377">
        <w:rPr>
          <w:rFonts w:cs="Arial"/>
          <w:sz w:val="24"/>
          <w:szCs w:val="24"/>
        </w:rPr>
        <w:t xml:space="preserve"> directamente </w:t>
      </w:r>
      <w:r w:rsidRPr="00F56377">
        <w:rPr>
          <w:rFonts w:cs="Arial"/>
          <w:sz w:val="24"/>
          <w:szCs w:val="24"/>
        </w:rPr>
        <w:t xml:space="preserve">las cuentas públicas </w:t>
      </w:r>
      <w:r w:rsidR="003A7881" w:rsidRPr="00F56377">
        <w:rPr>
          <w:rFonts w:cs="Arial"/>
          <w:sz w:val="24"/>
          <w:szCs w:val="24"/>
        </w:rPr>
        <w:t xml:space="preserve">sino </w:t>
      </w:r>
      <w:r w:rsidRPr="00F56377">
        <w:rPr>
          <w:rFonts w:cs="Arial"/>
          <w:sz w:val="24"/>
          <w:szCs w:val="24"/>
        </w:rPr>
        <w:t>“</w:t>
      </w:r>
      <w:r w:rsidR="001D3DAA" w:rsidRPr="00F56377">
        <w:rPr>
          <w:rFonts w:cs="Arial"/>
          <w:sz w:val="24"/>
          <w:szCs w:val="24"/>
        </w:rPr>
        <w:t xml:space="preserve">por conducto de la entidad de fiscalización superior denominada </w:t>
      </w:r>
      <w:r w:rsidR="001D3DAA" w:rsidRPr="00F56377">
        <w:rPr>
          <w:rFonts w:cs="Arial"/>
          <w:sz w:val="24"/>
          <w:szCs w:val="24"/>
        </w:rPr>
        <w:lastRenderedPageBreak/>
        <w:t>Auditoría Superior del Estado”, pero la responsabilidad política, histórica, ética y constitucional corresponde enteramente al Poder Legislativo y no a esta entidad llamada Auditoría Superior del Estado, la cual es un órgano técnico de la Legislatura ciertamente dotado de “autonomía técnica, presupuestaria y de gestión”</w:t>
      </w:r>
      <w:r w:rsidR="00B52443" w:rsidRPr="00F56377">
        <w:rPr>
          <w:rFonts w:cs="Arial"/>
          <w:sz w:val="24"/>
          <w:szCs w:val="24"/>
        </w:rPr>
        <w:t xml:space="preserve"> pero todo ello </w:t>
      </w:r>
      <w:r w:rsidR="00B52443" w:rsidRPr="00F56377">
        <w:rPr>
          <w:rFonts w:cs="Arial"/>
          <w:b/>
          <w:sz w:val="24"/>
          <w:szCs w:val="24"/>
        </w:rPr>
        <w:t>“en los términos que disponga la ley”</w:t>
      </w:r>
      <w:r w:rsidR="00B52443" w:rsidRPr="00F56377">
        <w:rPr>
          <w:rFonts w:cs="Arial"/>
          <w:sz w:val="24"/>
          <w:szCs w:val="24"/>
        </w:rPr>
        <w:t>, según claramente reza el artículo 74-A de la Constitución local de Coahuila.</w:t>
      </w:r>
    </w:p>
    <w:p w14:paraId="06AC1337" w14:textId="77777777" w:rsidR="00B52443" w:rsidRPr="00F56377" w:rsidRDefault="00B52443" w:rsidP="00BF2157">
      <w:pPr>
        <w:spacing w:line="360" w:lineRule="auto"/>
        <w:rPr>
          <w:rFonts w:cs="Arial"/>
          <w:sz w:val="24"/>
          <w:szCs w:val="24"/>
        </w:rPr>
      </w:pPr>
    </w:p>
    <w:p w14:paraId="1269CFFE" w14:textId="77777777" w:rsidR="00B52443" w:rsidRPr="00F56377" w:rsidRDefault="00B52443" w:rsidP="00BF2157">
      <w:pPr>
        <w:spacing w:line="360" w:lineRule="auto"/>
        <w:rPr>
          <w:rFonts w:cs="Arial"/>
          <w:sz w:val="24"/>
          <w:szCs w:val="24"/>
        </w:rPr>
      </w:pPr>
      <w:r w:rsidRPr="00F56377">
        <w:rPr>
          <w:rFonts w:cs="Arial"/>
          <w:sz w:val="24"/>
          <w:szCs w:val="24"/>
        </w:rPr>
        <w:t>El vigente ordena</w:t>
      </w:r>
      <w:r w:rsidR="003A7881" w:rsidRPr="00F56377">
        <w:rPr>
          <w:rFonts w:cs="Arial"/>
          <w:sz w:val="24"/>
          <w:szCs w:val="24"/>
        </w:rPr>
        <w:t>miento en la materia, denominado</w:t>
      </w:r>
      <w:r w:rsidRPr="00F56377">
        <w:rPr>
          <w:rFonts w:cs="Arial"/>
          <w:sz w:val="24"/>
          <w:szCs w:val="24"/>
        </w:rPr>
        <w:t xml:space="preserve"> Ley de Rendición de Cu</w:t>
      </w:r>
      <w:r w:rsidR="00561FF4" w:rsidRPr="00F56377">
        <w:rPr>
          <w:rFonts w:cs="Arial"/>
          <w:sz w:val="24"/>
          <w:szCs w:val="24"/>
        </w:rPr>
        <w:t>entas y Fiscalización Superior del Estado de Coahuila, fue publicado en el Periódico Oficial del Estado el 22 de septiembre de 2017, entró en vigor el día siguiente al de su publicación y vino a abrogar la ley del mismo nombre, cuya duración fue de menos de tres años, toda vez que fue publicada en el Periódico Oficial el 11 de noviembre de 2014.</w:t>
      </w:r>
    </w:p>
    <w:p w14:paraId="005D00CB" w14:textId="77777777" w:rsidR="00561FF4" w:rsidRPr="00F56377" w:rsidRDefault="00561FF4" w:rsidP="00BF2157">
      <w:pPr>
        <w:spacing w:line="360" w:lineRule="auto"/>
        <w:rPr>
          <w:rFonts w:cs="Arial"/>
          <w:sz w:val="24"/>
          <w:szCs w:val="24"/>
        </w:rPr>
      </w:pPr>
    </w:p>
    <w:p w14:paraId="0AF42419" w14:textId="77777777" w:rsidR="00561FF4" w:rsidRPr="00F56377" w:rsidRDefault="00561FF4" w:rsidP="00BF2157">
      <w:pPr>
        <w:spacing w:line="360" w:lineRule="auto"/>
        <w:rPr>
          <w:rFonts w:cs="Arial"/>
          <w:sz w:val="24"/>
          <w:szCs w:val="24"/>
        </w:rPr>
      </w:pPr>
      <w:r w:rsidRPr="00F56377">
        <w:rPr>
          <w:rFonts w:cs="Arial"/>
          <w:sz w:val="24"/>
          <w:szCs w:val="24"/>
        </w:rPr>
        <w:t>Pues bien, la vigente ley prácticamente margina al Congreso del Estado y a la Comisión legislativa q</w:t>
      </w:r>
      <w:r w:rsidR="003A7881" w:rsidRPr="00F56377">
        <w:rPr>
          <w:rFonts w:cs="Arial"/>
          <w:sz w:val="24"/>
          <w:szCs w:val="24"/>
        </w:rPr>
        <w:t>ue es jurídicamente el enlace entre éste y</w:t>
      </w:r>
      <w:r w:rsidRPr="00F56377">
        <w:rPr>
          <w:rFonts w:cs="Arial"/>
          <w:sz w:val="24"/>
          <w:szCs w:val="24"/>
        </w:rPr>
        <w:t xml:space="preserve"> la A</w:t>
      </w:r>
      <w:r w:rsidR="008B19C8" w:rsidRPr="00F56377">
        <w:rPr>
          <w:rFonts w:cs="Arial"/>
          <w:sz w:val="24"/>
          <w:szCs w:val="24"/>
        </w:rPr>
        <w:t>uditoría Superior del Estado, de</w:t>
      </w:r>
      <w:r w:rsidRPr="00F56377">
        <w:rPr>
          <w:rFonts w:cs="Arial"/>
          <w:sz w:val="24"/>
          <w:szCs w:val="24"/>
        </w:rPr>
        <w:t xml:space="preserve"> aspectos fundamentales como son, entre otros, la elaboración y aprobación del programa </w:t>
      </w:r>
      <w:r w:rsidR="00E4422D" w:rsidRPr="00F56377">
        <w:rPr>
          <w:rFonts w:cs="Arial"/>
          <w:sz w:val="24"/>
          <w:szCs w:val="24"/>
        </w:rPr>
        <w:t xml:space="preserve">anual de auditorías y visitas, la modificación de éste en el curso del ejercicio y la expedición de su Reglamento Interno, proceso en el cual –apenas parece creíble- </w:t>
      </w:r>
      <w:r w:rsidR="003A7881" w:rsidRPr="00F56377">
        <w:rPr>
          <w:rFonts w:cs="Arial"/>
          <w:sz w:val="24"/>
          <w:szCs w:val="24"/>
        </w:rPr>
        <w:t xml:space="preserve">el Congreso </w:t>
      </w:r>
      <w:r w:rsidR="00E4422D" w:rsidRPr="00F56377">
        <w:rPr>
          <w:rFonts w:cs="Arial"/>
          <w:sz w:val="24"/>
          <w:szCs w:val="24"/>
        </w:rPr>
        <w:t>tiene un papel absolutamente pasivo.</w:t>
      </w:r>
    </w:p>
    <w:p w14:paraId="531976F9" w14:textId="77777777" w:rsidR="00E4422D" w:rsidRPr="00F56377" w:rsidRDefault="00E4422D" w:rsidP="00BF2157">
      <w:pPr>
        <w:spacing w:line="360" w:lineRule="auto"/>
        <w:rPr>
          <w:rFonts w:cs="Arial"/>
          <w:sz w:val="24"/>
          <w:szCs w:val="24"/>
        </w:rPr>
      </w:pPr>
    </w:p>
    <w:p w14:paraId="12F616E7" w14:textId="77777777" w:rsidR="006827E4" w:rsidRPr="00F56377" w:rsidRDefault="00E4422D" w:rsidP="00BF2157">
      <w:pPr>
        <w:spacing w:line="360" w:lineRule="auto"/>
        <w:rPr>
          <w:rFonts w:cs="Arial"/>
          <w:sz w:val="24"/>
          <w:szCs w:val="24"/>
        </w:rPr>
      </w:pPr>
      <w:r w:rsidRPr="00F56377">
        <w:rPr>
          <w:rFonts w:cs="Arial"/>
          <w:sz w:val="24"/>
          <w:szCs w:val="24"/>
        </w:rPr>
        <w:t xml:space="preserve">A la luz de lo que ha ocurrido </w:t>
      </w:r>
      <w:r w:rsidR="006A31F3" w:rsidRPr="00F56377">
        <w:rPr>
          <w:rFonts w:cs="Arial"/>
          <w:sz w:val="24"/>
          <w:szCs w:val="24"/>
        </w:rPr>
        <w:t xml:space="preserve">–cuando menos en los últimos tres lustros- </w:t>
      </w:r>
      <w:r w:rsidRPr="00F56377">
        <w:rPr>
          <w:rFonts w:cs="Arial"/>
          <w:sz w:val="24"/>
          <w:szCs w:val="24"/>
        </w:rPr>
        <w:t>en las finanzas públicas del estado en sus diversas dependencias, que han sido objeto</w:t>
      </w:r>
      <w:r w:rsidR="00073B80" w:rsidRPr="00F56377">
        <w:rPr>
          <w:rFonts w:cs="Arial"/>
          <w:sz w:val="24"/>
          <w:szCs w:val="24"/>
        </w:rPr>
        <w:t xml:space="preserve"> de </w:t>
      </w:r>
      <w:r w:rsidR="006A31F3" w:rsidRPr="00F56377">
        <w:rPr>
          <w:rFonts w:cs="Arial"/>
          <w:sz w:val="24"/>
          <w:szCs w:val="24"/>
        </w:rPr>
        <w:t xml:space="preserve">monumental </w:t>
      </w:r>
      <w:r w:rsidR="00073B80" w:rsidRPr="00F56377">
        <w:rPr>
          <w:rFonts w:cs="Arial"/>
          <w:sz w:val="24"/>
          <w:szCs w:val="24"/>
        </w:rPr>
        <w:t xml:space="preserve"> saqueo sin que nada, absolutamente nada suceda; y lo que es peor, quienes son responsables y beneficiarios de tan gigantesco daño al patrimonio público estatal</w:t>
      </w:r>
      <w:r w:rsidR="006A31F3" w:rsidRPr="00F56377">
        <w:rPr>
          <w:rFonts w:cs="Arial"/>
          <w:sz w:val="24"/>
          <w:szCs w:val="24"/>
        </w:rPr>
        <w:t xml:space="preserve"> se pasean tan campantes</w:t>
      </w:r>
      <w:r w:rsidR="008C2F9C" w:rsidRPr="00F56377">
        <w:rPr>
          <w:rFonts w:cs="Arial"/>
          <w:sz w:val="24"/>
          <w:szCs w:val="24"/>
        </w:rPr>
        <w:t>,</w:t>
      </w:r>
      <w:r w:rsidR="006A31F3" w:rsidRPr="00F56377">
        <w:rPr>
          <w:rFonts w:cs="Arial"/>
          <w:sz w:val="24"/>
          <w:szCs w:val="24"/>
        </w:rPr>
        <w:t xml:space="preserve"> como si nada, </w:t>
      </w:r>
      <w:r w:rsidR="00073B80" w:rsidRPr="00F56377">
        <w:rPr>
          <w:rFonts w:cs="Arial"/>
          <w:sz w:val="24"/>
          <w:szCs w:val="24"/>
        </w:rPr>
        <w:t xml:space="preserve">protegidos por una total y absoluta impunidad, ante la manifiesta ineficacia del órgano encargado de realizar las auditorías, señalar irregularidades y determinar las responsabilidades que correspondan, </w:t>
      </w:r>
      <w:r w:rsidR="008C2F9C" w:rsidRPr="00F56377">
        <w:rPr>
          <w:rFonts w:cs="Arial"/>
          <w:sz w:val="24"/>
          <w:szCs w:val="24"/>
        </w:rPr>
        <w:t>no puede menos que llegarse a la conclusión de que las cosas no deben</w:t>
      </w:r>
      <w:r w:rsidR="00073B80" w:rsidRPr="00F56377">
        <w:rPr>
          <w:rFonts w:cs="Arial"/>
          <w:sz w:val="24"/>
          <w:szCs w:val="24"/>
        </w:rPr>
        <w:t xml:space="preserve"> continuar como hasta ahora, so pena de que como legisladores no sólo toleremos lo que sucede sino que nos convirtamos en cómplices del actual estado de cosas.</w:t>
      </w:r>
    </w:p>
    <w:p w14:paraId="05D9480E" w14:textId="77777777" w:rsidR="00073B80" w:rsidRPr="00F56377" w:rsidRDefault="00073B80" w:rsidP="00BF2157">
      <w:pPr>
        <w:spacing w:line="360" w:lineRule="auto"/>
        <w:rPr>
          <w:rFonts w:cs="Arial"/>
          <w:sz w:val="24"/>
          <w:szCs w:val="24"/>
        </w:rPr>
      </w:pPr>
    </w:p>
    <w:p w14:paraId="7BADF409" w14:textId="77777777" w:rsidR="00073B80" w:rsidRPr="00F56377" w:rsidRDefault="00073B80" w:rsidP="00BF2157">
      <w:pPr>
        <w:spacing w:line="360" w:lineRule="auto"/>
        <w:rPr>
          <w:rFonts w:cs="Arial"/>
          <w:sz w:val="24"/>
          <w:szCs w:val="24"/>
        </w:rPr>
      </w:pPr>
      <w:r w:rsidRPr="00F56377">
        <w:rPr>
          <w:rFonts w:cs="Arial"/>
          <w:sz w:val="24"/>
          <w:szCs w:val="24"/>
        </w:rPr>
        <w:t>Por lo expuesto, se hace absolutamente necesario incorporar a la Ley de la materia los cambios necesarios tanto para que el Congreso del Estado ejerza de mejor manera sus atribuciones constitucionales relativas a la presentación y revisión de las cuentas públicas, como para terminar con el mal manejo de la gestión financiera estatal de los últimos lustros, por lo cual se propone a esta honorable asamblea la apro</w:t>
      </w:r>
      <w:r w:rsidR="005D001B" w:rsidRPr="00F56377">
        <w:rPr>
          <w:rFonts w:cs="Arial"/>
          <w:sz w:val="24"/>
          <w:szCs w:val="24"/>
        </w:rPr>
        <w:t>bación de la presente iniciativa con el siguiente proyecto de:</w:t>
      </w:r>
    </w:p>
    <w:p w14:paraId="5B77EAE3" w14:textId="77777777" w:rsidR="006827E4" w:rsidRPr="00F56377" w:rsidRDefault="006827E4" w:rsidP="00BF2157">
      <w:pPr>
        <w:spacing w:line="360" w:lineRule="auto"/>
        <w:rPr>
          <w:rFonts w:cs="Arial"/>
          <w:sz w:val="24"/>
          <w:szCs w:val="24"/>
        </w:rPr>
      </w:pPr>
    </w:p>
    <w:p w14:paraId="227AFCC7" w14:textId="77777777" w:rsidR="00BF2157" w:rsidRPr="00F56377" w:rsidRDefault="00BF2157" w:rsidP="00BF2157">
      <w:pPr>
        <w:jc w:val="center"/>
        <w:rPr>
          <w:rFonts w:cs="Arial"/>
          <w:b/>
          <w:sz w:val="24"/>
          <w:szCs w:val="24"/>
        </w:rPr>
      </w:pPr>
      <w:r w:rsidRPr="00F56377">
        <w:rPr>
          <w:rFonts w:cs="Arial"/>
          <w:b/>
          <w:sz w:val="24"/>
          <w:szCs w:val="24"/>
        </w:rPr>
        <w:t>DECRETO</w:t>
      </w:r>
    </w:p>
    <w:p w14:paraId="634030DD" w14:textId="77777777" w:rsidR="00BF2157" w:rsidRPr="00F56377" w:rsidRDefault="00BF2157" w:rsidP="00BF2157">
      <w:pPr>
        <w:rPr>
          <w:rFonts w:cs="Arial"/>
          <w:sz w:val="24"/>
          <w:szCs w:val="24"/>
        </w:rPr>
      </w:pPr>
    </w:p>
    <w:p w14:paraId="309F6E92" w14:textId="77777777" w:rsidR="00BF2157" w:rsidRPr="00F56377" w:rsidRDefault="00BF2157" w:rsidP="00BF2157">
      <w:pPr>
        <w:rPr>
          <w:rFonts w:cs="Arial"/>
          <w:sz w:val="24"/>
          <w:szCs w:val="24"/>
        </w:rPr>
      </w:pPr>
    </w:p>
    <w:p w14:paraId="6F619A2C" w14:textId="77777777" w:rsidR="005D001B" w:rsidRPr="00F56377" w:rsidRDefault="005D001B" w:rsidP="00BF2157">
      <w:pPr>
        <w:spacing w:line="360" w:lineRule="auto"/>
        <w:rPr>
          <w:rFonts w:cs="Arial"/>
          <w:sz w:val="24"/>
          <w:szCs w:val="24"/>
        </w:rPr>
      </w:pPr>
      <w:r w:rsidRPr="00F56377">
        <w:rPr>
          <w:rFonts w:cs="Arial"/>
          <w:b/>
          <w:sz w:val="24"/>
          <w:szCs w:val="24"/>
        </w:rPr>
        <w:t>ÚNICO</w:t>
      </w:r>
      <w:r w:rsidR="00BF2157" w:rsidRPr="00F56377">
        <w:rPr>
          <w:rFonts w:cs="Arial"/>
          <w:b/>
          <w:sz w:val="24"/>
          <w:szCs w:val="24"/>
        </w:rPr>
        <w:t xml:space="preserve">. </w:t>
      </w:r>
      <w:r w:rsidR="00BF2157" w:rsidRPr="00F56377">
        <w:rPr>
          <w:rFonts w:cs="Arial"/>
          <w:sz w:val="24"/>
          <w:szCs w:val="24"/>
        </w:rPr>
        <w:t>Se reforma</w:t>
      </w:r>
      <w:r w:rsidRPr="00F56377">
        <w:rPr>
          <w:rFonts w:cs="Arial"/>
          <w:sz w:val="24"/>
          <w:szCs w:val="24"/>
        </w:rPr>
        <w:t>n los artículos 17, tercer párrafo, 22 primero y segundo párrafos, 60 primer párrafo, 94 Apartado B en sus fracciones I, VIII y XVIII, 111 segundo párrafo, 112 fracciones IV y VII y 118, y se derogan los artículos 4, segundo párrafo, y 108 de la Ley de Rendición de Cuentas y Fiscalización Superior del Estado de Coahuila de Zaragoza, para quedar como sigue:</w:t>
      </w:r>
    </w:p>
    <w:p w14:paraId="0E648099" w14:textId="77777777" w:rsidR="005D001B" w:rsidRPr="00F56377" w:rsidRDefault="005D001B" w:rsidP="00BF2157">
      <w:pPr>
        <w:spacing w:line="360" w:lineRule="auto"/>
        <w:rPr>
          <w:rFonts w:cs="Arial"/>
          <w:b/>
          <w:sz w:val="24"/>
          <w:szCs w:val="24"/>
        </w:rPr>
      </w:pPr>
    </w:p>
    <w:p w14:paraId="40A635BD" w14:textId="77777777" w:rsidR="005D001B" w:rsidRPr="00F56377" w:rsidRDefault="005D001B" w:rsidP="00BF2157">
      <w:pPr>
        <w:spacing w:line="360" w:lineRule="auto"/>
        <w:rPr>
          <w:rFonts w:cs="Arial"/>
          <w:b/>
          <w:sz w:val="24"/>
          <w:szCs w:val="24"/>
          <w:u w:val="single"/>
        </w:rPr>
      </w:pPr>
      <w:r w:rsidRPr="00F56377">
        <w:rPr>
          <w:rFonts w:cs="Arial"/>
          <w:b/>
          <w:sz w:val="24"/>
          <w:szCs w:val="24"/>
          <w:u w:val="single"/>
        </w:rPr>
        <w:t>Artículo 4.</w:t>
      </w:r>
    </w:p>
    <w:p w14:paraId="43686A6D" w14:textId="77777777" w:rsidR="005D001B" w:rsidRPr="00F56377" w:rsidRDefault="005D001B" w:rsidP="00BF2157">
      <w:pPr>
        <w:spacing w:line="360" w:lineRule="auto"/>
        <w:rPr>
          <w:rFonts w:cs="Arial"/>
          <w:sz w:val="24"/>
          <w:szCs w:val="24"/>
        </w:rPr>
      </w:pPr>
      <w:r w:rsidRPr="00F56377">
        <w:rPr>
          <w:rFonts w:cs="Arial"/>
          <w:sz w:val="24"/>
          <w:szCs w:val="24"/>
        </w:rPr>
        <w:t>……….</w:t>
      </w:r>
    </w:p>
    <w:p w14:paraId="17C7BE7A" w14:textId="77777777" w:rsidR="005D001B" w:rsidRPr="00F56377" w:rsidRDefault="003A7881" w:rsidP="00BF2157">
      <w:pPr>
        <w:spacing w:line="360" w:lineRule="auto"/>
        <w:rPr>
          <w:rFonts w:cs="Arial"/>
          <w:sz w:val="24"/>
          <w:szCs w:val="24"/>
        </w:rPr>
      </w:pPr>
      <w:r w:rsidRPr="00F56377">
        <w:rPr>
          <w:rFonts w:cs="Arial"/>
          <w:sz w:val="24"/>
          <w:szCs w:val="24"/>
        </w:rPr>
        <w:t>Derogado</w:t>
      </w:r>
    </w:p>
    <w:p w14:paraId="64E310DB" w14:textId="77777777" w:rsidR="005D001B" w:rsidRPr="00F56377" w:rsidRDefault="005D001B" w:rsidP="00BF2157">
      <w:pPr>
        <w:spacing w:line="360" w:lineRule="auto"/>
        <w:rPr>
          <w:rFonts w:cs="Arial"/>
          <w:sz w:val="24"/>
          <w:szCs w:val="24"/>
        </w:rPr>
      </w:pPr>
    </w:p>
    <w:p w14:paraId="760A86C9" w14:textId="77777777" w:rsidR="005D001B" w:rsidRPr="00F56377" w:rsidRDefault="005D001B" w:rsidP="00BF2157">
      <w:pPr>
        <w:spacing w:line="360" w:lineRule="auto"/>
        <w:rPr>
          <w:rFonts w:cs="Arial"/>
          <w:b/>
          <w:sz w:val="24"/>
          <w:szCs w:val="24"/>
          <w:u w:val="single"/>
        </w:rPr>
      </w:pPr>
      <w:r w:rsidRPr="00F56377">
        <w:rPr>
          <w:rFonts w:cs="Arial"/>
          <w:b/>
          <w:sz w:val="24"/>
          <w:szCs w:val="24"/>
          <w:u w:val="single"/>
        </w:rPr>
        <w:t>Artículo 17.</w:t>
      </w:r>
    </w:p>
    <w:p w14:paraId="0CE1B613" w14:textId="77777777" w:rsidR="005D001B" w:rsidRPr="00F56377" w:rsidRDefault="005D001B" w:rsidP="00BF2157">
      <w:pPr>
        <w:spacing w:line="360" w:lineRule="auto"/>
        <w:rPr>
          <w:rFonts w:cs="Arial"/>
          <w:sz w:val="24"/>
          <w:szCs w:val="24"/>
        </w:rPr>
      </w:pPr>
      <w:r w:rsidRPr="00F56377">
        <w:rPr>
          <w:rFonts w:cs="Arial"/>
          <w:sz w:val="24"/>
          <w:szCs w:val="24"/>
        </w:rPr>
        <w:t>……….</w:t>
      </w:r>
    </w:p>
    <w:p w14:paraId="4A129D7D" w14:textId="77777777" w:rsidR="005D001B" w:rsidRPr="00F56377" w:rsidRDefault="005D001B" w:rsidP="00BF2157">
      <w:pPr>
        <w:spacing w:line="360" w:lineRule="auto"/>
        <w:rPr>
          <w:rFonts w:cs="Arial"/>
          <w:sz w:val="24"/>
          <w:szCs w:val="24"/>
        </w:rPr>
      </w:pPr>
      <w:r w:rsidRPr="00F56377">
        <w:rPr>
          <w:rFonts w:cs="Arial"/>
          <w:sz w:val="24"/>
          <w:szCs w:val="24"/>
        </w:rPr>
        <w:t>……….</w:t>
      </w:r>
    </w:p>
    <w:p w14:paraId="4730B327" w14:textId="77777777" w:rsidR="005D001B" w:rsidRPr="00F56377" w:rsidRDefault="005D001B" w:rsidP="00BF2157">
      <w:pPr>
        <w:spacing w:line="360" w:lineRule="auto"/>
        <w:rPr>
          <w:rFonts w:cs="Arial"/>
          <w:sz w:val="24"/>
          <w:szCs w:val="24"/>
        </w:rPr>
      </w:pPr>
    </w:p>
    <w:p w14:paraId="3255CAD7" w14:textId="77777777" w:rsidR="00DC4A42" w:rsidRPr="00F56377" w:rsidRDefault="00BF2157" w:rsidP="00BF2157">
      <w:pPr>
        <w:spacing w:line="360" w:lineRule="auto"/>
        <w:rPr>
          <w:rFonts w:cs="Arial"/>
          <w:sz w:val="24"/>
          <w:szCs w:val="24"/>
        </w:rPr>
      </w:pPr>
      <w:r w:rsidRPr="00F56377">
        <w:rPr>
          <w:rFonts w:cs="Arial"/>
          <w:sz w:val="24"/>
          <w:szCs w:val="24"/>
        </w:rPr>
        <w:t xml:space="preserve"> </w:t>
      </w:r>
      <w:r w:rsidR="00DC4A42" w:rsidRPr="00F56377">
        <w:rPr>
          <w:rFonts w:cs="Arial"/>
          <w:sz w:val="24"/>
          <w:szCs w:val="24"/>
        </w:rPr>
        <w:t>Asimismo, la Auditoria Superior podrá iniciar el proceso de fiscalización a partir del primer día hábil del ejercicio fiscal siguiente, sin perjuicio de que las observaciones o recomendaciones que, en su caso realice, deberán referirse a la información definitiva presentada en las cuentas públicas. Una vez que le sean entregadas las cuentas públicas, podrá realizar</w:t>
      </w:r>
      <w:r w:rsidR="006A31F3" w:rsidRPr="00F56377">
        <w:rPr>
          <w:rFonts w:cs="Arial"/>
          <w:sz w:val="24"/>
          <w:szCs w:val="24"/>
        </w:rPr>
        <w:t xml:space="preserve">, para el mejor cumplimiento de sus funciones, </w:t>
      </w:r>
      <w:r w:rsidR="00DC4A42" w:rsidRPr="00F56377">
        <w:rPr>
          <w:rFonts w:cs="Arial"/>
          <w:sz w:val="24"/>
          <w:szCs w:val="24"/>
        </w:rPr>
        <w:t>las modificaciones</w:t>
      </w:r>
      <w:r w:rsidR="006A31F3" w:rsidRPr="00F56377">
        <w:rPr>
          <w:rFonts w:cs="Arial"/>
          <w:sz w:val="24"/>
          <w:szCs w:val="24"/>
        </w:rPr>
        <w:t xml:space="preserve"> </w:t>
      </w:r>
      <w:r w:rsidR="006A31F3" w:rsidRPr="00F56377">
        <w:rPr>
          <w:rFonts w:cs="Arial"/>
          <w:sz w:val="24"/>
          <w:szCs w:val="24"/>
        </w:rPr>
        <w:lastRenderedPageBreak/>
        <w:t xml:space="preserve">que considere necesarias </w:t>
      </w:r>
      <w:r w:rsidR="00DC4A42" w:rsidRPr="00F56377">
        <w:rPr>
          <w:rFonts w:cs="Arial"/>
          <w:sz w:val="24"/>
          <w:szCs w:val="24"/>
        </w:rPr>
        <w:t>al programa anual de auditor</w:t>
      </w:r>
      <w:r w:rsidR="006A31F3" w:rsidRPr="00F56377">
        <w:rPr>
          <w:rFonts w:cs="Arial"/>
          <w:sz w:val="24"/>
          <w:szCs w:val="24"/>
        </w:rPr>
        <w:t>ías, visitas e inspecciones y las</w:t>
      </w:r>
      <w:r w:rsidR="00DC4A42" w:rsidRPr="00F56377">
        <w:rPr>
          <w:rFonts w:cs="Arial"/>
          <w:sz w:val="24"/>
          <w:szCs w:val="24"/>
        </w:rPr>
        <w:t xml:space="preserve"> someterá a la revisión y autorización de la Comisión.</w:t>
      </w:r>
    </w:p>
    <w:p w14:paraId="2053749F" w14:textId="77777777" w:rsidR="00DC4A42" w:rsidRPr="00F56377" w:rsidRDefault="00DC4A42" w:rsidP="00BF2157">
      <w:pPr>
        <w:spacing w:line="360" w:lineRule="auto"/>
        <w:rPr>
          <w:rFonts w:cs="Arial"/>
          <w:sz w:val="24"/>
          <w:szCs w:val="24"/>
        </w:rPr>
      </w:pPr>
    </w:p>
    <w:p w14:paraId="3CADBB6C" w14:textId="77777777" w:rsidR="00DC4A42" w:rsidRPr="00F56377" w:rsidRDefault="00DC4A42" w:rsidP="00BF2157">
      <w:pPr>
        <w:spacing w:line="360" w:lineRule="auto"/>
        <w:rPr>
          <w:rFonts w:cs="Arial"/>
          <w:b/>
          <w:sz w:val="24"/>
          <w:szCs w:val="24"/>
          <w:u w:val="single"/>
        </w:rPr>
      </w:pPr>
      <w:r w:rsidRPr="00F56377">
        <w:rPr>
          <w:rFonts w:cs="Arial"/>
          <w:b/>
          <w:sz w:val="24"/>
          <w:szCs w:val="24"/>
          <w:u w:val="single"/>
        </w:rPr>
        <w:t>Artículo 22.</w:t>
      </w:r>
    </w:p>
    <w:p w14:paraId="6FFBF8E5" w14:textId="77777777" w:rsidR="00DC4A42" w:rsidRPr="00F56377" w:rsidRDefault="00DC4A42" w:rsidP="00BF2157">
      <w:pPr>
        <w:spacing w:line="360" w:lineRule="auto"/>
        <w:rPr>
          <w:rFonts w:cs="Arial"/>
          <w:sz w:val="24"/>
          <w:szCs w:val="24"/>
        </w:rPr>
      </w:pPr>
    </w:p>
    <w:p w14:paraId="30886127" w14:textId="77777777" w:rsidR="00DC4A42" w:rsidRPr="00F56377" w:rsidRDefault="00DC4A42" w:rsidP="00BF2157">
      <w:pPr>
        <w:spacing w:line="360" w:lineRule="auto"/>
        <w:rPr>
          <w:rFonts w:cs="Arial"/>
          <w:sz w:val="24"/>
          <w:szCs w:val="24"/>
        </w:rPr>
      </w:pPr>
      <w:r w:rsidRPr="00F56377">
        <w:rPr>
          <w:rFonts w:cs="Arial"/>
          <w:sz w:val="24"/>
          <w:szCs w:val="24"/>
        </w:rPr>
        <w:t>Durante el primer bimestre del año</w:t>
      </w:r>
      <w:r w:rsidR="00704ED4" w:rsidRPr="00F56377">
        <w:rPr>
          <w:rFonts w:cs="Arial"/>
          <w:sz w:val="24"/>
          <w:szCs w:val="24"/>
        </w:rPr>
        <w:t>,</w:t>
      </w:r>
      <w:r w:rsidRPr="00F56377">
        <w:rPr>
          <w:rFonts w:cs="Arial"/>
          <w:sz w:val="24"/>
          <w:szCs w:val="24"/>
        </w:rPr>
        <w:t xml:space="preserve"> la Auditoria Superior someterá a la revisió</w:t>
      </w:r>
      <w:r w:rsidR="006A31F3" w:rsidRPr="00F56377">
        <w:rPr>
          <w:rFonts w:cs="Arial"/>
          <w:sz w:val="24"/>
          <w:szCs w:val="24"/>
        </w:rPr>
        <w:t>n y autorización de la Comisión</w:t>
      </w:r>
      <w:r w:rsidR="00704ED4" w:rsidRPr="00F56377">
        <w:rPr>
          <w:rFonts w:cs="Arial"/>
          <w:sz w:val="24"/>
          <w:szCs w:val="24"/>
        </w:rPr>
        <w:t xml:space="preserve"> el</w:t>
      </w:r>
      <w:r w:rsidRPr="00F56377">
        <w:rPr>
          <w:rFonts w:cs="Arial"/>
          <w:sz w:val="24"/>
          <w:szCs w:val="24"/>
        </w:rPr>
        <w:t xml:space="preserve"> programa anual de auditorías, visitas e inspecciones, el cual una vez autorizado tendrá carácter público y deberá difundirse a t</w:t>
      </w:r>
      <w:r w:rsidR="00EA62D0" w:rsidRPr="00F56377">
        <w:rPr>
          <w:rFonts w:cs="Arial"/>
          <w:sz w:val="24"/>
          <w:szCs w:val="24"/>
        </w:rPr>
        <w:t xml:space="preserve">ravés de la página de internet </w:t>
      </w:r>
      <w:r w:rsidRPr="00F56377">
        <w:rPr>
          <w:rFonts w:cs="Arial"/>
          <w:sz w:val="24"/>
          <w:szCs w:val="24"/>
        </w:rPr>
        <w:t xml:space="preserve">de la Auditoría Superior, así como </w:t>
      </w:r>
      <w:r w:rsidR="00704ED4" w:rsidRPr="00F56377">
        <w:rPr>
          <w:rFonts w:cs="Arial"/>
          <w:sz w:val="24"/>
          <w:szCs w:val="24"/>
        </w:rPr>
        <w:t xml:space="preserve">publicarse </w:t>
      </w:r>
      <w:r w:rsidRPr="00F56377">
        <w:rPr>
          <w:rFonts w:cs="Arial"/>
          <w:sz w:val="24"/>
          <w:szCs w:val="24"/>
        </w:rPr>
        <w:t>en el Periódico Oficial del Gobierno del Estado,</w:t>
      </w:r>
      <w:r w:rsidR="00704ED4" w:rsidRPr="00F56377">
        <w:rPr>
          <w:rFonts w:cs="Arial"/>
          <w:sz w:val="24"/>
          <w:szCs w:val="24"/>
        </w:rPr>
        <w:t xml:space="preserve"> programa en el que se mencionará a la totalidad </w:t>
      </w:r>
      <w:r w:rsidRPr="00F56377">
        <w:rPr>
          <w:rFonts w:cs="Arial"/>
          <w:sz w:val="24"/>
          <w:szCs w:val="24"/>
        </w:rPr>
        <w:t>de las entidades que serán objeto de fiscalización.</w:t>
      </w:r>
    </w:p>
    <w:p w14:paraId="7B03E7A9" w14:textId="77777777" w:rsidR="00DC4A42" w:rsidRPr="00F56377" w:rsidRDefault="00DC4A42" w:rsidP="00BF2157">
      <w:pPr>
        <w:spacing w:line="360" w:lineRule="auto"/>
        <w:rPr>
          <w:rFonts w:cs="Arial"/>
          <w:sz w:val="24"/>
          <w:szCs w:val="24"/>
        </w:rPr>
      </w:pPr>
    </w:p>
    <w:p w14:paraId="5FDB3E12" w14:textId="77777777" w:rsidR="006D124C" w:rsidRPr="00F56377" w:rsidRDefault="006D124C" w:rsidP="00BF2157">
      <w:pPr>
        <w:spacing w:line="360" w:lineRule="auto"/>
        <w:rPr>
          <w:rFonts w:cs="Arial"/>
          <w:sz w:val="24"/>
          <w:szCs w:val="24"/>
        </w:rPr>
      </w:pPr>
      <w:r w:rsidRPr="00F56377">
        <w:rPr>
          <w:rFonts w:cs="Arial"/>
          <w:sz w:val="24"/>
          <w:szCs w:val="24"/>
        </w:rPr>
        <w:t>Dicho programa anual podrá modificarse cuando la Auditoría Superior lo considere necesario para el mejor cumplimiento de sus funciones, debiéndose someter</w:t>
      </w:r>
      <w:r w:rsidR="00A21562" w:rsidRPr="00F56377">
        <w:rPr>
          <w:rFonts w:cs="Arial"/>
          <w:sz w:val="24"/>
          <w:szCs w:val="24"/>
        </w:rPr>
        <w:t xml:space="preserve"> las modificaciones</w:t>
      </w:r>
      <w:r w:rsidRPr="00F56377">
        <w:rPr>
          <w:rFonts w:cs="Arial"/>
          <w:sz w:val="24"/>
          <w:szCs w:val="24"/>
        </w:rPr>
        <w:t xml:space="preserve"> a la revisión y autorización de la Comisión</w:t>
      </w:r>
      <w:r w:rsidR="00A21562" w:rsidRPr="00F56377">
        <w:rPr>
          <w:rFonts w:cs="Arial"/>
          <w:sz w:val="24"/>
          <w:szCs w:val="24"/>
        </w:rPr>
        <w:t>,</w:t>
      </w:r>
      <w:r w:rsidRPr="00F56377">
        <w:rPr>
          <w:rFonts w:cs="Arial"/>
          <w:sz w:val="24"/>
          <w:szCs w:val="24"/>
        </w:rPr>
        <w:t xml:space="preserve"> y en su caso</w:t>
      </w:r>
      <w:r w:rsidR="00A21562" w:rsidRPr="00F56377">
        <w:rPr>
          <w:rFonts w:cs="Arial"/>
          <w:sz w:val="24"/>
          <w:szCs w:val="24"/>
        </w:rPr>
        <w:t>,</w:t>
      </w:r>
      <w:r w:rsidRPr="00F56377">
        <w:rPr>
          <w:rFonts w:cs="Arial"/>
          <w:sz w:val="24"/>
          <w:szCs w:val="24"/>
        </w:rPr>
        <w:t xml:space="preserve"> publicar</w:t>
      </w:r>
      <w:r w:rsidR="00A21562" w:rsidRPr="00F56377">
        <w:rPr>
          <w:rFonts w:cs="Arial"/>
          <w:sz w:val="24"/>
          <w:szCs w:val="24"/>
        </w:rPr>
        <w:t>las</w:t>
      </w:r>
      <w:r w:rsidRPr="00F56377">
        <w:rPr>
          <w:rFonts w:cs="Arial"/>
          <w:sz w:val="24"/>
          <w:szCs w:val="24"/>
        </w:rPr>
        <w:t xml:space="preserve"> en su página de internet, así como en el Periódico Oficial del Gobierno del Estado.</w:t>
      </w:r>
    </w:p>
    <w:p w14:paraId="78E92628" w14:textId="77777777" w:rsidR="006D124C" w:rsidRPr="00F56377" w:rsidRDefault="006D124C" w:rsidP="00BF2157">
      <w:pPr>
        <w:spacing w:line="360" w:lineRule="auto"/>
        <w:rPr>
          <w:rFonts w:cs="Arial"/>
          <w:sz w:val="24"/>
          <w:szCs w:val="24"/>
        </w:rPr>
      </w:pPr>
    </w:p>
    <w:p w14:paraId="2369C2C5" w14:textId="77777777" w:rsidR="006D124C" w:rsidRPr="00F56377" w:rsidRDefault="006D124C" w:rsidP="00BF2157">
      <w:pPr>
        <w:spacing w:line="360" w:lineRule="auto"/>
        <w:rPr>
          <w:rFonts w:cs="Arial"/>
          <w:b/>
          <w:sz w:val="24"/>
          <w:szCs w:val="24"/>
          <w:u w:val="single"/>
        </w:rPr>
      </w:pPr>
      <w:r w:rsidRPr="00F56377">
        <w:rPr>
          <w:rFonts w:cs="Arial"/>
          <w:b/>
          <w:sz w:val="24"/>
          <w:szCs w:val="24"/>
          <w:u w:val="single"/>
        </w:rPr>
        <w:t>Artículo 60.</w:t>
      </w:r>
    </w:p>
    <w:p w14:paraId="2B61CB52" w14:textId="77777777" w:rsidR="006D124C" w:rsidRPr="00F56377" w:rsidRDefault="006D124C" w:rsidP="00BF2157">
      <w:pPr>
        <w:spacing w:line="360" w:lineRule="auto"/>
        <w:rPr>
          <w:rFonts w:cs="Arial"/>
          <w:sz w:val="24"/>
          <w:szCs w:val="24"/>
        </w:rPr>
      </w:pPr>
    </w:p>
    <w:p w14:paraId="61C1D4C4" w14:textId="77777777" w:rsidR="006D124C" w:rsidRPr="00F56377" w:rsidRDefault="006D124C" w:rsidP="00BF2157">
      <w:pPr>
        <w:spacing w:line="360" w:lineRule="auto"/>
        <w:rPr>
          <w:rFonts w:cs="Arial"/>
          <w:sz w:val="24"/>
          <w:szCs w:val="24"/>
        </w:rPr>
      </w:pPr>
      <w:r w:rsidRPr="00F56377">
        <w:rPr>
          <w:rFonts w:cs="Arial"/>
          <w:sz w:val="24"/>
          <w:szCs w:val="24"/>
        </w:rPr>
        <w:t>Cuando se presenten denuncias debidamente fundadas o por otras circunstancias pueda suponerse</w:t>
      </w:r>
      <w:r w:rsidR="00A21562" w:rsidRPr="00F56377">
        <w:rPr>
          <w:rFonts w:cs="Arial"/>
          <w:sz w:val="24"/>
          <w:szCs w:val="24"/>
        </w:rPr>
        <w:t xml:space="preserve"> la presunta</w:t>
      </w:r>
      <w:r w:rsidR="00E772E3" w:rsidRPr="00F56377">
        <w:rPr>
          <w:rFonts w:cs="Arial"/>
          <w:sz w:val="24"/>
          <w:szCs w:val="24"/>
        </w:rPr>
        <w:t xml:space="preserve"> recaudación, administración, manejo, custodia, aplicación o ejercicio irregular de recursos públicos o de su desvío, la Auditoría Superior realizará las revisiones que procedan, durante el ejercicio fiscal en curso, de conceptos específicos vinculados de manera directa a las denuncias o circunstancias, o requerir a las entidades para que a través de sus órganos internos de control lleven a cabo dichas re</w:t>
      </w:r>
      <w:r w:rsidR="00A21562" w:rsidRPr="00F56377">
        <w:rPr>
          <w:rFonts w:cs="Arial"/>
          <w:sz w:val="24"/>
          <w:szCs w:val="24"/>
        </w:rPr>
        <w:t>visio</w:t>
      </w:r>
      <w:r w:rsidR="00E772E3" w:rsidRPr="00F56377">
        <w:rPr>
          <w:rFonts w:cs="Arial"/>
          <w:sz w:val="24"/>
          <w:szCs w:val="24"/>
        </w:rPr>
        <w:t>nes. El requerimiento deberá aportar indicios probatorios razonables mediante los cuales se presuma que la irregularidad cometida ocasionó un daño o perjuicio a la hacienda pública o al patrimonio de las entidades.</w:t>
      </w:r>
    </w:p>
    <w:p w14:paraId="640C4415" w14:textId="77777777" w:rsidR="00E772E3" w:rsidRPr="00F56377" w:rsidRDefault="00E772E3" w:rsidP="00BF2157">
      <w:pPr>
        <w:spacing w:line="360" w:lineRule="auto"/>
        <w:rPr>
          <w:rFonts w:cs="Arial"/>
          <w:sz w:val="24"/>
          <w:szCs w:val="24"/>
        </w:rPr>
      </w:pPr>
    </w:p>
    <w:p w14:paraId="459CD483" w14:textId="77777777" w:rsidR="00E772E3" w:rsidRPr="00F56377" w:rsidRDefault="00E772E3" w:rsidP="00BF2157">
      <w:pPr>
        <w:spacing w:line="360" w:lineRule="auto"/>
        <w:rPr>
          <w:rFonts w:cs="Arial"/>
          <w:b/>
          <w:sz w:val="24"/>
          <w:szCs w:val="24"/>
          <w:u w:val="single"/>
        </w:rPr>
      </w:pPr>
      <w:r w:rsidRPr="00F56377">
        <w:rPr>
          <w:rFonts w:cs="Arial"/>
          <w:b/>
          <w:sz w:val="24"/>
          <w:szCs w:val="24"/>
          <w:u w:val="single"/>
        </w:rPr>
        <w:t>Artículo 94.</w:t>
      </w:r>
    </w:p>
    <w:p w14:paraId="2C917B3C" w14:textId="77777777" w:rsidR="00E772E3" w:rsidRPr="00F56377" w:rsidRDefault="00E772E3" w:rsidP="00BF2157">
      <w:pPr>
        <w:spacing w:line="360" w:lineRule="auto"/>
        <w:rPr>
          <w:rFonts w:cs="Arial"/>
          <w:sz w:val="24"/>
          <w:szCs w:val="24"/>
        </w:rPr>
      </w:pPr>
      <w:r w:rsidRPr="00F56377">
        <w:rPr>
          <w:rFonts w:cs="Arial"/>
          <w:sz w:val="24"/>
          <w:szCs w:val="24"/>
        </w:rPr>
        <w:lastRenderedPageBreak/>
        <w:t>……….</w:t>
      </w:r>
    </w:p>
    <w:p w14:paraId="643177E0" w14:textId="77777777" w:rsidR="00E772E3" w:rsidRPr="00F56377" w:rsidRDefault="00E772E3" w:rsidP="00E772E3">
      <w:pPr>
        <w:pStyle w:val="Prrafodelista"/>
        <w:numPr>
          <w:ilvl w:val="0"/>
          <w:numId w:val="14"/>
        </w:numPr>
        <w:spacing w:line="360" w:lineRule="auto"/>
        <w:rPr>
          <w:rFonts w:cs="Arial"/>
          <w:sz w:val="24"/>
          <w:szCs w:val="24"/>
        </w:rPr>
      </w:pPr>
      <w:r w:rsidRPr="00F56377">
        <w:rPr>
          <w:rFonts w:cs="Arial"/>
          <w:sz w:val="24"/>
          <w:szCs w:val="24"/>
        </w:rPr>
        <w:t>…..</w:t>
      </w:r>
    </w:p>
    <w:p w14:paraId="58D0A65D" w14:textId="77777777" w:rsidR="00E772E3" w:rsidRPr="00F56377" w:rsidRDefault="00E772E3" w:rsidP="00E772E3">
      <w:pPr>
        <w:pStyle w:val="Prrafodelista"/>
        <w:spacing w:line="360" w:lineRule="auto"/>
        <w:ind w:left="720"/>
        <w:rPr>
          <w:rFonts w:cs="Arial"/>
          <w:sz w:val="24"/>
          <w:szCs w:val="24"/>
        </w:rPr>
      </w:pPr>
      <w:r w:rsidRPr="00F56377">
        <w:rPr>
          <w:rFonts w:cs="Arial"/>
          <w:sz w:val="24"/>
          <w:szCs w:val="24"/>
        </w:rPr>
        <w:t>I a XIX</w:t>
      </w:r>
      <w:proofErr w:type="gramStart"/>
      <w:r w:rsidRPr="00F56377">
        <w:rPr>
          <w:rFonts w:cs="Arial"/>
          <w:sz w:val="24"/>
          <w:szCs w:val="24"/>
        </w:rPr>
        <w:t xml:space="preserve"> ….</w:t>
      </w:r>
      <w:proofErr w:type="gramEnd"/>
      <w:r w:rsidRPr="00F56377">
        <w:rPr>
          <w:rFonts w:cs="Arial"/>
          <w:sz w:val="24"/>
          <w:szCs w:val="24"/>
        </w:rPr>
        <w:t>.</w:t>
      </w:r>
    </w:p>
    <w:p w14:paraId="578B1D64" w14:textId="77777777" w:rsidR="00EA62D0" w:rsidRPr="00F56377" w:rsidRDefault="00EA62D0" w:rsidP="00E772E3">
      <w:pPr>
        <w:pStyle w:val="Prrafodelista"/>
        <w:spacing w:line="360" w:lineRule="auto"/>
        <w:ind w:left="720"/>
        <w:rPr>
          <w:rFonts w:cs="Arial"/>
          <w:sz w:val="24"/>
          <w:szCs w:val="24"/>
        </w:rPr>
      </w:pPr>
    </w:p>
    <w:p w14:paraId="0EF37CD8" w14:textId="77777777" w:rsidR="00E772E3" w:rsidRPr="00F56377" w:rsidRDefault="00E772E3" w:rsidP="00E772E3">
      <w:pPr>
        <w:pStyle w:val="Prrafodelista"/>
        <w:numPr>
          <w:ilvl w:val="0"/>
          <w:numId w:val="14"/>
        </w:numPr>
        <w:spacing w:line="360" w:lineRule="auto"/>
        <w:rPr>
          <w:rFonts w:cs="Arial"/>
          <w:sz w:val="24"/>
          <w:szCs w:val="24"/>
        </w:rPr>
      </w:pPr>
      <w:r w:rsidRPr="00F56377">
        <w:rPr>
          <w:rFonts w:cs="Arial"/>
          <w:sz w:val="24"/>
          <w:szCs w:val="24"/>
        </w:rPr>
        <w:t>Indelegables:</w:t>
      </w:r>
    </w:p>
    <w:p w14:paraId="2E091315" w14:textId="77777777" w:rsidR="00EA62D0" w:rsidRPr="00F56377" w:rsidRDefault="00EA62D0" w:rsidP="00EA62D0">
      <w:pPr>
        <w:pStyle w:val="Prrafodelista"/>
        <w:spacing w:line="360" w:lineRule="auto"/>
        <w:ind w:left="720"/>
        <w:rPr>
          <w:rFonts w:cs="Arial"/>
          <w:sz w:val="24"/>
          <w:szCs w:val="24"/>
        </w:rPr>
      </w:pPr>
    </w:p>
    <w:p w14:paraId="2D2DD157" w14:textId="77777777" w:rsidR="00E772E3" w:rsidRPr="00F56377" w:rsidRDefault="00E772E3" w:rsidP="00E772E3">
      <w:pPr>
        <w:pStyle w:val="Prrafodelista"/>
        <w:numPr>
          <w:ilvl w:val="0"/>
          <w:numId w:val="16"/>
        </w:numPr>
        <w:spacing w:line="360" w:lineRule="auto"/>
        <w:rPr>
          <w:rFonts w:cs="Arial"/>
          <w:sz w:val="24"/>
          <w:szCs w:val="24"/>
        </w:rPr>
      </w:pPr>
      <w:r w:rsidRPr="00F56377">
        <w:rPr>
          <w:rFonts w:cs="Arial"/>
          <w:sz w:val="24"/>
          <w:szCs w:val="24"/>
        </w:rPr>
        <w:t>Elaborar, de conformidad con lo establecido en esta ley, el proyecto de Reglamento Interior de la Auditoria Superior, en el que se distribuirán las atribuciones de sus unidades administrativas y sus titulares, además de establecer la forma en que habrán de ser suplidos en sus ausencias, el cual someterá a la autorización de la Comisión, debiendo ser publicado dicho reglamento interior en el Periódico Oficial del Gobierno del Estado y en la página de internet de la Auditoría Superior;</w:t>
      </w:r>
    </w:p>
    <w:p w14:paraId="51C4BFBC" w14:textId="77777777" w:rsidR="002C3B0D" w:rsidRPr="00F56377" w:rsidRDefault="002C3B0D" w:rsidP="002C3B0D">
      <w:pPr>
        <w:pStyle w:val="Prrafodelista"/>
        <w:spacing w:line="360" w:lineRule="auto"/>
        <w:ind w:left="1080"/>
        <w:rPr>
          <w:rFonts w:cs="Arial"/>
          <w:sz w:val="24"/>
          <w:szCs w:val="24"/>
        </w:rPr>
      </w:pPr>
    </w:p>
    <w:p w14:paraId="03FC73EE" w14:textId="77777777" w:rsidR="00E772E3" w:rsidRPr="00F56377" w:rsidRDefault="00E772E3" w:rsidP="00E772E3">
      <w:pPr>
        <w:pStyle w:val="Prrafodelista"/>
        <w:numPr>
          <w:ilvl w:val="0"/>
          <w:numId w:val="16"/>
        </w:numPr>
        <w:spacing w:line="360" w:lineRule="auto"/>
        <w:rPr>
          <w:rFonts w:cs="Arial"/>
          <w:sz w:val="24"/>
          <w:szCs w:val="24"/>
        </w:rPr>
      </w:pPr>
      <w:r w:rsidRPr="00F56377">
        <w:rPr>
          <w:rFonts w:cs="Arial"/>
          <w:sz w:val="24"/>
          <w:szCs w:val="24"/>
        </w:rPr>
        <w:t>a VII</w:t>
      </w:r>
      <w:proofErr w:type="gramStart"/>
      <w:r w:rsidRPr="00F56377">
        <w:rPr>
          <w:rFonts w:cs="Arial"/>
          <w:sz w:val="24"/>
          <w:szCs w:val="24"/>
        </w:rPr>
        <w:t xml:space="preserve"> ….</w:t>
      </w:r>
      <w:proofErr w:type="gramEnd"/>
      <w:r w:rsidRPr="00F56377">
        <w:rPr>
          <w:rFonts w:cs="Arial"/>
          <w:sz w:val="24"/>
          <w:szCs w:val="24"/>
        </w:rPr>
        <w:t>.</w:t>
      </w:r>
    </w:p>
    <w:p w14:paraId="06F822C4" w14:textId="77777777" w:rsidR="002C3B0D" w:rsidRPr="00F56377" w:rsidRDefault="002C3B0D" w:rsidP="002C3B0D">
      <w:pPr>
        <w:pStyle w:val="Prrafodelista"/>
        <w:rPr>
          <w:rFonts w:cs="Arial"/>
          <w:sz w:val="24"/>
          <w:szCs w:val="24"/>
        </w:rPr>
      </w:pPr>
    </w:p>
    <w:p w14:paraId="785A809B" w14:textId="77777777" w:rsidR="00EA62D0" w:rsidRPr="00F56377" w:rsidRDefault="002C3B0D" w:rsidP="00EA62D0">
      <w:pPr>
        <w:spacing w:line="360" w:lineRule="auto"/>
        <w:ind w:left="709"/>
        <w:rPr>
          <w:rFonts w:cs="Arial"/>
          <w:sz w:val="24"/>
          <w:szCs w:val="24"/>
        </w:rPr>
      </w:pPr>
      <w:r w:rsidRPr="00F56377">
        <w:rPr>
          <w:rFonts w:cs="Arial"/>
          <w:sz w:val="24"/>
          <w:szCs w:val="24"/>
        </w:rPr>
        <w:t>VIII.</w:t>
      </w:r>
      <w:r w:rsidRPr="00F56377">
        <w:rPr>
          <w:rFonts w:cs="Arial"/>
          <w:sz w:val="24"/>
          <w:szCs w:val="24"/>
        </w:rPr>
        <w:tab/>
        <w:t>Elaborar el programa anual de auditorías, visitas e inspecciones durante el</w:t>
      </w:r>
    </w:p>
    <w:p w14:paraId="4304BE7B" w14:textId="77777777" w:rsidR="00A21562" w:rsidRPr="00F56377" w:rsidRDefault="002C3B0D" w:rsidP="00EA62D0">
      <w:pPr>
        <w:spacing w:line="360" w:lineRule="auto"/>
        <w:ind w:left="709" w:firstLine="709"/>
        <w:rPr>
          <w:rFonts w:cs="Arial"/>
          <w:sz w:val="24"/>
          <w:szCs w:val="24"/>
        </w:rPr>
      </w:pPr>
      <w:r w:rsidRPr="00F56377">
        <w:rPr>
          <w:rFonts w:cs="Arial"/>
          <w:sz w:val="24"/>
          <w:szCs w:val="24"/>
        </w:rPr>
        <w:t>primer bimestre del ejercicio y remitirlo a la Comisión para su autorización</w:t>
      </w:r>
      <w:r w:rsidR="00A21562" w:rsidRPr="00F56377">
        <w:rPr>
          <w:rFonts w:cs="Arial"/>
          <w:sz w:val="24"/>
          <w:szCs w:val="24"/>
        </w:rPr>
        <w:t xml:space="preserve">; </w:t>
      </w:r>
    </w:p>
    <w:p w14:paraId="280C5E69" w14:textId="77777777" w:rsidR="002C3B0D" w:rsidRPr="00F56377" w:rsidRDefault="00A21562" w:rsidP="00A21562">
      <w:pPr>
        <w:spacing w:line="360" w:lineRule="auto"/>
        <w:ind w:left="1418" w:firstLine="72"/>
        <w:rPr>
          <w:rFonts w:cs="Arial"/>
          <w:sz w:val="24"/>
          <w:szCs w:val="24"/>
        </w:rPr>
      </w:pPr>
      <w:r w:rsidRPr="00F56377">
        <w:rPr>
          <w:rFonts w:cs="Arial"/>
          <w:sz w:val="24"/>
          <w:szCs w:val="24"/>
        </w:rPr>
        <w:t>una vez que lo sea, se publicará</w:t>
      </w:r>
      <w:r w:rsidR="002C3B0D" w:rsidRPr="00F56377">
        <w:rPr>
          <w:rFonts w:cs="Arial"/>
          <w:sz w:val="24"/>
          <w:szCs w:val="24"/>
        </w:rPr>
        <w:t xml:space="preserve"> en la página de internet de la Auditoría Superior, así como en el</w:t>
      </w:r>
      <w:r w:rsidRPr="00F56377">
        <w:rPr>
          <w:rFonts w:cs="Arial"/>
          <w:sz w:val="24"/>
          <w:szCs w:val="24"/>
        </w:rPr>
        <w:t xml:space="preserve"> </w:t>
      </w:r>
      <w:r w:rsidR="002C3B0D" w:rsidRPr="00F56377">
        <w:rPr>
          <w:rFonts w:cs="Arial"/>
          <w:sz w:val="24"/>
          <w:szCs w:val="24"/>
        </w:rPr>
        <w:t>Periódico Oficial del Gobierno del Estado;</w:t>
      </w:r>
    </w:p>
    <w:p w14:paraId="7D8EA0EE" w14:textId="77777777" w:rsidR="002C3B0D" w:rsidRPr="00F56377" w:rsidRDefault="002C3B0D" w:rsidP="002C3B0D">
      <w:pPr>
        <w:spacing w:line="360" w:lineRule="auto"/>
        <w:ind w:left="360"/>
        <w:rPr>
          <w:rFonts w:cs="Arial"/>
          <w:sz w:val="24"/>
          <w:szCs w:val="24"/>
        </w:rPr>
      </w:pPr>
    </w:p>
    <w:p w14:paraId="63C0D2E7" w14:textId="77777777" w:rsidR="002C3B0D" w:rsidRPr="00F56377" w:rsidRDefault="002C3B0D" w:rsidP="002C3B0D">
      <w:pPr>
        <w:spacing w:line="360" w:lineRule="auto"/>
        <w:ind w:left="360"/>
        <w:rPr>
          <w:rFonts w:cs="Arial"/>
          <w:sz w:val="24"/>
          <w:szCs w:val="24"/>
        </w:rPr>
      </w:pPr>
      <w:r w:rsidRPr="00F56377">
        <w:rPr>
          <w:rFonts w:cs="Arial"/>
          <w:sz w:val="24"/>
          <w:szCs w:val="24"/>
        </w:rPr>
        <w:t>IX a XVII</w:t>
      </w:r>
      <w:proofErr w:type="gramStart"/>
      <w:r w:rsidRPr="00F56377">
        <w:rPr>
          <w:rFonts w:cs="Arial"/>
          <w:sz w:val="24"/>
          <w:szCs w:val="24"/>
        </w:rPr>
        <w:t xml:space="preserve"> ….</w:t>
      </w:r>
      <w:proofErr w:type="gramEnd"/>
      <w:r w:rsidRPr="00F56377">
        <w:rPr>
          <w:rFonts w:cs="Arial"/>
          <w:sz w:val="24"/>
          <w:szCs w:val="24"/>
        </w:rPr>
        <w:t>.</w:t>
      </w:r>
    </w:p>
    <w:p w14:paraId="7767DF47" w14:textId="77777777" w:rsidR="002C3B0D" w:rsidRPr="00F56377" w:rsidRDefault="002C3B0D" w:rsidP="002C3B0D">
      <w:pPr>
        <w:spacing w:line="360" w:lineRule="auto"/>
        <w:ind w:left="360"/>
        <w:rPr>
          <w:rFonts w:cs="Arial"/>
          <w:sz w:val="24"/>
          <w:szCs w:val="24"/>
        </w:rPr>
      </w:pPr>
    </w:p>
    <w:p w14:paraId="66ED8E31" w14:textId="77777777" w:rsidR="00EA62D0" w:rsidRPr="00F56377" w:rsidRDefault="00704ED4" w:rsidP="002C3B0D">
      <w:pPr>
        <w:spacing w:line="360" w:lineRule="auto"/>
        <w:ind w:left="360"/>
        <w:rPr>
          <w:rFonts w:cs="Arial"/>
          <w:sz w:val="24"/>
          <w:szCs w:val="24"/>
        </w:rPr>
      </w:pPr>
      <w:r w:rsidRPr="00F56377">
        <w:rPr>
          <w:rFonts w:cs="Arial"/>
          <w:sz w:val="24"/>
          <w:szCs w:val="24"/>
        </w:rPr>
        <w:t>XVIII.</w:t>
      </w:r>
      <w:r w:rsidRPr="00F56377">
        <w:rPr>
          <w:rFonts w:cs="Arial"/>
          <w:sz w:val="24"/>
          <w:szCs w:val="24"/>
        </w:rPr>
        <w:tab/>
        <w:t>Elaborar el E</w:t>
      </w:r>
      <w:r w:rsidR="002C3B0D" w:rsidRPr="00F56377">
        <w:rPr>
          <w:rFonts w:cs="Arial"/>
          <w:sz w:val="24"/>
          <w:szCs w:val="24"/>
        </w:rPr>
        <w:t xml:space="preserve">statuto del Servicio Fiscalizador de Carrera, el cual someterá a </w:t>
      </w:r>
    </w:p>
    <w:p w14:paraId="4274E11E" w14:textId="77777777" w:rsidR="002C3B0D" w:rsidRPr="00F56377" w:rsidRDefault="002C3B0D" w:rsidP="00EA62D0">
      <w:pPr>
        <w:spacing w:line="360" w:lineRule="auto"/>
        <w:ind w:left="1418"/>
        <w:rPr>
          <w:rFonts w:cs="Arial"/>
          <w:sz w:val="24"/>
          <w:szCs w:val="24"/>
        </w:rPr>
      </w:pPr>
      <w:r w:rsidRPr="00F56377">
        <w:rPr>
          <w:rFonts w:cs="Arial"/>
          <w:sz w:val="24"/>
          <w:szCs w:val="24"/>
        </w:rPr>
        <w:t>la autorización de la Comisión previamente a su publicación en el Periódico Oficial del Gobierno del Estado y en la página de internet de la Auditoría Superior;</w:t>
      </w:r>
    </w:p>
    <w:p w14:paraId="18ED0448" w14:textId="77777777" w:rsidR="002C3B0D" w:rsidRPr="00F56377" w:rsidRDefault="002C3B0D" w:rsidP="002C3B0D">
      <w:pPr>
        <w:spacing w:line="360" w:lineRule="auto"/>
        <w:ind w:left="360"/>
        <w:rPr>
          <w:rFonts w:cs="Arial"/>
          <w:sz w:val="24"/>
          <w:szCs w:val="24"/>
        </w:rPr>
      </w:pPr>
    </w:p>
    <w:p w14:paraId="57CA0377" w14:textId="77777777" w:rsidR="002C3B0D" w:rsidRPr="00F56377" w:rsidRDefault="002C3B0D" w:rsidP="002C3B0D">
      <w:pPr>
        <w:spacing w:line="360" w:lineRule="auto"/>
        <w:ind w:left="360"/>
        <w:rPr>
          <w:rFonts w:cs="Arial"/>
          <w:b/>
          <w:sz w:val="24"/>
          <w:szCs w:val="24"/>
          <w:u w:val="single"/>
        </w:rPr>
      </w:pPr>
      <w:r w:rsidRPr="00F56377">
        <w:rPr>
          <w:rFonts w:cs="Arial"/>
          <w:b/>
          <w:sz w:val="24"/>
          <w:szCs w:val="24"/>
          <w:u w:val="single"/>
        </w:rPr>
        <w:t>Artículo 108.</w:t>
      </w:r>
    </w:p>
    <w:p w14:paraId="7BF3C6BE" w14:textId="77777777" w:rsidR="002C3B0D" w:rsidRPr="00F56377" w:rsidRDefault="002C3B0D" w:rsidP="002C3B0D">
      <w:pPr>
        <w:spacing w:line="360" w:lineRule="auto"/>
        <w:ind w:left="360"/>
        <w:rPr>
          <w:rFonts w:cs="Arial"/>
          <w:sz w:val="24"/>
          <w:szCs w:val="24"/>
        </w:rPr>
      </w:pPr>
    </w:p>
    <w:p w14:paraId="521C510C" w14:textId="77777777" w:rsidR="002C3B0D" w:rsidRPr="00F56377" w:rsidRDefault="003A7881" w:rsidP="002C3B0D">
      <w:pPr>
        <w:spacing w:line="360" w:lineRule="auto"/>
        <w:ind w:left="360"/>
        <w:rPr>
          <w:rFonts w:cs="Arial"/>
          <w:sz w:val="24"/>
          <w:szCs w:val="24"/>
        </w:rPr>
      </w:pPr>
      <w:r w:rsidRPr="00F56377">
        <w:rPr>
          <w:rFonts w:cs="Arial"/>
          <w:sz w:val="24"/>
          <w:szCs w:val="24"/>
        </w:rPr>
        <w:t>Derogado</w:t>
      </w:r>
    </w:p>
    <w:p w14:paraId="235E141A" w14:textId="77777777" w:rsidR="002C3B0D" w:rsidRPr="00F56377" w:rsidRDefault="002C3B0D" w:rsidP="002C3B0D">
      <w:pPr>
        <w:spacing w:line="360" w:lineRule="auto"/>
        <w:ind w:left="360"/>
        <w:rPr>
          <w:rFonts w:cs="Arial"/>
          <w:sz w:val="24"/>
          <w:szCs w:val="24"/>
        </w:rPr>
      </w:pPr>
    </w:p>
    <w:p w14:paraId="6B35DBA5" w14:textId="77777777" w:rsidR="002C3B0D" w:rsidRPr="00F56377" w:rsidRDefault="002C3B0D" w:rsidP="002C3B0D">
      <w:pPr>
        <w:spacing w:line="360" w:lineRule="auto"/>
        <w:ind w:left="360"/>
        <w:rPr>
          <w:rFonts w:cs="Arial"/>
          <w:b/>
          <w:sz w:val="24"/>
          <w:szCs w:val="24"/>
          <w:u w:val="single"/>
        </w:rPr>
      </w:pPr>
      <w:r w:rsidRPr="00F56377">
        <w:rPr>
          <w:rFonts w:cs="Arial"/>
          <w:b/>
          <w:sz w:val="24"/>
          <w:szCs w:val="24"/>
          <w:u w:val="single"/>
        </w:rPr>
        <w:t>Artículo 111.</w:t>
      </w:r>
    </w:p>
    <w:p w14:paraId="0C383D9C" w14:textId="77777777" w:rsidR="002C3B0D" w:rsidRPr="00F56377" w:rsidRDefault="002C3B0D" w:rsidP="002C3B0D">
      <w:pPr>
        <w:spacing w:line="360" w:lineRule="auto"/>
        <w:ind w:left="360"/>
        <w:rPr>
          <w:rFonts w:cs="Arial"/>
          <w:sz w:val="24"/>
          <w:szCs w:val="24"/>
        </w:rPr>
      </w:pPr>
      <w:r w:rsidRPr="00F56377">
        <w:rPr>
          <w:rFonts w:cs="Arial"/>
          <w:sz w:val="24"/>
          <w:szCs w:val="24"/>
        </w:rPr>
        <w:t>……….</w:t>
      </w:r>
    </w:p>
    <w:p w14:paraId="64A0361A" w14:textId="77777777" w:rsidR="002C3B0D" w:rsidRPr="00F56377" w:rsidRDefault="002C3B0D" w:rsidP="002C3B0D">
      <w:pPr>
        <w:spacing w:line="360" w:lineRule="auto"/>
        <w:ind w:left="360"/>
        <w:rPr>
          <w:rFonts w:cs="Arial"/>
          <w:sz w:val="24"/>
          <w:szCs w:val="24"/>
        </w:rPr>
      </w:pPr>
      <w:r w:rsidRPr="00F56377">
        <w:rPr>
          <w:rFonts w:cs="Arial"/>
          <w:sz w:val="24"/>
          <w:szCs w:val="24"/>
        </w:rPr>
        <w:t>Para los efectos del párrafo anterior, la Comisión evaluará bajo los principios de objetividad, transparencia y máxima publicidad, el desempeño en el cumplimiento de los objetivos y metas del programa anual de auditorías, visitas e inspecciones, a través de mecanismos e indicadores que resulten aplicables.</w:t>
      </w:r>
    </w:p>
    <w:p w14:paraId="714878A1" w14:textId="462D719F" w:rsidR="002C3B0D" w:rsidRPr="00F56377" w:rsidRDefault="002C3B0D" w:rsidP="002C3B0D">
      <w:pPr>
        <w:spacing w:line="360" w:lineRule="auto"/>
        <w:ind w:left="360"/>
        <w:rPr>
          <w:rFonts w:cs="Arial"/>
          <w:sz w:val="24"/>
          <w:szCs w:val="24"/>
        </w:rPr>
      </w:pPr>
    </w:p>
    <w:p w14:paraId="586CBA4D" w14:textId="0822F889" w:rsidR="00A21DB9" w:rsidRPr="00F56377" w:rsidRDefault="00A21DB9" w:rsidP="002C3B0D">
      <w:pPr>
        <w:spacing w:line="360" w:lineRule="auto"/>
        <w:ind w:left="360"/>
        <w:rPr>
          <w:rFonts w:cs="Arial"/>
          <w:sz w:val="24"/>
          <w:szCs w:val="24"/>
        </w:rPr>
      </w:pPr>
    </w:p>
    <w:p w14:paraId="40A558F1" w14:textId="77777777" w:rsidR="00A21DB9" w:rsidRPr="00F56377" w:rsidRDefault="00A21DB9" w:rsidP="002C3B0D">
      <w:pPr>
        <w:spacing w:line="360" w:lineRule="auto"/>
        <w:ind w:left="360"/>
        <w:rPr>
          <w:rFonts w:cs="Arial"/>
          <w:sz w:val="24"/>
          <w:szCs w:val="24"/>
        </w:rPr>
      </w:pPr>
    </w:p>
    <w:p w14:paraId="0448BBFE" w14:textId="77777777" w:rsidR="002C3B0D" w:rsidRPr="00F56377" w:rsidRDefault="002C3B0D" w:rsidP="002C3B0D">
      <w:pPr>
        <w:spacing w:line="360" w:lineRule="auto"/>
        <w:ind w:left="360"/>
        <w:rPr>
          <w:rFonts w:cs="Arial"/>
          <w:b/>
          <w:sz w:val="24"/>
          <w:szCs w:val="24"/>
          <w:u w:val="single"/>
        </w:rPr>
      </w:pPr>
      <w:r w:rsidRPr="00F56377">
        <w:rPr>
          <w:rFonts w:cs="Arial"/>
          <w:b/>
          <w:sz w:val="24"/>
          <w:szCs w:val="24"/>
          <w:u w:val="single"/>
        </w:rPr>
        <w:t>Artículo 112.</w:t>
      </w:r>
    </w:p>
    <w:p w14:paraId="7560AA5B" w14:textId="77777777" w:rsidR="00EA62D0" w:rsidRPr="00F56377" w:rsidRDefault="00EA62D0" w:rsidP="002C3B0D">
      <w:pPr>
        <w:spacing w:line="360" w:lineRule="auto"/>
        <w:ind w:left="360"/>
        <w:rPr>
          <w:rFonts w:cs="Arial"/>
          <w:sz w:val="24"/>
          <w:szCs w:val="24"/>
        </w:rPr>
      </w:pPr>
    </w:p>
    <w:p w14:paraId="18744FE9" w14:textId="77777777" w:rsidR="002C3B0D" w:rsidRPr="00F56377" w:rsidRDefault="002C3B0D" w:rsidP="002C3B0D">
      <w:pPr>
        <w:spacing w:line="360" w:lineRule="auto"/>
        <w:ind w:left="360"/>
        <w:rPr>
          <w:rFonts w:cs="Arial"/>
          <w:sz w:val="24"/>
          <w:szCs w:val="24"/>
        </w:rPr>
      </w:pPr>
      <w:r w:rsidRPr="00F56377">
        <w:rPr>
          <w:rFonts w:cs="Arial"/>
          <w:sz w:val="24"/>
          <w:szCs w:val="24"/>
        </w:rPr>
        <w:t>I a III. ………</w:t>
      </w:r>
    </w:p>
    <w:p w14:paraId="412A5205" w14:textId="77777777" w:rsidR="00EA62D0" w:rsidRPr="00F56377" w:rsidRDefault="00EA62D0" w:rsidP="002C3B0D">
      <w:pPr>
        <w:spacing w:line="360" w:lineRule="auto"/>
        <w:ind w:left="360"/>
        <w:rPr>
          <w:rFonts w:cs="Arial"/>
          <w:sz w:val="24"/>
          <w:szCs w:val="24"/>
        </w:rPr>
      </w:pPr>
    </w:p>
    <w:p w14:paraId="0F996263" w14:textId="77777777" w:rsidR="002C3B0D" w:rsidRPr="00F56377" w:rsidRDefault="002C3B0D" w:rsidP="002C3B0D">
      <w:pPr>
        <w:spacing w:line="360" w:lineRule="auto"/>
        <w:ind w:left="360"/>
        <w:rPr>
          <w:rFonts w:cs="Arial"/>
          <w:sz w:val="24"/>
          <w:szCs w:val="24"/>
        </w:rPr>
      </w:pPr>
      <w:r w:rsidRPr="00F56377">
        <w:rPr>
          <w:rFonts w:cs="Arial"/>
          <w:sz w:val="24"/>
          <w:szCs w:val="24"/>
        </w:rPr>
        <w:t>IV. Autorizar el programa anual de auditorías, visitas e inspecciones que para el debido cumplimiento de sus fun</w:t>
      </w:r>
      <w:r w:rsidR="00A21562" w:rsidRPr="00F56377">
        <w:rPr>
          <w:rFonts w:cs="Arial"/>
          <w:sz w:val="24"/>
          <w:szCs w:val="24"/>
        </w:rPr>
        <w:t>ciones y atribuciones</w:t>
      </w:r>
      <w:r w:rsidRPr="00F56377">
        <w:rPr>
          <w:rFonts w:cs="Arial"/>
          <w:sz w:val="24"/>
          <w:szCs w:val="24"/>
        </w:rPr>
        <w:t xml:space="preserve"> elabore la Auditoría Superior, así como sus modificaciones;</w:t>
      </w:r>
    </w:p>
    <w:p w14:paraId="0A6017E8" w14:textId="77777777" w:rsidR="002C3B0D" w:rsidRPr="00F56377" w:rsidRDefault="002C3B0D" w:rsidP="002C3B0D">
      <w:pPr>
        <w:spacing w:line="360" w:lineRule="auto"/>
        <w:ind w:left="360"/>
        <w:rPr>
          <w:rFonts w:cs="Arial"/>
          <w:sz w:val="24"/>
          <w:szCs w:val="24"/>
        </w:rPr>
      </w:pPr>
    </w:p>
    <w:p w14:paraId="2381CBA4" w14:textId="77777777" w:rsidR="002C3B0D" w:rsidRPr="00F56377" w:rsidRDefault="002C3B0D" w:rsidP="002C3B0D">
      <w:pPr>
        <w:spacing w:line="360" w:lineRule="auto"/>
        <w:ind w:left="360"/>
        <w:rPr>
          <w:rFonts w:cs="Arial"/>
          <w:sz w:val="24"/>
          <w:szCs w:val="24"/>
        </w:rPr>
      </w:pPr>
      <w:r w:rsidRPr="00F56377">
        <w:rPr>
          <w:rFonts w:cs="Arial"/>
          <w:sz w:val="24"/>
          <w:szCs w:val="24"/>
        </w:rPr>
        <w:t>V a VI. ……..</w:t>
      </w:r>
    </w:p>
    <w:p w14:paraId="456E1A6F" w14:textId="77777777" w:rsidR="00EA62D0" w:rsidRPr="00F56377" w:rsidRDefault="00EA62D0" w:rsidP="002C3B0D">
      <w:pPr>
        <w:spacing w:line="360" w:lineRule="auto"/>
        <w:ind w:left="360"/>
        <w:rPr>
          <w:rFonts w:cs="Arial"/>
          <w:sz w:val="24"/>
          <w:szCs w:val="24"/>
        </w:rPr>
      </w:pPr>
    </w:p>
    <w:p w14:paraId="2BF8F595" w14:textId="77777777" w:rsidR="00BC22D3" w:rsidRPr="00F56377" w:rsidRDefault="00BC22D3" w:rsidP="002C3B0D">
      <w:pPr>
        <w:spacing w:line="360" w:lineRule="auto"/>
        <w:ind w:left="360"/>
        <w:rPr>
          <w:rFonts w:cs="Arial"/>
          <w:sz w:val="24"/>
          <w:szCs w:val="24"/>
        </w:rPr>
      </w:pPr>
      <w:r w:rsidRPr="00F56377">
        <w:rPr>
          <w:rFonts w:cs="Arial"/>
          <w:sz w:val="24"/>
          <w:szCs w:val="24"/>
        </w:rPr>
        <w:t>VII. Autorizar el Reglamento Interior de la Auditoría Superior.</w:t>
      </w:r>
    </w:p>
    <w:p w14:paraId="08F22621" w14:textId="77777777" w:rsidR="00BC22D3" w:rsidRPr="00F56377" w:rsidRDefault="00BC22D3" w:rsidP="002C3B0D">
      <w:pPr>
        <w:spacing w:line="360" w:lineRule="auto"/>
        <w:ind w:left="360"/>
        <w:rPr>
          <w:rFonts w:cs="Arial"/>
          <w:sz w:val="24"/>
          <w:szCs w:val="24"/>
        </w:rPr>
      </w:pPr>
    </w:p>
    <w:p w14:paraId="4CAD8107" w14:textId="77777777" w:rsidR="00BC22D3" w:rsidRPr="00F56377" w:rsidRDefault="00BC22D3" w:rsidP="002C3B0D">
      <w:pPr>
        <w:spacing w:line="360" w:lineRule="auto"/>
        <w:ind w:left="360"/>
        <w:rPr>
          <w:rFonts w:cs="Arial"/>
          <w:b/>
          <w:sz w:val="24"/>
          <w:szCs w:val="24"/>
          <w:u w:val="single"/>
        </w:rPr>
      </w:pPr>
      <w:r w:rsidRPr="00F56377">
        <w:rPr>
          <w:rFonts w:cs="Arial"/>
          <w:b/>
          <w:sz w:val="24"/>
          <w:szCs w:val="24"/>
          <w:u w:val="single"/>
        </w:rPr>
        <w:t>Artículo 118.</w:t>
      </w:r>
    </w:p>
    <w:p w14:paraId="373BB67F" w14:textId="77777777" w:rsidR="00BC22D3" w:rsidRPr="00F56377" w:rsidRDefault="00BC22D3" w:rsidP="002C3B0D">
      <w:pPr>
        <w:spacing w:line="360" w:lineRule="auto"/>
        <w:ind w:left="360"/>
        <w:rPr>
          <w:rFonts w:cs="Arial"/>
          <w:sz w:val="24"/>
          <w:szCs w:val="24"/>
        </w:rPr>
      </w:pPr>
    </w:p>
    <w:p w14:paraId="08D4EE85" w14:textId="77777777" w:rsidR="002C3B0D" w:rsidRPr="00F56377" w:rsidRDefault="00BC22D3" w:rsidP="002C3B0D">
      <w:pPr>
        <w:spacing w:line="360" w:lineRule="auto"/>
        <w:ind w:left="360"/>
        <w:rPr>
          <w:rFonts w:cs="Arial"/>
          <w:sz w:val="24"/>
          <w:szCs w:val="24"/>
        </w:rPr>
      </w:pPr>
      <w:r w:rsidRPr="00F56377">
        <w:rPr>
          <w:rFonts w:cs="Arial"/>
          <w:sz w:val="24"/>
          <w:szCs w:val="24"/>
        </w:rPr>
        <w:t xml:space="preserve">La Comisión recibirá peticiones, propuestas, solicitudes y denuncias fundadas y motivadas por parte de la sociedad civil, las que en caso de proceder serán turnadas a la Auditoría Superior para su inclusión en el programa anual de auditorías, visitas e inspecciones, y cuyos resultados deberán ser considerados en los informes </w:t>
      </w:r>
      <w:r w:rsidRPr="00F56377">
        <w:rPr>
          <w:rFonts w:cs="Arial"/>
          <w:sz w:val="24"/>
          <w:szCs w:val="24"/>
        </w:rPr>
        <w:lastRenderedPageBreak/>
        <w:t>individuales y, en su caso, en el Informe Anual de Resultados. Dichas propuestas también podrán ser presentadas por conducto del Consejo de Participación Ciudadana del Sistema Estatal Anticorrupción, debiendo el Auditor Superior informar a la Comisión, así como a dicho Consejo</w:t>
      </w:r>
      <w:r w:rsidR="00A21562" w:rsidRPr="00F56377">
        <w:rPr>
          <w:rFonts w:cs="Arial"/>
          <w:sz w:val="24"/>
          <w:szCs w:val="24"/>
        </w:rPr>
        <w:t>,</w:t>
      </w:r>
      <w:r w:rsidRPr="00F56377">
        <w:rPr>
          <w:rFonts w:cs="Arial"/>
          <w:sz w:val="24"/>
          <w:szCs w:val="24"/>
        </w:rPr>
        <w:t xml:space="preserve"> sobre las determinaciones que se tomen en relación con las propuestas relacionadas con el programa anual de auditorías, visitas e inspecciones.</w:t>
      </w:r>
      <w:r w:rsidR="002C3B0D" w:rsidRPr="00F56377">
        <w:rPr>
          <w:rFonts w:cs="Arial"/>
          <w:sz w:val="24"/>
          <w:szCs w:val="24"/>
        </w:rPr>
        <w:t xml:space="preserve"> </w:t>
      </w:r>
    </w:p>
    <w:p w14:paraId="6BCF299F" w14:textId="77777777" w:rsidR="00BF2157" w:rsidRPr="00F56377" w:rsidRDefault="00BF2157" w:rsidP="00BF2157">
      <w:pPr>
        <w:rPr>
          <w:rFonts w:cs="Arial"/>
          <w:sz w:val="24"/>
          <w:szCs w:val="24"/>
        </w:rPr>
      </w:pPr>
    </w:p>
    <w:p w14:paraId="057CB9A4" w14:textId="77777777" w:rsidR="00BF2157" w:rsidRPr="00F56377" w:rsidRDefault="00BF2157" w:rsidP="00BF2157">
      <w:pPr>
        <w:jc w:val="center"/>
        <w:rPr>
          <w:rFonts w:cs="Arial"/>
          <w:b/>
          <w:sz w:val="24"/>
          <w:szCs w:val="24"/>
        </w:rPr>
      </w:pPr>
      <w:r w:rsidRPr="00F56377">
        <w:rPr>
          <w:rFonts w:cs="Arial"/>
          <w:b/>
          <w:sz w:val="24"/>
          <w:szCs w:val="24"/>
        </w:rPr>
        <w:t>TRANSITORIOS</w:t>
      </w:r>
    </w:p>
    <w:p w14:paraId="1CEA8C3E" w14:textId="77777777" w:rsidR="00BF2157" w:rsidRPr="00F56377" w:rsidRDefault="00BF2157" w:rsidP="00BF2157">
      <w:pPr>
        <w:rPr>
          <w:rFonts w:cs="Arial"/>
          <w:sz w:val="24"/>
          <w:szCs w:val="24"/>
        </w:rPr>
      </w:pPr>
    </w:p>
    <w:p w14:paraId="6D12DAD2" w14:textId="77777777" w:rsidR="00BF2157" w:rsidRPr="00F56377" w:rsidRDefault="00BF2157" w:rsidP="00BF2157">
      <w:pPr>
        <w:rPr>
          <w:rFonts w:cs="Arial"/>
          <w:sz w:val="24"/>
          <w:szCs w:val="24"/>
        </w:rPr>
      </w:pPr>
    </w:p>
    <w:p w14:paraId="0761A241" w14:textId="77777777" w:rsidR="00BF2157" w:rsidRPr="00F56377" w:rsidRDefault="00BF2157" w:rsidP="00BF2157">
      <w:pPr>
        <w:spacing w:line="360" w:lineRule="auto"/>
        <w:rPr>
          <w:rFonts w:cs="Arial"/>
          <w:sz w:val="24"/>
          <w:szCs w:val="24"/>
        </w:rPr>
      </w:pPr>
      <w:r w:rsidRPr="00F56377">
        <w:rPr>
          <w:rFonts w:cs="Arial"/>
          <w:b/>
          <w:sz w:val="24"/>
          <w:szCs w:val="24"/>
        </w:rPr>
        <w:t>PRIMERO.</w:t>
      </w:r>
      <w:r w:rsidRPr="00F56377">
        <w:rPr>
          <w:rFonts w:cs="Arial"/>
          <w:sz w:val="24"/>
          <w:szCs w:val="24"/>
        </w:rPr>
        <w:t xml:space="preserve"> El presente decreto entrará en vigor al día siguiente de su publicación en el Periódico Oficial del Gobierno del Estado.</w:t>
      </w:r>
    </w:p>
    <w:p w14:paraId="479A43BF" w14:textId="77777777" w:rsidR="00BF2157" w:rsidRPr="00F56377" w:rsidRDefault="00BF2157" w:rsidP="00BF2157">
      <w:pPr>
        <w:rPr>
          <w:rFonts w:cs="Arial"/>
          <w:sz w:val="24"/>
          <w:szCs w:val="24"/>
        </w:rPr>
      </w:pPr>
    </w:p>
    <w:p w14:paraId="0425CFB5" w14:textId="77777777" w:rsidR="00BF2157" w:rsidRPr="00F56377" w:rsidRDefault="00BF2157" w:rsidP="00BF2157">
      <w:pPr>
        <w:rPr>
          <w:rFonts w:cs="Arial"/>
          <w:sz w:val="24"/>
          <w:szCs w:val="24"/>
        </w:rPr>
      </w:pPr>
    </w:p>
    <w:p w14:paraId="399DF3A6" w14:textId="778AF48A" w:rsidR="00BC22D3" w:rsidRPr="00F56377" w:rsidRDefault="00BF2157" w:rsidP="00EA62D0">
      <w:pPr>
        <w:spacing w:line="360" w:lineRule="auto"/>
        <w:rPr>
          <w:rFonts w:cs="Arial"/>
          <w:sz w:val="24"/>
          <w:szCs w:val="24"/>
        </w:rPr>
      </w:pPr>
      <w:r w:rsidRPr="00F56377">
        <w:rPr>
          <w:rFonts w:cs="Arial"/>
          <w:b/>
          <w:sz w:val="24"/>
          <w:szCs w:val="24"/>
        </w:rPr>
        <w:t>SEGUNDO.</w:t>
      </w:r>
      <w:r w:rsidRPr="00F56377">
        <w:rPr>
          <w:rFonts w:cs="Arial"/>
          <w:sz w:val="24"/>
          <w:szCs w:val="24"/>
        </w:rPr>
        <w:t xml:space="preserve"> </w:t>
      </w:r>
      <w:r w:rsidR="00BC22D3" w:rsidRPr="00F56377">
        <w:rPr>
          <w:rFonts w:cs="Arial"/>
          <w:sz w:val="24"/>
          <w:szCs w:val="24"/>
        </w:rPr>
        <w:t>La Auditoría Superior deberá presentar a la Comisión para su autorización, los proyect</w:t>
      </w:r>
      <w:r w:rsidR="00A21562" w:rsidRPr="00F56377">
        <w:rPr>
          <w:rFonts w:cs="Arial"/>
          <w:sz w:val="24"/>
          <w:szCs w:val="24"/>
        </w:rPr>
        <w:t>os de Reglamento Interior y de E</w:t>
      </w:r>
      <w:r w:rsidR="00BC22D3" w:rsidRPr="00F56377">
        <w:rPr>
          <w:rFonts w:cs="Arial"/>
          <w:sz w:val="24"/>
          <w:szCs w:val="24"/>
        </w:rPr>
        <w:t>statuto del Servicio Fiscalizador de Carrera, a que hacen referencia las fracciones I y XVIII del Apartado B del artículo 94 de la presente ley, a más tardar 120 días después de la entrada en vigor de este decreto.</w:t>
      </w:r>
    </w:p>
    <w:p w14:paraId="7B98F72D" w14:textId="77777777" w:rsidR="00BC22D3" w:rsidRPr="00F56377" w:rsidRDefault="00BC22D3" w:rsidP="00BF2157">
      <w:pPr>
        <w:rPr>
          <w:rFonts w:cs="Arial"/>
          <w:sz w:val="24"/>
          <w:szCs w:val="24"/>
        </w:rPr>
      </w:pPr>
    </w:p>
    <w:p w14:paraId="364F6B51" w14:textId="77777777" w:rsidR="00BF2157" w:rsidRPr="00F56377" w:rsidRDefault="00BC22D3" w:rsidP="00BF2157">
      <w:pPr>
        <w:rPr>
          <w:rFonts w:cs="Arial"/>
          <w:sz w:val="24"/>
          <w:szCs w:val="24"/>
        </w:rPr>
      </w:pPr>
      <w:r w:rsidRPr="00F56377">
        <w:rPr>
          <w:rFonts w:cs="Arial"/>
          <w:b/>
          <w:sz w:val="24"/>
          <w:szCs w:val="24"/>
        </w:rPr>
        <w:t>TERCERO.</w:t>
      </w:r>
      <w:r w:rsidRPr="00F56377">
        <w:rPr>
          <w:rFonts w:cs="Arial"/>
          <w:sz w:val="24"/>
          <w:szCs w:val="24"/>
        </w:rPr>
        <w:t xml:space="preserve"> </w:t>
      </w:r>
      <w:r w:rsidR="00BF2157" w:rsidRPr="00F56377">
        <w:rPr>
          <w:rFonts w:cs="Arial"/>
          <w:sz w:val="24"/>
          <w:szCs w:val="24"/>
        </w:rPr>
        <w:t>Se deroga</w:t>
      </w:r>
      <w:r w:rsidRPr="00F56377">
        <w:rPr>
          <w:rFonts w:cs="Arial"/>
          <w:sz w:val="24"/>
          <w:szCs w:val="24"/>
        </w:rPr>
        <w:t>n</w:t>
      </w:r>
      <w:r w:rsidR="00BF2157" w:rsidRPr="00F56377">
        <w:rPr>
          <w:rFonts w:cs="Arial"/>
          <w:sz w:val="24"/>
          <w:szCs w:val="24"/>
        </w:rPr>
        <w:t xml:space="preserve"> todas las disposiciones que se opongan al presente decreto.</w:t>
      </w:r>
    </w:p>
    <w:p w14:paraId="1FD4C08B" w14:textId="4F17B00C" w:rsidR="00BF2157" w:rsidRPr="00F56377" w:rsidRDefault="00BF2157" w:rsidP="00BF2157">
      <w:pPr>
        <w:jc w:val="center"/>
        <w:rPr>
          <w:rFonts w:cs="Arial"/>
          <w:sz w:val="24"/>
          <w:szCs w:val="24"/>
        </w:rPr>
      </w:pPr>
    </w:p>
    <w:p w14:paraId="3FEB5E3A" w14:textId="77777777" w:rsidR="00BF2157" w:rsidRPr="00F56377" w:rsidRDefault="00BF2157" w:rsidP="00BF2157">
      <w:pPr>
        <w:jc w:val="center"/>
        <w:rPr>
          <w:rFonts w:cs="Arial"/>
          <w:sz w:val="24"/>
          <w:szCs w:val="24"/>
        </w:rPr>
      </w:pPr>
    </w:p>
    <w:p w14:paraId="6D83201B" w14:textId="77777777" w:rsidR="00F56377" w:rsidRDefault="00F56377" w:rsidP="00F56377">
      <w:pPr>
        <w:jc w:val="center"/>
        <w:rPr>
          <w:rFonts w:cs="Arial"/>
          <w:sz w:val="24"/>
        </w:rPr>
      </w:pPr>
    </w:p>
    <w:p w14:paraId="5A738CFD" w14:textId="77777777" w:rsidR="00F56377" w:rsidRDefault="00F56377" w:rsidP="00F56377">
      <w:pPr>
        <w:jc w:val="center"/>
        <w:rPr>
          <w:rFonts w:cs="Arial"/>
          <w:sz w:val="24"/>
        </w:rPr>
      </w:pPr>
      <w:r>
        <w:rPr>
          <w:rFonts w:cs="Arial"/>
          <w:sz w:val="24"/>
        </w:rPr>
        <w:t>Saltillo, Coahuila, a 04 de diciembre de 2019.</w:t>
      </w:r>
    </w:p>
    <w:p w14:paraId="1DF4B661" w14:textId="77777777" w:rsidR="00F56377" w:rsidRDefault="00F56377" w:rsidP="00F56377">
      <w:pPr>
        <w:jc w:val="center"/>
        <w:rPr>
          <w:rFonts w:cs="Arial"/>
          <w:sz w:val="24"/>
        </w:rPr>
      </w:pPr>
    </w:p>
    <w:p w14:paraId="5005735D" w14:textId="77777777" w:rsidR="00F56377" w:rsidRDefault="00F56377" w:rsidP="00F56377">
      <w:pPr>
        <w:jc w:val="center"/>
        <w:rPr>
          <w:rFonts w:cs="Arial"/>
          <w:sz w:val="24"/>
        </w:rPr>
      </w:pPr>
    </w:p>
    <w:p w14:paraId="7C27A59A" w14:textId="77777777" w:rsidR="00F56377" w:rsidRDefault="00F56377" w:rsidP="00F56377">
      <w:pPr>
        <w:jc w:val="center"/>
        <w:rPr>
          <w:rFonts w:cs="Arial"/>
          <w:b/>
          <w:sz w:val="24"/>
        </w:rPr>
      </w:pPr>
      <w:r w:rsidRPr="000710C6">
        <w:rPr>
          <w:rFonts w:cs="Arial"/>
          <w:b/>
          <w:sz w:val="24"/>
        </w:rPr>
        <w:t>ATENTAMENTE</w:t>
      </w:r>
    </w:p>
    <w:p w14:paraId="1808F797" w14:textId="77777777" w:rsidR="00F56377" w:rsidRDefault="00F56377" w:rsidP="00F56377">
      <w:pPr>
        <w:jc w:val="center"/>
        <w:rPr>
          <w:rFonts w:cs="Arial"/>
          <w:b/>
          <w:sz w:val="24"/>
        </w:rPr>
      </w:pPr>
    </w:p>
    <w:p w14:paraId="2B0F0C09" w14:textId="77777777" w:rsidR="00F56377" w:rsidRPr="000710C6" w:rsidRDefault="00F56377" w:rsidP="00F56377">
      <w:pPr>
        <w:jc w:val="center"/>
        <w:rPr>
          <w:rFonts w:cs="Arial"/>
          <w:i/>
          <w:szCs w:val="21"/>
        </w:rPr>
      </w:pPr>
      <w:r w:rsidRPr="000710C6">
        <w:rPr>
          <w:rFonts w:cs="Arial"/>
          <w:i/>
          <w:szCs w:val="21"/>
        </w:rPr>
        <w:t>“POR UNA PATRIA ORDENADA Y GENEROSA</w:t>
      </w:r>
    </w:p>
    <w:p w14:paraId="7B4D873D" w14:textId="77777777" w:rsidR="00F56377" w:rsidRPr="000710C6" w:rsidRDefault="00F56377" w:rsidP="00F56377">
      <w:pPr>
        <w:jc w:val="center"/>
        <w:rPr>
          <w:rFonts w:cs="Arial"/>
          <w:i/>
          <w:szCs w:val="21"/>
        </w:rPr>
      </w:pPr>
      <w:r w:rsidRPr="000710C6">
        <w:rPr>
          <w:rFonts w:cs="Arial"/>
          <w:i/>
          <w:szCs w:val="21"/>
        </w:rPr>
        <w:t xml:space="preserve"> Y UNA VIDA MEJOR Y MÁS DIGNA PARA TODOS”</w:t>
      </w:r>
    </w:p>
    <w:p w14:paraId="684A246C" w14:textId="77777777" w:rsidR="00F56377" w:rsidRPr="000710C6" w:rsidRDefault="00F56377" w:rsidP="00F56377">
      <w:pPr>
        <w:jc w:val="center"/>
        <w:rPr>
          <w:rFonts w:cs="Arial"/>
          <w:sz w:val="21"/>
          <w:szCs w:val="21"/>
        </w:rPr>
      </w:pPr>
    </w:p>
    <w:p w14:paraId="7F642769" w14:textId="77777777" w:rsidR="00F56377" w:rsidRDefault="00F56377" w:rsidP="00F56377">
      <w:pPr>
        <w:jc w:val="center"/>
        <w:rPr>
          <w:rFonts w:cs="Arial"/>
          <w:b/>
          <w:sz w:val="24"/>
          <w:szCs w:val="26"/>
        </w:rPr>
      </w:pPr>
      <w:r w:rsidRPr="000710C6">
        <w:rPr>
          <w:rFonts w:cs="Arial"/>
          <w:b/>
          <w:sz w:val="24"/>
          <w:szCs w:val="26"/>
        </w:rPr>
        <w:t>GRUPO PARLAMENTARI</w:t>
      </w:r>
      <w:r>
        <w:rPr>
          <w:rFonts w:cs="Arial"/>
          <w:b/>
          <w:sz w:val="24"/>
          <w:szCs w:val="26"/>
        </w:rPr>
        <w:t>O DEL PARTIDO ACCIÓ</w:t>
      </w:r>
      <w:r w:rsidRPr="000710C6">
        <w:rPr>
          <w:rFonts w:cs="Arial"/>
          <w:b/>
          <w:sz w:val="24"/>
          <w:szCs w:val="26"/>
        </w:rPr>
        <w:t>N NACIONAL</w:t>
      </w:r>
    </w:p>
    <w:p w14:paraId="4048E1BA" w14:textId="77777777" w:rsidR="00F56377" w:rsidRDefault="00F56377" w:rsidP="00F56377">
      <w:pPr>
        <w:jc w:val="center"/>
        <w:rPr>
          <w:rFonts w:cs="Arial"/>
          <w:b/>
          <w:sz w:val="24"/>
          <w:szCs w:val="26"/>
        </w:rPr>
      </w:pPr>
    </w:p>
    <w:p w14:paraId="47087CB4" w14:textId="04BE0B70" w:rsidR="00F56377" w:rsidRDefault="00F56377" w:rsidP="00F56377">
      <w:pPr>
        <w:jc w:val="center"/>
        <w:rPr>
          <w:rFonts w:cs="Arial"/>
          <w:b/>
          <w:sz w:val="24"/>
          <w:szCs w:val="26"/>
        </w:rPr>
      </w:pPr>
    </w:p>
    <w:p w14:paraId="2BA4E0F4" w14:textId="77777777" w:rsidR="00F56377" w:rsidRDefault="00F56377" w:rsidP="00F56377">
      <w:pPr>
        <w:jc w:val="center"/>
        <w:rPr>
          <w:rFonts w:cs="Arial"/>
          <w:b/>
          <w:sz w:val="24"/>
          <w:szCs w:val="26"/>
        </w:rPr>
      </w:pPr>
    </w:p>
    <w:p w14:paraId="6F56C921" w14:textId="77777777" w:rsidR="00F56377" w:rsidRDefault="00F56377" w:rsidP="00F56377">
      <w:pPr>
        <w:jc w:val="center"/>
        <w:rPr>
          <w:rFonts w:cs="Arial"/>
          <w:b/>
          <w:sz w:val="24"/>
          <w:szCs w:val="26"/>
        </w:rPr>
      </w:pPr>
    </w:p>
    <w:tbl>
      <w:tblPr>
        <w:tblW w:w="0" w:type="auto"/>
        <w:tblInd w:w="2443" w:type="dxa"/>
        <w:tblBorders>
          <w:top w:val="single" w:sz="4" w:space="0" w:color="auto"/>
        </w:tblBorders>
        <w:tblLook w:val="04A0" w:firstRow="1" w:lastRow="0" w:firstColumn="1" w:lastColumn="0" w:noHBand="0" w:noVBand="1"/>
      </w:tblPr>
      <w:tblGrid>
        <w:gridCol w:w="4536"/>
      </w:tblGrid>
      <w:tr w:rsidR="00F56377" w:rsidRPr="000710C6" w14:paraId="3D12A46E" w14:textId="77777777" w:rsidTr="00A94442">
        <w:tc>
          <w:tcPr>
            <w:tcW w:w="4536" w:type="dxa"/>
            <w:shd w:val="clear" w:color="auto" w:fill="auto"/>
          </w:tcPr>
          <w:p w14:paraId="6F6EE4AE" w14:textId="77777777" w:rsidR="00F56377" w:rsidRPr="000710C6" w:rsidRDefault="00F56377" w:rsidP="00A94442">
            <w:pPr>
              <w:tabs>
                <w:tab w:val="left" w:pos="5056"/>
              </w:tabs>
              <w:jc w:val="center"/>
              <w:rPr>
                <w:rFonts w:cs="Arial"/>
                <w:b/>
                <w:sz w:val="24"/>
                <w:szCs w:val="24"/>
              </w:rPr>
            </w:pPr>
            <w:r w:rsidRPr="000710C6">
              <w:rPr>
                <w:rFonts w:cs="Arial"/>
                <w:b/>
                <w:sz w:val="24"/>
                <w:szCs w:val="24"/>
              </w:rPr>
              <w:t>DIP. JUAN ANTONIO GARCÍA VILLA</w:t>
            </w:r>
          </w:p>
          <w:p w14:paraId="0C47E46B" w14:textId="77777777" w:rsidR="00F56377" w:rsidRPr="000710C6" w:rsidRDefault="00F56377" w:rsidP="00A94442">
            <w:pPr>
              <w:jc w:val="center"/>
              <w:rPr>
                <w:rFonts w:cs="Arial"/>
                <w:sz w:val="24"/>
                <w:szCs w:val="24"/>
              </w:rPr>
            </w:pPr>
          </w:p>
        </w:tc>
      </w:tr>
    </w:tbl>
    <w:p w14:paraId="0F3AD559" w14:textId="77777777" w:rsidR="00F56377" w:rsidRDefault="00F56377" w:rsidP="00F56377">
      <w:pPr>
        <w:jc w:val="center"/>
        <w:rPr>
          <w:rFonts w:cs="Arial"/>
          <w:sz w:val="24"/>
          <w:szCs w:val="24"/>
        </w:rPr>
      </w:pPr>
    </w:p>
    <w:p w14:paraId="5F177273" w14:textId="77777777" w:rsidR="00F56377" w:rsidRDefault="00F56377" w:rsidP="00F56377">
      <w:pPr>
        <w:jc w:val="center"/>
        <w:rPr>
          <w:rFonts w:cs="Arial"/>
          <w:sz w:val="24"/>
          <w:szCs w:val="24"/>
        </w:rPr>
      </w:pPr>
    </w:p>
    <w:p w14:paraId="218E8BAF" w14:textId="77777777" w:rsidR="00F56377" w:rsidRDefault="00F56377" w:rsidP="00F56377">
      <w:pPr>
        <w:jc w:val="center"/>
        <w:rPr>
          <w:rFonts w:cs="Arial"/>
          <w:sz w:val="24"/>
          <w:szCs w:val="24"/>
        </w:rPr>
      </w:pPr>
    </w:p>
    <w:p w14:paraId="74916D3F" w14:textId="77777777" w:rsidR="00F56377" w:rsidRDefault="00F56377" w:rsidP="00F56377">
      <w:pPr>
        <w:jc w:val="center"/>
        <w:rPr>
          <w:rFonts w:cs="Arial"/>
          <w:sz w:val="24"/>
          <w:szCs w:val="24"/>
        </w:rPr>
      </w:pPr>
    </w:p>
    <w:p w14:paraId="0A18FE54" w14:textId="4F2C484E" w:rsidR="00F56377" w:rsidRDefault="00F56377" w:rsidP="00F56377">
      <w:pPr>
        <w:jc w:val="center"/>
        <w:rPr>
          <w:rFonts w:cs="Arial"/>
          <w:sz w:val="24"/>
          <w:szCs w:val="24"/>
        </w:rPr>
      </w:pPr>
    </w:p>
    <w:p w14:paraId="7BE19A7A" w14:textId="77777777" w:rsidR="00F56377" w:rsidRDefault="00F56377" w:rsidP="00F56377">
      <w:pPr>
        <w:jc w:val="center"/>
        <w:rPr>
          <w:rFonts w:cs="Arial"/>
          <w:sz w:val="24"/>
          <w:szCs w:val="24"/>
        </w:rPr>
      </w:pPr>
    </w:p>
    <w:p w14:paraId="18F042D8" w14:textId="77777777" w:rsidR="00F56377" w:rsidRDefault="00F56377" w:rsidP="00F56377">
      <w:pPr>
        <w:jc w:val="center"/>
        <w:rPr>
          <w:rFonts w:cs="Arial"/>
          <w:sz w:val="24"/>
          <w:szCs w:val="24"/>
        </w:rPr>
      </w:pPr>
    </w:p>
    <w:p w14:paraId="54410A25" w14:textId="77777777" w:rsidR="00F56377" w:rsidRDefault="00F56377" w:rsidP="00F56377">
      <w:pPr>
        <w:jc w:val="center"/>
        <w:rPr>
          <w:rFonts w:cs="Arial"/>
          <w:sz w:val="24"/>
          <w:szCs w:val="24"/>
        </w:rPr>
      </w:pPr>
    </w:p>
    <w:p w14:paraId="5E2F17B0" w14:textId="77777777" w:rsidR="00F56377" w:rsidRPr="000710C6" w:rsidRDefault="00F56377" w:rsidP="00F56377">
      <w:pPr>
        <w:jc w:val="center"/>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9"/>
        <w:gridCol w:w="530"/>
        <w:gridCol w:w="4399"/>
      </w:tblGrid>
      <w:tr w:rsidR="00F56377" w:rsidRPr="000710C6" w14:paraId="693F7649" w14:textId="77777777" w:rsidTr="00A94442">
        <w:tc>
          <w:tcPr>
            <w:tcW w:w="3909" w:type="dxa"/>
            <w:tcBorders>
              <w:left w:val="nil"/>
              <w:bottom w:val="nil"/>
              <w:right w:val="nil"/>
            </w:tcBorders>
            <w:shd w:val="clear" w:color="auto" w:fill="auto"/>
          </w:tcPr>
          <w:p w14:paraId="4FACAA81" w14:textId="77777777" w:rsidR="00F56377" w:rsidRPr="000710C6" w:rsidRDefault="00F56377" w:rsidP="00A94442">
            <w:pPr>
              <w:jc w:val="center"/>
              <w:rPr>
                <w:rFonts w:cs="Arial"/>
                <w:b/>
                <w:sz w:val="24"/>
              </w:rPr>
            </w:pPr>
            <w:r>
              <w:rPr>
                <w:rFonts w:cs="Arial"/>
                <w:b/>
                <w:sz w:val="24"/>
                <w:szCs w:val="21"/>
              </w:rPr>
              <w:t>DIP. MARCELO DE JESÚ</w:t>
            </w:r>
            <w:r w:rsidRPr="000710C6">
              <w:rPr>
                <w:rFonts w:cs="Arial"/>
                <w:b/>
                <w:sz w:val="24"/>
                <w:szCs w:val="21"/>
              </w:rPr>
              <w:t>S TORRES COFIÑO</w:t>
            </w:r>
          </w:p>
        </w:tc>
        <w:tc>
          <w:tcPr>
            <w:tcW w:w="530" w:type="dxa"/>
            <w:tcBorders>
              <w:top w:val="nil"/>
              <w:left w:val="nil"/>
              <w:bottom w:val="nil"/>
              <w:right w:val="nil"/>
            </w:tcBorders>
            <w:shd w:val="clear" w:color="auto" w:fill="auto"/>
          </w:tcPr>
          <w:p w14:paraId="2E160276" w14:textId="77777777" w:rsidR="00F56377" w:rsidRPr="000710C6" w:rsidRDefault="00F56377" w:rsidP="00A94442">
            <w:pPr>
              <w:rPr>
                <w:rFonts w:cs="Arial"/>
              </w:rPr>
            </w:pPr>
          </w:p>
        </w:tc>
        <w:tc>
          <w:tcPr>
            <w:tcW w:w="4399" w:type="dxa"/>
            <w:tcBorders>
              <w:left w:val="nil"/>
              <w:bottom w:val="nil"/>
              <w:right w:val="nil"/>
            </w:tcBorders>
            <w:shd w:val="clear" w:color="auto" w:fill="auto"/>
          </w:tcPr>
          <w:p w14:paraId="1D693C6A" w14:textId="77777777" w:rsidR="00F56377" w:rsidRPr="000710C6" w:rsidRDefault="00F56377" w:rsidP="00A94442">
            <w:pPr>
              <w:jc w:val="center"/>
              <w:rPr>
                <w:rFonts w:cs="Arial"/>
                <w:b/>
                <w:sz w:val="24"/>
              </w:rPr>
            </w:pPr>
            <w:r w:rsidRPr="000710C6">
              <w:rPr>
                <w:rFonts w:cs="Arial"/>
                <w:b/>
                <w:sz w:val="24"/>
                <w:szCs w:val="21"/>
              </w:rPr>
              <w:t>DIP. GERARDO ABRAHAM AGUADO GÓMEZ</w:t>
            </w:r>
          </w:p>
        </w:tc>
      </w:tr>
      <w:tr w:rsidR="00F56377" w:rsidRPr="000710C6" w14:paraId="75898387" w14:textId="77777777" w:rsidTr="00A94442">
        <w:trPr>
          <w:trHeight w:val="1350"/>
        </w:trPr>
        <w:tc>
          <w:tcPr>
            <w:tcW w:w="3909" w:type="dxa"/>
            <w:tcBorders>
              <w:top w:val="nil"/>
              <w:left w:val="nil"/>
              <w:bottom w:val="single" w:sz="4" w:space="0" w:color="auto"/>
              <w:right w:val="nil"/>
            </w:tcBorders>
            <w:shd w:val="clear" w:color="auto" w:fill="auto"/>
          </w:tcPr>
          <w:p w14:paraId="42A9CF2C" w14:textId="4D6DBAF5" w:rsidR="00F56377" w:rsidRPr="000710C6" w:rsidRDefault="00F56377" w:rsidP="00A94442">
            <w:pPr>
              <w:jc w:val="left"/>
              <w:rPr>
                <w:rFonts w:cs="Arial"/>
                <w:sz w:val="24"/>
              </w:rPr>
            </w:pPr>
          </w:p>
        </w:tc>
        <w:tc>
          <w:tcPr>
            <w:tcW w:w="530" w:type="dxa"/>
            <w:tcBorders>
              <w:top w:val="nil"/>
              <w:left w:val="nil"/>
              <w:bottom w:val="nil"/>
              <w:right w:val="nil"/>
            </w:tcBorders>
            <w:shd w:val="clear" w:color="auto" w:fill="auto"/>
          </w:tcPr>
          <w:p w14:paraId="077DA01B" w14:textId="77777777" w:rsidR="00F56377" w:rsidRDefault="00F56377" w:rsidP="00A94442">
            <w:pPr>
              <w:rPr>
                <w:rFonts w:cs="Arial"/>
              </w:rPr>
            </w:pPr>
          </w:p>
          <w:p w14:paraId="7973EC78" w14:textId="77777777" w:rsidR="00F56377" w:rsidRDefault="00F56377" w:rsidP="00A94442">
            <w:pPr>
              <w:rPr>
                <w:rFonts w:cs="Arial"/>
              </w:rPr>
            </w:pPr>
          </w:p>
          <w:p w14:paraId="6F43AE6D" w14:textId="77777777" w:rsidR="00F56377" w:rsidRPr="000710C6" w:rsidRDefault="00F56377" w:rsidP="00A94442">
            <w:pPr>
              <w:rPr>
                <w:rFonts w:cs="Arial"/>
              </w:rPr>
            </w:pPr>
          </w:p>
        </w:tc>
        <w:tc>
          <w:tcPr>
            <w:tcW w:w="4399" w:type="dxa"/>
            <w:tcBorders>
              <w:top w:val="nil"/>
              <w:left w:val="nil"/>
              <w:bottom w:val="single" w:sz="4" w:space="0" w:color="auto"/>
              <w:right w:val="nil"/>
            </w:tcBorders>
            <w:shd w:val="clear" w:color="auto" w:fill="auto"/>
          </w:tcPr>
          <w:p w14:paraId="12878F1A" w14:textId="37F625D0" w:rsidR="00F56377" w:rsidRPr="000710C6" w:rsidRDefault="00F56377" w:rsidP="00A94442">
            <w:pPr>
              <w:jc w:val="left"/>
              <w:rPr>
                <w:rFonts w:cs="Arial"/>
                <w:sz w:val="24"/>
              </w:rPr>
            </w:pPr>
          </w:p>
        </w:tc>
      </w:tr>
      <w:tr w:rsidR="00F56377" w:rsidRPr="000710C6" w14:paraId="57FA5D51" w14:textId="77777777" w:rsidTr="00A94442">
        <w:tc>
          <w:tcPr>
            <w:tcW w:w="3909" w:type="dxa"/>
            <w:tcBorders>
              <w:top w:val="single" w:sz="4" w:space="0" w:color="auto"/>
              <w:left w:val="nil"/>
              <w:bottom w:val="nil"/>
              <w:right w:val="nil"/>
            </w:tcBorders>
            <w:shd w:val="clear" w:color="auto" w:fill="auto"/>
          </w:tcPr>
          <w:p w14:paraId="3787BCE4" w14:textId="77777777" w:rsidR="00F56377" w:rsidRPr="000710C6" w:rsidRDefault="00F56377" w:rsidP="00A94442">
            <w:pPr>
              <w:jc w:val="center"/>
              <w:rPr>
                <w:rFonts w:cs="Arial"/>
                <w:b/>
                <w:sz w:val="24"/>
              </w:rPr>
            </w:pPr>
            <w:r w:rsidRPr="000710C6">
              <w:rPr>
                <w:rFonts w:cs="Arial"/>
                <w:b/>
                <w:sz w:val="24"/>
                <w:szCs w:val="21"/>
              </w:rPr>
              <w:t>DIP. BLANCA EPPEN CANALES</w:t>
            </w:r>
          </w:p>
        </w:tc>
        <w:tc>
          <w:tcPr>
            <w:tcW w:w="530" w:type="dxa"/>
            <w:tcBorders>
              <w:top w:val="nil"/>
              <w:left w:val="nil"/>
              <w:bottom w:val="nil"/>
              <w:right w:val="nil"/>
            </w:tcBorders>
            <w:shd w:val="clear" w:color="auto" w:fill="auto"/>
          </w:tcPr>
          <w:p w14:paraId="6D665190" w14:textId="77777777" w:rsidR="00F56377" w:rsidRPr="000710C6" w:rsidRDefault="00F56377" w:rsidP="00A94442">
            <w:pPr>
              <w:rPr>
                <w:rFonts w:cs="Arial"/>
                <w:b/>
              </w:rPr>
            </w:pPr>
          </w:p>
        </w:tc>
        <w:tc>
          <w:tcPr>
            <w:tcW w:w="4399" w:type="dxa"/>
            <w:tcBorders>
              <w:top w:val="single" w:sz="4" w:space="0" w:color="auto"/>
              <w:left w:val="nil"/>
              <w:bottom w:val="nil"/>
              <w:right w:val="nil"/>
            </w:tcBorders>
            <w:shd w:val="clear" w:color="auto" w:fill="auto"/>
          </w:tcPr>
          <w:p w14:paraId="0954003F" w14:textId="00426E6F" w:rsidR="00F56377" w:rsidRPr="000710C6" w:rsidRDefault="00F56377" w:rsidP="00A94442">
            <w:pPr>
              <w:tabs>
                <w:tab w:val="left" w:pos="5056"/>
              </w:tabs>
              <w:jc w:val="center"/>
              <w:rPr>
                <w:rFonts w:cs="Arial"/>
                <w:b/>
                <w:sz w:val="24"/>
                <w:szCs w:val="21"/>
              </w:rPr>
            </w:pPr>
            <w:r w:rsidRPr="000710C6">
              <w:rPr>
                <w:rFonts w:cs="Arial"/>
                <w:b/>
                <w:sz w:val="24"/>
                <w:szCs w:val="21"/>
              </w:rPr>
              <w:t>DIP. MARÍA EUGENIA CAZARES MARTÍNEZ</w:t>
            </w:r>
          </w:p>
          <w:p w14:paraId="769A18F8" w14:textId="77777777" w:rsidR="00F56377" w:rsidRPr="000710C6" w:rsidRDefault="00F56377" w:rsidP="00A94442">
            <w:pPr>
              <w:tabs>
                <w:tab w:val="left" w:pos="5056"/>
              </w:tabs>
              <w:jc w:val="center"/>
              <w:rPr>
                <w:rFonts w:cs="Arial"/>
                <w:b/>
                <w:sz w:val="24"/>
                <w:szCs w:val="21"/>
              </w:rPr>
            </w:pPr>
          </w:p>
          <w:p w14:paraId="10BCE91E" w14:textId="77777777" w:rsidR="00F56377" w:rsidRDefault="00F56377" w:rsidP="00A94442">
            <w:pPr>
              <w:jc w:val="center"/>
              <w:rPr>
                <w:rFonts w:cs="Arial"/>
                <w:b/>
                <w:sz w:val="24"/>
              </w:rPr>
            </w:pPr>
          </w:p>
          <w:p w14:paraId="3A47E3AA" w14:textId="77777777" w:rsidR="00F56377" w:rsidRDefault="00F56377" w:rsidP="00A94442">
            <w:pPr>
              <w:jc w:val="center"/>
              <w:rPr>
                <w:rFonts w:cs="Arial"/>
                <w:b/>
                <w:sz w:val="24"/>
              </w:rPr>
            </w:pPr>
          </w:p>
          <w:p w14:paraId="72F5BA56" w14:textId="77777777" w:rsidR="00F56377" w:rsidRPr="000710C6" w:rsidRDefault="00F56377" w:rsidP="00A94442">
            <w:pPr>
              <w:jc w:val="center"/>
              <w:rPr>
                <w:rFonts w:cs="Arial"/>
                <w:b/>
                <w:sz w:val="24"/>
              </w:rPr>
            </w:pPr>
          </w:p>
        </w:tc>
      </w:tr>
      <w:tr w:rsidR="00F56377" w:rsidRPr="000710C6" w14:paraId="7D4C7A3A" w14:textId="77777777" w:rsidTr="00A94442">
        <w:tc>
          <w:tcPr>
            <w:tcW w:w="3909" w:type="dxa"/>
            <w:tcBorders>
              <w:top w:val="nil"/>
              <w:left w:val="nil"/>
              <w:right w:val="nil"/>
            </w:tcBorders>
            <w:shd w:val="clear" w:color="auto" w:fill="auto"/>
          </w:tcPr>
          <w:p w14:paraId="3ADAD1CE" w14:textId="2C763070" w:rsidR="00F56377" w:rsidRPr="000710C6" w:rsidRDefault="00F56377" w:rsidP="00A94442">
            <w:pPr>
              <w:jc w:val="center"/>
              <w:rPr>
                <w:rFonts w:cs="Arial"/>
                <w:sz w:val="24"/>
              </w:rPr>
            </w:pPr>
          </w:p>
        </w:tc>
        <w:tc>
          <w:tcPr>
            <w:tcW w:w="530" w:type="dxa"/>
            <w:tcBorders>
              <w:top w:val="nil"/>
              <w:left w:val="nil"/>
              <w:bottom w:val="nil"/>
              <w:right w:val="nil"/>
            </w:tcBorders>
            <w:shd w:val="clear" w:color="auto" w:fill="auto"/>
          </w:tcPr>
          <w:p w14:paraId="77AF9C75" w14:textId="77777777" w:rsidR="00F56377" w:rsidRPr="000710C6" w:rsidRDefault="00F56377" w:rsidP="00A94442">
            <w:pPr>
              <w:rPr>
                <w:rFonts w:cs="Arial"/>
              </w:rPr>
            </w:pPr>
          </w:p>
        </w:tc>
        <w:tc>
          <w:tcPr>
            <w:tcW w:w="4399" w:type="dxa"/>
            <w:tcBorders>
              <w:top w:val="nil"/>
              <w:left w:val="nil"/>
              <w:right w:val="nil"/>
            </w:tcBorders>
            <w:shd w:val="clear" w:color="auto" w:fill="auto"/>
          </w:tcPr>
          <w:p w14:paraId="27121F6E" w14:textId="77777777" w:rsidR="00F56377" w:rsidRPr="000710C6" w:rsidRDefault="00F56377" w:rsidP="00A94442">
            <w:pPr>
              <w:jc w:val="center"/>
              <w:rPr>
                <w:rFonts w:cs="Arial"/>
                <w:sz w:val="24"/>
              </w:rPr>
            </w:pPr>
          </w:p>
        </w:tc>
      </w:tr>
      <w:tr w:rsidR="00F56377" w:rsidRPr="000710C6" w14:paraId="2C362EB0" w14:textId="77777777" w:rsidTr="00A94442">
        <w:tc>
          <w:tcPr>
            <w:tcW w:w="3909" w:type="dxa"/>
            <w:tcBorders>
              <w:left w:val="nil"/>
              <w:bottom w:val="nil"/>
              <w:right w:val="nil"/>
            </w:tcBorders>
            <w:shd w:val="clear" w:color="auto" w:fill="auto"/>
          </w:tcPr>
          <w:p w14:paraId="79F9F6E8" w14:textId="77777777" w:rsidR="00F56377" w:rsidRDefault="00F56377" w:rsidP="00A94442">
            <w:pPr>
              <w:jc w:val="center"/>
              <w:rPr>
                <w:rFonts w:cs="Arial"/>
                <w:b/>
                <w:sz w:val="24"/>
              </w:rPr>
            </w:pPr>
            <w:r w:rsidRPr="000710C6">
              <w:rPr>
                <w:rFonts w:cs="Arial"/>
                <w:b/>
                <w:sz w:val="24"/>
                <w:szCs w:val="21"/>
              </w:rPr>
              <w:t>DIP. ROSA NILDA GONZÁLEZ NORIEGA</w:t>
            </w:r>
          </w:p>
          <w:p w14:paraId="05821B98" w14:textId="77777777" w:rsidR="00F56377" w:rsidRDefault="00F56377" w:rsidP="00A94442">
            <w:pPr>
              <w:jc w:val="right"/>
              <w:rPr>
                <w:rFonts w:cs="Arial"/>
                <w:sz w:val="24"/>
              </w:rPr>
            </w:pPr>
          </w:p>
          <w:p w14:paraId="6B694CB0" w14:textId="5C31DAF2" w:rsidR="00F56377" w:rsidRDefault="00F56377" w:rsidP="00A94442">
            <w:pPr>
              <w:jc w:val="right"/>
              <w:rPr>
                <w:rFonts w:cs="Arial"/>
                <w:sz w:val="24"/>
              </w:rPr>
            </w:pPr>
          </w:p>
          <w:p w14:paraId="41AFFE2A" w14:textId="77777777" w:rsidR="00F56377" w:rsidRPr="00C822AB" w:rsidRDefault="00F56377" w:rsidP="00A94442">
            <w:pPr>
              <w:jc w:val="right"/>
              <w:rPr>
                <w:rFonts w:cs="Arial"/>
                <w:sz w:val="24"/>
              </w:rPr>
            </w:pPr>
          </w:p>
        </w:tc>
        <w:tc>
          <w:tcPr>
            <w:tcW w:w="530" w:type="dxa"/>
            <w:tcBorders>
              <w:top w:val="nil"/>
              <w:left w:val="nil"/>
              <w:bottom w:val="nil"/>
              <w:right w:val="nil"/>
            </w:tcBorders>
            <w:shd w:val="clear" w:color="auto" w:fill="auto"/>
          </w:tcPr>
          <w:p w14:paraId="17B65F69" w14:textId="77777777" w:rsidR="00F56377" w:rsidRPr="000710C6" w:rsidRDefault="00F56377" w:rsidP="00A94442">
            <w:pPr>
              <w:rPr>
                <w:rFonts w:cs="Arial"/>
                <w:b/>
              </w:rPr>
            </w:pPr>
          </w:p>
        </w:tc>
        <w:tc>
          <w:tcPr>
            <w:tcW w:w="4399" w:type="dxa"/>
            <w:tcBorders>
              <w:left w:val="nil"/>
              <w:bottom w:val="nil"/>
              <w:right w:val="nil"/>
            </w:tcBorders>
            <w:shd w:val="clear" w:color="auto" w:fill="auto"/>
          </w:tcPr>
          <w:p w14:paraId="4A7703EE" w14:textId="77777777" w:rsidR="00F56377" w:rsidRPr="000710C6" w:rsidRDefault="00F56377" w:rsidP="00A94442">
            <w:pPr>
              <w:tabs>
                <w:tab w:val="left" w:pos="5056"/>
              </w:tabs>
              <w:jc w:val="center"/>
              <w:rPr>
                <w:rFonts w:cs="Arial"/>
                <w:b/>
                <w:sz w:val="24"/>
                <w:szCs w:val="21"/>
              </w:rPr>
            </w:pPr>
            <w:r w:rsidRPr="000710C6">
              <w:rPr>
                <w:rFonts w:cs="Arial"/>
                <w:b/>
                <w:sz w:val="24"/>
                <w:szCs w:val="21"/>
              </w:rPr>
              <w:t>DIP. FERNANDO IZAGUIRRE VALDÉS</w:t>
            </w:r>
          </w:p>
          <w:p w14:paraId="52DE918F" w14:textId="46BE85DC" w:rsidR="00F56377" w:rsidRPr="000710C6" w:rsidRDefault="00F56377" w:rsidP="00A94442">
            <w:pPr>
              <w:tabs>
                <w:tab w:val="left" w:pos="5056"/>
              </w:tabs>
              <w:jc w:val="center"/>
              <w:rPr>
                <w:rFonts w:cs="Arial"/>
                <w:b/>
                <w:sz w:val="24"/>
                <w:szCs w:val="21"/>
              </w:rPr>
            </w:pPr>
          </w:p>
          <w:p w14:paraId="3F82FB75" w14:textId="77777777" w:rsidR="00F56377" w:rsidRDefault="00F56377" w:rsidP="00A94442">
            <w:pPr>
              <w:jc w:val="center"/>
              <w:rPr>
                <w:rFonts w:cs="Arial"/>
                <w:b/>
                <w:sz w:val="24"/>
              </w:rPr>
            </w:pPr>
          </w:p>
          <w:p w14:paraId="1EF58F8C" w14:textId="77777777" w:rsidR="00F56377" w:rsidRDefault="00F56377" w:rsidP="00A94442">
            <w:pPr>
              <w:jc w:val="center"/>
              <w:rPr>
                <w:rFonts w:cs="Arial"/>
                <w:b/>
                <w:sz w:val="24"/>
              </w:rPr>
            </w:pPr>
          </w:p>
          <w:p w14:paraId="4D90B1BE" w14:textId="77777777" w:rsidR="00F56377" w:rsidRDefault="00F56377" w:rsidP="00A94442">
            <w:pPr>
              <w:jc w:val="center"/>
              <w:rPr>
                <w:rFonts w:cs="Arial"/>
                <w:b/>
                <w:sz w:val="24"/>
              </w:rPr>
            </w:pPr>
          </w:p>
          <w:p w14:paraId="42FFB598" w14:textId="77777777" w:rsidR="00F56377" w:rsidRDefault="00F56377" w:rsidP="00A94442">
            <w:pPr>
              <w:jc w:val="center"/>
              <w:rPr>
                <w:rFonts w:cs="Arial"/>
                <w:b/>
                <w:sz w:val="24"/>
              </w:rPr>
            </w:pPr>
          </w:p>
          <w:p w14:paraId="66E64D73" w14:textId="77777777" w:rsidR="00F56377" w:rsidRPr="000710C6" w:rsidRDefault="00F56377" w:rsidP="00A94442">
            <w:pPr>
              <w:jc w:val="center"/>
              <w:rPr>
                <w:rFonts w:cs="Arial"/>
                <w:b/>
                <w:sz w:val="24"/>
              </w:rPr>
            </w:pPr>
          </w:p>
        </w:tc>
      </w:tr>
      <w:tr w:rsidR="00F56377" w:rsidRPr="000710C6" w14:paraId="7FFFE19E" w14:textId="77777777" w:rsidTr="00A94442">
        <w:tc>
          <w:tcPr>
            <w:tcW w:w="3909" w:type="dxa"/>
            <w:tcBorders>
              <w:left w:val="nil"/>
              <w:bottom w:val="nil"/>
              <w:right w:val="nil"/>
            </w:tcBorders>
            <w:shd w:val="clear" w:color="auto" w:fill="auto"/>
          </w:tcPr>
          <w:p w14:paraId="35A9DDB8" w14:textId="77777777" w:rsidR="00F56377" w:rsidRPr="000710C6" w:rsidRDefault="00F56377" w:rsidP="00A94442">
            <w:pPr>
              <w:jc w:val="center"/>
              <w:rPr>
                <w:rFonts w:cs="Arial"/>
                <w:b/>
                <w:sz w:val="24"/>
                <w:szCs w:val="21"/>
              </w:rPr>
            </w:pPr>
            <w:r w:rsidRPr="000710C6">
              <w:rPr>
                <w:rFonts w:cs="Arial"/>
                <w:b/>
                <w:sz w:val="24"/>
                <w:szCs w:val="21"/>
              </w:rPr>
              <w:t>DIP. JUAN CARLOS GUERRA LÓPEZ NEGRETE</w:t>
            </w:r>
          </w:p>
        </w:tc>
        <w:tc>
          <w:tcPr>
            <w:tcW w:w="530" w:type="dxa"/>
            <w:tcBorders>
              <w:top w:val="nil"/>
              <w:left w:val="nil"/>
              <w:bottom w:val="nil"/>
              <w:right w:val="nil"/>
            </w:tcBorders>
            <w:shd w:val="clear" w:color="auto" w:fill="auto"/>
          </w:tcPr>
          <w:p w14:paraId="50ABB622" w14:textId="77777777" w:rsidR="00F56377" w:rsidRPr="000710C6" w:rsidRDefault="00F56377" w:rsidP="00A94442">
            <w:pPr>
              <w:rPr>
                <w:rFonts w:cs="Arial"/>
                <w:b/>
              </w:rPr>
            </w:pPr>
          </w:p>
        </w:tc>
        <w:tc>
          <w:tcPr>
            <w:tcW w:w="4399" w:type="dxa"/>
            <w:tcBorders>
              <w:left w:val="nil"/>
              <w:bottom w:val="nil"/>
              <w:right w:val="nil"/>
            </w:tcBorders>
            <w:shd w:val="clear" w:color="auto" w:fill="auto"/>
          </w:tcPr>
          <w:p w14:paraId="66770B78" w14:textId="77777777" w:rsidR="00F56377" w:rsidRPr="000710C6" w:rsidRDefault="00F56377" w:rsidP="00A94442">
            <w:pPr>
              <w:tabs>
                <w:tab w:val="left" w:pos="5056"/>
              </w:tabs>
              <w:jc w:val="center"/>
              <w:rPr>
                <w:rFonts w:cs="Arial"/>
                <w:b/>
                <w:sz w:val="24"/>
                <w:szCs w:val="21"/>
              </w:rPr>
            </w:pPr>
            <w:r w:rsidRPr="000710C6">
              <w:rPr>
                <w:rFonts w:cs="Arial"/>
                <w:b/>
                <w:sz w:val="24"/>
                <w:szCs w:val="21"/>
              </w:rPr>
              <w:t>DIP. GABRIELA ZAPOPAN GARZA GALVÁN</w:t>
            </w:r>
          </w:p>
        </w:tc>
      </w:tr>
    </w:tbl>
    <w:p w14:paraId="167F613D" w14:textId="77777777" w:rsidR="00F56377" w:rsidRDefault="00F56377" w:rsidP="00F56377"/>
    <w:p w14:paraId="2FC217EF" w14:textId="77777777" w:rsidR="00F56377" w:rsidRDefault="00F56377" w:rsidP="00F56377"/>
    <w:p w14:paraId="441CFD32" w14:textId="77777777" w:rsidR="00F56377" w:rsidRDefault="00F56377" w:rsidP="00F56377">
      <w:pPr>
        <w:pStyle w:val="Cuerpo"/>
        <w:spacing w:line="360" w:lineRule="auto"/>
        <w:jc w:val="center"/>
        <w:rPr>
          <w:rFonts w:ascii="Arial" w:hAnsi="Arial" w:cs="Arial"/>
          <w:sz w:val="24"/>
          <w:szCs w:val="24"/>
        </w:rPr>
      </w:pPr>
    </w:p>
    <w:p w14:paraId="272A4B0C" w14:textId="77777777" w:rsidR="00F56377" w:rsidRPr="000362DD" w:rsidRDefault="00F56377" w:rsidP="00F56377">
      <w:pPr>
        <w:pStyle w:val="Cuerpo"/>
        <w:spacing w:line="360" w:lineRule="auto"/>
        <w:jc w:val="both"/>
        <w:rPr>
          <w:rFonts w:ascii="Arial" w:hAnsi="Arial" w:cs="Arial"/>
          <w:b/>
          <w:bCs/>
          <w:sz w:val="16"/>
          <w:szCs w:val="16"/>
        </w:rPr>
      </w:pPr>
      <w:r w:rsidRPr="000362DD">
        <w:rPr>
          <w:rFonts w:ascii="Arial" w:hAnsi="Arial" w:cs="Arial"/>
          <w:b/>
          <w:bCs/>
          <w:sz w:val="16"/>
          <w:szCs w:val="16"/>
        </w:rPr>
        <w:t>HOJA DE FIRMAS QUE ACOMPAÑAN A LA INICIATIVA CON PROYECTO DE DECRETO QUE REFORMA Y DEROGA DIVERSAS DISPOSICIONES DE LA LEY DE RENDICIÓN DE CUENTAS Y FISCALIZACIÓN SUPERIOR DEL ESTADO DE COAHUILA DE ZARAGOZA</w:t>
      </w:r>
      <w:r>
        <w:rPr>
          <w:rFonts w:ascii="Arial" w:hAnsi="Arial" w:cs="Arial"/>
          <w:b/>
          <w:bCs/>
          <w:sz w:val="16"/>
          <w:szCs w:val="16"/>
        </w:rPr>
        <w:t>.</w:t>
      </w:r>
    </w:p>
    <w:p w14:paraId="6A541D2F" w14:textId="77777777" w:rsidR="00A21DB9" w:rsidRDefault="00A21DB9" w:rsidP="00BF2157">
      <w:pPr>
        <w:jc w:val="center"/>
        <w:rPr>
          <w:rFonts w:cs="Arial"/>
          <w:b/>
          <w:sz w:val="24"/>
          <w:szCs w:val="26"/>
        </w:rPr>
      </w:pPr>
    </w:p>
    <w:sectPr w:rsidR="00A21DB9" w:rsidSect="008417C5">
      <w:headerReference w:type="default" r:id="rId8"/>
      <w:footerReference w:type="default" r:id="rId9"/>
      <w:pgSz w:w="12242" w:h="15842" w:code="1"/>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27B9E" w14:textId="77777777" w:rsidR="009A2434" w:rsidRDefault="009A2434">
      <w:r>
        <w:separator/>
      </w:r>
    </w:p>
  </w:endnote>
  <w:endnote w:type="continuationSeparator" w:id="0">
    <w:p w14:paraId="7105D723" w14:textId="77777777" w:rsidR="009A2434" w:rsidRDefault="009A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50443"/>
      <w:docPartObj>
        <w:docPartGallery w:val="Page Numbers (Bottom of Page)"/>
        <w:docPartUnique/>
      </w:docPartObj>
    </w:sdtPr>
    <w:sdtEndPr/>
    <w:sdtContent>
      <w:p w14:paraId="5764B208" w14:textId="46305381" w:rsidR="00BC22D3" w:rsidRDefault="00BC22D3">
        <w:pPr>
          <w:pStyle w:val="Piedepgina"/>
          <w:jc w:val="right"/>
        </w:pPr>
        <w:r>
          <w:fldChar w:fldCharType="begin"/>
        </w:r>
        <w:r>
          <w:instrText>PAGE   \* MERGEFORMAT</w:instrText>
        </w:r>
        <w:r>
          <w:fldChar w:fldCharType="separate"/>
        </w:r>
        <w:r w:rsidR="00E55F4F" w:rsidRPr="00E55F4F">
          <w:rPr>
            <w:noProof/>
            <w:lang w:val="es-ES"/>
          </w:rPr>
          <w:t>2</w:t>
        </w:r>
        <w:r>
          <w:fldChar w:fldCharType="end"/>
        </w:r>
      </w:p>
    </w:sdtContent>
  </w:sdt>
  <w:p w14:paraId="4D0EB9E4" w14:textId="77777777" w:rsidR="00BC22D3" w:rsidRDefault="00BC22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16207" w14:textId="77777777" w:rsidR="009A2434" w:rsidRDefault="009A2434">
      <w:r>
        <w:separator/>
      </w:r>
    </w:p>
  </w:footnote>
  <w:footnote w:type="continuationSeparator" w:id="0">
    <w:p w14:paraId="4D25CB4E" w14:textId="77777777" w:rsidR="009A2434" w:rsidRDefault="009A24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BA71B" w14:textId="29EB2A5B" w:rsidR="00BC22D3" w:rsidRDefault="000362DD" w:rsidP="000362DD">
    <w:pPr>
      <w:pStyle w:val="Encabezado"/>
    </w:pPr>
    <w:r>
      <w:rPr>
        <w:rFonts w:cs="Arial"/>
        <w:bCs/>
        <w:smallCaps/>
        <w:noProof/>
        <w:spacing w:val="20"/>
        <w:lang w:val="es-MX" w:eastAsia="es-MX"/>
      </w:rPr>
      <w:drawing>
        <wp:anchor distT="0" distB="0" distL="114300" distR="114300" simplePos="0" relativeHeight="251659264" behindDoc="0" locked="0" layoutInCell="1" allowOverlap="1" wp14:anchorId="64022423" wp14:editId="6FC99B37">
          <wp:simplePos x="0" y="0"/>
          <wp:positionH relativeFrom="column">
            <wp:posOffset>-371847</wp:posOffset>
          </wp:positionH>
          <wp:positionV relativeFrom="paragraph">
            <wp:posOffset>77470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Arial"/>
        <w:bCs/>
        <w:smallCaps/>
        <w:noProof/>
        <w:spacing w:val="20"/>
        <w:sz w:val="32"/>
        <w:szCs w:val="32"/>
        <w:lang w:val="es-MX" w:eastAsia="es-MX"/>
      </w:rPr>
      <w:drawing>
        <wp:anchor distT="0" distB="0" distL="114300" distR="114300" simplePos="0" relativeHeight="251660288" behindDoc="0" locked="0" layoutInCell="1" allowOverlap="1" wp14:anchorId="7EAED2ED" wp14:editId="0DFCF051">
          <wp:simplePos x="0" y="0"/>
          <wp:positionH relativeFrom="column">
            <wp:posOffset>5514602</wp:posOffset>
          </wp:positionH>
          <wp:positionV relativeFrom="paragraph">
            <wp:posOffset>79518</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p>
  <w:p w14:paraId="687B8CB7" w14:textId="292274E4" w:rsidR="000362DD" w:rsidRPr="00F81E38" w:rsidRDefault="000362DD" w:rsidP="000362DD">
    <w:pPr>
      <w:pStyle w:val="Encabezado"/>
      <w:tabs>
        <w:tab w:val="left" w:pos="5040"/>
      </w:tabs>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Congreso del Estado Independiente,</w:t>
    </w:r>
  </w:p>
  <w:p w14:paraId="66D2460F" w14:textId="77777777" w:rsidR="000362DD" w:rsidRPr="00F81E38" w:rsidRDefault="000362DD" w:rsidP="000362DD">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2BD6A629" w14:textId="77777777" w:rsidR="000362DD" w:rsidRDefault="000362DD" w:rsidP="000362DD">
    <w:pPr>
      <w:pStyle w:val="Encabezado"/>
      <w:ind w:right="49"/>
      <w:jc w:val="center"/>
    </w:pPr>
  </w:p>
  <w:p w14:paraId="64B13E45" w14:textId="77777777" w:rsidR="000362DD" w:rsidRPr="00792090" w:rsidRDefault="000362DD" w:rsidP="000362DD">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003E136A" w14:textId="77777777" w:rsidR="000362DD" w:rsidRPr="000362DD" w:rsidRDefault="000362DD" w:rsidP="000362D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924"/>
    <w:multiLevelType w:val="hybridMultilevel"/>
    <w:tmpl w:val="CC626C88"/>
    <w:lvl w:ilvl="0" w:tplc="A8C64B9A">
      <w:start w:val="6"/>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5CC01A9"/>
    <w:multiLevelType w:val="hybridMultilevel"/>
    <w:tmpl w:val="E3B427A4"/>
    <w:lvl w:ilvl="0" w:tplc="E482DE9E">
      <w:start w:val="6"/>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FFA0DC0"/>
    <w:multiLevelType w:val="hybridMultilevel"/>
    <w:tmpl w:val="9D50AA08"/>
    <w:lvl w:ilvl="0" w:tplc="D22A4676">
      <w:start w:val="1"/>
      <w:numFmt w:val="upperRoman"/>
      <w:lvlText w:val="%1."/>
      <w:lvlJc w:val="left"/>
      <w:pPr>
        <w:ind w:left="1174" w:hanging="72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3" w15:restartNumberingAfterBreak="0">
    <w:nsid w:val="1D556FF5"/>
    <w:multiLevelType w:val="hybridMultilevel"/>
    <w:tmpl w:val="6F4AF3E2"/>
    <w:lvl w:ilvl="0" w:tplc="E7184852">
      <w:start w:val="1"/>
      <w:numFmt w:val="upperRoman"/>
      <w:lvlText w:val="%1."/>
      <w:lvlJc w:val="right"/>
      <w:pPr>
        <w:ind w:left="720" w:hanging="360"/>
      </w:pPr>
      <w:rPr>
        <w:b/>
      </w:rPr>
    </w:lvl>
    <w:lvl w:ilvl="1" w:tplc="D5A81E94">
      <w:start w:val="1"/>
      <w:numFmt w:val="lowerLetter"/>
      <w:lvlText w:val="%2."/>
      <w:lvlJc w:val="left"/>
      <w:pPr>
        <w:ind w:left="1440" w:hanging="360"/>
      </w:pPr>
    </w:lvl>
    <w:lvl w:ilvl="2" w:tplc="9290217E">
      <w:start w:val="1"/>
      <w:numFmt w:val="lowerRoman"/>
      <w:lvlText w:val="%3."/>
      <w:lvlJc w:val="right"/>
      <w:pPr>
        <w:ind w:left="2160" w:hanging="180"/>
      </w:pPr>
    </w:lvl>
    <w:lvl w:ilvl="3" w:tplc="3AA8AC38">
      <w:start w:val="1"/>
      <w:numFmt w:val="decimal"/>
      <w:lvlText w:val="%4."/>
      <w:lvlJc w:val="left"/>
      <w:pPr>
        <w:ind w:left="2880" w:hanging="360"/>
      </w:pPr>
    </w:lvl>
    <w:lvl w:ilvl="4" w:tplc="734A5982">
      <w:start w:val="1"/>
      <w:numFmt w:val="lowerLetter"/>
      <w:lvlText w:val="%5."/>
      <w:lvlJc w:val="left"/>
      <w:pPr>
        <w:ind w:left="3600" w:hanging="360"/>
      </w:pPr>
    </w:lvl>
    <w:lvl w:ilvl="5" w:tplc="4546F96C">
      <w:start w:val="1"/>
      <w:numFmt w:val="lowerRoman"/>
      <w:lvlText w:val="%6."/>
      <w:lvlJc w:val="right"/>
      <w:pPr>
        <w:ind w:left="4320" w:hanging="180"/>
      </w:pPr>
    </w:lvl>
    <w:lvl w:ilvl="6" w:tplc="4044035E">
      <w:start w:val="1"/>
      <w:numFmt w:val="decimal"/>
      <w:lvlText w:val="%7."/>
      <w:lvlJc w:val="left"/>
      <w:pPr>
        <w:ind w:left="5040" w:hanging="360"/>
      </w:pPr>
    </w:lvl>
    <w:lvl w:ilvl="7" w:tplc="874E27D8">
      <w:start w:val="1"/>
      <w:numFmt w:val="lowerLetter"/>
      <w:lvlText w:val="%8."/>
      <w:lvlJc w:val="left"/>
      <w:pPr>
        <w:ind w:left="5760" w:hanging="360"/>
      </w:pPr>
    </w:lvl>
    <w:lvl w:ilvl="8" w:tplc="0FC8BA12">
      <w:start w:val="1"/>
      <w:numFmt w:val="lowerRoman"/>
      <w:lvlText w:val="%9."/>
      <w:lvlJc w:val="right"/>
      <w:pPr>
        <w:ind w:left="6480" w:hanging="180"/>
      </w:pPr>
    </w:lvl>
  </w:abstractNum>
  <w:abstractNum w:abstractNumId="4" w15:restartNumberingAfterBreak="0">
    <w:nsid w:val="1E804EDD"/>
    <w:multiLevelType w:val="hybridMultilevel"/>
    <w:tmpl w:val="C8F296D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EF6A74"/>
    <w:multiLevelType w:val="hybridMultilevel"/>
    <w:tmpl w:val="CF92BB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2124A"/>
    <w:multiLevelType w:val="hybridMultilevel"/>
    <w:tmpl w:val="57BAE680"/>
    <w:lvl w:ilvl="0" w:tplc="691E307C">
      <w:start w:val="1"/>
      <w:numFmt w:val="lowerLetter"/>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23BE79D7"/>
    <w:multiLevelType w:val="hybridMultilevel"/>
    <w:tmpl w:val="7EA610FE"/>
    <w:lvl w:ilvl="0" w:tplc="D0F017B2">
      <w:start w:val="6"/>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F824935"/>
    <w:multiLevelType w:val="hybridMultilevel"/>
    <w:tmpl w:val="06181276"/>
    <w:lvl w:ilvl="0" w:tplc="26D06CC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32D0EC8"/>
    <w:multiLevelType w:val="hybridMultilevel"/>
    <w:tmpl w:val="90A0E17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0" w15:restartNumberingAfterBreak="0">
    <w:nsid w:val="36410F9F"/>
    <w:multiLevelType w:val="hybridMultilevel"/>
    <w:tmpl w:val="9A28951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1A6A71"/>
    <w:multiLevelType w:val="hybridMultilevel"/>
    <w:tmpl w:val="5CFA3C0A"/>
    <w:lvl w:ilvl="0" w:tplc="6F0239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A66808"/>
    <w:multiLevelType w:val="hybridMultilevel"/>
    <w:tmpl w:val="8752FF28"/>
    <w:lvl w:ilvl="0" w:tplc="8DD6CD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053994"/>
    <w:multiLevelType w:val="hybridMultilevel"/>
    <w:tmpl w:val="2606FA3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FF516F"/>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16"/>
  </w:num>
  <w:num w:numId="5">
    <w:abstractNumId w:val="15"/>
  </w:num>
  <w:num w:numId="6">
    <w:abstractNumId w:val="5"/>
  </w:num>
  <w:num w:numId="7">
    <w:abstractNumId w:val="3"/>
  </w:num>
  <w:num w:numId="8">
    <w:abstractNumId w:val="0"/>
  </w:num>
  <w:num w:numId="9">
    <w:abstractNumId w:val="1"/>
  </w:num>
  <w:num w:numId="10">
    <w:abstractNumId w:val="7"/>
  </w:num>
  <w:num w:numId="11">
    <w:abstractNumId w:val="6"/>
  </w:num>
  <w:num w:numId="12">
    <w:abstractNumId w:val="2"/>
  </w:num>
  <w:num w:numId="13">
    <w:abstractNumId w:val="10"/>
  </w:num>
  <w:num w:numId="14">
    <w:abstractNumId w:val="4"/>
  </w:num>
  <w:num w:numId="15">
    <w:abstractNumId w:val="8"/>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1795"/>
    <w:rsid w:val="000025C9"/>
    <w:rsid w:val="00004C78"/>
    <w:rsid w:val="00007D99"/>
    <w:rsid w:val="00011A34"/>
    <w:rsid w:val="000173E0"/>
    <w:rsid w:val="0002029F"/>
    <w:rsid w:val="00023F7D"/>
    <w:rsid w:val="00027F4E"/>
    <w:rsid w:val="000362DD"/>
    <w:rsid w:val="000402F7"/>
    <w:rsid w:val="00044293"/>
    <w:rsid w:val="00045DE7"/>
    <w:rsid w:val="00045E05"/>
    <w:rsid w:val="00073B80"/>
    <w:rsid w:val="00081985"/>
    <w:rsid w:val="000927F7"/>
    <w:rsid w:val="000B0E45"/>
    <w:rsid w:val="000B1350"/>
    <w:rsid w:val="000B576C"/>
    <w:rsid w:val="000B6713"/>
    <w:rsid w:val="000B6EC2"/>
    <w:rsid w:val="000C525C"/>
    <w:rsid w:val="000C5413"/>
    <w:rsid w:val="000C723E"/>
    <w:rsid w:val="000F1FC3"/>
    <w:rsid w:val="000F671D"/>
    <w:rsid w:val="000F7101"/>
    <w:rsid w:val="000F7CCC"/>
    <w:rsid w:val="001073F6"/>
    <w:rsid w:val="00120E66"/>
    <w:rsid w:val="001375D2"/>
    <w:rsid w:val="0014300C"/>
    <w:rsid w:val="00153D13"/>
    <w:rsid w:val="00164DA9"/>
    <w:rsid w:val="001732D4"/>
    <w:rsid w:val="001800CD"/>
    <w:rsid w:val="00190A88"/>
    <w:rsid w:val="001A003F"/>
    <w:rsid w:val="001A581D"/>
    <w:rsid w:val="001A6378"/>
    <w:rsid w:val="001B7BB7"/>
    <w:rsid w:val="001C1115"/>
    <w:rsid w:val="001D3DAA"/>
    <w:rsid w:val="001E27EE"/>
    <w:rsid w:val="001E7989"/>
    <w:rsid w:val="001F0F4D"/>
    <w:rsid w:val="001F6201"/>
    <w:rsid w:val="002120A0"/>
    <w:rsid w:val="002138DA"/>
    <w:rsid w:val="00220D8F"/>
    <w:rsid w:val="00222177"/>
    <w:rsid w:val="00223D4E"/>
    <w:rsid w:val="00225062"/>
    <w:rsid w:val="00225D2B"/>
    <w:rsid w:val="00246D10"/>
    <w:rsid w:val="0026611E"/>
    <w:rsid w:val="002700B7"/>
    <w:rsid w:val="00274CF7"/>
    <w:rsid w:val="00275661"/>
    <w:rsid w:val="002858DA"/>
    <w:rsid w:val="00291D4C"/>
    <w:rsid w:val="002A013F"/>
    <w:rsid w:val="002A171F"/>
    <w:rsid w:val="002A66C4"/>
    <w:rsid w:val="002A6CD6"/>
    <w:rsid w:val="002B7178"/>
    <w:rsid w:val="002C1377"/>
    <w:rsid w:val="002C1893"/>
    <w:rsid w:val="002C3697"/>
    <w:rsid w:val="002C3B0D"/>
    <w:rsid w:val="002C53D0"/>
    <w:rsid w:val="002D396F"/>
    <w:rsid w:val="002D4296"/>
    <w:rsid w:val="002D711B"/>
    <w:rsid w:val="002E372A"/>
    <w:rsid w:val="002E6CCC"/>
    <w:rsid w:val="002F25C0"/>
    <w:rsid w:val="002F2E3E"/>
    <w:rsid w:val="002F4D8C"/>
    <w:rsid w:val="002F5CCA"/>
    <w:rsid w:val="002F61BF"/>
    <w:rsid w:val="00304410"/>
    <w:rsid w:val="00310D6B"/>
    <w:rsid w:val="00312C43"/>
    <w:rsid w:val="00316B25"/>
    <w:rsid w:val="00317192"/>
    <w:rsid w:val="00320411"/>
    <w:rsid w:val="003241EF"/>
    <w:rsid w:val="003257B6"/>
    <w:rsid w:val="00326D62"/>
    <w:rsid w:val="00330D57"/>
    <w:rsid w:val="00355E99"/>
    <w:rsid w:val="003569E2"/>
    <w:rsid w:val="00361C02"/>
    <w:rsid w:val="00362457"/>
    <w:rsid w:val="003645FB"/>
    <w:rsid w:val="00365867"/>
    <w:rsid w:val="003764C9"/>
    <w:rsid w:val="00381CCB"/>
    <w:rsid w:val="0038533B"/>
    <w:rsid w:val="00391C9B"/>
    <w:rsid w:val="003933B0"/>
    <w:rsid w:val="003941D7"/>
    <w:rsid w:val="00395A10"/>
    <w:rsid w:val="003A0B66"/>
    <w:rsid w:val="003A0F46"/>
    <w:rsid w:val="003A6BD0"/>
    <w:rsid w:val="003A7881"/>
    <w:rsid w:val="003B52BF"/>
    <w:rsid w:val="003C0609"/>
    <w:rsid w:val="003C1097"/>
    <w:rsid w:val="003C10B5"/>
    <w:rsid w:val="003C1FB4"/>
    <w:rsid w:val="003C306E"/>
    <w:rsid w:val="003D3670"/>
    <w:rsid w:val="003D7532"/>
    <w:rsid w:val="003E316A"/>
    <w:rsid w:val="003E447D"/>
    <w:rsid w:val="003F730D"/>
    <w:rsid w:val="00400EA6"/>
    <w:rsid w:val="004010C0"/>
    <w:rsid w:val="00402759"/>
    <w:rsid w:val="00402D92"/>
    <w:rsid w:val="00417BF6"/>
    <w:rsid w:val="0042447F"/>
    <w:rsid w:val="004369AC"/>
    <w:rsid w:val="004435D8"/>
    <w:rsid w:val="00444C00"/>
    <w:rsid w:val="00464334"/>
    <w:rsid w:val="00475C27"/>
    <w:rsid w:val="00477B47"/>
    <w:rsid w:val="00481DCA"/>
    <w:rsid w:val="00491547"/>
    <w:rsid w:val="00492DB0"/>
    <w:rsid w:val="004931BE"/>
    <w:rsid w:val="004A01FD"/>
    <w:rsid w:val="004A277B"/>
    <w:rsid w:val="004A3F2F"/>
    <w:rsid w:val="004B7292"/>
    <w:rsid w:val="004C3319"/>
    <w:rsid w:val="004E044F"/>
    <w:rsid w:val="004F17B0"/>
    <w:rsid w:val="004F50EA"/>
    <w:rsid w:val="004F7416"/>
    <w:rsid w:val="00513E87"/>
    <w:rsid w:val="00517A44"/>
    <w:rsid w:val="005319BE"/>
    <w:rsid w:val="00535FA1"/>
    <w:rsid w:val="00540988"/>
    <w:rsid w:val="005418E5"/>
    <w:rsid w:val="00561FF4"/>
    <w:rsid w:val="00562BE5"/>
    <w:rsid w:val="0056722A"/>
    <w:rsid w:val="00572FFF"/>
    <w:rsid w:val="00573CB8"/>
    <w:rsid w:val="00574630"/>
    <w:rsid w:val="00586BC8"/>
    <w:rsid w:val="005922DA"/>
    <w:rsid w:val="0059424E"/>
    <w:rsid w:val="005A276E"/>
    <w:rsid w:val="005B417D"/>
    <w:rsid w:val="005B4E99"/>
    <w:rsid w:val="005C0EB0"/>
    <w:rsid w:val="005C3399"/>
    <w:rsid w:val="005C45E7"/>
    <w:rsid w:val="005D001B"/>
    <w:rsid w:val="005D44EC"/>
    <w:rsid w:val="005D59A6"/>
    <w:rsid w:val="005E2575"/>
    <w:rsid w:val="005E40A0"/>
    <w:rsid w:val="005E59C0"/>
    <w:rsid w:val="005F467C"/>
    <w:rsid w:val="005F4E74"/>
    <w:rsid w:val="00600E52"/>
    <w:rsid w:val="006051DB"/>
    <w:rsid w:val="00616ACB"/>
    <w:rsid w:val="00633542"/>
    <w:rsid w:val="00633652"/>
    <w:rsid w:val="00637ADD"/>
    <w:rsid w:val="00637BF7"/>
    <w:rsid w:val="00637DEF"/>
    <w:rsid w:val="00646D16"/>
    <w:rsid w:val="0065365F"/>
    <w:rsid w:val="00653A5D"/>
    <w:rsid w:val="00655644"/>
    <w:rsid w:val="00657397"/>
    <w:rsid w:val="006574C1"/>
    <w:rsid w:val="00675A81"/>
    <w:rsid w:val="00677C89"/>
    <w:rsid w:val="006827E4"/>
    <w:rsid w:val="00693B91"/>
    <w:rsid w:val="006A11E1"/>
    <w:rsid w:val="006A31F3"/>
    <w:rsid w:val="006A69F6"/>
    <w:rsid w:val="006C6E5C"/>
    <w:rsid w:val="006D124C"/>
    <w:rsid w:val="006D773A"/>
    <w:rsid w:val="006E0D0C"/>
    <w:rsid w:val="006E249A"/>
    <w:rsid w:val="006E3E25"/>
    <w:rsid w:val="006E4F88"/>
    <w:rsid w:val="006F213E"/>
    <w:rsid w:val="006F2FE7"/>
    <w:rsid w:val="006F54E7"/>
    <w:rsid w:val="00703F78"/>
    <w:rsid w:val="00704ED4"/>
    <w:rsid w:val="00705F83"/>
    <w:rsid w:val="00715CD2"/>
    <w:rsid w:val="0073347B"/>
    <w:rsid w:val="00733BEC"/>
    <w:rsid w:val="0074306E"/>
    <w:rsid w:val="0074638A"/>
    <w:rsid w:val="00751929"/>
    <w:rsid w:val="00752093"/>
    <w:rsid w:val="00753953"/>
    <w:rsid w:val="00753E51"/>
    <w:rsid w:val="00761D20"/>
    <w:rsid w:val="007644FB"/>
    <w:rsid w:val="007723A1"/>
    <w:rsid w:val="00780CF3"/>
    <w:rsid w:val="00784F6E"/>
    <w:rsid w:val="007948F3"/>
    <w:rsid w:val="007976D6"/>
    <w:rsid w:val="007A1D62"/>
    <w:rsid w:val="007A2EDB"/>
    <w:rsid w:val="007A65CD"/>
    <w:rsid w:val="007B5A70"/>
    <w:rsid w:val="007C06ED"/>
    <w:rsid w:val="007C64E4"/>
    <w:rsid w:val="007D3D14"/>
    <w:rsid w:val="007D72AD"/>
    <w:rsid w:val="007E3ED7"/>
    <w:rsid w:val="007F7DF3"/>
    <w:rsid w:val="00803E50"/>
    <w:rsid w:val="00805A19"/>
    <w:rsid w:val="008110DB"/>
    <w:rsid w:val="00811AC1"/>
    <w:rsid w:val="008170B2"/>
    <w:rsid w:val="0082505E"/>
    <w:rsid w:val="008316B7"/>
    <w:rsid w:val="0083504F"/>
    <w:rsid w:val="008417C5"/>
    <w:rsid w:val="00850EDB"/>
    <w:rsid w:val="008813EF"/>
    <w:rsid w:val="00886BD2"/>
    <w:rsid w:val="008973F1"/>
    <w:rsid w:val="008A42B5"/>
    <w:rsid w:val="008B19C8"/>
    <w:rsid w:val="008C2F9C"/>
    <w:rsid w:val="008D2878"/>
    <w:rsid w:val="008E0F90"/>
    <w:rsid w:val="008F2D31"/>
    <w:rsid w:val="008F382A"/>
    <w:rsid w:val="008F421E"/>
    <w:rsid w:val="00907C10"/>
    <w:rsid w:val="00912A32"/>
    <w:rsid w:val="0092259A"/>
    <w:rsid w:val="00923325"/>
    <w:rsid w:val="009233EC"/>
    <w:rsid w:val="00927CDF"/>
    <w:rsid w:val="00931AA8"/>
    <w:rsid w:val="0093346D"/>
    <w:rsid w:val="009334E8"/>
    <w:rsid w:val="00940EEF"/>
    <w:rsid w:val="00946121"/>
    <w:rsid w:val="00947172"/>
    <w:rsid w:val="00950DF6"/>
    <w:rsid w:val="00953B41"/>
    <w:rsid w:val="00954933"/>
    <w:rsid w:val="00955B6D"/>
    <w:rsid w:val="00961C46"/>
    <w:rsid w:val="00965230"/>
    <w:rsid w:val="00985D79"/>
    <w:rsid w:val="009943D9"/>
    <w:rsid w:val="009A2434"/>
    <w:rsid w:val="009A31FB"/>
    <w:rsid w:val="009D1640"/>
    <w:rsid w:val="009E16D0"/>
    <w:rsid w:val="009E44FF"/>
    <w:rsid w:val="00A057E5"/>
    <w:rsid w:val="00A119FD"/>
    <w:rsid w:val="00A148E8"/>
    <w:rsid w:val="00A21562"/>
    <w:rsid w:val="00A21DB9"/>
    <w:rsid w:val="00A332F7"/>
    <w:rsid w:val="00A42F73"/>
    <w:rsid w:val="00A56D9A"/>
    <w:rsid w:val="00A65F6F"/>
    <w:rsid w:val="00A70AF7"/>
    <w:rsid w:val="00A833DF"/>
    <w:rsid w:val="00A850BD"/>
    <w:rsid w:val="00A868CC"/>
    <w:rsid w:val="00A86F85"/>
    <w:rsid w:val="00A874F9"/>
    <w:rsid w:val="00A9539C"/>
    <w:rsid w:val="00A956B6"/>
    <w:rsid w:val="00AB297B"/>
    <w:rsid w:val="00AB3AC3"/>
    <w:rsid w:val="00AD0D6E"/>
    <w:rsid w:val="00AE15E7"/>
    <w:rsid w:val="00AE73C2"/>
    <w:rsid w:val="00B0223C"/>
    <w:rsid w:val="00B11DFA"/>
    <w:rsid w:val="00B12A59"/>
    <w:rsid w:val="00B12BBB"/>
    <w:rsid w:val="00B14044"/>
    <w:rsid w:val="00B239AD"/>
    <w:rsid w:val="00B23A99"/>
    <w:rsid w:val="00B23F6B"/>
    <w:rsid w:val="00B3110C"/>
    <w:rsid w:val="00B34F0F"/>
    <w:rsid w:val="00B52443"/>
    <w:rsid w:val="00B6144C"/>
    <w:rsid w:val="00B66105"/>
    <w:rsid w:val="00B6653A"/>
    <w:rsid w:val="00B6667D"/>
    <w:rsid w:val="00B66752"/>
    <w:rsid w:val="00B7493A"/>
    <w:rsid w:val="00B80234"/>
    <w:rsid w:val="00B815DA"/>
    <w:rsid w:val="00B87C18"/>
    <w:rsid w:val="00B90E19"/>
    <w:rsid w:val="00B9540A"/>
    <w:rsid w:val="00B97D1F"/>
    <w:rsid w:val="00BA71B0"/>
    <w:rsid w:val="00BB4A09"/>
    <w:rsid w:val="00BB5186"/>
    <w:rsid w:val="00BB669A"/>
    <w:rsid w:val="00BB71F2"/>
    <w:rsid w:val="00BC22D3"/>
    <w:rsid w:val="00BC2AC2"/>
    <w:rsid w:val="00BD0F18"/>
    <w:rsid w:val="00BD1391"/>
    <w:rsid w:val="00BD353C"/>
    <w:rsid w:val="00BE11BD"/>
    <w:rsid w:val="00BE751D"/>
    <w:rsid w:val="00BF2157"/>
    <w:rsid w:val="00C01F73"/>
    <w:rsid w:val="00C11396"/>
    <w:rsid w:val="00C12B13"/>
    <w:rsid w:val="00C15135"/>
    <w:rsid w:val="00C207B9"/>
    <w:rsid w:val="00C42096"/>
    <w:rsid w:val="00C51C4E"/>
    <w:rsid w:val="00C711AE"/>
    <w:rsid w:val="00C80E75"/>
    <w:rsid w:val="00C828C2"/>
    <w:rsid w:val="00C83E97"/>
    <w:rsid w:val="00C84398"/>
    <w:rsid w:val="00C85AF7"/>
    <w:rsid w:val="00C91113"/>
    <w:rsid w:val="00C9532F"/>
    <w:rsid w:val="00CA2FF5"/>
    <w:rsid w:val="00CA4E25"/>
    <w:rsid w:val="00CB0B2C"/>
    <w:rsid w:val="00CC338B"/>
    <w:rsid w:val="00CC4CA4"/>
    <w:rsid w:val="00CD3E69"/>
    <w:rsid w:val="00CD3FA0"/>
    <w:rsid w:val="00CD6A72"/>
    <w:rsid w:val="00CD6F8C"/>
    <w:rsid w:val="00CE19E2"/>
    <w:rsid w:val="00CE6581"/>
    <w:rsid w:val="00CF161A"/>
    <w:rsid w:val="00CF1AF5"/>
    <w:rsid w:val="00CF7298"/>
    <w:rsid w:val="00D04039"/>
    <w:rsid w:val="00D06EE9"/>
    <w:rsid w:val="00D15A52"/>
    <w:rsid w:val="00D17A5E"/>
    <w:rsid w:val="00D230FA"/>
    <w:rsid w:val="00D2328F"/>
    <w:rsid w:val="00D237C6"/>
    <w:rsid w:val="00D242E7"/>
    <w:rsid w:val="00D50460"/>
    <w:rsid w:val="00D56A2B"/>
    <w:rsid w:val="00D66286"/>
    <w:rsid w:val="00D6705D"/>
    <w:rsid w:val="00D72165"/>
    <w:rsid w:val="00D762BA"/>
    <w:rsid w:val="00D77124"/>
    <w:rsid w:val="00D813F4"/>
    <w:rsid w:val="00D85D2C"/>
    <w:rsid w:val="00D92F36"/>
    <w:rsid w:val="00D9738E"/>
    <w:rsid w:val="00D97FD9"/>
    <w:rsid w:val="00DA2D59"/>
    <w:rsid w:val="00DA698F"/>
    <w:rsid w:val="00DB228A"/>
    <w:rsid w:val="00DB515A"/>
    <w:rsid w:val="00DB58A8"/>
    <w:rsid w:val="00DB64D2"/>
    <w:rsid w:val="00DC4A42"/>
    <w:rsid w:val="00DC4BEA"/>
    <w:rsid w:val="00DF00BD"/>
    <w:rsid w:val="00DF372F"/>
    <w:rsid w:val="00DF73E4"/>
    <w:rsid w:val="00E009B0"/>
    <w:rsid w:val="00E02212"/>
    <w:rsid w:val="00E063A4"/>
    <w:rsid w:val="00E14481"/>
    <w:rsid w:val="00E176CD"/>
    <w:rsid w:val="00E224D1"/>
    <w:rsid w:val="00E301C5"/>
    <w:rsid w:val="00E33BF1"/>
    <w:rsid w:val="00E3661F"/>
    <w:rsid w:val="00E36824"/>
    <w:rsid w:val="00E438EC"/>
    <w:rsid w:val="00E4422D"/>
    <w:rsid w:val="00E4791B"/>
    <w:rsid w:val="00E503ED"/>
    <w:rsid w:val="00E5087C"/>
    <w:rsid w:val="00E55F4F"/>
    <w:rsid w:val="00E67A83"/>
    <w:rsid w:val="00E70175"/>
    <w:rsid w:val="00E7244D"/>
    <w:rsid w:val="00E75268"/>
    <w:rsid w:val="00E772E3"/>
    <w:rsid w:val="00E8508E"/>
    <w:rsid w:val="00E97930"/>
    <w:rsid w:val="00EA1B44"/>
    <w:rsid w:val="00EA62D0"/>
    <w:rsid w:val="00EA6DDC"/>
    <w:rsid w:val="00EB16BD"/>
    <w:rsid w:val="00EC366A"/>
    <w:rsid w:val="00EC4733"/>
    <w:rsid w:val="00EC6414"/>
    <w:rsid w:val="00ED3F7A"/>
    <w:rsid w:val="00ED6A80"/>
    <w:rsid w:val="00EE5607"/>
    <w:rsid w:val="00EE69CB"/>
    <w:rsid w:val="00EE6B3F"/>
    <w:rsid w:val="00EE6FB0"/>
    <w:rsid w:val="00EF1DA7"/>
    <w:rsid w:val="00EF770B"/>
    <w:rsid w:val="00F01108"/>
    <w:rsid w:val="00F020E3"/>
    <w:rsid w:val="00F054CC"/>
    <w:rsid w:val="00F06CB3"/>
    <w:rsid w:val="00F12703"/>
    <w:rsid w:val="00F1434F"/>
    <w:rsid w:val="00F234F3"/>
    <w:rsid w:val="00F2385F"/>
    <w:rsid w:val="00F27DC5"/>
    <w:rsid w:val="00F307D3"/>
    <w:rsid w:val="00F31DFE"/>
    <w:rsid w:val="00F32BFC"/>
    <w:rsid w:val="00F34A46"/>
    <w:rsid w:val="00F34D16"/>
    <w:rsid w:val="00F35911"/>
    <w:rsid w:val="00F40CC1"/>
    <w:rsid w:val="00F444DC"/>
    <w:rsid w:val="00F460C9"/>
    <w:rsid w:val="00F516E7"/>
    <w:rsid w:val="00F517E6"/>
    <w:rsid w:val="00F56377"/>
    <w:rsid w:val="00F73643"/>
    <w:rsid w:val="00F8140B"/>
    <w:rsid w:val="00F8429E"/>
    <w:rsid w:val="00F9338D"/>
    <w:rsid w:val="00FA75B8"/>
    <w:rsid w:val="00FB2B37"/>
    <w:rsid w:val="00FB5ADF"/>
    <w:rsid w:val="00FB7337"/>
    <w:rsid w:val="00FC0E7B"/>
    <w:rsid w:val="00FD5188"/>
    <w:rsid w:val="00FE06AB"/>
    <w:rsid w:val="00FF72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DDE54"/>
  <w15:chartTrackingRefBased/>
  <w15:docId w15:val="{74E139B1-4047-4CAE-A8B3-AE042DD1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6BD"/>
    <w:pPr>
      <w:jc w:val="both"/>
    </w:pPr>
    <w:rPr>
      <w:rFonts w:ascii="Arial" w:eastAsia="Times New Roman" w:hAnsi="Arial"/>
      <w:lang w:eastAsia="es-ES"/>
    </w:rPr>
  </w:style>
  <w:style w:type="paragraph" w:styleId="Ttulo1">
    <w:name w:val="heading 1"/>
    <w:basedOn w:val="Normal"/>
    <w:next w:val="Normal"/>
    <w:link w:val="Ttulo1Car"/>
    <w:qFormat/>
    <w:rsid w:val="00EB16BD"/>
    <w:pPr>
      <w:keepNext/>
      <w:outlineLvl w:val="0"/>
    </w:pPr>
    <w:rPr>
      <w:b/>
      <w:sz w:val="22"/>
      <w:lang w:val="x-none"/>
    </w:rPr>
  </w:style>
  <w:style w:type="paragraph" w:styleId="Ttulo2">
    <w:name w:val="heading 2"/>
    <w:basedOn w:val="Normal"/>
    <w:next w:val="Normal"/>
    <w:link w:val="Ttulo2Car"/>
    <w:qFormat/>
    <w:rsid w:val="00EB16BD"/>
    <w:pPr>
      <w:keepNext/>
      <w:tabs>
        <w:tab w:val="left" w:pos="0"/>
      </w:tabs>
      <w:jc w:val="center"/>
      <w:outlineLvl w:val="1"/>
    </w:pPr>
    <w:rPr>
      <w:b/>
      <w:lang w:val="x-none"/>
    </w:rPr>
  </w:style>
  <w:style w:type="paragraph" w:styleId="Ttulo3">
    <w:name w:val="heading 3"/>
    <w:basedOn w:val="Normal"/>
    <w:next w:val="Normal"/>
    <w:link w:val="Ttulo3Car"/>
    <w:qFormat/>
    <w:rsid w:val="00EB16BD"/>
    <w:pPr>
      <w:keepNext/>
      <w:spacing w:line="360" w:lineRule="auto"/>
      <w:outlineLvl w:val="2"/>
    </w:pPr>
    <w:rPr>
      <w:b/>
      <w:sz w:val="36"/>
      <w:lang w:val="x-none"/>
    </w:rPr>
  </w:style>
  <w:style w:type="paragraph" w:styleId="Ttulo4">
    <w:name w:val="heading 4"/>
    <w:basedOn w:val="Normal"/>
    <w:next w:val="Normal"/>
    <w:link w:val="Ttulo4Car"/>
    <w:qFormat/>
    <w:rsid w:val="00EB16BD"/>
    <w:pPr>
      <w:keepNext/>
      <w:spacing w:line="360" w:lineRule="auto"/>
      <w:outlineLvl w:val="3"/>
    </w:pPr>
    <w:rPr>
      <w:b/>
      <w:sz w:val="36"/>
      <w:lang w:val="x-none"/>
    </w:rPr>
  </w:style>
  <w:style w:type="paragraph" w:styleId="Ttulo5">
    <w:name w:val="heading 5"/>
    <w:basedOn w:val="Normal"/>
    <w:next w:val="Normal"/>
    <w:link w:val="Ttulo5Car"/>
    <w:qFormat/>
    <w:rsid w:val="00EB16BD"/>
    <w:pPr>
      <w:keepNext/>
      <w:shd w:val="clear" w:color="FF00FF" w:fill="auto"/>
      <w:spacing w:line="360" w:lineRule="auto"/>
      <w:outlineLvl w:val="4"/>
    </w:pPr>
    <w:rPr>
      <w:b/>
      <w:sz w:val="36"/>
      <w:lang w:val="x-none"/>
    </w:rPr>
  </w:style>
  <w:style w:type="paragraph" w:styleId="Ttulo6">
    <w:name w:val="heading 6"/>
    <w:basedOn w:val="Normal"/>
    <w:next w:val="Normal"/>
    <w:link w:val="Ttulo6Car"/>
    <w:qFormat/>
    <w:rsid w:val="00EB16BD"/>
    <w:pPr>
      <w:keepNext/>
      <w:spacing w:line="360" w:lineRule="auto"/>
      <w:outlineLvl w:val="5"/>
    </w:pPr>
    <w:rPr>
      <w:b/>
      <w:sz w:val="36"/>
      <w:lang w:val="x-none"/>
    </w:rPr>
  </w:style>
  <w:style w:type="paragraph" w:styleId="Ttulo7">
    <w:name w:val="heading 7"/>
    <w:basedOn w:val="Normal"/>
    <w:next w:val="Normal"/>
    <w:link w:val="Ttulo7Car"/>
    <w:qFormat/>
    <w:rsid w:val="00EB16BD"/>
    <w:pPr>
      <w:keepNext/>
      <w:spacing w:line="360" w:lineRule="auto"/>
      <w:outlineLvl w:val="6"/>
    </w:pPr>
    <w:rPr>
      <w:b/>
      <w:sz w:val="36"/>
      <w:lang w:val="x-none"/>
    </w:rPr>
  </w:style>
  <w:style w:type="paragraph" w:styleId="Ttulo8">
    <w:name w:val="heading 8"/>
    <w:basedOn w:val="Normal"/>
    <w:next w:val="Normal"/>
    <w:link w:val="Ttulo8Car"/>
    <w:qFormat/>
    <w:rsid w:val="00EB16BD"/>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EB16BD"/>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B16BD"/>
    <w:pPr>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EB16BD"/>
    <w:pPr>
      <w:tabs>
        <w:tab w:val="center" w:pos="4419"/>
        <w:tab w:val="right" w:pos="8838"/>
      </w:tabs>
    </w:pPr>
    <w:rPr>
      <w:lang w:val="x-none"/>
    </w:rPr>
  </w:style>
  <w:style w:type="character" w:customStyle="1" w:styleId="EncabezadoCar">
    <w:name w:val="Encabezado Car"/>
    <w:link w:val="Encabezado"/>
    <w:uiPriority w:val="99"/>
    <w:rsid w:val="00EB16BD"/>
    <w:rPr>
      <w:rFonts w:ascii="Arial" w:eastAsia="Times New Roman" w:hAnsi="Arial"/>
      <w:lang w:eastAsia="es-ES"/>
    </w:rPr>
  </w:style>
  <w:style w:type="paragraph" w:styleId="Piedepgina">
    <w:name w:val="footer"/>
    <w:basedOn w:val="Normal"/>
    <w:link w:val="PiedepginaCar"/>
    <w:uiPriority w:val="99"/>
    <w:unhideWhenUsed/>
    <w:rsid w:val="00EB16BD"/>
    <w:pPr>
      <w:tabs>
        <w:tab w:val="center" w:pos="4419"/>
        <w:tab w:val="right" w:pos="8838"/>
      </w:tabs>
    </w:pPr>
    <w:rPr>
      <w:lang w:val="x-none"/>
    </w:rPr>
  </w:style>
  <w:style w:type="character" w:customStyle="1" w:styleId="Ttulo2Car">
    <w:name w:val="Título 2 Car"/>
    <w:link w:val="Ttulo2"/>
    <w:rsid w:val="00EB16BD"/>
    <w:rPr>
      <w:rFonts w:ascii="Arial" w:eastAsia="Times New Roman" w:hAnsi="Arial"/>
      <w:b/>
      <w:lang w:eastAsia="es-ES"/>
    </w:rPr>
  </w:style>
  <w:style w:type="character" w:customStyle="1" w:styleId="Ttulo5Car">
    <w:name w:val="Título 5 Car"/>
    <w:link w:val="Ttulo5"/>
    <w:rsid w:val="00EB16BD"/>
    <w:rPr>
      <w:rFonts w:ascii="Arial" w:eastAsia="Times New Roman" w:hAnsi="Arial"/>
      <w:b/>
      <w:sz w:val="36"/>
      <w:shd w:val="clear" w:color="FF00FF" w:fill="auto"/>
      <w:lang w:eastAsia="es-ES"/>
    </w:rPr>
  </w:style>
  <w:style w:type="character" w:customStyle="1" w:styleId="PiedepginaCar">
    <w:name w:val="Pie de página Car"/>
    <w:link w:val="Piedepgina"/>
    <w:uiPriority w:val="99"/>
    <w:rsid w:val="00EB16BD"/>
    <w:rPr>
      <w:rFonts w:ascii="Arial" w:eastAsia="Times New Roman" w:hAnsi="Arial"/>
      <w:lang w:eastAsia="es-ES"/>
    </w:rPr>
  </w:style>
  <w:style w:type="character" w:customStyle="1" w:styleId="Ttulo1Car">
    <w:name w:val="Título 1 Car"/>
    <w:link w:val="Ttulo1"/>
    <w:rsid w:val="00EB16BD"/>
    <w:rPr>
      <w:rFonts w:ascii="Arial" w:eastAsia="Times New Roman" w:hAnsi="Arial"/>
      <w:b/>
      <w:sz w:val="22"/>
      <w:lang w:eastAsia="es-ES"/>
    </w:rPr>
  </w:style>
  <w:style w:type="character" w:customStyle="1" w:styleId="Ttulo3Car">
    <w:name w:val="Título 3 Car"/>
    <w:link w:val="Ttulo3"/>
    <w:rsid w:val="00EB16BD"/>
    <w:rPr>
      <w:rFonts w:ascii="Arial" w:eastAsia="Times New Roman" w:hAnsi="Arial"/>
      <w:b/>
      <w:sz w:val="36"/>
      <w:lang w:eastAsia="es-ES"/>
    </w:rPr>
  </w:style>
  <w:style w:type="character" w:customStyle="1" w:styleId="Ttulo4Car">
    <w:name w:val="Título 4 Car"/>
    <w:link w:val="Ttulo4"/>
    <w:rsid w:val="00EB16BD"/>
    <w:rPr>
      <w:rFonts w:ascii="Arial" w:eastAsia="Times New Roman" w:hAnsi="Arial"/>
      <w:b/>
      <w:sz w:val="36"/>
      <w:lang w:eastAsia="es-ES"/>
    </w:rPr>
  </w:style>
  <w:style w:type="character" w:customStyle="1" w:styleId="Ttulo6Car">
    <w:name w:val="Título 6 Car"/>
    <w:link w:val="Ttulo6"/>
    <w:rsid w:val="00EB16BD"/>
    <w:rPr>
      <w:rFonts w:ascii="Arial" w:eastAsia="Times New Roman" w:hAnsi="Arial"/>
      <w:b/>
      <w:sz w:val="36"/>
      <w:lang w:eastAsia="es-ES"/>
    </w:rPr>
  </w:style>
  <w:style w:type="character" w:customStyle="1" w:styleId="Ttulo7Car">
    <w:name w:val="Título 7 Car"/>
    <w:link w:val="Ttulo7"/>
    <w:rsid w:val="00EB16BD"/>
    <w:rPr>
      <w:rFonts w:ascii="Arial" w:eastAsia="Times New Roman" w:hAnsi="Arial"/>
      <w:b/>
      <w:sz w:val="36"/>
      <w:lang w:eastAsia="es-ES"/>
    </w:rPr>
  </w:style>
  <w:style w:type="character" w:customStyle="1" w:styleId="Ttulo8Car">
    <w:name w:val="Título 8 Car"/>
    <w:link w:val="Ttulo8"/>
    <w:rsid w:val="00EB16BD"/>
    <w:rPr>
      <w:rFonts w:ascii="Arial" w:eastAsia="Times New Roman" w:hAnsi="Arial"/>
      <w:b/>
      <w:sz w:val="36"/>
      <w:lang w:eastAsia="es-ES"/>
    </w:rPr>
  </w:style>
  <w:style w:type="character" w:customStyle="1" w:styleId="Ttulo9Car">
    <w:name w:val="Título 9 Car"/>
    <w:link w:val="Ttulo9"/>
    <w:rsid w:val="00EB16BD"/>
    <w:rPr>
      <w:rFonts w:ascii="Arial" w:eastAsia="Times New Roman" w:hAnsi="Arial"/>
      <w:b/>
      <w:sz w:val="36"/>
      <w:lang w:eastAsia="es-ES"/>
    </w:rPr>
  </w:style>
  <w:style w:type="table" w:styleId="Tablaconcuadrcula">
    <w:name w:val="Table Grid"/>
    <w:basedOn w:val="Tablanormal"/>
    <w:uiPriority w:val="59"/>
    <w:rsid w:val="007A65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653A5D"/>
    <w:pPr>
      <w:spacing w:after="101" w:line="216" w:lineRule="exact"/>
      <w:ind w:firstLine="288"/>
    </w:pPr>
    <w:rPr>
      <w:sz w:val="18"/>
      <w:lang w:val="es-ES"/>
    </w:rPr>
  </w:style>
  <w:style w:type="character" w:customStyle="1" w:styleId="TextoCar">
    <w:name w:val="Texto Car"/>
    <w:link w:val="Texto"/>
    <w:locked/>
    <w:rsid w:val="00653A5D"/>
    <w:rPr>
      <w:rFonts w:ascii="Arial" w:eastAsia="Times New Roman" w:hAnsi="Arial" w:cs="Arial"/>
      <w:sz w:val="18"/>
      <w:lang w:val="es-ES" w:eastAsia="es-ES"/>
    </w:rPr>
  </w:style>
  <w:style w:type="paragraph" w:customStyle="1" w:styleId="ANOTACION">
    <w:name w:val="ANOTACION"/>
    <w:basedOn w:val="Normal"/>
    <w:link w:val="ANOTACIONCar"/>
    <w:rsid w:val="00653A5D"/>
    <w:pPr>
      <w:spacing w:before="101" w:after="101" w:line="216" w:lineRule="atLeast"/>
      <w:jc w:val="center"/>
    </w:pPr>
    <w:rPr>
      <w:rFonts w:ascii="Times New Roman" w:hAnsi="Times New Roman"/>
      <w:b/>
      <w:sz w:val="18"/>
      <w:lang w:val="es-ES_tradnl"/>
    </w:rPr>
  </w:style>
  <w:style w:type="character" w:customStyle="1" w:styleId="ANOTACIONCar">
    <w:name w:val="ANOTACION Car"/>
    <w:link w:val="ANOTACION"/>
    <w:locked/>
    <w:rsid w:val="00653A5D"/>
    <w:rPr>
      <w:rFonts w:ascii="Times New Roman" w:eastAsia="Times New Roman" w:hAnsi="Times New Roman"/>
      <w:b/>
      <w:sz w:val="18"/>
      <w:lang w:val="es-ES_tradnl" w:eastAsia="es-ES"/>
    </w:rPr>
  </w:style>
  <w:style w:type="paragraph" w:styleId="Textosinformato">
    <w:name w:val="Plain Text"/>
    <w:basedOn w:val="Normal"/>
    <w:link w:val="TextosinformatoCar"/>
    <w:rsid w:val="00653A5D"/>
    <w:pPr>
      <w:jc w:val="left"/>
    </w:pPr>
    <w:rPr>
      <w:rFonts w:ascii="Courier New" w:hAnsi="Courier New"/>
      <w:lang w:val="es-ES"/>
    </w:rPr>
  </w:style>
  <w:style w:type="character" w:customStyle="1" w:styleId="TextosinformatoCar">
    <w:name w:val="Texto sin formato Car"/>
    <w:link w:val="Textosinformato"/>
    <w:rsid w:val="00653A5D"/>
    <w:rPr>
      <w:rFonts w:ascii="Courier New" w:eastAsia="Times New Roman" w:hAnsi="Courier New"/>
      <w:lang w:val="es-ES" w:eastAsia="es-ES"/>
    </w:rPr>
  </w:style>
  <w:style w:type="paragraph" w:styleId="Prrafodelista">
    <w:name w:val="List Paragraph"/>
    <w:basedOn w:val="Normal"/>
    <w:uiPriority w:val="34"/>
    <w:qFormat/>
    <w:rsid w:val="003257B6"/>
    <w:pPr>
      <w:ind w:left="708"/>
    </w:pPr>
  </w:style>
  <w:style w:type="paragraph" w:styleId="Textodeglobo">
    <w:name w:val="Balloon Text"/>
    <w:basedOn w:val="Normal"/>
    <w:link w:val="TextodegloboCar"/>
    <w:uiPriority w:val="99"/>
    <w:semiHidden/>
    <w:unhideWhenUsed/>
    <w:rsid w:val="00BF21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157"/>
    <w:rPr>
      <w:rFonts w:ascii="Segoe UI" w:eastAsia="Times New Roman" w:hAnsi="Segoe UI" w:cs="Segoe UI"/>
      <w:sz w:val="18"/>
      <w:szCs w:val="18"/>
      <w:lang w:eastAsia="es-ES"/>
    </w:rPr>
  </w:style>
  <w:style w:type="paragraph" w:customStyle="1" w:styleId="Cuerpo">
    <w:name w:val="Cuerpo"/>
    <w:rsid w:val="000362DD"/>
    <w:pPr>
      <w:pBdr>
        <w:top w:val="nil"/>
        <w:left w:val="nil"/>
        <w:bottom w:val="nil"/>
        <w:right w:val="nil"/>
        <w:between w:val="nil"/>
        <w:bar w:val="nil"/>
      </w:pBdr>
      <w:spacing w:after="160" w:line="259"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707">
      <w:bodyDiv w:val="1"/>
      <w:marLeft w:val="0"/>
      <w:marRight w:val="0"/>
      <w:marTop w:val="0"/>
      <w:marBottom w:val="0"/>
      <w:divBdr>
        <w:top w:val="none" w:sz="0" w:space="0" w:color="auto"/>
        <w:left w:val="none" w:sz="0" w:space="0" w:color="auto"/>
        <w:bottom w:val="none" w:sz="0" w:space="0" w:color="auto"/>
        <w:right w:val="none" w:sz="0" w:space="0" w:color="auto"/>
      </w:divBdr>
    </w:div>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437994521">
      <w:bodyDiv w:val="1"/>
      <w:marLeft w:val="0"/>
      <w:marRight w:val="0"/>
      <w:marTop w:val="0"/>
      <w:marBottom w:val="0"/>
      <w:divBdr>
        <w:top w:val="none" w:sz="0" w:space="0" w:color="auto"/>
        <w:left w:val="none" w:sz="0" w:space="0" w:color="auto"/>
        <w:bottom w:val="none" w:sz="0" w:space="0" w:color="auto"/>
        <w:right w:val="none" w:sz="0" w:space="0" w:color="auto"/>
      </w:divBdr>
    </w:div>
    <w:div w:id="679353495">
      <w:bodyDiv w:val="1"/>
      <w:marLeft w:val="0"/>
      <w:marRight w:val="0"/>
      <w:marTop w:val="0"/>
      <w:marBottom w:val="0"/>
      <w:divBdr>
        <w:top w:val="none" w:sz="0" w:space="0" w:color="auto"/>
        <w:left w:val="none" w:sz="0" w:space="0" w:color="auto"/>
        <w:bottom w:val="none" w:sz="0" w:space="0" w:color="auto"/>
        <w:right w:val="none" w:sz="0" w:space="0" w:color="auto"/>
      </w:divBdr>
      <w:divsChild>
        <w:div w:id="1270234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368533">
              <w:marLeft w:val="0"/>
              <w:marRight w:val="0"/>
              <w:marTop w:val="0"/>
              <w:marBottom w:val="0"/>
              <w:divBdr>
                <w:top w:val="none" w:sz="0" w:space="0" w:color="auto"/>
                <w:left w:val="none" w:sz="0" w:space="0" w:color="auto"/>
                <w:bottom w:val="none" w:sz="0" w:space="0" w:color="auto"/>
                <w:right w:val="none" w:sz="0" w:space="0" w:color="auto"/>
              </w:divBdr>
              <w:divsChild>
                <w:div w:id="1462766019">
                  <w:marLeft w:val="0"/>
                  <w:marRight w:val="0"/>
                  <w:marTop w:val="0"/>
                  <w:marBottom w:val="0"/>
                  <w:divBdr>
                    <w:top w:val="none" w:sz="0" w:space="0" w:color="auto"/>
                    <w:left w:val="none" w:sz="0" w:space="0" w:color="auto"/>
                    <w:bottom w:val="none" w:sz="0" w:space="0" w:color="auto"/>
                    <w:right w:val="none" w:sz="0" w:space="0" w:color="auto"/>
                  </w:divBdr>
                  <w:divsChild>
                    <w:div w:id="665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89927">
      <w:bodyDiv w:val="1"/>
      <w:marLeft w:val="0"/>
      <w:marRight w:val="0"/>
      <w:marTop w:val="0"/>
      <w:marBottom w:val="0"/>
      <w:divBdr>
        <w:top w:val="none" w:sz="0" w:space="0" w:color="auto"/>
        <w:left w:val="none" w:sz="0" w:space="0" w:color="auto"/>
        <w:bottom w:val="none" w:sz="0" w:space="0" w:color="auto"/>
        <w:right w:val="none" w:sz="0" w:space="0" w:color="auto"/>
      </w:divBdr>
    </w:div>
    <w:div w:id="1371295093">
      <w:bodyDiv w:val="1"/>
      <w:marLeft w:val="0"/>
      <w:marRight w:val="0"/>
      <w:marTop w:val="0"/>
      <w:marBottom w:val="0"/>
      <w:divBdr>
        <w:top w:val="none" w:sz="0" w:space="0" w:color="auto"/>
        <w:left w:val="none" w:sz="0" w:space="0" w:color="auto"/>
        <w:bottom w:val="none" w:sz="0" w:space="0" w:color="auto"/>
        <w:right w:val="none" w:sz="0" w:space="0" w:color="auto"/>
      </w:divBdr>
    </w:div>
    <w:div w:id="204324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30FC0-3D83-4713-B657-F51F13D7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1862</Words>
  <Characters>10241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VideosHD</dc:creator>
  <cp:keywords/>
  <cp:lastModifiedBy>Juan Lumbreras</cp:lastModifiedBy>
  <cp:revision>4</cp:revision>
  <cp:lastPrinted>2019-12-04T15:35:00Z</cp:lastPrinted>
  <dcterms:created xsi:type="dcterms:W3CDTF">2019-12-04T18:44:00Z</dcterms:created>
  <dcterms:modified xsi:type="dcterms:W3CDTF">2020-06-26T17:27:00Z</dcterms:modified>
</cp:coreProperties>
</file>