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675AC5" w14:textId="301FFE7D" w:rsidR="002813D5" w:rsidRDefault="002813D5" w:rsidP="002813D5">
      <w:pPr>
        <w:rPr>
          <w:rFonts w:ascii="Arial Narrow" w:hAnsi="Arial Narrow" w:cs="Times New Roman"/>
          <w:color w:val="000000"/>
          <w:sz w:val="26"/>
          <w:szCs w:val="26"/>
          <w:lang w:val="es-MX" w:eastAsia="es-ES"/>
        </w:rPr>
      </w:pPr>
    </w:p>
    <w:p w14:paraId="6E2E93AF" w14:textId="17DD8266" w:rsidR="002813D5" w:rsidRPr="002813D5" w:rsidRDefault="002813D5" w:rsidP="002813D5">
      <w:pPr>
        <w:rPr>
          <w:rFonts w:ascii="Arial Narrow" w:hAnsi="Arial Narrow" w:cs="Times New Roman"/>
          <w:b/>
          <w:color w:val="000000"/>
          <w:sz w:val="26"/>
          <w:szCs w:val="26"/>
          <w:lang w:val="es-MX" w:eastAsia="es-ES"/>
        </w:rPr>
      </w:pPr>
      <w:r w:rsidRPr="002813D5">
        <w:rPr>
          <w:rFonts w:ascii="Arial Narrow" w:hAnsi="Arial Narrow" w:cs="Times New Roman"/>
          <w:color w:val="000000"/>
          <w:sz w:val="26"/>
          <w:szCs w:val="26"/>
          <w:lang w:val="es-MX" w:eastAsia="es-ES"/>
        </w:rPr>
        <w:t xml:space="preserve">Iniciativa con Proyecto de Decreto por la que </w:t>
      </w:r>
      <w:r>
        <w:rPr>
          <w:rFonts w:ascii="Arial Narrow" w:hAnsi="Arial Narrow" w:cs="Times New Roman"/>
          <w:color w:val="000000"/>
          <w:sz w:val="26"/>
          <w:szCs w:val="26"/>
          <w:lang w:val="es-MX" w:eastAsia="es-ES"/>
        </w:rPr>
        <w:t xml:space="preserve">se </w:t>
      </w:r>
      <w:r w:rsidRPr="002813D5">
        <w:rPr>
          <w:rFonts w:ascii="Arial Narrow" w:hAnsi="Arial Narrow" w:cs="Times New Roman"/>
          <w:color w:val="000000"/>
          <w:sz w:val="26"/>
          <w:szCs w:val="26"/>
          <w:lang w:val="es-MX" w:eastAsia="es-ES"/>
        </w:rPr>
        <w:t xml:space="preserve">reforman los artículos 35, fracción XIII, 37 fracción IV, 40 y 42, primer párrafo, de la </w:t>
      </w:r>
      <w:r w:rsidRPr="002813D5">
        <w:rPr>
          <w:rFonts w:ascii="Arial Narrow" w:hAnsi="Arial Narrow" w:cs="Times New Roman"/>
          <w:b/>
          <w:color w:val="000000"/>
          <w:sz w:val="26"/>
          <w:szCs w:val="26"/>
          <w:lang w:val="es-MX" w:eastAsia="es-ES"/>
        </w:rPr>
        <w:t>Ley de Rendición de Cuentas y Fiscalización Superior del Estado de Coahuila de Zaragoza</w:t>
      </w:r>
      <w:r>
        <w:rPr>
          <w:rFonts w:ascii="Arial Narrow" w:hAnsi="Arial Narrow" w:cs="Times New Roman"/>
          <w:b/>
          <w:color w:val="000000"/>
          <w:sz w:val="26"/>
          <w:szCs w:val="26"/>
          <w:lang w:val="es-MX" w:eastAsia="es-ES"/>
        </w:rPr>
        <w:t>.</w:t>
      </w:r>
    </w:p>
    <w:p w14:paraId="2A613972" w14:textId="77777777" w:rsidR="002813D5" w:rsidRDefault="002813D5" w:rsidP="002813D5">
      <w:pPr>
        <w:rPr>
          <w:rFonts w:ascii="Arial Narrow" w:hAnsi="Arial Narrow" w:cs="Times New Roman"/>
          <w:color w:val="000000"/>
          <w:sz w:val="26"/>
          <w:szCs w:val="26"/>
          <w:lang w:val="es-MX" w:eastAsia="es-ES"/>
        </w:rPr>
      </w:pPr>
    </w:p>
    <w:p w14:paraId="694598C1" w14:textId="4A66CA8E" w:rsidR="002813D5" w:rsidRPr="002813D5" w:rsidRDefault="002813D5" w:rsidP="002813D5">
      <w:pPr>
        <w:numPr>
          <w:ilvl w:val="0"/>
          <w:numId w:val="18"/>
        </w:numPr>
        <w:spacing w:after="160" w:line="256" w:lineRule="auto"/>
        <w:contextualSpacing/>
        <w:rPr>
          <w:rFonts w:ascii="Arial Narrow" w:eastAsia="Calibri" w:hAnsi="Arial Narrow" w:cs="Times New Roman"/>
          <w:b/>
          <w:color w:val="000000"/>
          <w:sz w:val="26"/>
          <w:szCs w:val="26"/>
          <w:lang w:val="es-MX" w:eastAsia="en-US"/>
        </w:rPr>
      </w:pPr>
      <w:r w:rsidRPr="002813D5">
        <w:rPr>
          <w:rFonts w:ascii="Arial Narrow" w:eastAsia="Calibri" w:hAnsi="Arial Narrow" w:cs="Times New Roman"/>
          <w:b/>
          <w:color w:val="000000"/>
          <w:sz w:val="26"/>
          <w:szCs w:val="26"/>
          <w:lang w:val="es-MX" w:eastAsia="en-US"/>
        </w:rPr>
        <w:t>En relación al plazo concedido por la ley para solventar observaciones.</w:t>
      </w:r>
    </w:p>
    <w:p w14:paraId="5672DD32" w14:textId="77777777" w:rsidR="002813D5" w:rsidRPr="002813D5" w:rsidRDefault="002813D5" w:rsidP="002813D5">
      <w:pPr>
        <w:rPr>
          <w:rFonts w:ascii="Arial Narrow" w:hAnsi="Arial Narrow" w:cs="Times New Roman"/>
          <w:color w:val="000000"/>
          <w:sz w:val="26"/>
          <w:szCs w:val="26"/>
          <w:lang w:val="es-MX" w:eastAsia="es-ES"/>
        </w:rPr>
      </w:pPr>
    </w:p>
    <w:p w14:paraId="31AD6A97" w14:textId="62FB4F3C" w:rsidR="002813D5" w:rsidRPr="009A5962" w:rsidRDefault="002813D5" w:rsidP="002813D5">
      <w:pPr>
        <w:tabs>
          <w:tab w:val="left" w:pos="5056"/>
        </w:tabs>
        <w:rPr>
          <w:rFonts w:ascii="Arial Narrow" w:hAnsi="Arial Narrow" w:cs="Times New Roman"/>
          <w:color w:val="000000"/>
          <w:sz w:val="26"/>
          <w:szCs w:val="26"/>
          <w:lang w:val="es-MX" w:eastAsia="es-ES"/>
        </w:rPr>
      </w:pPr>
      <w:r w:rsidRPr="009A5962">
        <w:rPr>
          <w:rFonts w:ascii="Arial Narrow" w:hAnsi="Arial Narrow" w:cs="Times New Roman"/>
          <w:color w:val="000000"/>
          <w:sz w:val="26"/>
          <w:szCs w:val="26"/>
          <w:lang w:val="es-MX" w:eastAsia="es-ES"/>
        </w:rPr>
        <w:t xml:space="preserve">Planteada por </w:t>
      </w:r>
      <w:r>
        <w:rPr>
          <w:rFonts w:ascii="Arial Narrow" w:hAnsi="Arial Narrow" w:cs="Times New Roman"/>
          <w:color w:val="000000"/>
          <w:sz w:val="26"/>
          <w:szCs w:val="26"/>
          <w:lang w:val="es-MX" w:eastAsia="es-ES"/>
        </w:rPr>
        <w:t xml:space="preserve">el </w:t>
      </w:r>
      <w:r w:rsidRPr="009A5962">
        <w:rPr>
          <w:rFonts w:ascii="Arial Narrow" w:hAnsi="Arial Narrow" w:cs="Times New Roman"/>
          <w:b/>
          <w:color w:val="000000"/>
          <w:sz w:val="26"/>
          <w:szCs w:val="26"/>
          <w:lang w:val="es-MX" w:eastAsia="es-ES"/>
        </w:rPr>
        <w:t>Diputad</w:t>
      </w:r>
      <w:r>
        <w:rPr>
          <w:rFonts w:ascii="Arial Narrow" w:hAnsi="Arial Narrow" w:cs="Times New Roman"/>
          <w:b/>
          <w:color w:val="000000"/>
          <w:sz w:val="26"/>
          <w:szCs w:val="26"/>
          <w:lang w:val="es-MX" w:eastAsia="es-ES"/>
        </w:rPr>
        <w:t xml:space="preserve">o </w:t>
      </w:r>
      <w:r w:rsidRPr="002813D5">
        <w:rPr>
          <w:rFonts w:ascii="Arial Narrow" w:hAnsi="Arial Narrow" w:cs="Times New Roman"/>
          <w:b/>
          <w:color w:val="000000"/>
          <w:sz w:val="26"/>
          <w:szCs w:val="26"/>
          <w:lang w:val="es-MX" w:eastAsia="es-ES"/>
        </w:rPr>
        <w:t>Juan Antonio García Villa</w:t>
      </w:r>
      <w:r w:rsidRPr="009A5962">
        <w:rPr>
          <w:rFonts w:ascii="Arial Narrow" w:hAnsi="Arial Narrow" w:cs="Times New Roman"/>
          <w:color w:val="000000"/>
          <w:sz w:val="26"/>
          <w:szCs w:val="26"/>
          <w:lang w:val="es-MX" w:eastAsia="es-ES"/>
        </w:rPr>
        <w:t>,</w:t>
      </w:r>
      <w:r w:rsidRPr="009A5962">
        <w:rPr>
          <w:rFonts w:ascii="Arial Narrow" w:hAnsi="Arial Narrow" w:cs="Times New Roman"/>
          <w:b/>
          <w:color w:val="000000"/>
          <w:sz w:val="26"/>
          <w:szCs w:val="26"/>
          <w:lang w:val="es-MX" w:eastAsia="es-ES"/>
        </w:rPr>
        <w:t xml:space="preserve"> </w:t>
      </w:r>
      <w:r w:rsidRPr="009A5962">
        <w:rPr>
          <w:rFonts w:ascii="Arial Narrow" w:hAnsi="Arial Narrow" w:cs="Times New Roman"/>
          <w:color w:val="000000"/>
          <w:sz w:val="26"/>
          <w:szCs w:val="26"/>
          <w:lang w:val="es-MX" w:eastAsia="es-ES"/>
        </w:rPr>
        <w:t>del Grupo Parlamentario “Del Partido Acción Nacional”, conjuntamente con las demás Diputadas y Diputados que la suscriben.</w:t>
      </w:r>
    </w:p>
    <w:p w14:paraId="64DEE803" w14:textId="77777777" w:rsidR="002813D5" w:rsidRPr="009A5962" w:rsidRDefault="002813D5" w:rsidP="002813D5">
      <w:pPr>
        <w:rPr>
          <w:rFonts w:ascii="Arial Narrow" w:hAnsi="Arial Narrow" w:cs="Times New Roman"/>
          <w:color w:val="000000"/>
          <w:sz w:val="26"/>
          <w:szCs w:val="26"/>
          <w:lang w:val="es-MX" w:eastAsia="es-ES"/>
        </w:rPr>
      </w:pPr>
    </w:p>
    <w:p w14:paraId="5677AE07" w14:textId="77777777" w:rsidR="002813D5" w:rsidRPr="009A5962" w:rsidRDefault="002813D5" w:rsidP="002813D5">
      <w:pPr>
        <w:rPr>
          <w:rFonts w:ascii="Arial Narrow" w:hAnsi="Arial Narrow" w:cs="Times New Roman"/>
          <w:b/>
          <w:color w:val="000000"/>
          <w:sz w:val="26"/>
          <w:szCs w:val="26"/>
          <w:lang w:val="es-MX" w:eastAsia="es-ES"/>
        </w:rPr>
      </w:pPr>
      <w:r w:rsidRPr="009A5962">
        <w:rPr>
          <w:rFonts w:ascii="Arial Narrow" w:hAnsi="Arial Narrow" w:cs="Times New Roman"/>
          <w:color w:val="000000"/>
          <w:sz w:val="26"/>
          <w:szCs w:val="26"/>
          <w:lang w:val="es-MX" w:eastAsia="es-ES"/>
        </w:rPr>
        <w:t xml:space="preserve">Fecha de Lectura de la Iniciativa: </w:t>
      </w:r>
      <w:r w:rsidRPr="009A5962">
        <w:rPr>
          <w:rFonts w:ascii="Arial Narrow" w:hAnsi="Arial Narrow" w:cs="Times New Roman"/>
          <w:b/>
          <w:color w:val="000000"/>
          <w:sz w:val="26"/>
          <w:szCs w:val="26"/>
          <w:lang w:val="es-MX" w:eastAsia="es-ES"/>
        </w:rPr>
        <w:t xml:space="preserve">11 de </w:t>
      </w:r>
      <w:proofErr w:type="gramStart"/>
      <w:r w:rsidRPr="009A5962">
        <w:rPr>
          <w:rFonts w:ascii="Arial Narrow" w:hAnsi="Arial Narrow" w:cs="Times New Roman"/>
          <w:b/>
          <w:color w:val="000000"/>
          <w:sz w:val="26"/>
          <w:szCs w:val="26"/>
          <w:lang w:val="es-MX" w:eastAsia="es-ES"/>
        </w:rPr>
        <w:t>Marzo</w:t>
      </w:r>
      <w:proofErr w:type="gramEnd"/>
      <w:r w:rsidRPr="009A5962">
        <w:rPr>
          <w:rFonts w:ascii="Arial Narrow" w:hAnsi="Arial Narrow" w:cs="Times New Roman"/>
          <w:b/>
          <w:color w:val="000000"/>
          <w:sz w:val="26"/>
          <w:szCs w:val="26"/>
          <w:lang w:val="es-MX" w:eastAsia="es-ES"/>
        </w:rPr>
        <w:t xml:space="preserve"> de 2020.</w:t>
      </w:r>
    </w:p>
    <w:p w14:paraId="485C34CF" w14:textId="77777777" w:rsidR="002813D5" w:rsidRPr="009A5962" w:rsidRDefault="002813D5" w:rsidP="002813D5">
      <w:pPr>
        <w:rPr>
          <w:rFonts w:ascii="Arial Narrow" w:hAnsi="Arial Narrow"/>
          <w:sz w:val="26"/>
          <w:szCs w:val="26"/>
          <w:lang w:val="es-MX" w:eastAsia="es-ES"/>
        </w:rPr>
      </w:pPr>
    </w:p>
    <w:p w14:paraId="1462C31E" w14:textId="6813EA96" w:rsidR="002813D5" w:rsidRPr="009A5962" w:rsidRDefault="002813D5" w:rsidP="002813D5">
      <w:pPr>
        <w:rPr>
          <w:rFonts w:ascii="Arial Narrow" w:hAnsi="Arial Narrow" w:cs="Times New Roman"/>
          <w:b/>
          <w:color w:val="000000"/>
          <w:sz w:val="26"/>
          <w:szCs w:val="26"/>
          <w:lang w:val="es-MX" w:eastAsia="es-ES"/>
        </w:rPr>
      </w:pPr>
      <w:r w:rsidRPr="009A5962">
        <w:rPr>
          <w:rFonts w:ascii="Arial Narrow" w:hAnsi="Arial Narrow" w:cs="Times New Roman"/>
          <w:color w:val="000000"/>
          <w:sz w:val="26"/>
          <w:szCs w:val="26"/>
          <w:lang w:val="es-MX" w:eastAsia="es-ES"/>
        </w:rPr>
        <w:t xml:space="preserve">Turnada a la </w:t>
      </w:r>
      <w:r w:rsidRPr="002813D5">
        <w:rPr>
          <w:rFonts w:ascii="Arial Narrow" w:hAnsi="Arial Narrow" w:cs="Times New Roman"/>
          <w:b/>
          <w:color w:val="000000"/>
          <w:sz w:val="26"/>
          <w:szCs w:val="26"/>
          <w:lang w:val="es-MX" w:eastAsia="es-ES"/>
        </w:rPr>
        <w:t>Comisión de Auditoría Gubernamental y Cuenta Pública</w:t>
      </w:r>
      <w:r w:rsidRPr="009A5962">
        <w:rPr>
          <w:rFonts w:ascii="Arial Narrow" w:hAnsi="Arial Narrow" w:cs="Times New Roman"/>
          <w:b/>
          <w:color w:val="000000"/>
          <w:sz w:val="26"/>
          <w:szCs w:val="26"/>
          <w:lang w:val="es-MX" w:eastAsia="es-ES"/>
        </w:rPr>
        <w:t>.</w:t>
      </w:r>
    </w:p>
    <w:p w14:paraId="2BE4082D" w14:textId="77777777" w:rsidR="002813D5" w:rsidRPr="009A5962" w:rsidRDefault="002813D5" w:rsidP="002813D5">
      <w:pPr>
        <w:rPr>
          <w:rFonts w:ascii="Arial Narrow" w:hAnsi="Arial Narrow" w:cs="Times New Roman"/>
          <w:color w:val="000000"/>
          <w:sz w:val="26"/>
          <w:szCs w:val="26"/>
          <w:lang w:val="es-MX" w:eastAsia="es-ES"/>
        </w:rPr>
      </w:pPr>
    </w:p>
    <w:p w14:paraId="689D76F5" w14:textId="77777777" w:rsidR="000B5203" w:rsidRPr="00BF186B" w:rsidRDefault="000B5203" w:rsidP="000B5203">
      <w:pPr>
        <w:rPr>
          <w:rFonts w:ascii="Arial Narrow" w:hAnsi="Arial Narrow" w:cs="Times New Roman"/>
          <w:b/>
          <w:color w:val="000000"/>
          <w:sz w:val="26"/>
          <w:szCs w:val="26"/>
          <w:lang w:val="es-ES_tradnl" w:eastAsia="es-ES"/>
        </w:rPr>
      </w:pPr>
      <w:r w:rsidRPr="00BF186B">
        <w:rPr>
          <w:rFonts w:ascii="Arial Narrow" w:hAnsi="Arial Narrow" w:cs="Times New Roman"/>
          <w:b/>
          <w:color w:val="000000"/>
          <w:sz w:val="26"/>
          <w:szCs w:val="26"/>
          <w:lang w:val="es-ES_tradnl" w:eastAsia="es-ES"/>
        </w:rPr>
        <w:t xml:space="preserve">Lectura del Dictamen: 30 de </w:t>
      </w:r>
      <w:proofErr w:type="gramStart"/>
      <w:r w:rsidRPr="00BF186B">
        <w:rPr>
          <w:rFonts w:ascii="Arial Narrow" w:hAnsi="Arial Narrow" w:cs="Times New Roman"/>
          <w:b/>
          <w:color w:val="000000"/>
          <w:sz w:val="26"/>
          <w:szCs w:val="26"/>
          <w:lang w:val="es-ES_tradnl" w:eastAsia="es-ES"/>
        </w:rPr>
        <w:t>Junio</w:t>
      </w:r>
      <w:proofErr w:type="gramEnd"/>
      <w:r w:rsidRPr="00BF186B">
        <w:rPr>
          <w:rFonts w:ascii="Arial Narrow" w:hAnsi="Arial Narrow" w:cs="Times New Roman"/>
          <w:b/>
          <w:color w:val="000000"/>
          <w:sz w:val="26"/>
          <w:szCs w:val="26"/>
          <w:lang w:val="es-ES_tradnl" w:eastAsia="es-ES"/>
        </w:rPr>
        <w:t xml:space="preserve"> de 2020.</w:t>
      </w:r>
    </w:p>
    <w:p w14:paraId="7BE97CB4" w14:textId="77777777" w:rsidR="000B5203" w:rsidRPr="00BF186B" w:rsidRDefault="000B5203" w:rsidP="000B5203">
      <w:pPr>
        <w:rPr>
          <w:rFonts w:ascii="Arial Narrow" w:hAnsi="Arial Narrow" w:cs="Times New Roman"/>
          <w:b/>
          <w:color w:val="000000"/>
          <w:sz w:val="26"/>
          <w:szCs w:val="26"/>
          <w:lang w:val="es-ES_tradnl" w:eastAsia="es-ES"/>
        </w:rPr>
      </w:pPr>
    </w:p>
    <w:p w14:paraId="4761EE37" w14:textId="77777777" w:rsidR="000B5203" w:rsidRPr="00BF186B" w:rsidRDefault="000B5203" w:rsidP="000B5203">
      <w:pPr>
        <w:rPr>
          <w:rFonts w:ascii="Arial Narrow" w:hAnsi="Arial Narrow" w:cs="Times New Roman"/>
          <w:b/>
          <w:color w:val="000000"/>
          <w:sz w:val="26"/>
          <w:szCs w:val="26"/>
          <w:lang w:val="es-ES_tradnl" w:eastAsia="es-ES"/>
        </w:rPr>
      </w:pPr>
      <w:r w:rsidRPr="00BF186B">
        <w:rPr>
          <w:rFonts w:ascii="Arial Narrow" w:hAnsi="Arial Narrow" w:cs="Times New Roman"/>
          <w:b/>
          <w:color w:val="000000"/>
          <w:sz w:val="26"/>
          <w:szCs w:val="26"/>
          <w:lang w:val="es-ES_tradnl" w:eastAsia="es-ES"/>
        </w:rPr>
        <w:t>Decreto No. 6</w:t>
      </w:r>
      <w:r>
        <w:rPr>
          <w:rFonts w:ascii="Arial Narrow" w:hAnsi="Arial Narrow" w:cs="Times New Roman"/>
          <w:b/>
          <w:color w:val="000000"/>
          <w:sz w:val="26"/>
          <w:szCs w:val="26"/>
          <w:lang w:val="es-ES_tradnl" w:eastAsia="es-ES"/>
        </w:rPr>
        <w:t>75</w:t>
      </w:r>
    </w:p>
    <w:p w14:paraId="2738202C" w14:textId="77777777" w:rsidR="002813D5" w:rsidRPr="000B5203" w:rsidRDefault="002813D5" w:rsidP="002813D5">
      <w:pPr>
        <w:rPr>
          <w:rFonts w:ascii="Arial Narrow" w:hAnsi="Arial Narrow" w:cs="Times New Roman"/>
          <w:b/>
          <w:color w:val="000000"/>
          <w:sz w:val="26"/>
          <w:szCs w:val="26"/>
          <w:lang w:val="es-ES_tradnl" w:eastAsia="es-ES"/>
        </w:rPr>
      </w:pPr>
    </w:p>
    <w:p w14:paraId="6F3483FD" w14:textId="77777777" w:rsidR="00FC0085" w:rsidRPr="00FC0085" w:rsidRDefault="00FC0085" w:rsidP="00FC0085">
      <w:pPr>
        <w:rPr>
          <w:rFonts w:ascii="Arial Narrow" w:hAnsi="Arial Narrow" w:cs="Times New Roman"/>
          <w:b/>
          <w:color w:val="000000"/>
          <w:sz w:val="26"/>
          <w:szCs w:val="26"/>
          <w:lang w:eastAsia="es-ES"/>
        </w:rPr>
      </w:pPr>
      <w:r w:rsidRPr="00FC0085">
        <w:rPr>
          <w:rFonts w:ascii="Arial Narrow" w:hAnsi="Arial Narrow" w:cs="Times New Roman"/>
          <w:color w:val="000000"/>
          <w:sz w:val="26"/>
          <w:szCs w:val="26"/>
          <w:lang w:eastAsia="es-ES"/>
        </w:rPr>
        <w:t xml:space="preserve">Publicación en el Periódico Oficial del Gobierno del Estado: </w:t>
      </w:r>
      <w:r w:rsidRPr="00FC0085">
        <w:rPr>
          <w:rFonts w:ascii="Arial Narrow" w:hAnsi="Arial Narrow" w:cs="Times New Roman"/>
          <w:b/>
          <w:color w:val="000000"/>
          <w:sz w:val="26"/>
          <w:szCs w:val="26"/>
          <w:lang w:eastAsia="es-ES"/>
        </w:rPr>
        <w:t>P.O. 055 - 10 de Julio de 2020.</w:t>
      </w:r>
    </w:p>
    <w:p w14:paraId="6A49F026" w14:textId="77777777" w:rsidR="002813D5" w:rsidRPr="00FC0085" w:rsidRDefault="002813D5" w:rsidP="002813D5">
      <w:pPr>
        <w:rPr>
          <w:rFonts w:ascii="Arial Narrow" w:hAnsi="Arial Narrow" w:cs="Times New Roman"/>
          <w:color w:val="000000"/>
          <w:sz w:val="26"/>
          <w:szCs w:val="26"/>
          <w:lang w:eastAsia="es-ES"/>
        </w:rPr>
      </w:pPr>
      <w:bookmarkStart w:id="0" w:name="_GoBack"/>
      <w:bookmarkEnd w:id="0"/>
    </w:p>
    <w:p w14:paraId="318EC383" w14:textId="77777777" w:rsidR="002813D5" w:rsidRPr="009A5962" w:rsidRDefault="002813D5" w:rsidP="002813D5">
      <w:pPr>
        <w:autoSpaceDE w:val="0"/>
        <w:autoSpaceDN w:val="0"/>
        <w:adjustRightInd w:val="0"/>
        <w:spacing w:before="100" w:after="100"/>
        <w:rPr>
          <w:b/>
          <w:bCs/>
          <w:color w:val="000000"/>
          <w:sz w:val="24"/>
          <w:szCs w:val="24"/>
          <w:lang w:val="es-MX"/>
        </w:rPr>
      </w:pPr>
    </w:p>
    <w:p w14:paraId="188B31CF" w14:textId="77777777" w:rsidR="002813D5" w:rsidRPr="002813D5" w:rsidRDefault="002813D5" w:rsidP="00C20097">
      <w:pPr>
        <w:jc w:val="left"/>
        <w:rPr>
          <w:b/>
          <w:sz w:val="24"/>
          <w:lang w:val="es-MX"/>
        </w:rPr>
      </w:pPr>
    </w:p>
    <w:p w14:paraId="5A750423" w14:textId="77777777" w:rsidR="002813D5" w:rsidRDefault="002813D5" w:rsidP="00C20097">
      <w:pPr>
        <w:jc w:val="left"/>
        <w:rPr>
          <w:b/>
          <w:sz w:val="24"/>
        </w:rPr>
      </w:pPr>
    </w:p>
    <w:p w14:paraId="6ABF321E" w14:textId="77777777" w:rsidR="002813D5" w:rsidRDefault="002813D5" w:rsidP="00C20097">
      <w:pPr>
        <w:jc w:val="left"/>
        <w:rPr>
          <w:b/>
          <w:sz w:val="24"/>
        </w:rPr>
      </w:pPr>
    </w:p>
    <w:p w14:paraId="6A328EB2" w14:textId="77777777" w:rsidR="002813D5" w:rsidRDefault="002813D5">
      <w:pPr>
        <w:jc w:val="left"/>
        <w:rPr>
          <w:b/>
          <w:sz w:val="24"/>
        </w:rPr>
      </w:pPr>
      <w:r>
        <w:rPr>
          <w:b/>
          <w:sz w:val="24"/>
        </w:rPr>
        <w:br w:type="page"/>
      </w:r>
    </w:p>
    <w:p w14:paraId="7372F947" w14:textId="1B461223" w:rsidR="005F5E3C" w:rsidRDefault="00C20097" w:rsidP="00C20097">
      <w:pPr>
        <w:jc w:val="left"/>
        <w:rPr>
          <w:b/>
          <w:sz w:val="24"/>
        </w:rPr>
      </w:pPr>
      <w:r>
        <w:rPr>
          <w:b/>
          <w:sz w:val="24"/>
        </w:rPr>
        <w:lastRenderedPageBreak/>
        <w:t>H. PLENO DEL CONGRESO DEL ESTADO</w:t>
      </w:r>
    </w:p>
    <w:p w14:paraId="1CD1FEEC" w14:textId="77777777" w:rsidR="00C20097" w:rsidRDefault="00C20097" w:rsidP="00C20097">
      <w:pPr>
        <w:jc w:val="left"/>
        <w:rPr>
          <w:b/>
          <w:sz w:val="24"/>
        </w:rPr>
      </w:pPr>
      <w:r>
        <w:rPr>
          <w:b/>
          <w:sz w:val="24"/>
        </w:rPr>
        <w:t>DE COAHUILA DE ZARAGOZA</w:t>
      </w:r>
    </w:p>
    <w:p w14:paraId="3F2D6D64" w14:textId="77777777" w:rsidR="00C20097" w:rsidRDefault="00C20097" w:rsidP="00C20097">
      <w:pPr>
        <w:jc w:val="left"/>
        <w:rPr>
          <w:b/>
          <w:sz w:val="24"/>
        </w:rPr>
      </w:pPr>
      <w:r>
        <w:rPr>
          <w:b/>
          <w:sz w:val="24"/>
        </w:rPr>
        <w:t xml:space="preserve">P R E S E N T </w:t>
      </w:r>
      <w:proofErr w:type="gramStart"/>
      <w:r>
        <w:rPr>
          <w:b/>
          <w:sz w:val="24"/>
        </w:rPr>
        <w:t>E</w:t>
      </w:r>
      <w:r w:rsidR="00980985">
        <w:rPr>
          <w:b/>
          <w:sz w:val="24"/>
        </w:rPr>
        <w:t xml:space="preserve"> .</w:t>
      </w:r>
      <w:proofErr w:type="gramEnd"/>
    </w:p>
    <w:p w14:paraId="4CCA5E02" w14:textId="77777777" w:rsidR="00C20097" w:rsidRDefault="00C20097" w:rsidP="00C20097">
      <w:pPr>
        <w:jc w:val="left"/>
        <w:rPr>
          <w:b/>
          <w:sz w:val="24"/>
        </w:rPr>
      </w:pPr>
    </w:p>
    <w:p w14:paraId="0A8553EA" w14:textId="77777777" w:rsidR="00C20097" w:rsidRDefault="00C20097" w:rsidP="00C20097">
      <w:pPr>
        <w:jc w:val="left"/>
        <w:rPr>
          <w:b/>
          <w:sz w:val="24"/>
        </w:rPr>
      </w:pPr>
    </w:p>
    <w:p w14:paraId="37F0DBAD" w14:textId="77777777" w:rsidR="00C20097" w:rsidRDefault="00C20097" w:rsidP="00980985">
      <w:pPr>
        <w:rPr>
          <w:b/>
          <w:sz w:val="24"/>
        </w:rPr>
      </w:pPr>
    </w:p>
    <w:p w14:paraId="2E284102" w14:textId="77777777" w:rsidR="00C20097" w:rsidRDefault="00C20097" w:rsidP="00980985">
      <w:pPr>
        <w:rPr>
          <w:b/>
          <w:sz w:val="24"/>
        </w:rPr>
      </w:pPr>
      <w:r>
        <w:rPr>
          <w:b/>
          <w:sz w:val="24"/>
        </w:rPr>
        <w:t>JUAN ANTONIO GARCÍA VILLA, en mi carácter de diputado de la Sexagésima Primera Legislatura del H. Congreso del Estado de Coahuila, conjuntamente con los integrantes del Grupo Parlamentario del Partido Acción Nacional, con fundamento en lo establecido en los artículos 59, fracción I, 65 y 67 fracción I, de la Constitución Política del Estado de Coahuila de Zaragoza, y en ejercicio del derecho al que hacen referencia los artículos 21, fracción V, y 152, fracción I de la Ley Orgánica del Congreso del Estado, someto a la consideración de este Pleno, solicitando su aprobación, la presente iniciativa con proyecto de decreto que reforma diversas disposiciones de la Ley de Rendición de Cuentas y Fiscalización Superior del Estado de Coahuila de Zaragoza, al tenor de la siguiente:</w:t>
      </w:r>
    </w:p>
    <w:p w14:paraId="5952B64D" w14:textId="77777777" w:rsidR="00C20097" w:rsidRDefault="00C20097" w:rsidP="00980985">
      <w:pPr>
        <w:rPr>
          <w:b/>
          <w:sz w:val="24"/>
        </w:rPr>
      </w:pPr>
    </w:p>
    <w:p w14:paraId="55289A3D" w14:textId="77777777" w:rsidR="00C20097" w:rsidRDefault="00C20097" w:rsidP="00980985">
      <w:pPr>
        <w:rPr>
          <w:b/>
          <w:sz w:val="24"/>
        </w:rPr>
      </w:pPr>
    </w:p>
    <w:p w14:paraId="11B1F014" w14:textId="77777777" w:rsidR="00C20097" w:rsidRDefault="00C20097" w:rsidP="00C20097">
      <w:pPr>
        <w:jc w:val="center"/>
        <w:rPr>
          <w:b/>
          <w:sz w:val="24"/>
        </w:rPr>
      </w:pPr>
      <w:r>
        <w:rPr>
          <w:b/>
          <w:sz w:val="24"/>
        </w:rPr>
        <w:t>EXPOSICIÓN DE MOTIVOS</w:t>
      </w:r>
    </w:p>
    <w:p w14:paraId="7253E18A" w14:textId="77777777" w:rsidR="00C20097" w:rsidRDefault="00C20097" w:rsidP="00C20097">
      <w:pPr>
        <w:jc w:val="center"/>
        <w:rPr>
          <w:b/>
          <w:sz w:val="24"/>
        </w:rPr>
      </w:pPr>
    </w:p>
    <w:p w14:paraId="170066C4" w14:textId="77777777" w:rsidR="00C20097" w:rsidRDefault="00C20097" w:rsidP="00980985">
      <w:pPr>
        <w:spacing w:line="360" w:lineRule="auto"/>
        <w:rPr>
          <w:sz w:val="24"/>
        </w:rPr>
      </w:pPr>
      <w:r>
        <w:rPr>
          <w:sz w:val="24"/>
        </w:rPr>
        <w:br/>
        <w:t xml:space="preserve">El marco jurídico vigente en Coahuila en materia de rendición de cuentas y fiscalización superior establece que cuando la Auditoría Superior del Estado, con motivo de las </w:t>
      </w:r>
      <w:r w:rsidRPr="00B55C0B">
        <w:rPr>
          <w:sz w:val="24"/>
          <w:szCs w:val="24"/>
        </w:rPr>
        <w:t>auditorías que practica</w:t>
      </w:r>
      <w:r w:rsidR="00E543DC" w:rsidRPr="00B55C0B">
        <w:rPr>
          <w:sz w:val="24"/>
          <w:szCs w:val="24"/>
        </w:rPr>
        <w:t>,</w:t>
      </w:r>
      <w:r w:rsidRPr="00B55C0B">
        <w:rPr>
          <w:sz w:val="24"/>
          <w:szCs w:val="24"/>
        </w:rPr>
        <w:t xml:space="preserve"> advierte la comisión de irregularidades, formulará</w:t>
      </w:r>
      <w:r w:rsidR="00DA501E" w:rsidRPr="00B55C0B">
        <w:rPr>
          <w:sz w:val="24"/>
          <w:szCs w:val="24"/>
        </w:rPr>
        <w:t xml:space="preserve"> a las dependencias o entidades en las que éstas se detectaron lo que la ley llama pliegos de observaciones y pliegos de recomendaciones, </w:t>
      </w:r>
      <w:r w:rsidR="00E543DC" w:rsidRPr="00B55C0B">
        <w:rPr>
          <w:sz w:val="24"/>
          <w:szCs w:val="24"/>
        </w:rPr>
        <w:t>derivadas de las auditorías.</w:t>
      </w:r>
      <w:r w:rsidR="00E543DC" w:rsidRPr="00B55C0B">
        <w:rPr>
          <w:sz w:val="22"/>
          <w:szCs w:val="22"/>
        </w:rPr>
        <w:t xml:space="preserve"> </w:t>
      </w:r>
    </w:p>
    <w:p w14:paraId="05733BF5" w14:textId="77777777" w:rsidR="00DA501E" w:rsidRDefault="00DA501E" w:rsidP="00980985">
      <w:pPr>
        <w:spacing w:line="360" w:lineRule="auto"/>
        <w:rPr>
          <w:sz w:val="24"/>
        </w:rPr>
      </w:pPr>
    </w:p>
    <w:p w14:paraId="30CFD5CF" w14:textId="77777777" w:rsidR="00DA501E" w:rsidRDefault="00DA501E" w:rsidP="00980985">
      <w:pPr>
        <w:spacing w:line="360" w:lineRule="auto"/>
        <w:rPr>
          <w:sz w:val="24"/>
        </w:rPr>
      </w:pPr>
      <w:r>
        <w:rPr>
          <w:sz w:val="24"/>
        </w:rPr>
        <w:t>Las entidades que reciben dichos pliegos, de acuerdo a lo que ahora establecen los artículos 40 y 42 de la Ley de Rendición de Cuentas y Fiscalización Superior del Estado de Coahuila, disponen de un “plazo improrrogable de 15 (quince) días hábiles” para solventar las observaciones y atender las recomendaciones, respectivamente.</w:t>
      </w:r>
    </w:p>
    <w:p w14:paraId="304A3BB2" w14:textId="77777777" w:rsidR="00DA501E" w:rsidRDefault="00DA501E" w:rsidP="00980985">
      <w:pPr>
        <w:spacing w:line="360" w:lineRule="auto"/>
        <w:rPr>
          <w:sz w:val="24"/>
        </w:rPr>
      </w:pPr>
    </w:p>
    <w:p w14:paraId="2AE0D8CF" w14:textId="77777777" w:rsidR="00DA501E" w:rsidRDefault="00DA501E" w:rsidP="00980985">
      <w:pPr>
        <w:spacing w:line="360" w:lineRule="auto"/>
        <w:rPr>
          <w:sz w:val="24"/>
        </w:rPr>
      </w:pPr>
      <w:r>
        <w:rPr>
          <w:sz w:val="24"/>
        </w:rPr>
        <w:t xml:space="preserve">En torno a este punto, se observa un generalizado incumplimiento de lo expresamente establecido en la ley. Es decir, </w:t>
      </w:r>
      <w:proofErr w:type="gramStart"/>
      <w:r>
        <w:rPr>
          <w:sz w:val="24"/>
        </w:rPr>
        <w:t>que</w:t>
      </w:r>
      <w:proofErr w:type="gramEnd"/>
      <w:r>
        <w:rPr>
          <w:sz w:val="24"/>
        </w:rPr>
        <w:t xml:space="preserve"> en 15 días hábiles, que en la práctica equivalen a tres semanas cuando menos, las entidades auditadas no presentan a la Auditoría Superior </w:t>
      </w:r>
      <w:r>
        <w:rPr>
          <w:sz w:val="24"/>
        </w:rPr>
        <w:lastRenderedPageBreak/>
        <w:t>del Estado la documentación, los argumentos o demás evidencias para demostrar que las irregularidades q</w:t>
      </w:r>
      <w:r w:rsidR="00EF785E">
        <w:rPr>
          <w:sz w:val="24"/>
        </w:rPr>
        <w:t>ue se les señalan no son tales o fueron atendidas.</w:t>
      </w:r>
    </w:p>
    <w:p w14:paraId="0EEA3912" w14:textId="77777777" w:rsidR="00DA501E" w:rsidRDefault="00DA501E" w:rsidP="00980985">
      <w:pPr>
        <w:spacing w:line="360" w:lineRule="auto"/>
        <w:rPr>
          <w:sz w:val="24"/>
        </w:rPr>
      </w:pPr>
    </w:p>
    <w:p w14:paraId="4A9C2009" w14:textId="77777777" w:rsidR="00DA501E" w:rsidRDefault="00DA501E" w:rsidP="00980985">
      <w:pPr>
        <w:spacing w:line="360" w:lineRule="auto"/>
        <w:rPr>
          <w:sz w:val="24"/>
        </w:rPr>
      </w:pPr>
      <w:r>
        <w:rPr>
          <w:sz w:val="24"/>
        </w:rPr>
        <w:t>Así, en el tomo</w:t>
      </w:r>
      <w:r w:rsidR="00D90A4A">
        <w:rPr>
          <w:sz w:val="24"/>
        </w:rPr>
        <w:t xml:space="preserve"> Ejecutivo del Informe de Resultados correspondiente a la revisión de la Cuenta Pública de 2017, la Auditoría Superior del Estado se lamenta de que en dicho año “prevaleció insuficiencia en el interés administrativo para solventar (las) observaciones realizadas, no obstante contar (las entidades auditadas) con plazos legalmente establecidos para tal efecto” (ob. cit., pág. 78), que como se dijo es de 15 días hábiles no sujetos a prórroga.</w:t>
      </w:r>
    </w:p>
    <w:p w14:paraId="6285D175" w14:textId="77777777" w:rsidR="00D90A4A" w:rsidRDefault="00D90A4A" w:rsidP="00980985">
      <w:pPr>
        <w:spacing w:line="360" w:lineRule="auto"/>
        <w:rPr>
          <w:sz w:val="24"/>
        </w:rPr>
      </w:pPr>
    </w:p>
    <w:p w14:paraId="42C16DB0" w14:textId="77777777" w:rsidR="00D90A4A" w:rsidRDefault="00D90A4A" w:rsidP="00980985">
      <w:pPr>
        <w:spacing w:line="360" w:lineRule="auto"/>
        <w:rPr>
          <w:sz w:val="24"/>
        </w:rPr>
      </w:pPr>
      <w:r>
        <w:rPr>
          <w:sz w:val="24"/>
        </w:rPr>
        <w:t>Aunque la Auditoría Superior utiliza a manera de eufemismo la frase “insuficiencia de interés administrativo para solventar las observaciones”, lo que en realidad</w:t>
      </w:r>
      <w:r w:rsidR="00F62FBA">
        <w:rPr>
          <w:sz w:val="24"/>
        </w:rPr>
        <w:t xml:space="preserve"> quiso decir en ese informe es que a las dependencias auditadas les importa poco solventar las observaciones que se les formulan.</w:t>
      </w:r>
    </w:p>
    <w:p w14:paraId="1199E044" w14:textId="77777777" w:rsidR="00F62FBA" w:rsidRDefault="00F62FBA" w:rsidP="00980985">
      <w:pPr>
        <w:spacing w:line="360" w:lineRule="auto"/>
        <w:rPr>
          <w:sz w:val="24"/>
        </w:rPr>
      </w:pPr>
    </w:p>
    <w:p w14:paraId="573D56AF" w14:textId="77777777" w:rsidR="00F62FBA" w:rsidRDefault="00F62FBA" w:rsidP="00980985">
      <w:pPr>
        <w:spacing w:line="360" w:lineRule="auto"/>
        <w:rPr>
          <w:sz w:val="24"/>
        </w:rPr>
      </w:pPr>
      <w:r>
        <w:rPr>
          <w:sz w:val="24"/>
        </w:rPr>
        <w:t>En dicho Informe de 2017 la propia Auditoría Superior del Estado da cuenta del porcentaje de observaciones que cada una de las 144 entidades auditadas dejó sin solventar ese año. Por grupos de entidades, los 38 municipios del estado dejaron sin solventar, en promedio, el 62.8 por ciento de sus observaciones; los sistemas de aguas y saneamiento el 51.4 por ciento, en promedio, tampoco las solventaron, y las dependencias del Ejecutivo, es decir, del gobernador, el 74.6 por ciento estuvieron en la misma</w:t>
      </w:r>
      <w:r w:rsidR="00EF785E">
        <w:rPr>
          <w:sz w:val="24"/>
        </w:rPr>
        <w:t xml:space="preserve"> situación, o sea, no se solventaron</w:t>
      </w:r>
      <w:r>
        <w:rPr>
          <w:sz w:val="24"/>
        </w:rPr>
        <w:t>.</w:t>
      </w:r>
    </w:p>
    <w:p w14:paraId="67336A70" w14:textId="77777777" w:rsidR="00F62FBA" w:rsidRDefault="00F62FBA" w:rsidP="00980985">
      <w:pPr>
        <w:spacing w:line="360" w:lineRule="auto"/>
        <w:rPr>
          <w:sz w:val="24"/>
        </w:rPr>
      </w:pPr>
    </w:p>
    <w:p w14:paraId="3A8735FC" w14:textId="77777777" w:rsidR="00F62FBA" w:rsidRDefault="00F62FBA" w:rsidP="00980985">
      <w:pPr>
        <w:spacing w:line="360" w:lineRule="auto"/>
        <w:rPr>
          <w:sz w:val="24"/>
        </w:rPr>
      </w:pPr>
      <w:r>
        <w:rPr>
          <w:sz w:val="24"/>
        </w:rPr>
        <w:t xml:space="preserve">Un año después, en el Informe de Resultados del año 2018, la Auditoría Superior modificó su tesis. Al volverse a presentar una bajísima respuesta en la </w:t>
      </w:r>
      <w:proofErr w:type="spellStart"/>
      <w:r>
        <w:rPr>
          <w:sz w:val="24"/>
        </w:rPr>
        <w:t>solventación</w:t>
      </w:r>
      <w:proofErr w:type="spellEnd"/>
      <w:r>
        <w:rPr>
          <w:sz w:val="24"/>
        </w:rPr>
        <w:t xml:space="preserve"> de observaciones, ahora plantea “que el plazo de 15 días hábiles que actualmente se les otorga (a las entidades auditadas) por parte de la Auditoría Superior</w:t>
      </w:r>
      <w:r w:rsidR="00EF785E">
        <w:rPr>
          <w:sz w:val="24"/>
        </w:rPr>
        <w:t>,</w:t>
      </w:r>
      <w:r>
        <w:rPr>
          <w:sz w:val="24"/>
        </w:rPr>
        <w:t xml:space="preserve"> representa un periodo muy corto de tiempo considerando las diversas funciones que tienen asignadas, así como las ordinarias”.</w:t>
      </w:r>
    </w:p>
    <w:p w14:paraId="702EE294" w14:textId="77777777" w:rsidR="00F62FBA" w:rsidRDefault="00F62FBA" w:rsidP="00980985">
      <w:pPr>
        <w:spacing w:line="360" w:lineRule="auto"/>
        <w:rPr>
          <w:sz w:val="24"/>
        </w:rPr>
      </w:pPr>
    </w:p>
    <w:p w14:paraId="51B74665" w14:textId="77777777" w:rsidR="00F62FBA" w:rsidRDefault="00F62FBA" w:rsidP="00980985">
      <w:pPr>
        <w:spacing w:line="360" w:lineRule="auto"/>
        <w:rPr>
          <w:sz w:val="24"/>
        </w:rPr>
      </w:pPr>
      <w:r>
        <w:rPr>
          <w:sz w:val="24"/>
        </w:rPr>
        <w:t>“Bajo estas premisas –sigue diciendo la Auditoría Superior- resulta indispensable que las entidades públicas cuenten con una mayor oportunidad para responder por las observaciones y recomendaciones determinadas con motivo de las revisiones correspondientes” (Informe Ejecutivo 2018, pág. 51).</w:t>
      </w:r>
    </w:p>
    <w:p w14:paraId="7F1469A1" w14:textId="77777777" w:rsidR="00F62FBA" w:rsidRDefault="00F62FBA" w:rsidP="00980985">
      <w:pPr>
        <w:spacing w:line="360" w:lineRule="auto"/>
        <w:rPr>
          <w:sz w:val="24"/>
        </w:rPr>
      </w:pPr>
    </w:p>
    <w:p w14:paraId="4D2536A1" w14:textId="77777777" w:rsidR="00F62FBA" w:rsidRDefault="00444C2E" w:rsidP="00980985">
      <w:pPr>
        <w:spacing w:line="360" w:lineRule="auto"/>
        <w:rPr>
          <w:sz w:val="24"/>
        </w:rPr>
      </w:pPr>
      <w:r>
        <w:rPr>
          <w:sz w:val="24"/>
        </w:rPr>
        <w:t>En consonancia con lo anterior, el órgano técnico de este Congreso plantea lo siguiente: “se propone a esa (LXI) Legislatura que se otorguen facultades a la Auditoría Superior para ampliar los plazos para solventar los pliegos de observaciones y para atender los pliegos de recomendaciones…” (</w:t>
      </w:r>
      <w:proofErr w:type="spellStart"/>
      <w:r>
        <w:rPr>
          <w:sz w:val="24"/>
        </w:rPr>
        <w:t>Ibid</w:t>
      </w:r>
      <w:proofErr w:type="spellEnd"/>
      <w:r>
        <w:rPr>
          <w:sz w:val="24"/>
        </w:rPr>
        <w:t>, pág. 52).</w:t>
      </w:r>
    </w:p>
    <w:p w14:paraId="27ADA31E" w14:textId="77777777" w:rsidR="00444C2E" w:rsidRDefault="00444C2E" w:rsidP="00980985">
      <w:pPr>
        <w:spacing w:line="360" w:lineRule="auto"/>
        <w:rPr>
          <w:sz w:val="24"/>
        </w:rPr>
      </w:pPr>
    </w:p>
    <w:p w14:paraId="4B578D90" w14:textId="77777777" w:rsidR="00444C2E" w:rsidRDefault="00444C2E" w:rsidP="00980985">
      <w:pPr>
        <w:spacing w:line="360" w:lineRule="auto"/>
        <w:rPr>
          <w:sz w:val="24"/>
        </w:rPr>
      </w:pPr>
      <w:r>
        <w:rPr>
          <w:sz w:val="24"/>
        </w:rPr>
        <w:t>“Para tal efecto, se sugiere un esquema bajo el cual se otorgue un plazo adicional de seis meses respecto a las revisiones de las cuentas públicas 2017, 2018 y 2019, con el propósito de que tanto la Administración Pública del Estado, como las administraciones públicas municipales, presenten mayores elementos para solventar las observaciones que les fueron determinadas…” (</w:t>
      </w:r>
      <w:proofErr w:type="spellStart"/>
      <w:r>
        <w:rPr>
          <w:sz w:val="24"/>
        </w:rPr>
        <w:t>Ibid</w:t>
      </w:r>
      <w:proofErr w:type="spellEnd"/>
      <w:r>
        <w:rPr>
          <w:sz w:val="24"/>
        </w:rPr>
        <w:t>, pág. 53).</w:t>
      </w:r>
    </w:p>
    <w:p w14:paraId="78DEBB14" w14:textId="77777777" w:rsidR="00444C2E" w:rsidRDefault="00444C2E" w:rsidP="00980985">
      <w:pPr>
        <w:spacing w:line="360" w:lineRule="auto"/>
        <w:rPr>
          <w:sz w:val="24"/>
        </w:rPr>
      </w:pPr>
    </w:p>
    <w:p w14:paraId="13BBF271" w14:textId="77777777" w:rsidR="00444C2E" w:rsidRPr="00EF785E" w:rsidRDefault="00444C2E" w:rsidP="00980985">
      <w:pPr>
        <w:spacing w:line="360" w:lineRule="auto"/>
        <w:rPr>
          <w:color w:val="FF0000"/>
          <w:sz w:val="24"/>
        </w:rPr>
      </w:pPr>
      <w:r>
        <w:rPr>
          <w:sz w:val="24"/>
        </w:rPr>
        <w:t xml:space="preserve">Aunque no está suficientemente clara la propuesta que sobre el punto hace la Auditoría Superior, pues parece que sólo sugiere que la ampliación del plazo para solventar </w:t>
      </w:r>
      <w:r w:rsidR="00EF785E" w:rsidRPr="00B55C0B">
        <w:rPr>
          <w:sz w:val="24"/>
          <w:szCs w:val="24"/>
        </w:rPr>
        <w:t xml:space="preserve">observaciones se limite a las revisiones </w:t>
      </w:r>
      <w:r w:rsidRPr="00B55C0B">
        <w:rPr>
          <w:sz w:val="24"/>
          <w:szCs w:val="24"/>
        </w:rPr>
        <w:t>de las cuentas públicas de los mencionados ejercicios de 2017, 2018 y 2019 y no como norma de carácter general y permanente que tal periodo sea de seis meses, del contexto</w:t>
      </w:r>
      <w:r w:rsidRPr="00B55C0B">
        <w:rPr>
          <w:sz w:val="24"/>
        </w:rPr>
        <w:t xml:space="preserve"> </w:t>
      </w:r>
      <w:r>
        <w:rPr>
          <w:sz w:val="24"/>
        </w:rPr>
        <w:t xml:space="preserve">del problema parece desprenderse, sin embargo, que en efecto los </w:t>
      </w:r>
      <w:r w:rsidRPr="00EF785E">
        <w:rPr>
          <w:sz w:val="24"/>
          <w:szCs w:val="24"/>
        </w:rPr>
        <w:t>15</w:t>
      </w:r>
      <w:r w:rsidR="00EF785E" w:rsidRPr="00EF785E">
        <w:rPr>
          <w:sz w:val="24"/>
          <w:szCs w:val="24"/>
        </w:rPr>
        <w:t xml:space="preserve"> días hábiles que para solventar observaciones y atender recomendaciones contempla la ley en Coahuila, son insuficientes.</w:t>
      </w:r>
    </w:p>
    <w:p w14:paraId="2C509C6A" w14:textId="77777777" w:rsidR="00444C2E" w:rsidRDefault="00444C2E" w:rsidP="00980985">
      <w:pPr>
        <w:spacing w:line="360" w:lineRule="auto"/>
        <w:rPr>
          <w:sz w:val="24"/>
        </w:rPr>
      </w:pPr>
    </w:p>
    <w:p w14:paraId="2B8D4D4D" w14:textId="77777777" w:rsidR="00444C2E" w:rsidRDefault="00EF785E" w:rsidP="00980985">
      <w:pPr>
        <w:spacing w:line="360" w:lineRule="auto"/>
        <w:rPr>
          <w:sz w:val="24"/>
        </w:rPr>
      </w:pPr>
      <w:r>
        <w:rPr>
          <w:sz w:val="24"/>
        </w:rPr>
        <w:t xml:space="preserve">¿Cómo </w:t>
      </w:r>
      <w:r w:rsidR="00444C2E">
        <w:rPr>
          <w:sz w:val="24"/>
        </w:rPr>
        <w:t xml:space="preserve">compara </w:t>
      </w:r>
      <w:r>
        <w:rPr>
          <w:sz w:val="24"/>
        </w:rPr>
        <w:t xml:space="preserve">dicho </w:t>
      </w:r>
      <w:r w:rsidR="00444C2E">
        <w:rPr>
          <w:sz w:val="24"/>
        </w:rPr>
        <w:t>plazo con el que rige en las demás entidades federativas del país? Sólo diez entidades contemplan un plazo superior al de Coahuila, a saber: Aguascalientes, Durango, Sonora y Zacatecas lo establecen en 20 días hábiles</w:t>
      </w:r>
      <w:r w:rsidR="00FB7B5D">
        <w:rPr>
          <w:sz w:val="24"/>
        </w:rPr>
        <w:t xml:space="preserve"> (aunque en Sonora es de 15 a 20 días hábiles), Nuevo León y Tlaxcala lo fijan en 30 días naturales, </w:t>
      </w:r>
      <w:r w:rsidR="00FB7B5D">
        <w:rPr>
          <w:sz w:val="24"/>
        </w:rPr>
        <w:lastRenderedPageBreak/>
        <w:t>y en Estado de México, Guanajuato, Jalisco y el Estado de México el plazo es de 30 días hábiles. (Ver cuadro)</w:t>
      </w:r>
    </w:p>
    <w:p w14:paraId="66DB3EB0" w14:textId="77777777" w:rsidR="00FB7B5D" w:rsidRDefault="00FB7B5D" w:rsidP="00980985">
      <w:pPr>
        <w:spacing w:line="360" w:lineRule="auto"/>
        <w:rPr>
          <w:sz w:val="24"/>
        </w:rPr>
      </w:pPr>
    </w:p>
    <w:p w14:paraId="0400DD3A" w14:textId="77777777" w:rsidR="00FB7B5D" w:rsidRDefault="00FB7B5D" w:rsidP="00980985">
      <w:pPr>
        <w:spacing w:line="360" w:lineRule="auto"/>
        <w:rPr>
          <w:sz w:val="24"/>
        </w:rPr>
      </w:pPr>
      <w:r>
        <w:rPr>
          <w:sz w:val="24"/>
        </w:rPr>
        <w:t>En ningún estado del país el plazo concedido por la ley para solventar observaciones es superior a 30 días hábiles, qu</w:t>
      </w:r>
      <w:r w:rsidR="00EF785E">
        <w:rPr>
          <w:sz w:val="24"/>
        </w:rPr>
        <w:t>e es equivalente a seis semanas.</w:t>
      </w:r>
      <w:r>
        <w:rPr>
          <w:sz w:val="24"/>
        </w:rPr>
        <w:t xml:space="preserve"> En consecuencia, parece más que razonable, en atención al problema del cual se queja la Auditoría Superior del Estado, que en Coahuila dicho plazo se establezca en 40 días hábiles, sin prórroga. Se propone establecer el plazo en días hábiles </w:t>
      </w:r>
      <w:r w:rsidR="00EF785E">
        <w:rPr>
          <w:sz w:val="24"/>
        </w:rPr>
        <w:t xml:space="preserve">–como lo establece la mayoría de los estados- </w:t>
      </w:r>
      <w:r>
        <w:rPr>
          <w:sz w:val="24"/>
        </w:rPr>
        <w:t>y no en días naturales, para evitar que la conclusión del término caiga en día inhábil.</w:t>
      </w:r>
    </w:p>
    <w:p w14:paraId="3033B424" w14:textId="77777777" w:rsidR="00FB7B5D" w:rsidRDefault="00FB7B5D" w:rsidP="00980985">
      <w:pPr>
        <w:spacing w:line="360" w:lineRule="auto"/>
        <w:rPr>
          <w:sz w:val="24"/>
        </w:rPr>
      </w:pPr>
    </w:p>
    <w:p w14:paraId="4A929A26" w14:textId="77777777" w:rsidR="00FB7B5D" w:rsidRDefault="00FB7B5D" w:rsidP="00980985">
      <w:pPr>
        <w:spacing w:line="360" w:lineRule="auto"/>
        <w:rPr>
          <w:sz w:val="24"/>
        </w:rPr>
      </w:pPr>
      <w:r>
        <w:rPr>
          <w:sz w:val="24"/>
        </w:rPr>
        <w:t>Por lo expuesto, se propone a esta honorable asamblea la aprobación de la presente iniciativa con el siguiente proyecto de:</w:t>
      </w:r>
    </w:p>
    <w:p w14:paraId="7530922C" w14:textId="77777777" w:rsidR="00DA501E" w:rsidRDefault="00DA501E" w:rsidP="00C20097">
      <w:pPr>
        <w:jc w:val="left"/>
        <w:rPr>
          <w:sz w:val="24"/>
        </w:rPr>
      </w:pPr>
    </w:p>
    <w:p w14:paraId="6364912D" w14:textId="77777777" w:rsidR="00DA501E" w:rsidRPr="00C20097" w:rsidRDefault="00DA501E" w:rsidP="00C20097">
      <w:pPr>
        <w:jc w:val="left"/>
        <w:rPr>
          <w:sz w:val="24"/>
        </w:rPr>
      </w:pPr>
    </w:p>
    <w:p w14:paraId="24225A78" w14:textId="77777777" w:rsidR="00FB7B5D" w:rsidRDefault="00FB7B5D" w:rsidP="004F4EE3">
      <w:pPr>
        <w:spacing w:line="360" w:lineRule="auto"/>
        <w:jc w:val="center"/>
        <w:rPr>
          <w:b/>
          <w:sz w:val="24"/>
          <w:szCs w:val="24"/>
        </w:rPr>
      </w:pPr>
      <w:r>
        <w:rPr>
          <w:b/>
          <w:sz w:val="24"/>
          <w:szCs w:val="24"/>
        </w:rPr>
        <w:t>DECRETO</w:t>
      </w:r>
    </w:p>
    <w:p w14:paraId="54F56F61" w14:textId="77777777" w:rsidR="000F577F" w:rsidRDefault="000F577F" w:rsidP="00201DD7">
      <w:pPr>
        <w:spacing w:line="360" w:lineRule="auto"/>
        <w:ind w:left="708"/>
        <w:rPr>
          <w:sz w:val="24"/>
          <w:szCs w:val="26"/>
        </w:rPr>
      </w:pPr>
    </w:p>
    <w:p w14:paraId="66BEC882" w14:textId="77777777" w:rsidR="00FB7B5D" w:rsidRDefault="004F4EE3" w:rsidP="00EC4AAD">
      <w:pPr>
        <w:spacing w:line="360" w:lineRule="auto"/>
        <w:rPr>
          <w:b/>
          <w:sz w:val="24"/>
          <w:szCs w:val="24"/>
        </w:rPr>
      </w:pPr>
      <w:r w:rsidRPr="004E7B7E">
        <w:rPr>
          <w:b/>
          <w:sz w:val="24"/>
          <w:szCs w:val="24"/>
        </w:rPr>
        <w:t>ÚNICO.</w:t>
      </w:r>
      <w:r w:rsidR="00FB7B5D">
        <w:rPr>
          <w:b/>
          <w:sz w:val="24"/>
          <w:szCs w:val="24"/>
        </w:rPr>
        <w:t xml:space="preserve"> </w:t>
      </w:r>
      <w:r w:rsidR="00FB7B5D" w:rsidRPr="00980985">
        <w:rPr>
          <w:sz w:val="24"/>
          <w:szCs w:val="24"/>
        </w:rPr>
        <w:t>Se reforman los artículos 35, fracción XIII, 37 fracción IV, 40 y 42, primer párrafo</w:t>
      </w:r>
      <w:r w:rsidR="00EC4AAD">
        <w:rPr>
          <w:sz w:val="24"/>
          <w:szCs w:val="24"/>
        </w:rPr>
        <w:t>,</w:t>
      </w:r>
      <w:r w:rsidR="00FB7B5D" w:rsidRPr="00980985">
        <w:rPr>
          <w:sz w:val="24"/>
          <w:szCs w:val="24"/>
        </w:rPr>
        <w:t xml:space="preserve"> de la Ley de Rendición de Cuentas y Fiscalización Superior del Estado de Coahuila de Zaragoza, para quedar como sigue:</w:t>
      </w:r>
    </w:p>
    <w:p w14:paraId="401F0F20" w14:textId="77777777" w:rsidR="00FB7B5D" w:rsidRDefault="00FB7B5D" w:rsidP="00EC4AAD">
      <w:pPr>
        <w:spacing w:line="360" w:lineRule="auto"/>
        <w:rPr>
          <w:b/>
          <w:sz w:val="24"/>
          <w:szCs w:val="24"/>
        </w:rPr>
      </w:pPr>
    </w:p>
    <w:p w14:paraId="029407AF" w14:textId="77777777" w:rsidR="00FB7B5D" w:rsidRPr="00980985" w:rsidRDefault="00FB7B5D" w:rsidP="00EC4AAD">
      <w:pPr>
        <w:spacing w:line="360" w:lineRule="auto"/>
        <w:rPr>
          <w:b/>
          <w:sz w:val="24"/>
          <w:szCs w:val="24"/>
        </w:rPr>
      </w:pPr>
      <w:r w:rsidRPr="00980985">
        <w:rPr>
          <w:b/>
          <w:sz w:val="24"/>
          <w:szCs w:val="24"/>
        </w:rPr>
        <w:t>Artículo 35. …</w:t>
      </w:r>
    </w:p>
    <w:p w14:paraId="03F77BE0" w14:textId="77777777" w:rsidR="00FB7B5D" w:rsidRPr="00BA0FBB" w:rsidRDefault="00FB7B5D" w:rsidP="00EC4AAD">
      <w:pPr>
        <w:spacing w:line="360" w:lineRule="auto"/>
        <w:rPr>
          <w:sz w:val="24"/>
          <w:szCs w:val="24"/>
        </w:rPr>
      </w:pPr>
      <w:r w:rsidRPr="00BA0FBB">
        <w:rPr>
          <w:sz w:val="24"/>
          <w:szCs w:val="24"/>
        </w:rPr>
        <w:t>I a XII. …</w:t>
      </w:r>
    </w:p>
    <w:p w14:paraId="4857F5CD" w14:textId="77777777" w:rsidR="00FB7B5D" w:rsidRDefault="00EC4AAD" w:rsidP="00EC4AAD">
      <w:pPr>
        <w:spacing w:line="360" w:lineRule="auto"/>
        <w:rPr>
          <w:b/>
          <w:sz w:val="24"/>
          <w:szCs w:val="24"/>
        </w:rPr>
      </w:pPr>
      <w:r>
        <w:rPr>
          <w:b/>
          <w:sz w:val="24"/>
          <w:szCs w:val="24"/>
        </w:rPr>
        <w:t xml:space="preserve">XIII. </w:t>
      </w:r>
      <w:r w:rsidR="00FB7B5D">
        <w:rPr>
          <w:b/>
          <w:sz w:val="24"/>
          <w:szCs w:val="24"/>
        </w:rPr>
        <w:t>Con</w:t>
      </w:r>
      <w:r>
        <w:rPr>
          <w:b/>
          <w:sz w:val="24"/>
          <w:szCs w:val="24"/>
        </w:rPr>
        <w:t xml:space="preserve"> </w:t>
      </w:r>
      <w:r w:rsidR="00FB7B5D">
        <w:rPr>
          <w:b/>
          <w:sz w:val="24"/>
          <w:szCs w:val="24"/>
        </w:rPr>
        <w:t>posterioridad</w:t>
      </w:r>
      <w:r>
        <w:rPr>
          <w:b/>
          <w:sz w:val="24"/>
          <w:szCs w:val="24"/>
        </w:rPr>
        <w:t xml:space="preserve"> </w:t>
      </w:r>
      <w:r w:rsidR="00FB7B5D">
        <w:rPr>
          <w:b/>
          <w:sz w:val="24"/>
          <w:szCs w:val="24"/>
        </w:rPr>
        <w:t xml:space="preserve">a </w:t>
      </w:r>
      <w:proofErr w:type="gramStart"/>
      <w:r w:rsidR="00FB7B5D">
        <w:rPr>
          <w:b/>
          <w:sz w:val="24"/>
          <w:szCs w:val="24"/>
        </w:rPr>
        <w:t>la</w:t>
      </w:r>
      <w:r w:rsidR="00BA0FBB">
        <w:rPr>
          <w:b/>
          <w:sz w:val="24"/>
          <w:szCs w:val="24"/>
        </w:rPr>
        <w:t xml:space="preserve"> </w:t>
      </w:r>
      <w:r w:rsidR="00FB7B5D">
        <w:rPr>
          <w:b/>
          <w:sz w:val="24"/>
          <w:szCs w:val="24"/>
        </w:rPr>
        <w:t xml:space="preserve"> conclusión</w:t>
      </w:r>
      <w:proofErr w:type="gramEnd"/>
      <w:r w:rsidR="00BA0FBB">
        <w:rPr>
          <w:b/>
          <w:sz w:val="24"/>
          <w:szCs w:val="24"/>
        </w:rPr>
        <w:t xml:space="preserve">  </w:t>
      </w:r>
      <w:r w:rsidR="00FB7B5D">
        <w:rPr>
          <w:b/>
          <w:sz w:val="24"/>
          <w:szCs w:val="24"/>
        </w:rPr>
        <w:t xml:space="preserve"> de la visita domiciliaria, la Auditoría Superior emitirá, en su caso, el pliego de observaciones, así como el pliego de recomendaciones correspondientes, los cuales se notificarán a la entidad visitada, la que contará con un plazo de 40 días hábiles improrrogables para presentar los </w:t>
      </w:r>
      <w:r w:rsidR="00BA0FBB">
        <w:rPr>
          <w:b/>
          <w:sz w:val="24"/>
          <w:szCs w:val="24"/>
        </w:rPr>
        <w:t xml:space="preserve">documentos, libros, registros o demás evidencias que solventen las observaciones y atiendan las recomendaciones contenidas en dichos pliegos; </w:t>
      </w:r>
    </w:p>
    <w:p w14:paraId="717D977F" w14:textId="77777777" w:rsidR="00980985" w:rsidRDefault="00980985" w:rsidP="00BA0FBB">
      <w:pPr>
        <w:spacing w:line="360" w:lineRule="auto"/>
        <w:ind w:left="2124" w:firstLine="12"/>
        <w:rPr>
          <w:b/>
          <w:sz w:val="24"/>
          <w:szCs w:val="24"/>
        </w:rPr>
      </w:pPr>
    </w:p>
    <w:p w14:paraId="7A29D27A" w14:textId="77777777" w:rsidR="00BA0FBB" w:rsidRPr="00980985" w:rsidRDefault="00BA0FBB" w:rsidP="00EC4AAD">
      <w:pPr>
        <w:spacing w:line="360" w:lineRule="auto"/>
        <w:rPr>
          <w:b/>
          <w:sz w:val="24"/>
          <w:szCs w:val="24"/>
        </w:rPr>
      </w:pPr>
      <w:r w:rsidRPr="00980985">
        <w:rPr>
          <w:b/>
          <w:sz w:val="24"/>
          <w:szCs w:val="24"/>
        </w:rPr>
        <w:t>Artículo 37. …</w:t>
      </w:r>
    </w:p>
    <w:p w14:paraId="317C8F87" w14:textId="77777777" w:rsidR="00BA0FBB" w:rsidRDefault="00BA0FBB" w:rsidP="00EC4AAD">
      <w:pPr>
        <w:spacing w:line="360" w:lineRule="auto"/>
        <w:rPr>
          <w:sz w:val="24"/>
          <w:szCs w:val="24"/>
        </w:rPr>
      </w:pPr>
      <w:r>
        <w:rPr>
          <w:sz w:val="24"/>
          <w:szCs w:val="24"/>
        </w:rPr>
        <w:t>I a III. …</w:t>
      </w:r>
    </w:p>
    <w:p w14:paraId="129AF59A" w14:textId="77777777" w:rsidR="00BA0FBB" w:rsidRPr="00980985" w:rsidRDefault="00EC4AAD" w:rsidP="00EC4AAD">
      <w:pPr>
        <w:spacing w:line="360" w:lineRule="auto"/>
        <w:rPr>
          <w:b/>
          <w:sz w:val="24"/>
          <w:szCs w:val="24"/>
        </w:rPr>
      </w:pPr>
      <w:r>
        <w:rPr>
          <w:b/>
          <w:sz w:val="24"/>
          <w:szCs w:val="24"/>
        </w:rPr>
        <w:t xml:space="preserve">IV. Una </w:t>
      </w:r>
      <w:r w:rsidR="00BA0FBB" w:rsidRPr="00980985">
        <w:rPr>
          <w:b/>
          <w:sz w:val="24"/>
          <w:szCs w:val="24"/>
        </w:rPr>
        <w:t>vez agotada la revisión de los documentos, datos, sistemas, libros, registros e informes requeridos, la Auditoría Superior dará por concluida la revisión de gabinete. Posteriormente, en su caso, emitirá los pliegos de observaciones y/o recomendaciones correspondientes, los cuales se notificarán al titular o representante legal de la entidad, la que contará con un plazo de 40 días hábiles improrrogables, para presentar los documentos, libros o registros que solventen las observaciones y/o recomendaciones contenidas en dichos pliegos;</w:t>
      </w:r>
    </w:p>
    <w:p w14:paraId="5DCCDA54" w14:textId="77777777" w:rsidR="00BA0FBB" w:rsidRDefault="00BA0FBB" w:rsidP="00EC4AAD">
      <w:pPr>
        <w:spacing w:line="360" w:lineRule="auto"/>
        <w:ind w:left="708"/>
        <w:rPr>
          <w:sz w:val="24"/>
          <w:szCs w:val="24"/>
        </w:rPr>
      </w:pPr>
    </w:p>
    <w:p w14:paraId="16E0AA00" w14:textId="77777777" w:rsidR="00BA0FBB" w:rsidRPr="00980985" w:rsidRDefault="00BA0FBB" w:rsidP="00EC4AAD">
      <w:pPr>
        <w:spacing w:line="360" w:lineRule="auto"/>
        <w:rPr>
          <w:b/>
          <w:sz w:val="24"/>
          <w:szCs w:val="24"/>
        </w:rPr>
      </w:pPr>
      <w:r w:rsidRPr="00980985">
        <w:rPr>
          <w:b/>
          <w:sz w:val="24"/>
          <w:szCs w:val="24"/>
        </w:rPr>
        <w:t>Artículo 40. …</w:t>
      </w:r>
    </w:p>
    <w:p w14:paraId="43E6818A" w14:textId="77777777" w:rsidR="00BA0FBB" w:rsidRPr="00980985" w:rsidRDefault="00BA0FBB" w:rsidP="00EC4AAD">
      <w:pPr>
        <w:spacing w:line="360" w:lineRule="auto"/>
        <w:rPr>
          <w:b/>
          <w:sz w:val="24"/>
          <w:szCs w:val="24"/>
        </w:rPr>
      </w:pPr>
      <w:r w:rsidRPr="00980985">
        <w:rPr>
          <w:b/>
          <w:sz w:val="24"/>
          <w:szCs w:val="24"/>
        </w:rPr>
        <w:t>Las entidades, dentro de un plazo improrrogable de 40 días hábiles deberán solventar los pliegos de observaciones ante la Auditoría Superior. Cuando los pliegos de observaciones no sean solventados dentro del plazo señalado o la documentación, argumentos o demás evidencias presentadas no sean suficientes para solventar las observaciones, la Auditoría Superior procederá en los términos de lo dispuesto por el artículo 69 de esta ley.</w:t>
      </w:r>
    </w:p>
    <w:p w14:paraId="7D04662B" w14:textId="77777777" w:rsidR="00BA0FBB" w:rsidRDefault="00BA0FBB" w:rsidP="00EC4AAD">
      <w:pPr>
        <w:spacing w:line="360" w:lineRule="auto"/>
        <w:rPr>
          <w:sz w:val="24"/>
          <w:szCs w:val="24"/>
        </w:rPr>
      </w:pPr>
    </w:p>
    <w:p w14:paraId="2CD07410" w14:textId="77777777" w:rsidR="00BA0FBB" w:rsidRPr="00980985" w:rsidRDefault="008A078E" w:rsidP="00EC4AAD">
      <w:pPr>
        <w:spacing w:line="360" w:lineRule="auto"/>
        <w:rPr>
          <w:b/>
          <w:sz w:val="24"/>
          <w:szCs w:val="24"/>
        </w:rPr>
      </w:pPr>
      <w:r w:rsidRPr="00980985">
        <w:rPr>
          <w:b/>
          <w:sz w:val="24"/>
          <w:szCs w:val="24"/>
        </w:rPr>
        <w:t>Artículo 42. …</w:t>
      </w:r>
    </w:p>
    <w:p w14:paraId="540147C7" w14:textId="77777777" w:rsidR="00BA0FBB" w:rsidRPr="00980985" w:rsidRDefault="008A078E" w:rsidP="00EC4AAD">
      <w:pPr>
        <w:spacing w:line="360" w:lineRule="auto"/>
        <w:rPr>
          <w:b/>
          <w:sz w:val="24"/>
          <w:szCs w:val="24"/>
        </w:rPr>
      </w:pPr>
      <w:r w:rsidRPr="00980985">
        <w:rPr>
          <w:b/>
          <w:sz w:val="24"/>
          <w:szCs w:val="24"/>
        </w:rPr>
        <w:t>Las entidades, dentro de un plazo improrrogable de 40 días hábiles deberán atender los pliegos de recomendaciones ante la Auditaría Superior.</w:t>
      </w:r>
    </w:p>
    <w:p w14:paraId="502B7F73" w14:textId="77777777" w:rsidR="008A078E" w:rsidRDefault="008A078E" w:rsidP="00EC4AAD">
      <w:pPr>
        <w:spacing w:line="360" w:lineRule="auto"/>
        <w:rPr>
          <w:sz w:val="24"/>
          <w:szCs w:val="24"/>
        </w:rPr>
      </w:pPr>
      <w:r>
        <w:rPr>
          <w:sz w:val="24"/>
          <w:szCs w:val="24"/>
        </w:rPr>
        <w:t>…</w:t>
      </w:r>
    </w:p>
    <w:p w14:paraId="2FC536AB" w14:textId="77777777" w:rsidR="008A078E" w:rsidRDefault="008A078E" w:rsidP="00EC4AAD">
      <w:pPr>
        <w:spacing w:line="360" w:lineRule="auto"/>
        <w:rPr>
          <w:sz w:val="24"/>
          <w:szCs w:val="24"/>
        </w:rPr>
      </w:pPr>
      <w:r>
        <w:rPr>
          <w:sz w:val="24"/>
          <w:szCs w:val="24"/>
        </w:rPr>
        <w:t>…</w:t>
      </w:r>
    </w:p>
    <w:p w14:paraId="3BCF1A6F" w14:textId="77777777" w:rsidR="008A078E" w:rsidRPr="00980985" w:rsidRDefault="008A078E" w:rsidP="00980985">
      <w:pPr>
        <w:spacing w:line="360" w:lineRule="auto"/>
        <w:ind w:left="708"/>
        <w:jc w:val="center"/>
        <w:rPr>
          <w:b/>
          <w:sz w:val="24"/>
          <w:szCs w:val="24"/>
        </w:rPr>
      </w:pPr>
      <w:r w:rsidRPr="00980985">
        <w:rPr>
          <w:b/>
          <w:sz w:val="24"/>
          <w:szCs w:val="24"/>
        </w:rPr>
        <w:t>TRANSITORIOS</w:t>
      </w:r>
    </w:p>
    <w:p w14:paraId="1335E5C6" w14:textId="77777777" w:rsidR="008A078E" w:rsidRDefault="008A078E" w:rsidP="004F4EE3">
      <w:pPr>
        <w:spacing w:line="360" w:lineRule="auto"/>
        <w:ind w:left="708"/>
        <w:rPr>
          <w:sz w:val="24"/>
          <w:szCs w:val="24"/>
        </w:rPr>
      </w:pPr>
    </w:p>
    <w:p w14:paraId="15BCA16B" w14:textId="77777777" w:rsidR="00523FC0" w:rsidRDefault="00523FC0" w:rsidP="00EC4AAD">
      <w:pPr>
        <w:spacing w:line="360" w:lineRule="auto"/>
        <w:rPr>
          <w:sz w:val="24"/>
          <w:szCs w:val="24"/>
        </w:rPr>
      </w:pPr>
    </w:p>
    <w:p w14:paraId="00893A1A" w14:textId="77777777" w:rsidR="008A078E" w:rsidRDefault="008A078E" w:rsidP="00EC4AAD">
      <w:pPr>
        <w:spacing w:line="360" w:lineRule="auto"/>
        <w:rPr>
          <w:sz w:val="24"/>
          <w:szCs w:val="24"/>
        </w:rPr>
      </w:pPr>
      <w:r w:rsidRPr="00523FC0">
        <w:rPr>
          <w:b/>
          <w:sz w:val="24"/>
          <w:szCs w:val="24"/>
        </w:rPr>
        <w:t>PRIMERO.</w:t>
      </w:r>
      <w:r>
        <w:rPr>
          <w:sz w:val="24"/>
          <w:szCs w:val="24"/>
        </w:rPr>
        <w:t xml:space="preserve"> El presente decreto entrará en vigor al día siguiente de su publicación en el Periódico Oficial del Gobierno del Estado.</w:t>
      </w:r>
    </w:p>
    <w:p w14:paraId="2B869BB6" w14:textId="77777777" w:rsidR="008A078E" w:rsidRPr="00980985" w:rsidRDefault="008A078E" w:rsidP="00EC4AAD">
      <w:pPr>
        <w:spacing w:line="360" w:lineRule="auto"/>
        <w:rPr>
          <w:b/>
          <w:sz w:val="24"/>
          <w:szCs w:val="24"/>
        </w:rPr>
      </w:pPr>
    </w:p>
    <w:p w14:paraId="66106BA9" w14:textId="77777777" w:rsidR="008A078E" w:rsidRDefault="008A078E" w:rsidP="00EC4AAD">
      <w:pPr>
        <w:spacing w:line="360" w:lineRule="auto"/>
        <w:rPr>
          <w:sz w:val="24"/>
          <w:szCs w:val="24"/>
        </w:rPr>
      </w:pPr>
      <w:r w:rsidRPr="00980985">
        <w:rPr>
          <w:b/>
          <w:sz w:val="24"/>
          <w:szCs w:val="24"/>
        </w:rPr>
        <w:t>SEGUNDO.</w:t>
      </w:r>
      <w:r>
        <w:rPr>
          <w:sz w:val="24"/>
          <w:szCs w:val="24"/>
        </w:rPr>
        <w:t xml:space="preserve"> Se derogan todas las disposiciones que se opongan al presente decreto.</w:t>
      </w:r>
    </w:p>
    <w:p w14:paraId="1EFF0FDF" w14:textId="77777777" w:rsidR="008A078E" w:rsidRDefault="008A078E" w:rsidP="00EC4AAD">
      <w:pPr>
        <w:spacing w:line="360" w:lineRule="auto"/>
        <w:rPr>
          <w:sz w:val="24"/>
          <w:szCs w:val="24"/>
        </w:rPr>
      </w:pPr>
    </w:p>
    <w:p w14:paraId="3A109529" w14:textId="77777777" w:rsidR="008A078E" w:rsidRDefault="008A078E" w:rsidP="00EC4AAD">
      <w:pPr>
        <w:spacing w:line="360" w:lineRule="auto"/>
        <w:rPr>
          <w:sz w:val="24"/>
          <w:szCs w:val="24"/>
        </w:rPr>
      </w:pPr>
      <w:r w:rsidRPr="00980985">
        <w:rPr>
          <w:b/>
          <w:sz w:val="24"/>
          <w:szCs w:val="24"/>
        </w:rPr>
        <w:t>TERCERO.</w:t>
      </w:r>
      <w:r>
        <w:rPr>
          <w:sz w:val="24"/>
          <w:szCs w:val="24"/>
        </w:rPr>
        <w:t xml:space="preserve"> A partir del tercer día posterior al de la entrada en vigor del presente decreto, las entidades auditadas dispondrán de veinte días hábiles para solventar las observaciones y atender las recomendaciones que tengan pendientes ante la Auditoría Superior del Estado, correspondientes a la cuenta pública de 2017.</w:t>
      </w:r>
    </w:p>
    <w:p w14:paraId="293713BF" w14:textId="77777777" w:rsidR="008A078E" w:rsidRDefault="008A078E" w:rsidP="00EC4AAD">
      <w:pPr>
        <w:spacing w:line="360" w:lineRule="auto"/>
        <w:rPr>
          <w:sz w:val="24"/>
          <w:szCs w:val="24"/>
        </w:rPr>
      </w:pPr>
    </w:p>
    <w:p w14:paraId="40FD55A9" w14:textId="77777777" w:rsidR="008A078E" w:rsidRDefault="008A078E" w:rsidP="00EC4AAD">
      <w:pPr>
        <w:spacing w:line="360" w:lineRule="auto"/>
        <w:rPr>
          <w:sz w:val="24"/>
          <w:szCs w:val="24"/>
        </w:rPr>
      </w:pPr>
      <w:r w:rsidRPr="00980985">
        <w:rPr>
          <w:b/>
          <w:sz w:val="24"/>
          <w:szCs w:val="24"/>
        </w:rPr>
        <w:t>CUARTO.</w:t>
      </w:r>
      <w:r>
        <w:rPr>
          <w:sz w:val="24"/>
          <w:szCs w:val="24"/>
        </w:rPr>
        <w:t xml:space="preserve"> A partir del día siguiente en que concluyan los veinte días hábiles a que hace referencia el Transitorio anterior, las entidades auditadas dispondrán de veinte días hábiles para solventar las observaciones y atender las recomendaciones que tengan pendientes ante la Auditoría Superior del Estado, correspondientes a la cuenta pública de 2018.</w:t>
      </w:r>
    </w:p>
    <w:p w14:paraId="51CC14FA" w14:textId="77777777" w:rsidR="008A078E" w:rsidRPr="008A078E" w:rsidRDefault="008A078E" w:rsidP="004F4EE3">
      <w:pPr>
        <w:spacing w:line="360" w:lineRule="auto"/>
        <w:ind w:left="708"/>
        <w:rPr>
          <w:sz w:val="24"/>
          <w:szCs w:val="24"/>
        </w:rPr>
      </w:pPr>
    </w:p>
    <w:p w14:paraId="1D4D99D5" w14:textId="77777777" w:rsidR="00FB7B5D" w:rsidRDefault="00FB7B5D" w:rsidP="004F4EE3">
      <w:pPr>
        <w:spacing w:line="360" w:lineRule="auto"/>
        <w:ind w:left="708"/>
        <w:rPr>
          <w:b/>
          <w:sz w:val="24"/>
          <w:szCs w:val="24"/>
        </w:rPr>
      </w:pPr>
    </w:p>
    <w:p w14:paraId="45134025" w14:textId="77777777" w:rsidR="000F577F" w:rsidRPr="008A078E" w:rsidRDefault="008A078E" w:rsidP="000F577F">
      <w:pPr>
        <w:jc w:val="center"/>
        <w:rPr>
          <w:sz w:val="24"/>
        </w:rPr>
      </w:pPr>
      <w:r w:rsidRPr="008A078E">
        <w:rPr>
          <w:sz w:val="24"/>
        </w:rPr>
        <w:t>Saltillo, Coahuila, a 13</w:t>
      </w:r>
      <w:r w:rsidR="000F577F" w:rsidRPr="008A078E">
        <w:rPr>
          <w:sz w:val="24"/>
        </w:rPr>
        <w:t xml:space="preserve"> de </w:t>
      </w:r>
      <w:r w:rsidRPr="008A078E">
        <w:rPr>
          <w:sz w:val="24"/>
        </w:rPr>
        <w:t>marz</w:t>
      </w:r>
      <w:r w:rsidR="000F577F" w:rsidRPr="008A078E">
        <w:rPr>
          <w:sz w:val="24"/>
        </w:rPr>
        <w:t>o de 2020.</w:t>
      </w:r>
    </w:p>
    <w:p w14:paraId="0E909506" w14:textId="77777777" w:rsidR="000F577F" w:rsidRPr="008A078E" w:rsidRDefault="000F577F" w:rsidP="000F577F">
      <w:pPr>
        <w:widowControl w:val="0"/>
        <w:autoSpaceDE w:val="0"/>
        <w:autoSpaceDN w:val="0"/>
        <w:adjustRightInd w:val="0"/>
        <w:rPr>
          <w:sz w:val="22"/>
          <w:szCs w:val="24"/>
        </w:rPr>
      </w:pPr>
    </w:p>
    <w:p w14:paraId="5BB1C8E4" w14:textId="77777777" w:rsidR="000F577F" w:rsidRPr="008A078E" w:rsidRDefault="000F577F" w:rsidP="000F577F">
      <w:pPr>
        <w:widowControl w:val="0"/>
        <w:autoSpaceDE w:val="0"/>
        <w:autoSpaceDN w:val="0"/>
        <w:adjustRightInd w:val="0"/>
        <w:rPr>
          <w:szCs w:val="24"/>
        </w:rPr>
      </w:pPr>
    </w:p>
    <w:p w14:paraId="4E74B821" w14:textId="77777777" w:rsidR="000F577F" w:rsidRPr="008A078E" w:rsidRDefault="000F577F" w:rsidP="000F577F">
      <w:pPr>
        <w:pStyle w:val="Ttulo5"/>
        <w:jc w:val="center"/>
        <w:rPr>
          <w:rFonts w:ascii="Arial" w:hAnsi="Arial" w:cs="Arial"/>
          <w:b/>
          <w:color w:val="000000" w:themeColor="text1"/>
          <w:sz w:val="22"/>
          <w:szCs w:val="24"/>
          <w:lang w:val="es-MX"/>
        </w:rPr>
      </w:pPr>
      <w:r w:rsidRPr="008A078E">
        <w:rPr>
          <w:rFonts w:ascii="Arial" w:hAnsi="Arial" w:cs="Arial"/>
          <w:b/>
          <w:color w:val="000000" w:themeColor="text1"/>
          <w:sz w:val="24"/>
          <w:szCs w:val="24"/>
          <w:lang w:val="es-MX"/>
        </w:rPr>
        <w:t>ATENTAMENTE</w:t>
      </w:r>
    </w:p>
    <w:p w14:paraId="6EC8BA01" w14:textId="77777777" w:rsidR="000F577F" w:rsidRDefault="000F577F" w:rsidP="000F577F">
      <w:pPr>
        <w:jc w:val="center"/>
        <w:rPr>
          <w:sz w:val="20"/>
          <w:szCs w:val="21"/>
        </w:rPr>
      </w:pPr>
    </w:p>
    <w:p w14:paraId="2594A769" w14:textId="77777777" w:rsidR="00523FC0" w:rsidRPr="008A078E" w:rsidRDefault="00523FC0" w:rsidP="000F577F">
      <w:pPr>
        <w:jc w:val="center"/>
        <w:rPr>
          <w:sz w:val="20"/>
          <w:szCs w:val="21"/>
        </w:rPr>
      </w:pPr>
    </w:p>
    <w:p w14:paraId="52E7221D" w14:textId="77777777" w:rsidR="008A078E" w:rsidRDefault="008A078E" w:rsidP="008A078E">
      <w:pPr>
        <w:jc w:val="center"/>
        <w:rPr>
          <w:b/>
          <w:sz w:val="24"/>
        </w:rPr>
      </w:pPr>
    </w:p>
    <w:p w14:paraId="08148A81" w14:textId="77777777" w:rsidR="008A078E" w:rsidRPr="008A078E" w:rsidRDefault="008A078E" w:rsidP="008A078E">
      <w:pPr>
        <w:jc w:val="center"/>
        <w:rPr>
          <w:i/>
          <w:sz w:val="20"/>
          <w:szCs w:val="21"/>
        </w:rPr>
      </w:pPr>
      <w:r w:rsidRPr="008A078E">
        <w:rPr>
          <w:i/>
          <w:sz w:val="20"/>
          <w:szCs w:val="21"/>
        </w:rPr>
        <w:t>“POR UNA PATRIA ORDENADA Y GENEROSA</w:t>
      </w:r>
    </w:p>
    <w:p w14:paraId="171233C8" w14:textId="77777777" w:rsidR="008A078E" w:rsidRPr="008A078E" w:rsidRDefault="008A078E" w:rsidP="008A078E">
      <w:pPr>
        <w:jc w:val="center"/>
        <w:rPr>
          <w:i/>
          <w:sz w:val="20"/>
          <w:szCs w:val="21"/>
        </w:rPr>
      </w:pPr>
      <w:r w:rsidRPr="008A078E">
        <w:rPr>
          <w:i/>
          <w:sz w:val="20"/>
          <w:szCs w:val="21"/>
        </w:rPr>
        <w:t xml:space="preserve"> Y UNA VIDA MEJOR Y MÁS DIGNA PARA TODOS”</w:t>
      </w:r>
    </w:p>
    <w:p w14:paraId="30594CFC" w14:textId="77777777" w:rsidR="008A078E" w:rsidRPr="000710C6" w:rsidRDefault="008A078E" w:rsidP="008A078E">
      <w:pPr>
        <w:jc w:val="center"/>
        <w:rPr>
          <w:sz w:val="21"/>
          <w:szCs w:val="21"/>
        </w:rPr>
      </w:pPr>
    </w:p>
    <w:p w14:paraId="6CEB2467" w14:textId="77777777" w:rsidR="00523FC0" w:rsidRDefault="00523FC0" w:rsidP="008A078E">
      <w:pPr>
        <w:jc w:val="center"/>
        <w:rPr>
          <w:b/>
          <w:sz w:val="24"/>
          <w:szCs w:val="26"/>
        </w:rPr>
      </w:pPr>
    </w:p>
    <w:p w14:paraId="13E080DA" w14:textId="77777777" w:rsidR="008A078E" w:rsidRDefault="008A078E" w:rsidP="008A078E">
      <w:pPr>
        <w:jc w:val="center"/>
        <w:rPr>
          <w:b/>
          <w:sz w:val="24"/>
          <w:szCs w:val="26"/>
        </w:rPr>
      </w:pPr>
      <w:r w:rsidRPr="000710C6">
        <w:rPr>
          <w:b/>
          <w:sz w:val="24"/>
          <w:szCs w:val="26"/>
        </w:rPr>
        <w:t>GRUPO PARLAMENTARI</w:t>
      </w:r>
      <w:r>
        <w:rPr>
          <w:b/>
          <w:sz w:val="24"/>
          <w:szCs w:val="26"/>
        </w:rPr>
        <w:t>O DEL PARTIDO ACCIÓ</w:t>
      </w:r>
      <w:r w:rsidRPr="000710C6">
        <w:rPr>
          <w:b/>
          <w:sz w:val="24"/>
          <w:szCs w:val="26"/>
        </w:rPr>
        <w:t>N NACIONAL</w:t>
      </w:r>
    </w:p>
    <w:p w14:paraId="26BBE15F" w14:textId="702F51AF" w:rsidR="008A078E" w:rsidRDefault="008A078E" w:rsidP="008A078E">
      <w:pPr>
        <w:jc w:val="center"/>
        <w:rPr>
          <w:b/>
          <w:sz w:val="24"/>
          <w:szCs w:val="26"/>
        </w:rPr>
      </w:pPr>
    </w:p>
    <w:p w14:paraId="10C1B981" w14:textId="6B078F6F" w:rsidR="008A078E" w:rsidRPr="00A332F7" w:rsidRDefault="008A078E" w:rsidP="000F577F">
      <w:pPr>
        <w:jc w:val="center"/>
        <w:rPr>
          <w:sz w:val="21"/>
          <w:szCs w:val="21"/>
        </w:rPr>
      </w:pPr>
    </w:p>
    <w:p w14:paraId="72F641FB" w14:textId="77777777" w:rsidR="000F577F" w:rsidRDefault="000F577F" w:rsidP="000F577F">
      <w:pPr>
        <w:jc w:val="center"/>
        <w:rPr>
          <w:b/>
          <w:sz w:val="26"/>
          <w:szCs w:val="26"/>
        </w:rPr>
      </w:pPr>
      <w:bookmarkStart w:id="1" w:name="_Hlk34638418"/>
    </w:p>
    <w:p w14:paraId="6C4E3C42" w14:textId="77777777" w:rsidR="000F577F" w:rsidRPr="004E7B7E" w:rsidRDefault="000F577F" w:rsidP="000F577F"/>
    <w:p w14:paraId="106A9668" w14:textId="73724AF2" w:rsidR="000F577F" w:rsidRDefault="000F577F" w:rsidP="000F577F">
      <w:pPr>
        <w:rPr>
          <w:sz w:val="24"/>
          <w:szCs w:val="24"/>
        </w:rPr>
      </w:pPr>
    </w:p>
    <w:tbl>
      <w:tblPr>
        <w:tblW w:w="0" w:type="auto"/>
        <w:tblInd w:w="2802" w:type="dxa"/>
        <w:tblBorders>
          <w:top w:val="single" w:sz="4" w:space="0" w:color="auto"/>
        </w:tblBorders>
        <w:tblLook w:val="04A0" w:firstRow="1" w:lastRow="0" w:firstColumn="1" w:lastColumn="0" w:noHBand="0" w:noVBand="1"/>
      </w:tblPr>
      <w:tblGrid>
        <w:gridCol w:w="4536"/>
      </w:tblGrid>
      <w:tr w:rsidR="000F577F" w:rsidRPr="00DF372F" w14:paraId="5F8B40A3" w14:textId="77777777" w:rsidTr="00831C69">
        <w:tc>
          <w:tcPr>
            <w:tcW w:w="4536" w:type="dxa"/>
            <w:shd w:val="clear" w:color="auto" w:fill="auto"/>
          </w:tcPr>
          <w:p w14:paraId="6418D2F2" w14:textId="10E1BE43" w:rsidR="000F577F" w:rsidRPr="008A078E" w:rsidRDefault="000F577F" w:rsidP="00831C69">
            <w:pPr>
              <w:tabs>
                <w:tab w:val="left" w:pos="5056"/>
              </w:tabs>
              <w:jc w:val="center"/>
              <w:rPr>
                <w:b/>
                <w:sz w:val="24"/>
                <w:szCs w:val="24"/>
              </w:rPr>
            </w:pPr>
            <w:r w:rsidRPr="008A078E">
              <w:rPr>
                <w:b/>
                <w:sz w:val="24"/>
                <w:szCs w:val="24"/>
              </w:rPr>
              <w:t>DIP. JUAN ANTONIO GARCÍA VILLA</w:t>
            </w:r>
          </w:p>
          <w:p w14:paraId="27616C7A" w14:textId="77777777" w:rsidR="000F577F" w:rsidRPr="008A078E" w:rsidRDefault="000F577F" w:rsidP="00831C69">
            <w:pPr>
              <w:jc w:val="center"/>
              <w:rPr>
                <w:b/>
                <w:sz w:val="24"/>
                <w:szCs w:val="24"/>
              </w:rPr>
            </w:pPr>
          </w:p>
        </w:tc>
      </w:tr>
    </w:tbl>
    <w:p w14:paraId="7C3B8F84" w14:textId="38A8D895" w:rsidR="000F577F" w:rsidRDefault="000F577F" w:rsidP="000F577F">
      <w:pPr>
        <w:rPr>
          <w:sz w:val="24"/>
          <w:szCs w:val="24"/>
        </w:rPr>
      </w:pPr>
    </w:p>
    <w:p w14:paraId="13FDC726" w14:textId="076C276C" w:rsidR="000F577F" w:rsidRDefault="000F577F" w:rsidP="000F577F">
      <w:pPr>
        <w:rPr>
          <w:sz w:val="24"/>
          <w:szCs w:val="24"/>
        </w:rPr>
      </w:pPr>
    </w:p>
    <w:p w14:paraId="09CDAA97" w14:textId="09C1CEFF" w:rsidR="000F577F" w:rsidRDefault="000F577F" w:rsidP="000F577F">
      <w:pPr>
        <w:rPr>
          <w:sz w:val="24"/>
          <w:szCs w:val="24"/>
        </w:rPr>
      </w:pPr>
    </w:p>
    <w:p w14:paraId="321615A8" w14:textId="048F7931" w:rsidR="000F577F" w:rsidRDefault="000F577F" w:rsidP="000F577F">
      <w:pPr>
        <w:rPr>
          <w:sz w:val="24"/>
          <w:szCs w:val="24"/>
        </w:rPr>
      </w:pPr>
    </w:p>
    <w:p w14:paraId="1449ADB8" w14:textId="15CB5041" w:rsidR="000F577F" w:rsidRPr="00EC4733" w:rsidRDefault="000F577F" w:rsidP="000F577F">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8"/>
        <w:gridCol w:w="559"/>
        <w:gridCol w:w="4687"/>
      </w:tblGrid>
      <w:tr w:rsidR="000F577F" w:rsidRPr="008A078E" w14:paraId="048E8529" w14:textId="77777777" w:rsidTr="00831C69">
        <w:tc>
          <w:tcPr>
            <w:tcW w:w="4219" w:type="dxa"/>
            <w:tcBorders>
              <w:left w:val="nil"/>
              <w:bottom w:val="nil"/>
              <w:right w:val="nil"/>
            </w:tcBorders>
            <w:shd w:val="clear" w:color="auto" w:fill="auto"/>
          </w:tcPr>
          <w:p w14:paraId="699A1D98" w14:textId="75695EA8" w:rsidR="000F577F" w:rsidRPr="008A078E" w:rsidRDefault="000F577F" w:rsidP="00831C69">
            <w:pPr>
              <w:jc w:val="center"/>
              <w:rPr>
                <w:b/>
                <w:sz w:val="24"/>
              </w:rPr>
            </w:pPr>
            <w:r w:rsidRPr="008A078E">
              <w:rPr>
                <w:b/>
                <w:sz w:val="24"/>
                <w:szCs w:val="21"/>
              </w:rPr>
              <w:t>DIP. MARCELO DE JESÚS TORRES COFIÑO</w:t>
            </w:r>
          </w:p>
        </w:tc>
        <w:tc>
          <w:tcPr>
            <w:tcW w:w="567" w:type="dxa"/>
            <w:tcBorders>
              <w:top w:val="nil"/>
              <w:left w:val="nil"/>
              <w:bottom w:val="nil"/>
              <w:right w:val="nil"/>
            </w:tcBorders>
            <w:shd w:val="clear" w:color="auto" w:fill="auto"/>
          </w:tcPr>
          <w:p w14:paraId="586E416F" w14:textId="133B73BF" w:rsidR="000F577F" w:rsidRPr="008A078E" w:rsidRDefault="000F577F" w:rsidP="00831C69">
            <w:pPr>
              <w:rPr>
                <w:b/>
              </w:rPr>
            </w:pPr>
          </w:p>
          <w:p w14:paraId="18D12AC6" w14:textId="77777777" w:rsidR="000F577F" w:rsidRPr="008A078E" w:rsidRDefault="000F577F" w:rsidP="00831C69">
            <w:pPr>
              <w:rPr>
                <w:b/>
              </w:rPr>
            </w:pPr>
          </w:p>
        </w:tc>
        <w:tc>
          <w:tcPr>
            <w:tcW w:w="4760" w:type="dxa"/>
            <w:tcBorders>
              <w:left w:val="nil"/>
              <w:bottom w:val="nil"/>
              <w:right w:val="nil"/>
            </w:tcBorders>
            <w:shd w:val="clear" w:color="auto" w:fill="auto"/>
          </w:tcPr>
          <w:p w14:paraId="2B62B38A" w14:textId="3C8E396A" w:rsidR="000F577F" w:rsidRPr="008A078E" w:rsidRDefault="000F577F" w:rsidP="00831C69">
            <w:pPr>
              <w:jc w:val="center"/>
              <w:rPr>
                <w:b/>
                <w:sz w:val="24"/>
              </w:rPr>
            </w:pPr>
            <w:r w:rsidRPr="008A078E">
              <w:rPr>
                <w:b/>
                <w:sz w:val="24"/>
                <w:szCs w:val="21"/>
              </w:rPr>
              <w:t>DIP. GERARDO ABRAHAM AGUADO GÓMEZ</w:t>
            </w:r>
          </w:p>
        </w:tc>
      </w:tr>
      <w:tr w:rsidR="000F577F" w:rsidRPr="00DF372F" w14:paraId="29A7FA54" w14:textId="77777777" w:rsidTr="00831C69">
        <w:tc>
          <w:tcPr>
            <w:tcW w:w="4219" w:type="dxa"/>
            <w:tcBorders>
              <w:top w:val="nil"/>
              <w:left w:val="nil"/>
              <w:bottom w:val="nil"/>
              <w:right w:val="nil"/>
            </w:tcBorders>
            <w:shd w:val="clear" w:color="auto" w:fill="auto"/>
          </w:tcPr>
          <w:p w14:paraId="6A972911" w14:textId="6F0ABFF1" w:rsidR="000F577F" w:rsidRDefault="000F577F" w:rsidP="00831C69">
            <w:pPr>
              <w:jc w:val="center"/>
              <w:rPr>
                <w:sz w:val="24"/>
              </w:rPr>
            </w:pPr>
          </w:p>
          <w:p w14:paraId="440F73B3" w14:textId="77777777" w:rsidR="000F577F" w:rsidRDefault="000F577F" w:rsidP="00831C69">
            <w:pPr>
              <w:jc w:val="center"/>
              <w:rPr>
                <w:sz w:val="24"/>
              </w:rPr>
            </w:pPr>
          </w:p>
          <w:p w14:paraId="1FD683E7" w14:textId="758F551D" w:rsidR="000F577F" w:rsidRPr="00DF372F" w:rsidRDefault="000F577F" w:rsidP="00831C69">
            <w:pPr>
              <w:rPr>
                <w:sz w:val="24"/>
              </w:rPr>
            </w:pPr>
          </w:p>
        </w:tc>
        <w:tc>
          <w:tcPr>
            <w:tcW w:w="567" w:type="dxa"/>
            <w:tcBorders>
              <w:top w:val="nil"/>
              <w:left w:val="nil"/>
              <w:bottom w:val="nil"/>
              <w:right w:val="nil"/>
            </w:tcBorders>
            <w:shd w:val="clear" w:color="auto" w:fill="auto"/>
          </w:tcPr>
          <w:p w14:paraId="038F01A6" w14:textId="77777777" w:rsidR="000F577F" w:rsidRPr="00DF372F" w:rsidRDefault="000F577F" w:rsidP="00831C69"/>
        </w:tc>
        <w:tc>
          <w:tcPr>
            <w:tcW w:w="4760" w:type="dxa"/>
            <w:tcBorders>
              <w:top w:val="nil"/>
              <w:left w:val="nil"/>
              <w:bottom w:val="nil"/>
              <w:right w:val="nil"/>
            </w:tcBorders>
            <w:shd w:val="clear" w:color="auto" w:fill="auto"/>
          </w:tcPr>
          <w:p w14:paraId="203EF0C8" w14:textId="0B346DEF" w:rsidR="000F577F" w:rsidRPr="00DF372F" w:rsidRDefault="000F577F" w:rsidP="00831C69">
            <w:pPr>
              <w:rPr>
                <w:sz w:val="24"/>
              </w:rPr>
            </w:pPr>
          </w:p>
        </w:tc>
      </w:tr>
      <w:tr w:rsidR="000F577F" w:rsidRPr="00DF372F" w14:paraId="6D85EBA5" w14:textId="77777777" w:rsidTr="00831C69">
        <w:tc>
          <w:tcPr>
            <w:tcW w:w="4219" w:type="dxa"/>
            <w:tcBorders>
              <w:top w:val="nil"/>
              <w:left w:val="nil"/>
              <w:bottom w:val="single" w:sz="4" w:space="0" w:color="auto"/>
              <w:right w:val="nil"/>
            </w:tcBorders>
            <w:shd w:val="clear" w:color="auto" w:fill="auto"/>
          </w:tcPr>
          <w:p w14:paraId="2C3B41E8" w14:textId="5F7743EB" w:rsidR="000F577F" w:rsidRDefault="000F577F" w:rsidP="00831C69">
            <w:pPr>
              <w:jc w:val="center"/>
              <w:rPr>
                <w:sz w:val="24"/>
              </w:rPr>
            </w:pPr>
          </w:p>
          <w:p w14:paraId="785C2F81" w14:textId="77777777" w:rsidR="000F577F" w:rsidRDefault="000F577F" w:rsidP="00831C69">
            <w:pPr>
              <w:jc w:val="center"/>
              <w:rPr>
                <w:sz w:val="24"/>
              </w:rPr>
            </w:pPr>
          </w:p>
        </w:tc>
        <w:tc>
          <w:tcPr>
            <w:tcW w:w="567" w:type="dxa"/>
            <w:tcBorders>
              <w:top w:val="nil"/>
              <w:left w:val="nil"/>
              <w:bottom w:val="nil"/>
              <w:right w:val="nil"/>
            </w:tcBorders>
            <w:shd w:val="clear" w:color="auto" w:fill="auto"/>
          </w:tcPr>
          <w:p w14:paraId="039759FC" w14:textId="29AD3260" w:rsidR="000F577F" w:rsidRPr="00DF372F" w:rsidRDefault="000F577F" w:rsidP="00831C69"/>
        </w:tc>
        <w:tc>
          <w:tcPr>
            <w:tcW w:w="4760" w:type="dxa"/>
            <w:tcBorders>
              <w:top w:val="nil"/>
              <w:left w:val="nil"/>
              <w:bottom w:val="single" w:sz="4" w:space="0" w:color="auto"/>
              <w:right w:val="nil"/>
            </w:tcBorders>
            <w:shd w:val="clear" w:color="auto" w:fill="auto"/>
          </w:tcPr>
          <w:p w14:paraId="6063BE3C" w14:textId="3DB0C9A9" w:rsidR="000F577F" w:rsidRPr="00DF372F" w:rsidRDefault="000F577F" w:rsidP="00831C69">
            <w:pPr>
              <w:jc w:val="center"/>
              <w:rPr>
                <w:sz w:val="24"/>
              </w:rPr>
            </w:pPr>
          </w:p>
        </w:tc>
      </w:tr>
      <w:tr w:rsidR="000F577F" w:rsidRPr="008A078E" w14:paraId="1A725192" w14:textId="77777777" w:rsidTr="00831C69">
        <w:tc>
          <w:tcPr>
            <w:tcW w:w="4219" w:type="dxa"/>
            <w:tcBorders>
              <w:top w:val="single" w:sz="4" w:space="0" w:color="auto"/>
              <w:left w:val="nil"/>
              <w:bottom w:val="nil"/>
              <w:right w:val="nil"/>
            </w:tcBorders>
            <w:shd w:val="clear" w:color="auto" w:fill="auto"/>
          </w:tcPr>
          <w:p w14:paraId="45AE0FB4" w14:textId="5E79AE33" w:rsidR="000F577F" w:rsidRPr="008A078E" w:rsidRDefault="000F577F" w:rsidP="00831C69">
            <w:pPr>
              <w:jc w:val="center"/>
              <w:rPr>
                <w:b/>
                <w:sz w:val="24"/>
              </w:rPr>
            </w:pPr>
            <w:r w:rsidRPr="008A078E">
              <w:rPr>
                <w:b/>
                <w:sz w:val="24"/>
                <w:szCs w:val="21"/>
              </w:rPr>
              <w:t>DIP. BLANCA EPPEN CANALES</w:t>
            </w:r>
          </w:p>
        </w:tc>
        <w:tc>
          <w:tcPr>
            <w:tcW w:w="567" w:type="dxa"/>
            <w:tcBorders>
              <w:top w:val="nil"/>
              <w:left w:val="nil"/>
              <w:bottom w:val="nil"/>
              <w:right w:val="nil"/>
            </w:tcBorders>
            <w:shd w:val="clear" w:color="auto" w:fill="auto"/>
          </w:tcPr>
          <w:p w14:paraId="419D427C" w14:textId="5A573986" w:rsidR="000F577F" w:rsidRPr="008A078E" w:rsidRDefault="000F577F" w:rsidP="00831C69">
            <w:pPr>
              <w:rPr>
                <w:b/>
              </w:rPr>
            </w:pPr>
          </w:p>
        </w:tc>
        <w:tc>
          <w:tcPr>
            <w:tcW w:w="4760" w:type="dxa"/>
            <w:tcBorders>
              <w:top w:val="single" w:sz="4" w:space="0" w:color="auto"/>
              <w:left w:val="nil"/>
              <w:bottom w:val="nil"/>
              <w:right w:val="nil"/>
            </w:tcBorders>
            <w:shd w:val="clear" w:color="auto" w:fill="auto"/>
          </w:tcPr>
          <w:p w14:paraId="490C5D92" w14:textId="3D16AF32" w:rsidR="000F577F" w:rsidRPr="008A078E" w:rsidRDefault="000F577F" w:rsidP="00831C69">
            <w:pPr>
              <w:tabs>
                <w:tab w:val="left" w:pos="5056"/>
              </w:tabs>
              <w:jc w:val="center"/>
              <w:rPr>
                <w:b/>
                <w:sz w:val="24"/>
                <w:szCs w:val="21"/>
              </w:rPr>
            </w:pPr>
            <w:r w:rsidRPr="008A078E">
              <w:rPr>
                <w:b/>
                <w:sz w:val="24"/>
                <w:szCs w:val="21"/>
              </w:rPr>
              <w:t>DIP. MARIA EUGENIA CAZARES MARTÍNEZ</w:t>
            </w:r>
          </w:p>
          <w:p w14:paraId="7A6E91A9" w14:textId="77777777" w:rsidR="000F577F" w:rsidRPr="008A078E" w:rsidRDefault="000F577F" w:rsidP="00831C69">
            <w:pPr>
              <w:tabs>
                <w:tab w:val="left" w:pos="5056"/>
              </w:tabs>
              <w:jc w:val="center"/>
              <w:rPr>
                <w:b/>
                <w:sz w:val="24"/>
                <w:szCs w:val="21"/>
              </w:rPr>
            </w:pPr>
          </w:p>
          <w:p w14:paraId="7ED7089C" w14:textId="77777777" w:rsidR="000F577F" w:rsidRPr="008A078E" w:rsidRDefault="000F577F" w:rsidP="00831C69">
            <w:pPr>
              <w:jc w:val="center"/>
              <w:rPr>
                <w:b/>
                <w:sz w:val="24"/>
              </w:rPr>
            </w:pPr>
          </w:p>
        </w:tc>
      </w:tr>
      <w:tr w:rsidR="000F577F" w:rsidRPr="00DF372F" w14:paraId="17FC6305" w14:textId="77777777" w:rsidTr="00831C69">
        <w:tc>
          <w:tcPr>
            <w:tcW w:w="4219" w:type="dxa"/>
            <w:tcBorders>
              <w:top w:val="nil"/>
              <w:left w:val="nil"/>
              <w:right w:val="nil"/>
            </w:tcBorders>
            <w:shd w:val="clear" w:color="auto" w:fill="auto"/>
          </w:tcPr>
          <w:p w14:paraId="2EAFFC1F" w14:textId="3974C71A" w:rsidR="000F577F" w:rsidRDefault="000F577F" w:rsidP="00831C69">
            <w:pPr>
              <w:rPr>
                <w:sz w:val="24"/>
              </w:rPr>
            </w:pPr>
          </w:p>
          <w:p w14:paraId="3067FFF0" w14:textId="77777777" w:rsidR="000F577F" w:rsidRDefault="000F577F" w:rsidP="00831C69">
            <w:pPr>
              <w:rPr>
                <w:sz w:val="24"/>
              </w:rPr>
            </w:pPr>
          </w:p>
          <w:p w14:paraId="20D26964" w14:textId="77777777" w:rsidR="000F577F" w:rsidRDefault="000F577F" w:rsidP="00831C69">
            <w:pPr>
              <w:rPr>
                <w:sz w:val="24"/>
              </w:rPr>
            </w:pPr>
          </w:p>
          <w:p w14:paraId="4321D494" w14:textId="77777777" w:rsidR="000F577F" w:rsidRPr="00DF372F" w:rsidRDefault="000F577F" w:rsidP="00831C69">
            <w:pPr>
              <w:rPr>
                <w:sz w:val="24"/>
              </w:rPr>
            </w:pPr>
          </w:p>
        </w:tc>
        <w:tc>
          <w:tcPr>
            <w:tcW w:w="567" w:type="dxa"/>
            <w:tcBorders>
              <w:top w:val="nil"/>
              <w:left w:val="nil"/>
              <w:bottom w:val="nil"/>
              <w:right w:val="nil"/>
            </w:tcBorders>
            <w:shd w:val="clear" w:color="auto" w:fill="auto"/>
          </w:tcPr>
          <w:p w14:paraId="03E514E6" w14:textId="77777777" w:rsidR="000F577F" w:rsidRPr="00DF372F" w:rsidRDefault="000F577F" w:rsidP="00831C69"/>
        </w:tc>
        <w:tc>
          <w:tcPr>
            <w:tcW w:w="4760" w:type="dxa"/>
            <w:tcBorders>
              <w:top w:val="nil"/>
              <w:left w:val="nil"/>
              <w:right w:val="nil"/>
            </w:tcBorders>
            <w:shd w:val="clear" w:color="auto" w:fill="auto"/>
          </w:tcPr>
          <w:p w14:paraId="065F7AF3" w14:textId="2B4E78EB" w:rsidR="000F577F" w:rsidRPr="00DF372F" w:rsidRDefault="000F577F" w:rsidP="00831C69">
            <w:pPr>
              <w:jc w:val="center"/>
              <w:rPr>
                <w:sz w:val="24"/>
              </w:rPr>
            </w:pPr>
          </w:p>
        </w:tc>
      </w:tr>
      <w:tr w:rsidR="000F577F" w:rsidRPr="008A078E" w14:paraId="1A53DB7D" w14:textId="77777777" w:rsidTr="00831C69">
        <w:tc>
          <w:tcPr>
            <w:tcW w:w="4219" w:type="dxa"/>
            <w:tcBorders>
              <w:left w:val="nil"/>
              <w:bottom w:val="nil"/>
              <w:right w:val="nil"/>
            </w:tcBorders>
            <w:shd w:val="clear" w:color="auto" w:fill="auto"/>
          </w:tcPr>
          <w:p w14:paraId="486F66C5" w14:textId="486F3523" w:rsidR="000F577F" w:rsidRPr="008A078E" w:rsidRDefault="000F577F" w:rsidP="00831C69">
            <w:pPr>
              <w:jc w:val="center"/>
              <w:rPr>
                <w:b/>
                <w:sz w:val="24"/>
              </w:rPr>
            </w:pPr>
            <w:r w:rsidRPr="008A078E">
              <w:rPr>
                <w:b/>
                <w:sz w:val="24"/>
                <w:szCs w:val="21"/>
              </w:rPr>
              <w:t>DIP. ROSA NILDA GONZÁLEZ NORIEGA</w:t>
            </w:r>
          </w:p>
        </w:tc>
        <w:tc>
          <w:tcPr>
            <w:tcW w:w="567" w:type="dxa"/>
            <w:tcBorders>
              <w:top w:val="nil"/>
              <w:left w:val="nil"/>
              <w:bottom w:val="nil"/>
              <w:right w:val="nil"/>
            </w:tcBorders>
            <w:shd w:val="clear" w:color="auto" w:fill="auto"/>
          </w:tcPr>
          <w:p w14:paraId="74C676FE" w14:textId="3C4C559E" w:rsidR="000F577F" w:rsidRPr="008A078E" w:rsidRDefault="000F577F" w:rsidP="00831C69">
            <w:pPr>
              <w:rPr>
                <w:b/>
              </w:rPr>
            </w:pPr>
          </w:p>
        </w:tc>
        <w:tc>
          <w:tcPr>
            <w:tcW w:w="4760" w:type="dxa"/>
            <w:tcBorders>
              <w:left w:val="nil"/>
              <w:bottom w:val="nil"/>
              <w:right w:val="nil"/>
            </w:tcBorders>
            <w:shd w:val="clear" w:color="auto" w:fill="auto"/>
          </w:tcPr>
          <w:p w14:paraId="7CCFEFE5" w14:textId="091D7939" w:rsidR="000F577F" w:rsidRPr="008A078E" w:rsidRDefault="000F577F" w:rsidP="00831C69">
            <w:pPr>
              <w:tabs>
                <w:tab w:val="left" w:pos="5056"/>
              </w:tabs>
              <w:jc w:val="center"/>
              <w:rPr>
                <w:b/>
                <w:sz w:val="24"/>
                <w:szCs w:val="21"/>
              </w:rPr>
            </w:pPr>
            <w:r w:rsidRPr="008A078E">
              <w:rPr>
                <w:b/>
                <w:sz w:val="24"/>
                <w:szCs w:val="21"/>
              </w:rPr>
              <w:t>DIP. FERNANDO IZAGUIRRE VALDÉS</w:t>
            </w:r>
          </w:p>
          <w:p w14:paraId="50332DAF" w14:textId="77777777" w:rsidR="000F577F" w:rsidRPr="008A078E" w:rsidRDefault="000F577F" w:rsidP="00831C69">
            <w:pPr>
              <w:tabs>
                <w:tab w:val="left" w:pos="5056"/>
              </w:tabs>
              <w:jc w:val="center"/>
              <w:rPr>
                <w:b/>
                <w:sz w:val="24"/>
                <w:szCs w:val="21"/>
              </w:rPr>
            </w:pPr>
          </w:p>
          <w:p w14:paraId="566C7867" w14:textId="77777777" w:rsidR="000F577F" w:rsidRPr="008A078E" w:rsidRDefault="000F577F" w:rsidP="00831C69">
            <w:pPr>
              <w:jc w:val="center"/>
              <w:rPr>
                <w:b/>
                <w:sz w:val="24"/>
              </w:rPr>
            </w:pPr>
          </w:p>
        </w:tc>
      </w:tr>
      <w:tr w:rsidR="000F577F" w:rsidRPr="008A078E" w14:paraId="3CDC0093" w14:textId="77777777" w:rsidTr="00831C69">
        <w:tc>
          <w:tcPr>
            <w:tcW w:w="4219" w:type="dxa"/>
            <w:tcBorders>
              <w:top w:val="nil"/>
              <w:left w:val="nil"/>
              <w:right w:val="nil"/>
            </w:tcBorders>
            <w:shd w:val="clear" w:color="auto" w:fill="auto"/>
          </w:tcPr>
          <w:p w14:paraId="1E181C9C" w14:textId="7FEAAA68" w:rsidR="000F577F" w:rsidRPr="008A078E" w:rsidRDefault="000F577F" w:rsidP="00831C69">
            <w:pPr>
              <w:jc w:val="center"/>
              <w:rPr>
                <w:b/>
                <w:sz w:val="24"/>
                <w:szCs w:val="21"/>
              </w:rPr>
            </w:pPr>
          </w:p>
          <w:p w14:paraId="1E0E4A1E" w14:textId="16B7EF72" w:rsidR="000F577F" w:rsidRPr="008A078E" w:rsidRDefault="000F577F" w:rsidP="00831C69">
            <w:pPr>
              <w:jc w:val="center"/>
              <w:rPr>
                <w:b/>
                <w:sz w:val="24"/>
                <w:szCs w:val="21"/>
              </w:rPr>
            </w:pPr>
          </w:p>
          <w:p w14:paraId="253E1247" w14:textId="77777777" w:rsidR="000F577F" w:rsidRPr="008A078E" w:rsidRDefault="000F577F" w:rsidP="00831C69">
            <w:pPr>
              <w:jc w:val="center"/>
              <w:rPr>
                <w:b/>
                <w:sz w:val="24"/>
                <w:szCs w:val="21"/>
              </w:rPr>
            </w:pPr>
          </w:p>
          <w:p w14:paraId="594FFC2B" w14:textId="77777777" w:rsidR="000F577F" w:rsidRPr="008A078E" w:rsidRDefault="000F577F" w:rsidP="00831C69">
            <w:pPr>
              <w:jc w:val="center"/>
              <w:rPr>
                <w:b/>
                <w:sz w:val="24"/>
                <w:szCs w:val="21"/>
              </w:rPr>
            </w:pPr>
          </w:p>
          <w:p w14:paraId="6C89D74F" w14:textId="77777777" w:rsidR="000F577F" w:rsidRPr="008A078E" w:rsidRDefault="000F577F" w:rsidP="00831C69">
            <w:pPr>
              <w:rPr>
                <w:b/>
                <w:sz w:val="24"/>
                <w:szCs w:val="21"/>
              </w:rPr>
            </w:pPr>
          </w:p>
        </w:tc>
        <w:tc>
          <w:tcPr>
            <w:tcW w:w="567" w:type="dxa"/>
            <w:tcBorders>
              <w:top w:val="nil"/>
              <w:left w:val="nil"/>
              <w:bottom w:val="nil"/>
              <w:right w:val="nil"/>
            </w:tcBorders>
            <w:shd w:val="clear" w:color="auto" w:fill="auto"/>
          </w:tcPr>
          <w:p w14:paraId="7F15DBCB" w14:textId="77777777" w:rsidR="000F577F" w:rsidRPr="008A078E" w:rsidRDefault="000F577F" w:rsidP="00831C69">
            <w:pPr>
              <w:rPr>
                <w:b/>
              </w:rPr>
            </w:pPr>
          </w:p>
        </w:tc>
        <w:tc>
          <w:tcPr>
            <w:tcW w:w="4760" w:type="dxa"/>
            <w:tcBorders>
              <w:top w:val="nil"/>
              <w:left w:val="nil"/>
              <w:right w:val="nil"/>
            </w:tcBorders>
            <w:shd w:val="clear" w:color="auto" w:fill="auto"/>
          </w:tcPr>
          <w:p w14:paraId="049E02BF" w14:textId="535562D8" w:rsidR="000F577F" w:rsidRPr="008A078E" w:rsidRDefault="000F577F" w:rsidP="00831C69">
            <w:pPr>
              <w:tabs>
                <w:tab w:val="left" w:pos="5056"/>
              </w:tabs>
              <w:jc w:val="center"/>
              <w:rPr>
                <w:b/>
                <w:sz w:val="24"/>
                <w:szCs w:val="21"/>
              </w:rPr>
            </w:pPr>
          </w:p>
        </w:tc>
      </w:tr>
      <w:tr w:rsidR="000F577F" w:rsidRPr="008A078E" w14:paraId="5C3DC19B" w14:textId="77777777" w:rsidTr="00831C69">
        <w:tc>
          <w:tcPr>
            <w:tcW w:w="4219" w:type="dxa"/>
            <w:tcBorders>
              <w:left w:val="nil"/>
              <w:bottom w:val="nil"/>
              <w:right w:val="nil"/>
            </w:tcBorders>
            <w:shd w:val="clear" w:color="auto" w:fill="auto"/>
          </w:tcPr>
          <w:p w14:paraId="5F0EE12A" w14:textId="4F7B136F" w:rsidR="000F577F" w:rsidRPr="008A078E" w:rsidRDefault="000F577F" w:rsidP="00831C69">
            <w:pPr>
              <w:jc w:val="center"/>
              <w:rPr>
                <w:b/>
                <w:sz w:val="24"/>
                <w:szCs w:val="21"/>
              </w:rPr>
            </w:pPr>
            <w:r w:rsidRPr="008A078E">
              <w:rPr>
                <w:b/>
                <w:sz w:val="24"/>
                <w:szCs w:val="21"/>
              </w:rPr>
              <w:t>DIP. JUAN CARLOS GUERRA LÓPEZ NEGRETE</w:t>
            </w:r>
          </w:p>
        </w:tc>
        <w:tc>
          <w:tcPr>
            <w:tcW w:w="567" w:type="dxa"/>
            <w:tcBorders>
              <w:top w:val="nil"/>
              <w:left w:val="nil"/>
              <w:bottom w:val="nil"/>
              <w:right w:val="nil"/>
            </w:tcBorders>
            <w:shd w:val="clear" w:color="auto" w:fill="auto"/>
          </w:tcPr>
          <w:p w14:paraId="58E0F953" w14:textId="2B39373A" w:rsidR="000F577F" w:rsidRPr="008A078E" w:rsidRDefault="000F577F" w:rsidP="00831C69">
            <w:pPr>
              <w:rPr>
                <w:b/>
              </w:rPr>
            </w:pPr>
          </w:p>
        </w:tc>
        <w:tc>
          <w:tcPr>
            <w:tcW w:w="4760" w:type="dxa"/>
            <w:tcBorders>
              <w:left w:val="nil"/>
              <w:bottom w:val="nil"/>
              <w:right w:val="nil"/>
            </w:tcBorders>
            <w:shd w:val="clear" w:color="auto" w:fill="auto"/>
          </w:tcPr>
          <w:p w14:paraId="49C9C2AA" w14:textId="5E8DA6F7" w:rsidR="000F577F" w:rsidRPr="008A078E" w:rsidRDefault="000F577F" w:rsidP="00831C69">
            <w:pPr>
              <w:tabs>
                <w:tab w:val="left" w:pos="5056"/>
              </w:tabs>
              <w:jc w:val="center"/>
              <w:rPr>
                <w:b/>
                <w:sz w:val="24"/>
                <w:szCs w:val="21"/>
              </w:rPr>
            </w:pPr>
            <w:r w:rsidRPr="008A078E">
              <w:rPr>
                <w:b/>
                <w:sz w:val="24"/>
                <w:szCs w:val="21"/>
              </w:rPr>
              <w:t>DIP. GABRIELA ZAPOPAN GARZA GALVÁN</w:t>
            </w:r>
          </w:p>
        </w:tc>
      </w:tr>
    </w:tbl>
    <w:p w14:paraId="48394CF2" w14:textId="44350EF6" w:rsidR="000F577F" w:rsidRPr="00274CF7" w:rsidRDefault="000F577F" w:rsidP="000F577F">
      <w:pPr>
        <w:jc w:val="left"/>
        <w:rPr>
          <w:sz w:val="22"/>
          <w:szCs w:val="21"/>
        </w:rPr>
      </w:pPr>
    </w:p>
    <w:bookmarkEnd w:id="1"/>
    <w:p w14:paraId="5949C07F" w14:textId="6D607736" w:rsidR="000F577F" w:rsidRDefault="000F577F" w:rsidP="004F4EE3">
      <w:pPr>
        <w:spacing w:line="360" w:lineRule="auto"/>
        <w:ind w:left="708"/>
        <w:rPr>
          <w:sz w:val="24"/>
          <w:szCs w:val="26"/>
        </w:rPr>
      </w:pPr>
    </w:p>
    <w:p w14:paraId="7D6AA724" w14:textId="78FEAEE2" w:rsidR="004F4EE3" w:rsidRDefault="004F4EE3" w:rsidP="00201DD7">
      <w:pPr>
        <w:spacing w:line="360" w:lineRule="auto"/>
        <w:ind w:left="708"/>
        <w:rPr>
          <w:sz w:val="24"/>
          <w:szCs w:val="26"/>
        </w:rPr>
      </w:pPr>
    </w:p>
    <w:p w14:paraId="5D87FC8D" w14:textId="44F08F27" w:rsidR="008B6DB4" w:rsidRDefault="008B6DB4" w:rsidP="00201DD7">
      <w:pPr>
        <w:spacing w:line="360" w:lineRule="auto"/>
        <w:ind w:left="708"/>
        <w:rPr>
          <w:sz w:val="24"/>
          <w:szCs w:val="26"/>
        </w:rPr>
      </w:pPr>
    </w:p>
    <w:p w14:paraId="5BB0B484" w14:textId="250A14A1" w:rsidR="008B6DB4" w:rsidRDefault="008B6DB4" w:rsidP="00201DD7">
      <w:pPr>
        <w:spacing w:line="360" w:lineRule="auto"/>
        <w:ind w:left="708"/>
        <w:rPr>
          <w:sz w:val="24"/>
          <w:szCs w:val="26"/>
        </w:rPr>
      </w:pPr>
    </w:p>
    <w:p w14:paraId="0EC634D1" w14:textId="64E4DE9C" w:rsidR="008B6DB4" w:rsidRDefault="008B6DB4" w:rsidP="00201DD7">
      <w:pPr>
        <w:spacing w:line="360" w:lineRule="auto"/>
        <w:ind w:left="708"/>
        <w:rPr>
          <w:sz w:val="24"/>
          <w:szCs w:val="26"/>
        </w:rPr>
      </w:pPr>
    </w:p>
    <w:p w14:paraId="3B3CF8B7" w14:textId="77777777" w:rsidR="008B6DB4" w:rsidRDefault="008B6DB4" w:rsidP="00201DD7">
      <w:pPr>
        <w:spacing w:line="360" w:lineRule="auto"/>
        <w:ind w:left="708"/>
        <w:rPr>
          <w:sz w:val="24"/>
          <w:szCs w:val="26"/>
        </w:rPr>
      </w:pPr>
    </w:p>
    <w:p w14:paraId="7F9B1C91" w14:textId="709EBBAF" w:rsidR="004F4EE3" w:rsidRDefault="008B6DB4" w:rsidP="008B6DB4">
      <w:pPr>
        <w:rPr>
          <w:b/>
          <w:bCs/>
          <w:sz w:val="16"/>
          <w:szCs w:val="16"/>
        </w:rPr>
      </w:pPr>
      <w:r w:rsidRPr="008B6DB4">
        <w:rPr>
          <w:b/>
          <w:bCs/>
          <w:sz w:val="16"/>
          <w:szCs w:val="16"/>
        </w:rPr>
        <w:t>HOJA DE FIRMAS QUE ACOMPAÑAN LA INICIATIVA CON PROYECTO DE DECRETO QUE REFORMA DIVERSAS DISPOSICIONES DE LA LEY DE RENDICIÓN DE CUENTAS Y FISCALIZACIÓN SUPERIOR DEL ESTADO DE COAHUILA DE ZARAGOZA.</w:t>
      </w:r>
    </w:p>
    <w:p w14:paraId="14931B84" w14:textId="7F78932C" w:rsidR="00E928F1" w:rsidRDefault="00E928F1" w:rsidP="008B6DB4">
      <w:pPr>
        <w:rPr>
          <w:b/>
          <w:bCs/>
          <w:sz w:val="16"/>
          <w:szCs w:val="16"/>
        </w:rPr>
      </w:pPr>
    </w:p>
    <w:p w14:paraId="4FB309C0" w14:textId="53E750B6" w:rsidR="00E928F1" w:rsidRDefault="00E928F1" w:rsidP="008B6DB4">
      <w:pPr>
        <w:rPr>
          <w:b/>
          <w:bCs/>
          <w:sz w:val="16"/>
          <w:szCs w:val="16"/>
        </w:rPr>
      </w:pPr>
    </w:p>
    <w:p w14:paraId="6C104130" w14:textId="42B67A6A" w:rsidR="00E928F1" w:rsidRDefault="00E928F1" w:rsidP="008B6DB4">
      <w:pPr>
        <w:rPr>
          <w:b/>
          <w:bCs/>
          <w:sz w:val="16"/>
          <w:szCs w:val="16"/>
        </w:rPr>
      </w:pPr>
    </w:p>
    <w:p w14:paraId="6D831BAE" w14:textId="0DD4DA87" w:rsidR="00E928F1" w:rsidRDefault="00E928F1" w:rsidP="008B6DB4">
      <w:pPr>
        <w:rPr>
          <w:b/>
          <w:bCs/>
          <w:sz w:val="16"/>
          <w:szCs w:val="16"/>
        </w:rPr>
      </w:pPr>
    </w:p>
    <w:p w14:paraId="4E58B0A3" w14:textId="77777777" w:rsidR="00E928F1" w:rsidRPr="00E928F1" w:rsidRDefault="00E928F1" w:rsidP="00E928F1">
      <w:pPr>
        <w:jc w:val="center"/>
        <w:rPr>
          <w:b/>
          <w:sz w:val="22"/>
        </w:rPr>
      </w:pPr>
      <w:r w:rsidRPr="00E928F1">
        <w:rPr>
          <w:b/>
          <w:sz w:val="22"/>
        </w:rPr>
        <w:lastRenderedPageBreak/>
        <w:t>PLAZO PARA SOLVENTAR OBSERVACIONES</w:t>
      </w:r>
      <w:r w:rsidRPr="00E928F1">
        <w:rPr>
          <w:b/>
          <w:sz w:val="22"/>
        </w:rPr>
        <w:br/>
        <w:t>EN CADA ESTADO DE LA REPÚBLICA</w:t>
      </w:r>
    </w:p>
    <w:p w14:paraId="39D030A1" w14:textId="77777777" w:rsidR="00E928F1" w:rsidRDefault="00E928F1" w:rsidP="008B6DB4">
      <w:pPr>
        <w:rPr>
          <w:b/>
          <w:bCs/>
          <w:sz w:val="16"/>
          <w:szCs w:val="16"/>
        </w:rPr>
      </w:pPr>
    </w:p>
    <w:p w14:paraId="4A944C18" w14:textId="5CCD2ADC" w:rsidR="00E928F1" w:rsidRDefault="00E928F1" w:rsidP="008B6DB4">
      <w:pPr>
        <w:rPr>
          <w:b/>
          <w:bCs/>
          <w:sz w:val="16"/>
          <w:szCs w:val="16"/>
        </w:rPr>
      </w:pPr>
    </w:p>
    <w:tbl>
      <w:tblPr>
        <w:tblStyle w:val="Tablaconcuadrcula1"/>
        <w:tblW w:w="10490" w:type="dxa"/>
        <w:tblInd w:w="-572" w:type="dxa"/>
        <w:tblLook w:val="04A0" w:firstRow="1" w:lastRow="0" w:firstColumn="1" w:lastColumn="0" w:noHBand="0" w:noVBand="1"/>
      </w:tblPr>
      <w:tblGrid>
        <w:gridCol w:w="1985"/>
        <w:gridCol w:w="3118"/>
        <w:gridCol w:w="5387"/>
      </w:tblGrid>
      <w:tr w:rsidR="00E928F1" w:rsidRPr="00E928F1" w14:paraId="2EBA2D03" w14:textId="77777777" w:rsidTr="00E928F1">
        <w:tc>
          <w:tcPr>
            <w:tcW w:w="1985" w:type="dxa"/>
            <w:shd w:val="clear" w:color="auto" w:fill="F2F2F2"/>
          </w:tcPr>
          <w:p w14:paraId="25613FDA" w14:textId="77777777" w:rsidR="00E928F1" w:rsidRPr="00E928F1" w:rsidRDefault="00E928F1" w:rsidP="00E928F1">
            <w:pPr>
              <w:jc w:val="center"/>
              <w:rPr>
                <w:sz w:val="20"/>
                <w:szCs w:val="22"/>
                <w:lang w:eastAsia="en-US"/>
              </w:rPr>
            </w:pPr>
            <w:r w:rsidRPr="00E928F1">
              <w:rPr>
                <w:sz w:val="20"/>
                <w:szCs w:val="22"/>
                <w:lang w:eastAsia="en-US"/>
              </w:rPr>
              <w:t>Estado</w:t>
            </w:r>
          </w:p>
        </w:tc>
        <w:tc>
          <w:tcPr>
            <w:tcW w:w="3118" w:type="dxa"/>
            <w:shd w:val="clear" w:color="auto" w:fill="F2F2F2"/>
          </w:tcPr>
          <w:p w14:paraId="1EDB43D9" w14:textId="77777777" w:rsidR="00E928F1" w:rsidRPr="00E928F1" w:rsidRDefault="00E928F1" w:rsidP="00E928F1">
            <w:pPr>
              <w:jc w:val="center"/>
              <w:rPr>
                <w:sz w:val="20"/>
                <w:szCs w:val="22"/>
                <w:lang w:eastAsia="en-US"/>
              </w:rPr>
            </w:pPr>
            <w:r w:rsidRPr="00E928F1">
              <w:rPr>
                <w:sz w:val="20"/>
                <w:szCs w:val="22"/>
                <w:lang w:eastAsia="en-US"/>
              </w:rPr>
              <w:t>Plazo establecido</w:t>
            </w:r>
          </w:p>
          <w:p w14:paraId="5CC69CE8" w14:textId="77777777" w:rsidR="00E928F1" w:rsidRPr="00E928F1" w:rsidRDefault="00E928F1" w:rsidP="00E928F1">
            <w:pPr>
              <w:jc w:val="center"/>
              <w:rPr>
                <w:sz w:val="20"/>
                <w:szCs w:val="22"/>
                <w:lang w:eastAsia="en-US"/>
              </w:rPr>
            </w:pPr>
            <w:r w:rsidRPr="00E928F1">
              <w:rPr>
                <w:sz w:val="20"/>
                <w:szCs w:val="22"/>
                <w:lang w:eastAsia="en-US"/>
              </w:rPr>
              <w:t>(días hábiles)</w:t>
            </w:r>
          </w:p>
        </w:tc>
        <w:tc>
          <w:tcPr>
            <w:tcW w:w="5387" w:type="dxa"/>
            <w:shd w:val="clear" w:color="auto" w:fill="F2F2F2"/>
          </w:tcPr>
          <w:p w14:paraId="4A7E53E6" w14:textId="77777777" w:rsidR="00E928F1" w:rsidRPr="00E928F1" w:rsidRDefault="00E928F1" w:rsidP="00E928F1">
            <w:pPr>
              <w:jc w:val="center"/>
              <w:rPr>
                <w:sz w:val="20"/>
                <w:szCs w:val="22"/>
                <w:lang w:eastAsia="en-US"/>
              </w:rPr>
            </w:pPr>
            <w:r w:rsidRPr="00E928F1">
              <w:rPr>
                <w:sz w:val="20"/>
                <w:szCs w:val="22"/>
                <w:lang w:eastAsia="en-US"/>
              </w:rPr>
              <w:t xml:space="preserve">Fundamento </w:t>
            </w:r>
          </w:p>
          <w:p w14:paraId="6B657804" w14:textId="77777777" w:rsidR="00E928F1" w:rsidRPr="00E928F1" w:rsidRDefault="00E928F1" w:rsidP="00E928F1">
            <w:pPr>
              <w:jc w:val="center"/>
              <w:rPr>
                <w:sz w:val="20"/>
                <w:szCs w:val="22"/>
                <w:lang w:eastAsia="en-US"/>
              </w:rPr>
            </w:pPr>
            <w:r w:rsidRPr="00E928F1">
              <w:rPr>
                <w:sz w:val="20"/>
                <w:szCs w:val="22"/>
                <w:lang w:eastAsia="en-US"/>
              </w:rPr>
              <w:t>Jurídico</w:t>
            </w:r>
          </w:p>
        </w:tc>
      </w:tr>
      <w:tr w:rsidR="00E928F1" w:rsidRPr="00E928F1" w14:paraId="61A9982D" w14:textId="77777777" w:rsidTr="006621E6">
        <w:tc>
          <w:tcPr>
            <w:tcW w:w="1985" w:type="dxa"/>
          </w:tcPr>
          <w:p w14:paraId="375D93CC" w14:textId="77777777" w:rsidR="00E928F1" w:rsidRPr="00E928F1" w:rsidRDefault="00E928F1" w:rsidP="00E928F1">
            <w:pPr>
              <w:jc w:val="left"/>
              <w:rPr>
                <w:sz w:val="17"/>
                <w:szCs w:val="17"/>
                <w:lang w:eastAsia="en-US"/>
              </w:rPr>
            </w:pPr>
            <w:r w:rsidRPr="00E928F1">
              <w:rPr>
                <w:sz w:val="17"/>
                <w:szCs w:val="17"/>
                <w:lang w:eastAsia="en-US"/>
              </w:rPr>
              <w:t>Aguascalientes</w:t>
            </w:r>
          </w:p>
        </w:tc>
        <w:tc>
          <w:tcPr>
            <w:tcW w:w="3118" w:type="dxa"/>
          </w:tcPr>
          <w:p w14:paraId="1BFBCC6F" w14:textId="77777777" w:rsidR="00E928F1" w:rsidRPr="00E928F1" w:rsidRDefault="00E928F1" w:rsidP="00E928F1">
            <w:pPr>
              <w:jc w:val="center"/>
              <w:rPr>
                <w:sz w:val="17"/>
                <w:szCs w:val="17"/>
                <w:lang w:eastAsia="en-US"/>
              </w:rPr>
            </w:pPr>
            <w:r w:rsidRPr="00E928F1">
              <w:rPr>
                <w:sz w:val="17"/>
                <w:szCs w:val="17"/>
                <w:lang w:eastAsia="en-US"/>
              </w:rPr>
              <w:t>20</w:t>
            </w:r>
          </w:p>
        </w:tc>
        <w:tc>
          <w:tcPr>
            <w:tcW w:w="5387" w:type="dxa"/>
          </w:tcPr>
          <w:p w14:paraId="25DE7134" w14:textId="77777777" w:rsidR="00E928F1" w:rsidRPr="00E928F1" w:rsidRDefault="00E928F1" w:rsidP="00E928F1">
            <w:pPr>
              <w:rPr>
                <w:sz w:val="17"/>
                <w:szCs w:val="17"/>
                <w:lang w:eastAsia="en-US"/>
              </w:rPr>
            </w:pPr>
            <w:r w:rsidRPr="00E928F1">
              <w:rPr>
                <w:sz w:val="17"/>
                <w:szCs w:val="17"/>
                <w:lang w:eastAsia="en-US"/>
              </w:rPr>
              <w:t>Ley de Fiscalización Superior de Aguascalientes. (Artículo 41)</w:t>
            </w:r>
          </w:p>
        </w:tc>
      </w:tr>
      <w:tr w:rsidR="00E928F1" w:rsidRPr="00E928F1" w14:paraId="3DDDB408" w14:textId="77777777" w:rsidTr="006621E6">
        <w:tc>
          <w:tcPr>
            <w:tcW w:w="1985" w:type="dxa"/>
          </w:tcPr>
          <w:p w14:paraId="423FF0B5" w14:textId="77777777" w:rsidR="00E928F1" w:rsidRPr="00E928F1" w:rsidRDefault="00E928F1" w:rsidP="00E928F1">
            <w:pPr>
              <w:jc w:val="left"/>
              <w:rPr>
                <w:sz w:val="17"/>
                <w:szCs w:val="17"/>
                <w:lang w:eastAsia="en-US"/>
              </w:rPr>
            </w:pPr>
            <w:r w:rsidRPr="00E928F1">
              <w:rPr>
                <w:sz w:val="17"/>
                <w:szCs w:val="17"/>
                <w:lang w:eastAsia="en-US"/>
              </w:rPr>
              <w:t>Baja California</w:t>
            </w:r>
          </w:p>
        </w:tc>
        <w:tc>
          <w:tcPr>
            <w:tcW w:w="3118" w:type="dxa"/>
          </w:tcPr>
          <w:p w14:paraId="2A021AFC" w14:textId="77777777" w:rsidR="00E928F1" w:rsidRPr="00E928F1" w:rsidRDefault="00E928F1" w:rsidP="00E928F1">
            <w:pPr>
              <w:jc w:val="center"/>
              <w:rPr>
                <w:sz w:val="17"/>
                <w:szCs w:val="17"/>
                <w:lang w:eastAsia="en-US"/>
              </w:rPr>
            </w:pPr>
            <w:r w:rsidRPr="00E928F1">
              <w:rPr>
                <w:sz w:val="17"/>
                <w:szCs w:val="17"/>
                <w:lang w:eastAsia="en-US"/>
              </w:rPr>
              <w:t>10 – 15</w:t>
            </w:r>
          </w:p>
          <w:p w14:paraId="2DD1F71C" w14:textId="77777777" w:rsidR="00E928F1" w:rsidRPr="00E928F1" w:rsidRDefault="00E928F1" w:rsidP="00E928F1">
            <w:pPr>
              <w:jc w:val="center"/>
              <w:rPr>
                <w:sz w:val="17"/>
                <w:szCs w:val="17"/>
                <w:lang w:eastAsia="en-US"/>
              </w:rPr>
            </w:pPr>
            <w:r w:rsidRPr="00E928F1">
              <w:rPr>
                <w:sz w:val="17"/>
                <w:szCs w:val="17"/>
                <w:lang w:eastAsia="en-US"/>
              </w:rPr>
              <w:t>(prórroga de máximo 5 días)</w:t>
            </w:r>
          </w:p>
        </w:tc>
        <w:tc>
          <w:tcPr>
            <w:tcW w:w="5387" w:type="dxa"/>
          </w:tcPr>
          <w:p w14:paraId="6B01C489" w14:textId="77777777" w:rsidR="00E928F1" w:rsidRPr="00E928F1" w:rsidRDefault="00E928F1" w:rsidP="00E928F1">
            <w:pPr>
              <w:rPr>
                <w:sz w:val="17"/>
                <w:szCs w:val="17"/>
                <w:lang w:eastAsia="en-US"/>
              </w:rPr>
            </w:pPr>
            <w:r w:rsidRPr="00E928F1">
              <w:rPr>
                <w:sz w:val="17"/>
                <w:szCs w:val="17"/>
                <w:lang w:eastAsia="en-US"/>
              </w:rPr>
              <w:t>Ley de Fiscalización y Rendición de Cuentas del Estado de Baja California y sus municipios. (Artículo 10)</w:t>
            </w:r>
          </w:p>
        </w:tc>
      </w:tr>
      <w:tr w:rsidR="00E928F1" w:rsidRPr="00E928F1" w14:paraId="0234F9F7" w14:textId="77777777" w:rsidTr="006621E6">
        <w:tc>
          <w:tcPr>
            <w:tcW w:w="1985" w:type="dxa"/>
          </w:tcPr>
          <w:p w14:paraId="7D505EE9" w14:textId="77777777" w:rsidR="00E928F1" w:rsidRPr="00E928F1" w:rsidRDefault="00E928F1" w:rsidP="00E928F1">
            <w:pPr>
              <w:jc w:val="left"/>
              <w:rPr>
                <w:sz w:val="17"/>
                <w:szCs w:val="17"/>
                <w:lang w:eastAsia="en-US"/>
              </w:rPr>
            </w:pPr>
            <w:r w:rsidRPr="00E928F1">
              <w:rPr>
                <w:sz w:val="17"/>
                <w:szCs w:val="17"/>
                <w:lang w:eastAsia="en-US"/>
              </w:rPr>
              <w:t>Baja California Sur</w:t>
            </w:r>
          </w:p>
        </w:tc>
        <w:tc>
          <w:tcPr>
            <w:tcW w:w="3118" w:type="dxa"/>
          </w:tcPr>
          <w:p w14:paraId="0F55FFD7" w14:textId="77777777" w:rsidR="00E928F1" w:rsidRPr="00E928F1" w:rsidRDefault="00E928F1" w:rsidP="00E928F1">
            <w:pPr>
              <w:jc w:val="center"/>
              <w:rPr>
                <w:sz w:val="17"/>
                <w:szCs w:val="17"/>
                <w:lang w:eastAsia="en-US"/>
              </w:rPr>
            </w:pPr>
            <w:r w:rsidRPr="00E928F1">
              <w:rPr>
                <w:sz w:val="17"/>
                <w:szCs w:val="17"/>
                <w:lang w:eastAsia="en-US"/>
              </w:rPr>
              <w:t>10-15</w:t>
            </w:r>
          </w:p>
          <w:p w14:paraId="7144A3DC" w14:textId="77777777" w:rsidR="00E928F1" w:rsidRPr="00E928F1" w:rsidRDefault="00E928F1" w:rsidP="00E928F1">
            <w:pPr>
              <w:jc w:val="center"/>
              <w:rPr>
                <w:sz w:val="17"/>
                <w:szCs w:val="17"/>
                <w:lang w:eastAsia="en-US"/>
              </w:rPr>
            </w:pPr>
            <w:r w:rsidRPr="00E928F1">
              <w:rPr>
                <w:sz w:val="17"/>
                <w:szCs w:val="17"/>
                <w:lang w:eastAsia="en-US"/>
              </w:rPr>
              <w:t>(posibilidad de prórroga)</w:t>
            </w:r>
          </w:p>
        </w:tc>
        <w:tc>
          <w:tcPr>
            <w:tcW w:w="5387" w:type="dxa"/>
          </w:tcPr>
          <w:p w14:paraId="714F1712" w14:textId="77777777" w:rsidR="00E928F1" w:rsidRPr="00E928F1" w:rsidRDefault="00E928F1" w:rsidP="00E928F1">
            <w:pPr>
              <w:rPr>
                <w:sz w:val="17"/>
                <w:szCs w:val="17"/>
                <w:lang w:eastAsia="en-US"/>
              </w:rPr>
            </w:pPr>
            <w:r w:rsidRPr="00E928F1">
              <w:rPr>
                <w:sz w:val="17"/>
                <w:szCs w:val="17"/>
                <w:lang w:eastAsia="en-US"/>
              </w:rPr>
              <w:t>Ley de Fiscalización y Rendición de Cuentas del estado de Baja California Sur. (Artículo 9)</w:t>
            </w:r>
          </w:p>
        </w:tc>
      </w:tr>
      <w:tr w:rsidR="00E928F1" w:rsidRPr="00E928F1" w14:paraId="0F520A69" w14:textId="77777777" w:rsidTr="006621E6">
        <w:trPr>
          <w:trHeight w:val="58"/>
        </w:trPr>
        <w:tc>
          <w:tcPr>
            <w:tcW w:w="1985" w:type="dxa"/>
          </w:tcPr>
          <w:p w14:paraId="456625EA" w14:textId="77777777" w:rsidR="00E928F1" w:rsidRPr="00E928F1" w:rsidRDefault="00E928F1" w:rsidP="00E928F1">
            <w:pPr>
              <w:jc w:val="left"/>
              <w:rPr>
                <w:sz w:val="17"/>
                <w:szCs w:val="17"/>
                <w:lang w:eastAsia="en-US"/>
              </w:rPr>
            </w:pPr>
            <w:r w:rsidRPr="00E928F1">
              <w:rPr>
                <w:sz w:val="17"/>
                <w:szCs w:val="17"/>
                <w:lang w:eastAsia="en-US"/>
              </w:rPr>
              <w:t>Campeche</w:t>
            </w:r>
          </w:p>
        </w:tc>
        <w:tc>
          <w:tcPr>
            <w:tcW w:w="3118" w:type="dxa"/>
          </w:tcPr>
          <w:p w14:paraId="7AC949CA" w14:textId="77777777" w:rsidR="00E928F1" w:rsidRPr="00E928F1" w:rsidRDefault="00E928F1" w:rsidP="00E928F1">
            <w:pPr>
              <w:jc w:val="center"/>
              <w:rPr>
                <w:sz w:val="17"/>
                <w:szCs w:val="17"/>
                <w:lang w:eastAsia="en-US"/>
              </w:rPr>
            </w:pPr>
            <w:r w:rsidRPr="00E928F1">
              <w:rPr>
                <w:sz w:val="17"/>
                <w:szCs w:val="17"/>
                <w:lang w:eastAsia="en-US"/>
              </w:rPr>
              <w:t>5-10</w:t>
            </w:r>
          </w:p>
          <w:p w14:paraId="1720BBAD" w14:textId="77777777" w:rsidR="00E928F1" w:rsidRPr="00E928F1" w:rsidRDefault="00E928F1" w:rsidP="00E928F1">
            <w:pPr>
              <w:jc w:val="center"/>
              <w:rPr>
                <w:sz w:val="17"/>
                <w:szCs w:val="17"/>
                <w:lang w:eastAsia="en-US"/>
              </w:rPr>
            </w:pPr>
            <w:r w:rsidRPr="00E928F1">
              <w:rPr>
                <w:sz w:val="17"/>
                <w:szCs w:val="17"/>
                <w:lang w:eastAsia="en-US"/>
              </w:rPr>
              <w:t>(prórroga máxima de 3 días)</w:t>
            </w:r>
          </w:p>
        </w:tc>
        <w:tc>
          <w:tcPr>
            <w:tcW w:w="5387" w:type="dxa"/>
          </w:tcPr>
          <w:p w14:paraId="5DCCA7E6" w14:textId="77777777" w:rsidR="00E928F1" w:rsidRPr="00E928F1" w:rsidRDefault="00E928F1" w:rsidP="00E928F1">
            <w:pPr>
              <w:rPr>
                <w:sz w:val="17"/>
                <w:szCs w:val="17"/>
                <w:lang w:eastAsia="en-US"/>
              </w:rPr>
            </w:pPr>
            <w:r w:rsidRPr="00E928F1">
              <w:rPr>
                <w:sz w:val="17"/>
                <w:szCs w:val="17"/>
                <w:lang w:eastAsia="en-US"/>
              </w:rPr>
              <w:t>Ley de Fiscalización y Rendición de Cuentas del Estado de Campeche. (Artículo 9)</w:t>
            </w:r>
          </w:p>
        </w:tc>
      </w:tr>
      <w:tr w:rsidR="00E928F1" w:rsidRPr="00E928F1" w14:paraId="55F5AA03" w14:textId="77777777" w:rsidTr="006621E6">
        <w:trPr>
          <w:trHeight w:val="403"/>
        </w:trPr>
        <w:tc>
          <w:tcPr>
            <w:tcW w:w="1985" w:type="dxa"/>
          </w:tcPr>
          <w:p w14:paraId="5966082E" w14:textId="77777777" w:rsidR="00E928F1" w:rsidRPr="00E928F1" w:rsidRDefault="00E928F1" w:rsidP="00E928F1">
            <w:pPr>
              <w:jc w:val="left"/>
              <w:rPr>
                <w:sz w:val="17"/>
                <w:szCs w:val="17"/>
                <w:lang w:eastAsia="en-US"/>
              </w:rPr>
            </w:pPr>
            <w:r w:rsidRPr="00E928F1">
              <w:rPr>
                <w:sz w:val="17"/>
                <w:szCs w:val="17"/>
                <w:lang w:eastAsia="en-US"/>
              </w:rPr>
              <w:t>Chiapas</w:t>
            </w:r>
          </w:p>
        </w:tc>
        <w:tc>
          <w:tcPr>
            <w:tcW w:w="3118" w:type="dxa"/>
          </w:tcPr>
          <w:p w14:paraId="3A54A2BB" w14:textId="77777777" w:rsidR="00E928F1" w:rsidRPr="00E928F1" w:rsidRDefault="00E928F1" w:rsidP="00E928F1">
            <w:pPr>
              <w:jc w:val="center"/>
              <w:rPr>
                <w:sz w:val="17"/>
                <w:szCs w:val="17"/>
                <w:lang w:eastAsia="en-US"/>
              </w:rPr>
            </w:pPr>
            <w:r w:rsidRPr="00E928F1">
              <w:rPr>
                <w:sz w:val="17"/>
                <w:szCs w:val="17"/>
                <w:lang w:eastAsia="en-US"/>
              </w:rPr>
              <w:t>5-10</w:t>
            </w:r>
          </w:p>
          <w:p w14:paraId="5BF3A77D" w14:textId="77777777" w:rsidR="00E928F1" w:rsidRPr="00E928F1" w:rsidRDefault="00E928F1" w:rsidP="00E928F1">
            <w:pPr>
              <w:jc w:val="center"/>
              <w:rPr>
                <w:sz w:val="17"/>
                <w:szCs w:val="17"/>
                <w:lang w:eastAsia="en-US"/>
              </w:rPr>
            </w:pPr>
            <w:r w:rsidRPr="00E928F1">
              <w:rPr>
                <w:sz w:val="17"/>
                <w:szCs w:val="17"/>
                <w:lang w:eastAsia="en-US"/>
              </w:rPr>
              <w:t>(posibilidad de prórroga)</w:t>
            </w:r>
          </w:p>
        </w:tc>
        <w:tc>
          <w:tcPr>
            <w:tcW w:w="5387" w:type="dxa"/>
          </w:tcPr>
          <w:p w14:paraId="2D6D5229" w14:textId="77777777" w:rsidR="00E928F1" w:rsidRPr="00E928F1" w:rsidRDefault="00E928F1" w:rsidP="00E928F1">
            <w:pPr>
              <w:rPr>
                <w:sz w:val="17"/>
                <w:szCs w:val="17"/>
                <w:lang w:eastAsia="en-US"/>
              </w:rPr>
            </w:pPr>
            <w:r w:rsidRPr="00E928F1">
              <w:rPr>
                <w:sz w:val="17"/>
                <w:szCs w:val="17"/>
                <w:lang w:eastAsia="en-US"/>
              </w:rPr>
              <w:t>Ley de Rendición de Cuentas del Estado de Chiapas. (Artículo 9)</w:t>
            </w:r>
          </w:p>
        </w:tc>
      </w:tr>
      <w:tr w:rsidR="00E928F1" w:rsidRPr="00E928F1" w14:paraId="29A7E6E5" w14:textId="77777777" w:rsidTr="006621E6">
        <w:tc>
          <w:tcPr>
            <w:tcW w:w="1985" w:type="dxa"/>
          </w:tcPr>
          <w:p w14:paraId="4C881AFE" w14:textId="77777777" w:rsidR="00E928F1" w:rsidRPr="00E928F1" w:rsidRDefault="00E928F1" w:rsidP="00E928F1">
            <w:pPr>
              <w:jc w:val="left"/>
              <w:rPr>
                <w:sz w:val="17"/>
                <w:szCs w:val="17"/>
                <w:lang w:eastAsia="en-US"/>
              </w:rPr>
            </w:pPr>
            <w:r w:rsidRPr="00E928F1">
              <w:rPr>
                <w:sz w:val="17"/>
                <w:szCs w:val="17"/>
                <w:lang w:eastAsia="en-US"/>
              </w:rPr>
              <w:t>Chihuahua</w:t>
            </w:r>
          </w:p>
        </w:tc>
        <w:tc>
          <w:tcPr>
            <w:tcW w:w="3118" w:type="dxa"/>
          </w:tcPr>
          <w:p w14:paraId="1C805D50" w14:textId="77777777" w:rsidR="00E928F1" w:rsidRPr="00E928F1" w:rsidRDefault="00E928F1" w:rsidP="00E928F1">
            <w:pPr>
              <w:jc w:val="center"/>
              <w:rPr>
                <w:sz w:val="17"/>
                <w:szCs w:val="17"/>
                <w:lang w:eastAsia="en-US"/>
              </w:rPr>
            </w:pPr>
            <w:r w:rsidRPr="00E928F1">
              <w:rPr>
                <w:sz w:val="17"/>
                <w:szCs w:val="17"/>
                <w:lang w:eastAsia="en-US"/>
              </w:rPr>
              <w:t>3-15</w:t>
            </w:r>
          </w:p>
        </w:tc>
        <w:tc>
          <w:tcPr>
            <w:tcW w:w="5387" w:type="dxa"/>
          </w:tcPr>
          <w:p w14:paraId="03889424" w14:textId="77777777" w:rsidR="00E928F1" w:rsidRPr="00E928F1" w:rsidRDefault="00E928F1" w:rsidP="00E928F1">
            <w:pPr>
              <w:rPr>
                <w:sz w:val="17"/>
                <w:szCs w:val="17"/>
                <w:lang w:eastAsia="en-US"/>
              </w:rPr>
            </w:pPr>
            <w:r w:rsidRPr="00E928F1">
              <w:rPr>
                <w:sz w:val="17"/>
                <w:szCs w:val="17"/>
                <w:lang w:eastAsia="en-US"/>
              </w:rPr>
              <w:t>Ley de Fiscalización Superior de Estado de Chihuahua. (Artículo 11)</w:t>
            </w:r>
          </w:p>
        </w:tc>
      </w:tr>
      <w:tr w:rsidR="00E928F1" w:rsidRPr="00E928F1" w14:paraId="315F7D8F" w14:textId="77777777" w:rsidTr="006621E6">
        <w:tc>
          <w:tcPr>
            <w:tcW w:w="1985" w:type="dxa"/>
          </w:tcPr>
          <w:p w14:paraId="2951B36A" w14:textId="77777777" w:rsidR="00E928F1" w:rsidRPr="00E928F1" w:rsidRDefault="00E928F1" w:rsidP="00E928F1">
            <w:pPr>
              <w:jc w:val="left"/>
              <w:rPr>
                <w:sz w:val="17"/>
                <w:szCs w:val="17"/>
                <w:lang w:eastAsia="en-US"/>
              </w:rPr>
            </w:pPr>
            <w:r w:rsidRPr="00E928F1">
              <w:rPr>
                <w:sz w:val="17"/>
                <w:szCs w:val="17"/>
                <w:lang w:eastAsia="en-US"/>
              </w:rPr>
              <w:t>Ciudad de México</w:t>
            </w:r>
          </w:p>
        </w:tc>
        <w:tc>
          <w:tcPr>
            <w:tcW w:w="3118" w:type="dxa"/>
          </w:tcPr>
          <w:p w14:paraId="3E5CA347" w14:textId="77777777" w:rsidR="00E928F1" w:rsidRPr="00E928F1" w:rsidRDefault="00E928F1" w:rsidP="00E928F1">
            <w:pPr>
              <w:jc w:val="center"/>
              <w:rPr>
                <w:sz w:val="17"/>
                <w:szCs w:val="17"/>
                <w:lang w:eastAsia="en-US"/>
              </w:rPr>
            </w:pPr>
            <w:r w:rsidRPr="00E928F1">
              <w:rPr>
                <w:sz w:val="17"/>
                <w:szCs w:val="17"/>
                <w:lang w:eastAsia="en-US"/>
              </w:rPr>
              <w:t xml:space="preserve">30 </w:t>
            </w:r>
          </w:p>
          <w:p w14:paraId="02F0B65C" w14:textId="77777777" w:rsidR="00E928F1" w:rsidRPr="00E928F1" w:rsidRDefault="00E928F1" w:rsidP="00E928F1">
            <w:pPr>
              <w:jc w:val="center"/>
              <w:rPr>
                <w:sz w:val="17"/>
                <w:szCs w:val="17"/>
                <w:lang w:eastAsia="en-US"/>
              </w:rPr>
            </w:pPr>
            <w:r w:rsidRPr="00E928F1">
              <w:rPr>
                <w:sz w:val="17"/>
                <w:szCs w:val="17"/>
                <w:lang w:eastAsia="en-US"/>
              </w:rPr>
              <w:t>(prórroga de 30 días)</w:t>
            </w:r>
          </w:p>
        </w:tc>
        <w:tc>
          <w:tcPr>
            <w:tcW w:w="5387" w:type="dxa"/>
          </w:tcPr>
          <w:p w14:paraId="6790998C" w14:textId="77777777" w:rsidR="00E928F1" w:rsidRPr="00E928F1" w:rsidRDefault="00E928F1" w:rsidP="00E928F1">
            <w:pPr>
              <w:rPr>
                <w:sz w:val="17"/>
                <w:szCs w:val="17"/>
                <w:lang w:eastAsia="en-US"/>
              </w:rPr>
            </w:pPr>
            <w:r w:rsidRPr="00E928F1">
              <w:rPr>
                <w:sz w:val="17"/>
                <w:szCs w:val="17"/>
                <w:lang w:eastAsia="en-US"/>
              </w:rPr>
              <w:t>Ley de Fiscalización Superior de la Ciudad de México. (Artículo 47)</w:t>
            </w:r>
          </w:p>
        </w:tc>
      </w:tr>
      <w:tr w:rsidR="00E928F1" w:rsidRPr="00E928F1" w14:paraId="7BA3BDDD" w14:textId="77777777" w:rsidTr="006621E6">
        <w:tc>
          <w:tcPr>
            <w:tcW w:w="1985" w:type="dxa"/>
          </w:tcPr>
          <w:p w14:paraId="37609E6F" w14:textId="77777777" w:rsidR="00E928F1" w:rsidRPr="00E928F1" w:rsidRDefault="00E928F1" w:rsidP="00E928F1">
            <w:pPr>
              <w:jc w:val="left"/>
              <w:rPr>
                <w:sz w:val="17"/>
                <w:szCs w:val="17"/>
                <w:lang w:eastAsia="en-US"/>
              </w:rPr>
            </w:pPr>
            <w:r w:rsidRPr="00E928F1">
              <w:rPr>
                <w:sz w:val="17"/>
                <w:szCs w:val="17"/>
                <w:lang w:eastAsia="en-US"/>
              </w:rPr>
              <w:t>Coahuila</w:t>
            </w:r>
          </w:p>
        </w:tc>
        <w:tc>
          <w:tcPr>
            <w:tcW w:w="3118" w:type="dxa"/>
          </w:tcPr>
          <w:p w14:paraId="10AAC6BE" w14:textId="77777777" w:rsidR="00E928F1" w:rsidRPr="00E928F1" w:rsidRDefault="00E928F1" w:rsidP="00E928F1">
            <w:pPr>
              <w:jc w:val="center"/>
              <w:rPr>
                <w:sz w:val="17"/>
                <w:szCs w:val="17"/>
                <w:lang w:eastAsia="en-US"/>
              </w:rPr>
            </w:pPr>
            <w:r w:rsidRPr="00E928F1">
              <w:rPr>
                <w:sz w:val="17"/>
                <w:szCs w:val="17"/>
                <w:lang w:eastAsia="en-US"/>
              </w:rPr>
              <w:t>15</w:t>
            </w:r>
          </w:p>
        </w:tc>
        <w:tc>
          <w:tcPr>
            <w:tcW w:w="5387" w:type="dxa"/>
          </w:tcPr>
          <w:p w14:paraId="02972644" w14:textId="77777777" w:rsidR="00E928F1" w:rsidRPr="00E928F1" w:rsidRDefault="00E928F1" w:rsidP="00E928F1">
            <w:pPr>
              <w:rPr>
                <w:sz w:val="17"/>
                <w:szCs w:val="17"/>
                <w:lang w:eastAsia="en-US"/>
              </w:rPr>
            </w:pPr>
            <w:r w:rsidRPr="00E928F1">
              <w:rPr>
                <w:sz w:val="17"/>
                <w:szCs w:val="17"/>
                <w:lang w:eastAsia="en-US"/>
              </w:rPr>
              <w:t>Ley de Rendición de Cuentas y Fiscalización Superior del Estado de Coahuila de Zaragoza. (Artículo 40)</w:t>
            </w:r>
          </w:p>
        </w:tc>
      </w:tr>
      <w:tr w:rsidR="00E928F1" w:rsidRPr="00E928F1" w14:paraId="6A26F572" w14:textId="77777777" w:rsidTr="006621E6">
        <w:tc>
          <w:tcPr>
            <w:tcW w:w="1985" w:type="dxa"/>
          </w:tcPr>
          <w:p w14:paraId="53B7CC36" w14:textId="77777777" w:rsidR="00E928F1" w:rsidRPr="00E928F1" w:rsidRDefault="00E928F1" w:rsidP="00E928F1">
            <w:pPr>
              <w:jc w:val="left"/>
              <w:rPr>
                <w:sz w:val="17"/>
                <w:szCs w:val="17"/>
                <w:lang w:eastAsia="en-US"/>
              </w:rPr>
            </w:pPr>
            <w:r w:rsidRPr="00E928F1">
              <w:rPr>
                <w:sz w:val="17"/>
                <w:szCs w:val="17"/>
                <w:lang w:eastAsia="en-US"/>
              </w:rPr>
              <w:t xml:space="preserve">Colima </w:t>
            </w:r>
          </w:p>
        </w:tc>
        <w:tc>
          <w:tcPr>
            <w:tcW w:w="3118" w:type="dxa"/>
          </w:tcPr>
          <w:p w14:paraId="4D220703" w14:textId="77777777" w:rsidR="00E928F1" w:rsidRPr="00E928F1" w:rsidRDefault="00E928F1" w:rsidP="00E928F1">
            <w:pPr>
              <w:jc w:val="center"/>
              <w:rPr>
                <w:sz w:val="17"/>
                <w:szCs w:val="17"/>
                <w:lang w:eastAsia="en-US"/>
              </w:rPr>
            </w:pPr>
            <w:r w:rsidRPr="00E928F1">
              <w:rPr>
                <w:sz w:val="17"/>
                <w:szCs w:val="17"/>
                <w:lang w:eastAsia="en-US"/>
              </w:rPr>
              <w:t>7</w:t>
            </w:r>
          </w:p>
          <w:p w14:paraId="2D73DE4D" w14:textId="77777777" w:rsidR="00E928F1" w:rsidRPr="00E928F1" w:rsidRDefault="00E928F1" w:rsidP="00E928F1">
            <w:pPr>
              <w:jc w:val="center"/>
              <w:rPr>
                <w:sz w:val="17"/>
                <w:szCs w:val="17"/>
                <w:lang w:eastAsia="en-US"/>
              </w:rPr>
            </w:pPr>
            <w:r w:rsidRPr="00E928F1">
              <w:rPr>
                <w:sz w:val="17"/>
                <w:szCs w:val="17"/>
                <w:lang w:eastAsia="en-US"/>
              </w:rPr>
              <w:t>(posibilidad de prórroga de 3 días)</w:t>
            </w:r>
          </w:p>
        </w:tc>
        <w:tc>
          <w:tcPr>
            <w:tcW w:w="5387" w:type="dxa"/>
          </w:tcPr>
          <w:p w14:paraId="5123EC24" w14:textId="77777777" w:rsidR="00E928F1" w:rsidRPr="00E928F1" w:rsidRDefault="00E928F1" w:rsidP="00E928F1">
            <w:pPr>
              <w:rPr>
                <w:sz w:val="17"/>
                <w:szCs w:val="17"/>
                <w:lang w:eastAsia="en-US"/>
              </w:rPr>
            </w:pPr>
            <w:r w:rsidRPr="00E928F1">
              <w:rPr>
                <w:sz w:val="17"/>
                <w:szCs w:val="17"/>
                <w:lang w:eastAsia="en-US"/>
              </w:rPr>
              <w:t>Ley de Fiscalización Superior y Rendición de Cuentas del Estado de Colima. (Artículo 41)</w:t>
            </w:r>
          </w:p>
        </w:tc>
      </w:tr>
      <w:tr w:rsidR="00E928F1" w:rsidRPr="00E928F1" w14:paraId="701E4B9D" w14:textId="77777777" w:rsidTr="006621E6">
        <w:tc>
          <w:tcPr>
            <w:tcW w:w="1985" w:type="dxa"/>
            <w:tcBorders>
              <w:bottom w:val="single" w:sz="4" w:space="0" w:color="auto"/>
            </w:tcBorders>
          </w:tcPr>
          <w:p w14:paraId="73A3047B" w14:textId="77777777" w:rsidR="00E928F1" w:rsidRPr="00E928F1" w:rsidRDefault="00E928F1" w:rsidP="00E928F1">
            <w:pPr>
              <w:jc w:val="left"/>
              <w:rPr>
                <w:sz w:val="17"/>
                <w:szCs w:val="17"/>
                <w:lang w:eastAsia="en-US"/>
              </w:rPr>
            </w:pPr>
            <w:r w:rsidRPr="00E928F1">
              <w:rPr>
                <w:sz w:val="17"/>
                <w:szCs w:val="17"/>
                <w:lang w:eastAsia="en-US"/>
              </w:rPr>
              <w:t>Durango</w:t>
            </w:r>
          </w:p>
        </w:tc>
        <w:tc>
          <w:tcPr>
            <w:tcW w:w="3118" w:type="dxa"/>
            <w:tcBorders>
              <w:bottom w:val="single" w:sz="4" w:space="0" w:color="auto"/>
            </w:tcBorders>
          </w:tcPr>
          <w:p w14:paraId="4FEFDC5E" w14:textId="77777777" w:rsidR="00E928F1" w:rsidRPr="00E928F1" w:rsidRDefault="00E928F1" w:rsidP="00E928F1">
            <w:pPr>
              <w:jc w:val="center"/>
              <w:rPr>
                <w:sz w:val="17"/>
                <w:szCs w:val="17"/>
                <w:lang w:eastAsia="en-US"/>
              </w:rPr>
            </w:pPr>
            <w:r w:rsidRPr="00E928F1">
              <w:rPr>
                <w:sz w:val="17"/>
                <w:szCs w:val="17"/>
                <w:lang w:eastAsia="en-US"/>
              </w:rPr>
              <w:t>20</w:t>
            </w:r>
          </w:p>
        </w:tc>
        <w:tc>
          <w:tcPr>
            <w:tcW w:w="5387" w:type="dxa"/>
            <w:tcBorders>
              <w:bottom w:val="single" w:sz="4" w:space="0" w:color="auto"/>
            </w:tcBorders>
          </w:tcPr>
          <w:p w14:paraId="3FE5DB63" w14:textId="77777777" w:rsidR="00E928F1" w:rsidRPr="00E928F1" w:rsidRDefault="00E928F1" w:rsidP="00E928F1">
            <w:pPr>
              <w:rPr>
                <w:sz w:val="17"/>
                <w:szCs w:val="17"/>
                <w:lang w:eastAsia="en-US"/>
              </w:rPr>
            </w:pPr>
            <w:r w:rsidRPr="00E928F1">
              <w:rPr>
                <w:sz w:val="17"/>
                <w:szCs w:val="17"/>
                <w:lang w:eastAsia="en-US"/>
              </w:rPr>
              <w:t>Ley de Fiscalización Superior del Estado de Durango. (Artículo 40)</w:t>
            </w:r>
          </w:p>
        </w:tc>
      </w:tr>
      <w:tr w:rsidR="00E928F1" w:rsidRPr="00E928F1" w14:paraId="40C0BCDE" w14:textId="77777777" w:rsidTr="006621E6">
        <w:tc>
          <w:tcPr>
            <w:tcW w:w="1985" w:type="dxa"/>
            <w:tcBorders>
              <w:bottom w:val="single" w:sz="4" w:space="0" w:color="auto"/>
            </w:tcBorders>
          </w:tcPr>
          <w:p w14:paraId="5547C064" w14:textId="77777777" w:rsidR="00E928F1" w:rsidRPr="00E928F1" w:rsidRDefault="00E928F1" w:rsidP="00E928F1">
            <w:pPr>
              <w:jc w:val="left"/>
              <w:rPr>
                <w:sz w:val="17"/>
                <w:szCs w:val="17"/>
                <w:lang w:eastAsia="en-US"/>
              </w:rPr>
            </w:pPr>
            <w:r w:rsidRPr="00E928F1">
              <w:rPr>
                <w:sz w:val="17"/>
                <w:szCs w:val="17"/>
                <w:lang w:eastAsia="en-US"/>
              </w:rPr>
              <w:t>Estado de México</w:t>
            </w:r>
          </w:p>
        </w:tc>
        <w:tc>
          <w:tcPr>
            <w:tcW w:w="3118" w:type="dxa"/>
            <w:tcBorders>
              <w:bottom w:val="single" w:sz="4" w:space="0" w:color="auto"/>
            </w:tcBorders>
          </w:tcPr>
          <w:p w14:paraId="3CACADFF" w14:textId="77777777" w:rsidR="00E928F1" w:rsidRPr="00E928F1" w:rsidRDefault="00E928F1" w:rsidP="00E928F1">
            <w:pPr>
              <w:jc w:val="center"/>
              <w:rPr>
                <w:sz w:val="17"/>
                <w:szCs w:val="17"/>
                <w:lang w:eastAsia="en-US"/>
              </w:rPr>
            </w:pPr>
            <w:r w:rsidRPr="00E928F1">
              <w:rPr>
                <w:sz w:val="17"/>
                <w:szCs w:val="17"/>
                <w:lang w:eastAsia="en-US"/>
              </w:rPr>
              <w:t>30</w:t>
            </w:r>
          </w:p>
        </w:tc>
        <w:tc>
          <w:tcPr>
            <w:tcW w:w="5387" w:type="dxa"/>
            <w:tcBorders>
              <w:bottom w:val="single" w:sz="4" w:space="0" w:color="auto"/>
            </w:tcBorders>
          </w:tcPr>
          <w:p w14:paraId="479BD82B" w14:textId="77777777" w:rsidR="00E928F1" w:rsidRPr="00E928F1" w:rsidRDefault="00E928F1" w:rsidP="00E928F1">
            <w:pPr>
              <w:rPr>
                <w:sz w:val="17"/>
                <w:szCs w:val="17"/>
                <w:lang w:eastAsia="en-US"/>
              </w:rPr>
            </w:pPr>
            <w:r w:rsidRPr="00E928F1">
              <w:rPr>
                <w:sz w:val="17"/>
                <w:szCs w:val="17"/>
                <w:lang w:eastAsia="en-US"/>
              </w:rPr>
              <w:t>Ley de Fiscalización Superior del Estado de México. (Artículo 54 Fracción I)</w:t>
            </w:r>
          </w:p>
        </w:tc>
      </w:tr>
      <w:tr w:rsidR="00E928F1" w:rsidRPr="00E928F1" w14:paraId="7ECE538F" w14:textId="77777777" w:rsidTr="006621E6">
        <w:tc>
          <w:tcPr>
            <w:tcW w:w="1985" w:type="dxa"/>
          </w:tcPr>
          <w:p w14:paraId="3D1A62EC" w14:textId="77777777" w:rsidR="00E928F1" w:rsidRPr="00E928F1" w:rsidRDefault="00E928F1" w:rsidP="00E928F1">
            <w:pPr>
              <w:jc w:val="left"/>
              <w:rPr>
                <w:sz w:val="17"/>
                <w:szCs w:val="17"/>
                <w:lang w:eastAsia="en-US"/>
              </w:rPr>
            </w:pPr>
            <w:r w:rsidRPr="00E928F1">
              <w:rPr>
                <w:sz w:val="17"/>
                <w:szCs w:val="17"/>
                <w:lang w:eastAsia="en-US"/>
              </w:rPr>
              <w:t>Guanajuato</w:t>
            </w:r>
          </w:p>
        </w:tc>
        <w:tc>
          <w:tcPr>
            <w:tcW w:w="3118" w:type="dxa"/>
          </w:tcPr>
          <w:p w14:paraId="3851BC25" w14:textId="77777777" w:rsidR="00E928F1" w:rsidRPr="00E928F1" w:rsidRDefault="00E928F1" w:rsidP="00E928F1">
            <w:pPr>
              <w:jc w:val="center"/>
              <w:rPr>
                <w:sz w:val="17"/>
                <w:szCs w:val="17"/>
                <w:lang w:eastAsia="en-US"/>
              </w:rPr>
            </w:pPr>
            <w:r w:rsidRPr="00E928F1">
              <w:rPr>
                <w:sz w:val="17"/>
                <w:szCs w:val="17"/>
                <w:lang w:eastAsia="en-US"/>
              </w:rPr>
              <w:t>30</w:t>
            </w:r>
          </w:p>
        </w:tc>
        <w:tc>
          <w:tcPr>
            <w:tcW w:w="5387" w:type="dxa"/>
          </w:tcPr>
          <w:p w14:paraId="32ABAB10" w14:textId="77777777" w:rsidR="00E928F1" w:rsidRPr="00E928F1" w:rsidRDefault="00E928F1" w:rsidP="00E928F1">
            <w:pPr>
              <w:rPr>
                <w:sz w:val="17"/>
                <w:szCs w:val="17"/>
                <w:lang w:eastAsia="en-US"/>
              </w:rPr>
            </w:pPr>
            <w:r w:rsidRPr="00E928F1">
              <w:rPr>
                <w:sz w:val="17"/>
                <w:szCs w:val="17"/>
                <w:lang w:eastAsia="en-US"/>
              </w:rPr>
              <w:t>Ley de Fiscalización Superior del Estado de Guanajuato. (Artículo 23 Fracción IV)</w:t>
            </w:r>
          </w:p>
        </w:tc>
      </w:tr>
      <w:tr w:rsidR="00E928F1" w:rsidRPr="00E928F1" w14:paraId="37E82BF0" w14:textId="77777777" w:rsidTr="006621E6">
        <w:tc>
          <w:tcPr>
            <w:tcW w:w="1985" w:type="dxa"/>
          </w:tcPr>
          <w:p w14:paraId="4C68917B" w14:textId="77777777" w:rsidR="00E928F1" w:rsidRPr="00E928F1" w:rsidRDefault="00E928F1" w:rsidP="00E928F1">
            <w:pPr>
              <w:jc w:val="left"/>
              <w:rPr>
                <w:sz w:val="17"/>
                <w:szCs w:val="17"/>
                <w:lang w:eastAsia="en-US"/>
              </w:rPr>
            </w:pPr>
            <w:r w:rsidRPr="00E928F1">
              <w:rPr>
                <w:sz w:val="17"/>
                <w:szCs w:val="17"/>
                <w:lang w:eastAsia="en-US"/>
              </w:rPr>
              <w:t>Guerrero</w:t>
            </w:r>
          </w:p>
        </w:tc>
        <w:tc>
          <w:tcPr>
            <w:tcW w:w="3118" w:type="dxa"/>
          </w:tcPr>
          <w:p w14:paraId="62A1F153" w14:textId="77777777" w:rsidR="00E928F1" w:rsidRPr="00E928F1" w:rsidRDefault="00E928F1" w:rsidP="00E928F1">
            <w:pPr>
              <w:jc w:val="center"/>
              <w:rPr>
                <w:sz w:val="17"/>
                <w:szCs w:val="17"/>
                <w:lang w:eastAsia="en-US"/>
              </w:rPr>
            </w:pPr>
            <w:r w:rsidRPr="00E928F1">
              <w:rPr>
                <w:sz w:val="17"/>
                <w:szCs w:val="17"/>
                <w:lang w:eastAsia="en-US"/>
              </w:rPr>
              <w:t>10-15</w:t>
            </w:r>
          </w:p>
          <w:p w14:paraId="79B3EE97" w14:textId="77777777" w:rsidR="00E928F1" w:rsidRPr="00E928F1" w:rsidRDefault="00E928F1" w:rsidP="00E928F1">
            <w:pPr>
              <w:jc w:val="center"/>
              <w:rPr>
                <w:sz w:val="17"/>
                <w:szCs w:val="17"/>
                <w:lang w:eastAsia="en-US"/>
              </w:rPr>
            </w:pPr>
            <w:r w:rsidRPr="00E928F1">
              <w:rPr>
                <w:sz w:val="17"/>
                <w:szCs w:val="17"/>
                <w:lang w:eastAsia="en-US"/>
              </w:rPr>
              <w:t>(posibilidad de prórroga)</w:t>
            </w:r>
          </w:p>
        </w:tc>
        <w:tc>
          <w:tcPr>
            <w:tcW w:w="5387" w:type="dxa"/>
          </w:tcPr>
          <w:p w14:paraId="06D51736" w14:textId="77777777" w:rsidR="00E928F1" w:rsidRPr="00E928F1" w:rsidRDefault="00E928F1" w:rsidP="00E928F1">
            <w:pPr>
              <w:rPr>
                <w:sz w:val="17"/>
                <w:szCs w:val="17"/>
                <w:lang w:eastAsia="en-US"/>
              </w:rPr>
            </w:pPr>
            <w:r w:rsidRPr="00E928F1">
              <w:rPr>
                <w:sz w:val="17"/>
                <w:szCs w:val="17"/>
                <w:lang w:eastAsia="en-US"/>
              </w:rPr>
              <w:t>Ley Numero 468 de Fiscalización Superior y Rendición de Cuentas del Estado de Guerrero. (Artículo 9)</w:t>
            </w:r>
          </w:p>
        </w:tc>
      </w:tr>
      <w:tr w:rsidR="00E928F1" w:rsidRPr="00E928F1" w14:paraId="26B93BED" w14:textId="77777777" w:rsidTr="006621E6">
        <w:tc>
          <w:tcPr>
            <w:tcW w:w="1985" w:type="dxa"/>
          </w:tcPr>
          <w:p w14:paraId="60EA6E4D" w14:textId="77777777" w:rsidR="00E928F1" w:rsidRPr="00E928F1" w:rsidRDefault="00E928F1" w:rsidP="00E928F1">
            <w:pPr>
              <w:jc w:val="left"/>
              <w:rPr>
                <w:sz w:val="17"/>
                <w:szCs w:val="17"/>
                <w:lang w:eastAsia="en-US"/>
              </w:rPr>
            </w:pPr>
            <w:r w:rsidRPr="00E928F1">
              <w:rPr>
                <w:sz w:val="17"/>
                <w:szCs w:val="17"/>
                <w:lang w:eastAsia="en-US"/>
              </w:rPr>
              <w:t>Hidalgo</w:t>
            </w:r>
          </w:p>
        </w:tc>
        <w:tc>
          <w:tcPr>
            <w:tcW w:w="3118" w:type="dxa"/>
          </w:tcPr>
          <w:p w14:paraId="1C967131" w14:textId="77777777" w:rsidR="00E928F1" w:rsidRPr="00E928F1" w:rsidRDefault="00E928F1" w:rsidP="00E928F1">
            <w:pPr>
              <w:jc w:val="center"/>
              <w:rPr>
                <w:sz w:val="17"/>
                <w:szCs w:val="17"/>
                <w:lang w:eastAsia="en-US"/>
              </w:rPr>
            </w:pPr>
            <w:r w:rsidRPr="00E928F1">
              <w:rPr>
                <w:sz w:val="17"/>
                <w:szCs w:val="17"/>
                <w:lang w:eastAsia="en-US"/>
              </w:rPr>
              <w:t>5</w:t>
            </w:r>
          </w:p>
          <w:p w14:paraId="528129E2" w14:textId="77777777" w:rsidR="00E928F1" w:rsidRPr="00E928F1" w:rsidRDefault="00E928F1" w:rsidP="00E928F1">
            <w:pPr>
              <w:jc w:val="center"/>
              <w:rPr>
                <w:sz w:val="17"/>
                <w:szCs w:val="17"/>
                <w:lang w:eastAsia="en-US"/>
              </w:rPr>
            </w:pPr>
            <w:r w:rsidRPr="00E928F1">
              <w:rPr>
                <w:sz w:val="17"/>
                <w:szCs w:val="17"/>
                <w:lang w:eastAsia="en-US"/>
              </w:rPr>
              <w:t>(posibilidad de prórroga)</w:t>
            </w:r>
          </w:p>
        </w:tc>
        <w:tc>
          <w:tcPr>
            <w:tcW w:w="5387" w:type="dxa"/>
          </w:tcPr>
          <w:p w14:paraId="4030AF13" w14:textId="77777777" w:rsidR="00E928F1" w:rsidRPr="00E928F1" w:rsidRDefault="00E928F1" w:rsidP="00E928F1">
            <w:pPr>
              <w:rPr>
                <w:sz w:val="17"/>
                <w:szCs w:val="17"/>
                <w:lang w:eastAsia="en-US"/>
              </w:rPr>
            </w:pPr>
            <w:r w:rsidRPr="00E928F1">
              <w:rPr>
                <w:sz w:val="17"/>
                <w:szCs w:val="17"/>
                <w:lang w:eastAsia="en-US"/>
              </w:rPr>
              <w:t>Ley de Fiscalización Superior y Rendición de Cuentas del Estado de Hidalgo. (Artículo 6)</w:t>
            </w:r>
          </w:p>
        </w:tc>
      </w:tr>
      <w:tr w:rsidR="00E928F1" w:rsidRPr="00E928F1" w14:paraId="4B177B7A" w14:textId="77777777" w:rsidTr="006621E6">
        <w:tc>
          <w:tcPr>
            <w:tcW w:w="1985" w:type="dxa"/>
          </w:tcPr>
          <w:p w14:paraId="2B3CCCA3" w14:textId="77777777" w:rsidR="00E928F1" w:rsidRPr="00E928F1" w:rsidRDefault="00E928F1" w:rsidP="00E928F1">
            <w:pPr>
              <w:jc w:val="left"/>
              <w:rPr>
                <w:sz w:val="17"/>
                <w:szCs w:val="17"/>
                <w:lang w:eastAsia="en-US"/>
              </w:rPr>
            </w:pPr>
            <w:r w:rsidRPr="00E928F1">
              <w:rPr>
                <w:sz w:val="17"/>
                <w:szCs w:val="17"/>
                <w:lang w:eastAsia="en-US"/>
              </w:rPr>
              <w:t>Jalisco</w:t>
            </w:r>
          </w:p>
        </w:tc>
        <w:tc>
          <w:tcPr>
            <w:tcW w:w="3118" w:type="dxa"/>
          </w:tcPr>
          <w:p w14:paraId="56836560" w14:textId="77777777" w:rsidR="00E928F1" w:rsidRPr="00E928F1" w:rsidRDefault="00E928F1" w:rsidP="00E928F1">
            <w:pPr>
              <w:jc w:val="center"/>
              <w:rPr>
                <w:sz w:val="17"/>
                <w:szCs w:val="17"/>
                <w:lang w:eastAsia="en-US"/>
              </w:rPr>
            </w:pPr>
            <w:r w:rsidRPr="00E928F1">
              <w:rPr>
                <w:sz w:val="17"/>
                <w:szCs w:val="17"/>
                <w:lang w:eastAsia="en-US"/>
              </w:rPr>
              <w:t>30</w:t>
            </w:r>
          </w:p>
        </w:tc>
        <w:tc>
          <w:tcPr>
            <w:tcW w:w="5387" w:type="dxa"/>
          </w:tcPr>
          <w:p w14:paraId="09D4FDC1" w14:textId="77777777" w:rsidR="00E928F1" w:rsidRPr="00E928F1" w:rsidRDefault="00E928F1" w:rsidP="00E928F1">
            <w:pPr>
              <w:rPr>
                <w:sz w:val="17"/>
                <w:szCs w:val="17"/>
                <w:lang w:eastAsia="en-US"/>
              </w:rPr>
            </w:pPr>
            <w:r w:rsidRPr="00E928F1">
              <w:rPr>
                <w:sz w:val="17"/>
                <w:szCs w:val="17"/>
                <w:lang w:eastAsia="en-US"/>
              </w:rPr>
              <w:t>Ley de Fiscalización Superior y Rendición de Cuentas del Estado de Jalisco y sus municipios. (Artículo 45)</w:t>
            </w:r>
          </w:p>
        </w:tc>
      </w:tr>
      <w:tr w:rsidR="00E928F1" w:rsidRPr="00E928F1" w14:paraId="5A2E902B" w14:textId="77777777" w:rsidTr="006621E6">
        <w:tc>
          <w:tcPr>
            <w:tcW w:w="1985" w:type="dxa"/>
            <w:tcBorders>
              <w:bottom w:val="single" w:sz="4" w:space="0" w:color="auto"/>
            </w:tcBorders>
          </w:tcPr>
          <w:p w14:paraId="5EE8D128" w14:textId="77777777" w:rsidR="00E928F1" w:rsidRPr="00E928F1" w:rsidRDefault="00E928F1" w:rsidP="00E928F1">
            <w:pPr>
              <w:jc w:val="left"/>
              <w:rPr>
                <w:sz w:val="17"/>
                <w:szCs w:val="17"/>
                <w:lang w:eastAsia="en-US"/>
              </w:rPr>
            </w:pPr>
            <w:r w:rsidRPr="00E928F1">
              <w:rPr>
                <w:sz w:val="17"/>
                <w:szCs w:val="17"/>
                <w:lang w:eastAsia="en-US"/>
              </w:rPr>
              <w:t>Michoacán</w:t>
            </w:r>
          </w:p>
        </w:tc>
        <w:tc>
          <w:tcPr>
            <w:tcW w:w="3118" w:type="dxa"/>
          </w:tcPr>
          <w:p w14:paraId="24ACE392" w14:textId="77777777" w:rsidR="00E928F1" w:rsidRPr="00E928F1" w:rsidRDefault="00E928F1" w:rsidP="00E928F1">
            <w:pPr>
              <w:jc w:val="center"/>
              <w:rPr>
                <w:sz w:val="17"/>
                <w:szCs w:val="17"/>
                <w:lang w:eastAsia="en-US"/>
              </w:rPr>
            </w:pPr>
            <w:r w:rsidRPr="00E928F1">
              <w:rPr>
                <w:sz w:val="17"/>
                <w:szCs w:val="17"/>
                <w:lang w:eastAsia="en-US"/>
              </w:rPr>
              <w:t>3-15</w:t>
            </w:r>
          </w:p>
          <w:p w14:paraId="17A30B11" w14:textId="77777777" w:rsidR="00E928F1" w:rsidRPr="00E928F1" w:rsidRDefault="00E928F1" w:rsidP="00E928F1">
            <w:pPr>
              <w:jc w:val="center"/>
              <w:rPr>
                <w:sz w:val="17"/>
                <w:szCs w:val="17"/>
                <w:lang w:eastAsia="en-US"/>
              </w:rPr>
            </w:pPr>
            <w:r w:rsidRPr="00E928F1">
              <w:rPr>
                <w:sz w:val="17"/>
                <w:szCs w:val="17"/>
                <w:lang w:eastAsia="en-US"/>
              </w:rPr>
              <w:t>(posibilidad de prórroga)</w:t>
            </w:r>
          </w:p>
        </w:tc>
        <w:tc>
          <w:tcPr>
            <w:tcW w:w="5387" w:type="dxa"/>
          </w:tcPr>
          <w:p w14:paraId="64EC5966" w14:textId="77777777" w:rsidR="00E928F1" w:rsidRPr="00E928F1" w:rsidRDefault="00E928F1" w:rsidP="00E928F1">
            <w:pPr>
              <w:rPr>
                <w:sz w:val="17"/>
                <w:szCs w:val="17"/>
                <w:lang w:eastAsia="en-US"/>
              </w:rPr>
            </w:pPr>
            <w:r w:rsidRPr="00E928F1">
              <w:rPr>
                <w:sz w:val="17"/>
                <w:szCs w:val="17"/>
                <w:lang w:eastAsia="en-US"/>
              </w:rPr>
              <w:t>Ley de Fiscalización Superior para el Estado de Michoacán de Ocampo. (Artículo 48)</w:t>
            </w:r>
          </w:p>
        </w:tc>
      </w:tr>
      <w:tr w:rsidR="00E928F1" w:rsidRPr="00E928F1" w14:paraId="3E7FCDB2" w14:textId="77777777" w:rsidTr="006621E6">
        <w:tc>
          <w:tcPr>
            <w:tcW w:w="1985" w:type="dxa"/>
            <w:tcBorders>
              <w:bottom w:val="single" w:sz="4" w:space="0" w:color="auto"/>
            </w:tcBorders>
          </w:tcPr>
          <w:p w14:paraId="475DB3F6" w14:textId="77777777" w:rsidR="00E928F1" w:rsidRPr="00E928F1" w:rsidRDefault="00E928F1" w:rsidP="00E928F1">
            <w:pPr>
              <w:jc w:val="left"/>
              <w:rPr>
                <w:sz w:val="17"/>
                <w:szCs w:val="17"/>
                <w:lang w:eastAsia="en-US"/>
              </w:rPr>
            </w:pPr>
            <w:r w:rsidRPr="00E928F1">
              <w:rPr>
                <w:sz w:val="17"/>
                <w:szCs w:val="17"/>
                <w:lang w:eastAsia="en-US"/>
              </w:rPr>
              <w:t>Morelos</w:t>
            </w:r>
          </w:p>
        </w:tc>
        <w:tc>
          <w:tcPr>
            <w:tcW w:w="3118" w:type="dxa"/>
            <w:tcBorders>
              <w:bottom w:val="single" w:sz="4" w:space="0" w:color="auto"/>
            </w:tcBorders>
          </w:tcPr>
          <w:p w14:paraId="70CDC53F" w14:textId="77777777" w:rsidR="00E928F1" w:rsidRPr="00E928F1" w:rsidRDefault="00E928F1" w:rsidP="00E928F1">
            <w:pPr>
              <w:jc w:val="center"/>
              <w:rPr>
                <w:sz w:val="17"/>
                <w:szCs w:val="17"/>
                <w:lang w:eastAsia="en-US"/>
              </w:rPr>
            </w:pPr>
            <w:r w:rsidRPr="00E928F1">
              <w:rPr>
                <w:sz w:val="17"/>
                <w:szCs w:val="17"/>
                <w:lang w:eastAsia="en-US"/>
              </w:rPr>
              <w:t>5-15</w:t>
            </w:r>
          </w:p>
          <w:p w14:paraId="2114FCC5" w14:textId="77777777" w:rsidR="00E928F1" w:rsidRPr="00E928F1" w:rsidRDefault="00E928F1" w:rsidP="00E928F1">
            <w:pPr>
              <w:jc w:val="center"/>
              <w:rPr>
                <w:sz w:val="17"/>
                <w:szCs w:val="17"/>
                <w:lang w:eastAsia="en-US"/>
              </w:rPr>
            </w:pPr>
            <w:r w:rsidRPr="00E928F1">
              <w:rPr>
                <w:sz w:val="17"/>
                <w:szCs w:val="17"/>
                <w:lang w:eastAsia="en-US"/>
              </w:rPr>
              <w:t>(posibilidad de prórroga)</w:t>
            </w:r>
          </w:p>
        </w:tc>
        <w:tc>
          <w:tcPr>
            <w:tcW w:w="5387" w:type="dxa"/>
          </w:tcPr>
          <w:p w14:paraId="3D31E736" w14:textId="77777777" w:rsidR="00E928F1" w:rsidRPr="00E928F1" w:rsidRDefault="00E928F1" w:rsidP="00E928F1">
            <w:pPr>
              <w:rPr>
                <w:sz w:val="17"/>
                <w:szCs w:val="17"/>
                <w:lang w:eastAsia="en-US"/>
              </w:rPr>
            </w:pPr>
            <w:r w:rsidRPr="00E928F1">
              <w:rPr>
                <w:sz w:val="17"/>
                <w:szCs w:val="17"/>
                <w:lang w:eastAsia="en-US"/>
              </w:rPr>
              <w:t>Ley de Fiscalización y Rendición de Cuentas del Estado de Morelos. (Artículo 11)</w:t>
            </w:r>
          </w:p>
        </w:tc>
      </w:tr>
      <w:tr w:rsidR="00E928F1" w:rsidRPr="00E928F1" w14:paraId="75757CC0" w14:textId="77777777" w:rsidTr="006621E6">
        <w:tc>
          <w:tcPr>
            <w:tcW w:w="1985" w:type="dxa"/>
            <w:tcBorders>
              <w:bottom w:val="single" w:sz="4" w:space="0" w:color="auto"/>
            </w:tcBorders>
          </w:tcPr>
          <w:p w14:paraId="4802FFA7" w14:textId="77777777" w:rsidR="00E928F1" w:rsidRPr="00E928F1" w:rsidRDefault="00E928F1" w:rsidP="00E928F1">
            <w:pPr>
              <w:jc w:val="left"/>
              <w:rPr>
                <w:sz w:val="17"/>
                <w:szCs w:val="17"/>
                <w:lang w:eastAsia="en-US"/>
              </w:rPr>
            </w:pPr>
            <w:r w:rsidRPr="00E928F1">
              <w:rPr>
                <w:sz w:val="17"/>
                <w:szCs w:val="17"/>
                <w:lang w:eastAsia="en-US"/>
              </w:rPr>
              <w:t>Nayarit</w:t>
            </w:r>
          </w:p>
        </w:tc>
        <w:tc>
          <w:tcPr>
            <w:tcW w:w="3118" w:type="dxa"/>
            <w:tcBorders>
              <w:bottom w:val="single" w:sz="4" w:space="0" w:color="auto"/>
            </w:tcBorders>
          </w:tcPr>
          <w:p w14:paraId="36168947" w14:textId="77777777" w:rsidR="00E928F1" w:rsidRPr="00E928F1" w:rsidRDefault="00E928F1" w:rsidP="00E928F1">
            <w:pPr>
              <w:jc w:val="center"/>
              <w:rPr>
                <w:sz w:val="17"/>
                <w:szCs w:val="17"/>
                <w:lang w:eastAsia="en-US"/>
              </w:rPr>
            </w:pPr>
            <w:r w:rsidRPr="00E928F1">
              <w:rPr>
                <w:sz w:val="17"/>
                <w:szCs w:val="17"/>
                <w:lang w:eastAsia="en-US"/>
              </w:rPr>
              <w:t>3-10</w:t>
            </w:r>
          </w:p>
          <w:p w14:paraId="199D39F1" w14:textId="77777777" w:rsidR="00E928F1" w:rsidRPr="00E928F1" w:rsidRDefault="00E928F1" w:rsidP="00E928F1">
            <w:pPr>
              <w:jc w:val="center"/>
              <w:rPr>
                <w:sz w:val="17"/>
                <w:szCs w:val="17"/>
                <w:lang w:eastAsia="en-US"/>
              </w:rPr>
            </w:pPr>
            <w:r w:rsidRPr="00E928F1">
              <w:rPr>
                <w:sz w:val="17"/>
                <w:szCs w:val="17"/>
                <w:lang w:eastAsia="en-US"/>
              </w:rPr>
              <w:t>(posibilidad de prórroga)</w:t>
            </w:r>
          </w:p>
        </w:tc>
        <w:tc>
          <w:tcPr>
            <w:tcW w:w="5387" w:type="dxa"/>
          </w:tcPr>
          <w:p w14:paraId="3FC4A187" w14:textId="77777777" w:rsidR="00E928F1" w:rsidRPr="00E928F1" w:rsidRDefault="00E928F1" w:rsidP="00E928F1">
            <w:pPr>
              <w:rPr>
                <w:sz w:val="17"/>
                <w:szCs w:val="17"/>
                <w:lang w:eastAsia="en-US"/>
              </w:rPr>
            </w:pPr>
            <w:r w:rsidRPr="00E928F1">
              <w:rPr>
                <w:sz w:val="17"/>
                <w:szCs w:val="17"/>
                <w:lang w:eastAsia="en-US"/>
              </w:rPr>
              <w:t>Ley de Fiscalización y Rendición de Cuentas del Estado de Nayarit. (Artículo 8)</w:t>
            </w:r>
          </w:p>
        </w:tc>
      </w:tr>
      <w:tr w:rsidR="00E928F1" w:rsidRPr="00E928F1" w14:paraId="63151826" w14:textId="77777777" w:rsidTr="006621E6">
        <w:tc>
          <w:tcPr>
            <w:tcW w:w="1985" w:type="dxa"/>
            <w:tcBorders>
              <w:top w:val="single" w:sz="4" w:space="0" w:color="auto"/>
            </w:tcBorders>
          </w:tcPr>
          <w:p w14:paraId="373FC13F" w14:textId="77777777" w:rsidR="00E928F1" w:rsidRPr="00E928F1" w:rsidRDefault="00E928F1" w:rsidP="00E928F1">
            <w:pPr>
              <w:jc w:val="left"/>
              <w:rPr>
                <w:sz w:val="17"/>
                <w:szCs w:val="17"/>
                <w:lang w:eastAsia="en-US"/>
              </w:rPr>
            </w:pPr>
            <w:r w:rsidRPr="00E928F1">
              <w:rPr>
                <w:sz w:val="17"/>
                <w:szCs w:val="17"/>
                <w:lang w:eastAsia="en-US"/>
              </w:rPr>
              <w:t>Nuevo León</w:t>
            </w:r>
          </w:p>
        </w:tc>
        <w:tc>
          <w:tcPr>
            <w:tcW w:w="3118" w:type="dxa"/>
            <w:tcBorders>
              <w:top w:val="single" w:sz="4" w:space="0" w:color="auto"/>
            </w:tcBorders>
          </w:tcPr>
          <w:p w14:paraId="23E54C27" w14:textId="77777777" w:rsidR="00E928F1" w:rsidRPr="00E928F1" w:rsidRDefault="00E928F1" w:rsidP="00E928F1">
            <w:pPr>
              <w:jc w:val="center"/>
              <w:rPr>
                <w:sz w:val="17"/>
                <w:szCs w:val="17"/>
                <w:lang w:eastAsia="en-US"/>
              </w:rPr>
            </w:pPr>
            <w:r w:rsidRPr="00E928F1">
              <w:rPr>
                <w:sz w:val="17"/>
                <w:szCs w:val="17"/>
                <w:lang w:eastAsia="en-US"/>
              </w:rPr>
              <w:t>30 días naturales</w:t>
            </w:r>
          </w:p>
        </w:tc>
        <w:tc>
          <w:tcPr>
            <w:tcW w:w="5387" w:type="dxa"/>
          </w:tcPr>
          <w:p w14:paraId="2EA74BD6" w14:textId="77777777" w:rsidR="00E928F1" w:rsidRPr="00E928F1" w:rsidRDefault="00E928F1" w:rsidP="00E928F1">
            <w:pPr>
              <w:rPr>
                <w:sz w:val="17"/>
                <w:szCs w:val="17"/>
                <w:lang w:eastAsia="en-US"/>
              </w:rPr>
            </w:pPr>
            <w:r w:rsidRPr="00E928F1">
              <w:rPr>
                <w:sz w:val="17"/>
                <w:szCs w:val="17"/>
                <w:lang w:eastAsia="en-US"/>
              </w:rPr>
              <w:t>Ley de Fiscalización Superior del Estado de Nuevo León. (Artículo 46)</w:t>
            </w:r>
          </w:p>
        </w:tc>
      </w:tr>
      <w:tr w:rsidR="00E928F1" w:rsidRPr="00E928F1" w14:paraId="574141B4" w14:textId="77777777" w:rsidTr="006621E6">
        <w:tc>
          <w:tcPr>
            <w:tcW w:w="1985" w:type="dxa"/>
          </w:tcPr>
          <w:p w14:paraId="3B4C479E" w14:textId="77777777" w:rsidR="00E928F1" w:rsidRPr="00E928F1" w:rsidRDefault="00E928F1" w:rsidP="00E928F1">
            <w:pPr>
              <w:jc w:val="left"/>
              <w:rPr>
                <w:sz w:val="17"/>
                <w:szCs w:val="17"/>
                <w:lang w:eastAsia="en-US"/>
              </w:rPr>
            </w:pPr>
            <w:r w:rsidRPr="00E928F1">
              <w:rPr>
                <w:sz w:val="17"/>
                <w:szCs w:val="17"/>
                <w:lang w:eastAsia="en-US"/>
              </w:rPr>
              <w:t>Oaxaca</w:t>
            </w:r>
          </w:p>
        </w:tc>
        <w:tc>
          <w:tcPr>
            <w:tcW w:w="3118" w:type="dxa"/>
          </w:tcPr>
          <w:p w14:paraId="78643BC1" w14:textId="77777777" w:rsidR="00E928F1" w:rsidRPr="00E928F1" w:rsidRDefault="00E928F1" w:rsidP="00E928F1">
            <w:pPr>
              <w:jc w:val="center"/>
              <w:rPr>
                <w:sz w:val="17"/>
                <w:szCs w:val="17"/>
                <w:lang w:eastAsia="en-US"/>
              </w:rPr>
            </w:pPr>
            <w:r w:rsidRPr="00E928F1">
              <w:rPr>
                <w:sz w:val="17"/>
                <w:szCs w:val="17"/>
                <w:lang w:eastAsia="en-US"/>
              </w:rPr>
              <w:t>3-15</w:t>
            </w:r>
          </w:p>
          <w:p w14:paraId="385566A1" w14:textId="77777777" w:rsidR="00E928F1" w:rsidRPr="00E928F1" w:rsidRDefault="00E928F1" w:rsidP="00E928F1">
            <w:pPr>
              <w:jc w:val="center"/>
              <w:rPr>
                <w:sz w:val="17"/>
                <w:szCs w:val="17"/>
                <w:lang w:eastAsia="en-US"/>
              </w:rPr>
            </w:pPr>
            <w:r w:rsidRPr="00E928F1">
              <w:rPr>
                <w:sz w:val="17"/>
                <w:szCs w:val="17"/>
                <w:lang w:eastAsia="en-US"/>
              </w:rPr>
              <w:t>(prórroga de hasta 10 días hábiles)</w:t>
            </w:r>
          </w:p>
        </w:tc>
        <w:tc>
          <w:tcPr>
            <w:tcW w:w="5387" w:type="dxa"/>
          </w:tcPr>
          <w:p w14:paraId="3F4F10B8" w14:textId="77777777" w:rsidR="00E928F1" w:rsidRPr="00E928F1" w:rsidRDefault="00E928F1" w:rsidP="00E928F1">
            <w:pPr>
              <w:rPr>
                <w:sz w:val="17"/>
                <w:szCs w:val="17"/>
                <w:lang w:eastAsia="en-US"/>
              </w:rPr>
            </w:pPr>
            <w:r w:rsidRPr="00E928F1">
              <w:rPr>
                <w:sz w:val="17"/>
                <w:szCs w:val="17"/>
                <w:lang w:eastAsia="en-US"/>
              </w:rPr>
              <w:t>Ley de Fiscalización Superior y Rendición de Cuentas del Estado de Oaxaca. (Artículo 9)</w:t>
            </w:r>
          </w:p>
        </w:tc>
      </w:tr>
      <w:tr w:rsidR="00E928F1" w:rsidRPr="00E928F1" w14:paraId="2E0729C0" w14:textId="77777777" w:rsidTr="006621E6">
        <w:tc>
          <w:tcPr>
            <w:tcW w:w="1985" w:type="dxa"/>
            <w:tcBorders>
              <w:bottom w:val="single" w:sz="4" w:space="0" w:color="auto"/>
            </w:tcBorders>
          </w:tcPr>
          <w:p w14:paraId="7D826E94" w14:textId="77777777" w:rsidR="00E928F1" w:rsidRPr="00E928F1" w:rsidRDefault="00E928F1" w:rsidP="00E928F1">
            <w:pPr>
              <w:jc w:val="left"/>
              <w:rPr>
                <w:sz w:val="17"/>
                <w:szCs w:val="17"/>
                <w:lang w:eastAsia="en-US"/>
              </w:rPr>
            </w:pPr>
            <w:r w:rsidRPr="00E928F1">
              <w:rPr>
                <w:sz w:val="17"/>
                <w:szCs w:val="17"/>
                <w:lang w:eastAsia="en-US"/>
              </w:rPr>
              <w:t>Puebla</w:t>
            </w:r>
          </w:p>
        </w:tc>
        <w:tc>
          <w:tcPr>
            <w:tcW w:w="3118" w:type="dxa"/>
            <w:tcBorders>
              <w:bottom w:val="single" w:sz="4" w:space="0" w:color="auto"/>
            </w:tcBorders>
          </w:tcPr>
          <w:p w14:paraId="0FD91BF4" w14:textId="77777777" w:rsidR="00E928F1" w:rsidRPr="00E928F1" w:rsidRDefault="00E928F1" w:rsidP="00E928F1">
            <w:pPr>
              <w:jc w:val="center"/>
              <w:rPr>
                <w:sz w:val="17"/>
                <w:szCs w:val="17"/>
                <w:lang w:eastAsia="en-US"/>
              </w:rPr>
            </w:pPr>
            <w:r w:rsidRPr="00E928F1">
              <w:rPr>
                <w:sz w:val="17"/>
                <w:szCs w:val="17"/>
                <w:lang w:eastAsia="en-US"/>
              </w:rPr>
              <w:t>10</w:t>
            </w:r>
          </w:p>
          <w:p w14:paraId="1712209B" w14:textId="77777777" w:rsidR="00E928F1" w:rsidRPr="00E928F1" w:rsidRDefault="00E928F1" w:rsidP="00E928F1">
            <w:pPr>
              <w:jc w:val="center"/>
              <w:rPr>
                <w:sz w:val="17"/>
                <w:szCs w:val="17"/>
                <w:lang w:eastAsia="en-US"/>
              </w:rPr>
            </w:pPr>
            <w:r w:rsidRPr="00E928F1">
              <w:rPr>
                <w:sz w:val="17"/>
                <w:szCs w:val="17"/>
                <w:lang w:eastAsia="en-US"/>
              </w:rPr>
              <w:t>(posibilidad de prórroga)</w:t>
            </w:r>
          </w:p>
        </w:tc>
        <w:tc>
          <w:tcPr>
            <w:tcW w:w="5387" w:type="dxa"/>
            <w:tcBorders>
              <w:bottom w:val="single" w:sz="4" w:space="0" w:color="auto"/>
            </w:tcBorders>
          </w:tcPr>
          <w:p w14:paraId="2D79A04B" w14:textId="77777777" w:rsidR="00E928F1" w:rsidRPr="00E928F1" w:rsidRDefault="00E928F1" w:rsidP="00E928F1">
            <w:pPr>
              <w:rPr>
                <w:sz w:val="17"/>
                <w:szCs w:val="17"/>
                <w:lang w:eastAsia="en-US"/>
              </w:rPr>
            </w:pPr>
            <w:r w:rsidRPr="00E928F1">
              <w:rPr>
                <w:sz w:val="17"/>
                <w:szCs w:val="17"/>
                <w:lang w:eastAsia="en-US"/>
              </w:rPr>
              <w:t>Ley de Rendición de Cuentas y Fiscalización Superior del Estado de Puebla. (Artículo 10)</w:t>
            </w:r>
          </w:p>
        </w:tc>
      </w:tr>
      <w:tr w:rsidR="00E928F1" w:rsidRPr="00E928F1" w14:paraId="1949ADE7" w14:textId="77777777" w:rsidTr="006621E6">
        <w:tc>
          <w:tcPr>
            <w:tcW w:w="1985" w:type="dxa"/>
            <w:tcBorders>
              <w:bottom w:val="single" w:sz="4" w:space="0" w:color="auto"/>
            </w:tcBorders>
          </w:tcPr>
          <w:p w14:paraId="63D96FAF" w14:textId="77777777" w:rsidR="00E928F1" w:rsidRPr="00E928F1" w:rsidRDefault="00E928F1" w:rsidP="00E928F1">
            <w:pPr>
              <w:jc w:val="left"/>
              <w:rPr>
                <w:sz w:val="17"/>
                <w:szCs w:val="17"/>
                <w:lang w:eastAsia="en-US"/>
              </w:rPr>
            </w:pPr>
            <w:r w:rsidRPr="00E928F1">
              <w:rPr>
                <w:sz w:val="17"/>
                <w:szCs w:val="17"/>
                <w:lang w:eastAsia="en-US"/>
              </w:rPr>
              <w:t>Querétaro</w:t>
            </w:r>
          </w:p>
        </w:tc>
        <w:tc>
          <w:tcPr>
            <w:tcW w:w="3118" w:type="dxa"/>
            <w:tcBorders>
              <w:bottom w:val="single" w:sz="4" w:space="0" w:color="auto"/>
              <w:right w:val="single" w:sz="4" w:space="0" w:color="auto"/>
            </w:tcBorders>
          </w:tcPr>
          <w:p w14:paraId="279E6A9C" w14:textId="77777777" w:rsidR="00E928F1" w:rsidRPr="00E928F1" w:rsidRDefault="00E928F1" w:rsidP="00E928F1">
            <w:pPr>
              <w:jc w:val="center"/>
              <w:rPr>
                <w:sz w:val="17"/>
                <w:szCs w:val="17"/>
                <w:lang w:eastAsia="en-US"/>
              </w:rPr>
            </w:pPr>
            <w:r w:rsidRPr="00E928F1">
              <w:rPr>
                <w:sz w:val="17"/>
                <w:szCs w:val="17"/>
                <w:lang w:eastAsia="en-US"/>
              </w:rPr>
              <w:t>5-15</w:t>
            </w:r>
          </w:p>
          <w:p w14:paraId="036CBAF1" w14:textId="77777777" w:rsidR="00E928F1" w:rsidRPr="00E928F1" w:rsidRDefault="00E928F1" w:rsidP="00E928F1">
            <w:pPr>
              <w:jc w:val="center"/>
              <w:rPr>
                <w:sz w:val="17"/>
                <w:szCs w:val="17"/>
                <w:lang w:eastAsia="en-US"/>
              </w:rPr>
            </w:pPr>
            <w:r w:rsidRPr="00E928F1">
              <w:rPr>
                <w:sz w:val="17"/>
                <w:szCs w:val="17"/>
                <w:lang w:eastAsia="en-US"/>
              </w:rPr>
              <w:t>(posibilidad de prórroga)</w:t>
            </w:r>
          </w:p>
        </w:tc>
        <w:tc>
          <w:tcPr>
            <w:tcW w:w="5387" w:type="dxa"/>
            <w:tcBorders>
              <w:left w:val="single" w:sz="4" w:space="0" w:color="auto"/>
              <w:bottom w:val="single" w:sz="4" w:space="0" w:color="auto"/>
              <w:right w:val="single" w:sz="4" w:space="0" w:color="auto"/>
            </w:tcBorders>
          </w:tcPr>
          <w:p w14:paraId="7D4C61F9" w14:textId="77777777" w:rsidR="00E928F1" w:rsidRPr="00E928F1" w:rsidRDefault="00E928F1" w:rsidP="00E928F1">
            <w:pPr>
              <w:rPr>
                <w:sz w:val="17"/>
                <w:szCs w:val="17"/>
                <w:lang w:eastAsia="en-US"/>
              </w:rPr>
            </w:pPr>
            <w:r w:rsidRPr="00E928F1">
              <w:rPr>
                <w:sz w:val="17"/>
                <w:szCs w:val="17"/>
                <w:lang w:eastAsia="en-US"/>
              </w:rPr>
              <w:t>Ley de Fiscalización Superior y Rendición de Cuentas para el Estado de Querétaro. (Artículo 10)</w:t>
            </w:r>
          </w:p>
          <w:p w14:paraId="76579706" w14:textId="77777777" w:rsidR="00E928F1" w:rsidRPr="00E928F1" w:rsidRDefault="00E928F1" w:rsidP="00E928F1">
            <w:pPr>
              <w:rPr>
                <w:sz w:val="17"/>
                <w:szCs w:val="17"/>
                <w:lang w:eastAsia="en-US"/>
              </w:rPr>
            </w:pPr>
          </w:p>
        </w:tc>
      </w:tr>
      <w:tr w:rsidR="00E928F1" w:rsidRPr="00E928F1" w14:paraId="4208D86D" w14:textId="77777777" w:rsidTr="006621E6">
        <w:tc>
          <w:tcPr>
            <w:tcW w:w="1985" w:type="dxa"/>
            <w:tcBorders>
              <w:top w:val="single" w:sz="4" w:space="0" w:color="auto"/>
            </w:tcBorders>
          </w:tcPr>
          <w:p w14:paraId="3AA13FF9" w14:textId="77777777" w:rsidR="00E928F1" w:rsidRPr="00E928F1" w:rsidRDefault="00E928F1" w:rsidP="00E928F1">
            <w:pPr>
              <w:jc w:val="left"/>
              <w:rPr>
                <w:sz w:val="17"/>
                <w:szCs w:val="17"/>
                <w:lang w:eastAsia="en-US"/>
              </w:rPr>
            </w:pPr>
            <w:r w:rsidRPr="00E928F1">
              <w:rPr>
                <w:sz w:val="17"/>
                <w:szCs w:val="17"/>
                <w:lang w:eastAsia="en-US"/>
              </w:rPr>
              <w:t>Quintana Roo</w:t>
            </w:r>
          </w:p>
        </w:tc>
        <w:tc>
          <w:tcPr>
            <w:tcW w:w="3118" w:type="dxa"/>
            <w:tcBorders>
              <w:top w:val="single" w:sz="4" w:space="0" w:color="auto"/>
            </w:tcBorders>
          </w:tcPr>
          <w:p w14:paraId="5720111E" w14:textId="77777777" w:rsidR="00E928F1" w:rsidRPr="00E928F1" w:rsidRDefault="00E928F1" w:rsidP="00E928F1">
            <w:pPr>
              <w:jc w:val="center"/>
              <w:rPr>
                <w:sz w:val="17"/>
                <w:szCs w:val="17"/>
                <w:lang w:eastAsia="en-US"/>
              </w:rPr>
            </w:pPr>
            <w:r w:rsidRPr="00E928F1">
              <w:rPr>
                <w:sz w:val="17"/>
                <w:szCs w:val="17"/>
                <w:lang w:eastAsia="en-US"/>
              </w:rPr>
              <w:t xml:space="preserve">10-15 </w:t>
            </w:r>
          </w:p>
          <w:p w14:paraId="043D87B1" w14:textId="77777777" w:rsidR="00E928F1" w:rsidRPr="00E928F1" w:rsidRDefault="00E928F1" w:rsidP="00E928F1">
            <w:pPr>
              <w:jc w:val="center"/>
              <w:rPr>
                <w:sz w:val="17"/>
                <w:szCs w:val="17"/>
                <w:lang w:eastAsia="en-US"/>
              </w:rPr>
            </w:pPr>
            <w:r w:rsidRPr="00E928F1">
              <w:rPr>
                <w:sz w:val="17"/>
                <w:szCs w:val="17"/>
                <w:lang w:eastAsia="en-US"/>
              </w:rPr>
              <w:t>(posibilidad de prórroga)</w:t>
            </w:r>
          </w:p>
        </w:tc>
        <w:tc>
          <w:tcPr>
            <w:tcW w:w="5387" w:type="dxa"/>
            <w:tcBorders>
              <w:top w:val="single" w:sz="4" w:space="0" w:color="auto"/>
            </w:tcBorders>
          </w:tcPr>
          <w:p w14:paraId="478B31F8" w14:textId="77777777" w:rsidR="00E928F1" w:rsidRPr="00E928F1" w:rsidRDefault="00E928F1" w:rsidP="00E928F1">
            <w:pPr>
              <w:rPr>
                <w:sz w:val="17"/>
                <w:szCs w:val="17"/>
                <w:lang w:eastAsia="en-US"/>
              </w:rPr>
            </w:pPr>
            <w:r w:rsidRPr="00E928F1">
              <w:rPr>
                <w:sz w:val="17"/>
                <w:szCs w:val="17"/>
                <w:lang w:eastAsia="en-US"/>
              </w:rPr>
              <w:t>Ley de Fiscalización y Rendición de Cuentas del Estado de Quintana Roo. (Artículo 11)</w:t>
            </w:r>
          </w:p>
        </w:tc>
      </w:tr>
      <w:tr w:rsidR="00E928F1" w:rsidRPr="00E928F1" w14:paraId="725908E8" w14:textId="77777777" w:rsidTr="006621E6">
        <w:tc>
          <w:tcPr>
            <w:tcW w:w="1985" w:type="dxa"/>
          </w:tcPr>
          <w:p w14:paraId="6863A590" w14:textId="77777777" w:rsidR="00E928F1" w:rsidRPr="00E928F1" w:rsidRDefault="00E928F1" w:rsidP="00E928F1">
            <w:pPr>
              <w:jc w:val="left"/>
              <w:rPr>
                <w:sz w:val="17"/>
                <w:szCs w:val="17"/>
                <w:lang w:eastAsia="en-US"/>
              </w:rPr>
            </w:pPr>
            <w:r w:rsidRPr="00E928F1">
              <w:rPr>
                <w:sz w:val="17"/>
                <w:szCs w:val="17"/>
                <w:lang w:eastAsia="en-US"/>
              </w:rPr>
              <w:t>San Luis Potosí</w:t>
            </w:r>
          </w:p>
        </w:tc>
        <w:tc>
          <w:tcPr>
            <w:tcW w:w="3118" w:type="dxa"/>
          </w:tcPr>
          <w:p w14:paraId="51D36897" w14:textId="77777777" w:rsidR="00E928F1" w:rsidRPr="00E928F1" w:rsidRDefault="00E928F1" w:rsidP="00E928F1">
            <w:pPr>
              <w:jc w:val="center"/>
              <w:rPr>
                <w:sz w:val="17"/>
                <w:szCs w:val="17"/>
                <w:lang w:eastAsia="en-US"/>
              </w:rPr>
            </w:pPr>
            <w:r w:rsidRPr="00E928F1">
              <w:rPr>
                <w:sz w:val="17"/>
                <w:szCs w:val="17"/>
                <w:lang w:eastAsia="en-US"/>
              </w:rPr>
              <w:t>10-15</w:t>
            </w:r>
          </w:p>
          <w:p w14:paraId="36605C8C" w14:textId="77777777" w:rsidR="00E928F1" w:rsidRPr="00E928F1" w:rsidRDefault="00E928F1" w:rsidP="00E928F1">
            <w:pPr>
              <w:jc w:val="center"/>
              <w:rPr>
                <w:sz w:val="17"/>
                <w:szCs w:val="17"/>
                <w:lang w:eastAsia="en-US"/>
              </w:rPr>
            </w:pPr>
            <w:r w:rsidRPr="00E928F1">
              <w:rPr>
                <w:sz w:val="17"/>
                <w:szCs w:val="17"/>
                <w:lang w:eastAsia="en-US"/>
              </w:rPr>
              <w:t>(posibilidad de prórroga)</w:t>
            </w:r>
          </w:p>
        </w:tc>
        <w:tc>
          <w:tcPr>
            <w:tcW w:w="5387" w:type="dxa"/>
          </w:tcPr>
          <w:p w14:paraId="29CB2BB8" w14:textId="77777777" w:rsidR="00E928F1" w:rsidRPr="00E928F1" w:rsidRDefault="00E928F1" w:rsidP="00E928F1">
            <w:pPr>
              <w:rPr>
                <w:sz w:val="17"/>
                <w:szCs w:val="17"/>
                <w:lang w:eastAsia="en-US"/>
              </w:rPr>
            </w:pPr>
            <w:r w:rsidRPr="00E928F1">
              <w:rPr>
                <w:sz w:val="17"/>
                <w:szCs w:val="17"/>
                <w:lang w:eastAsia="en-US"/>
              </w:rPr>
              <w:t>Ley de Fiscalización y Rendición de Cuentas del Estado de San Luis Potosí. (Artículo 9)</w:t>
            </w:r>
          </w:p>
        </w:tc>
      </w:tr>
      <w:tr w:rsidR="00E928F1" w:rsidRPr="00E928F1" w14:paraId="7D218ACE" w14:textId="77777777" w:rsidTr="006621E6">
        <w:tc>
          <w:tcPr>
            <w:tcW w:w="1985" w:type="dxa"/>
          </w:tcPr>
          <w:p w14:paraId="5CB7AF08" w14:textId="77777777" w:rsidR="00E928F1" w:rsidRPr="00E928F1" w:rsidRDefault="00E928F1" w:rsidP="00E928F1">
            <w:pPr>
              <w:jc w:val="left"/>
              <w:rPr>
                <w:sz w:val="17"/>
                <w:szCs w:val="17"/>
                <w:lang w:eastAsia="en-US"/>
              </w:rPr>
            </w:pPr>
            <w:r w:rsidRPr="00E928F1">
              <w:rPr>
                <w:sz w:val="17"/>
                <w:szCs w:val="17"/>
                <w:lang w:eastAsia="en-US"/>
              </w:rPr>
              <w:t>Sinaloa</w:t>
            </w:r>
          </w:p>
        </w:tc>
        <w:tc>
          <w:tcPr>
            <w:tcW w:w="3118" w:type="dxa"/>
          </w:tcPr>
          <w:p w14:paraId="0DC29E66" w14:textId="77777777" w:rsidR="00E928F1" w:rsidRPr="00E928F1" w:rsidRDefault="00E928F1" w:rsidP="00E928F1">
            <w:pPr>
              <w:jc w:val="center"/>
              <w:rPr>
                <w:sz w:val="17"/>
                <w:szCs w:val="17"/>
                <w:lang w:eastAsia="en-US"/>
              </w:rPr>
            </w:pPr>
            <w:r w:rsidRPr="00E928F1">
              <w:rPr>
                <w:sz w:val="17"/>
                <w:szCs w:val="17"/>
                <w:lang w:eastAsia="en-US"/>
              </w:rPr>
              <w:t>3-10</w:t>
            </w:r>
          </w:p>
        </w:tc>
        <w:tc>
          <w:tcPr>
            <w:tcW w:w="5387" w:type="dxa"/>
          </w:tcPr>
          <w:p w14:paraId="7E437662" w14:textId="77777777" w:rsidR="00E928F1" w:rsidRPr="00E928F1" w:rsidRDefault="00E928F1" w:rsidP="00E928F1">
            <w:pPr>
              <w:rPr>
                <w:sz w:val="17"/>
                <w:szCs w:val="17"/>
                <w:lang w:eastAsia="en-US"/>
              </w:rPr>
            </w:pPr>
            <w:r w:rsidRPr="00E928F1">
              <w:rPr>
                <w:sz w:val="17"/>
                <w:szCs w:val="17"/>
                <w:lang w:eastAsia="en-US"/>
              </w:rPr>
              <w:t>Ley de la Auditoría Superior del Estado de Sinaloa. (Artículo 84)</w:t>
            </w:r>
          </w:p>
        </w:tc>
      </w:tr>
      <w:tr w:rsidR="00E928F1" w:rsidRPr="00E928F1" w14:paraId="21F8095D" w14:textId="77777777" w:rsidTr="006621E6">
        <w:tc>
          <w:tcPr>
            <w:tcW w:w="1985" w:type="dxa"/>
          </w:tcPr>
          <w:p w14:paraId="0AD6EEC2" w14:textId="77777777" w:rsidR="00E928F1" w:rsidRPr="00E928F1" w:rsidRDefault="00E928F1" w:rsidP="00E928F1">
            <w:pPr>
              <w:jc w:val="left"/>
              <w:rPr>
                <w:sz w:val="17"/>
                <w:szCs w:val="17"/>
                <w:lang w:eastAsia="en-US"/>
              </w:rPr>
            </w:pPr>
            <w:r w:rsidRPr="00E928F1">
              <w:rPr>
                <w:sz w:val="17"/>
                <w:szCs w:val="17"/>
                <w:lang w:eastAsia="en-US"/>
              </w:rPr>
              <w:t>Sonora</w:t>
            </w:r>
          </w:p>
        </w:tc>
        <w:tc>
          <w:tcPr>
            <w:tcW w:w="3118" w:type="dxa"/>
          </w:tcPr>
          <w:p w14:paraId="72924DEF" w14:textId="77777777" w:rsidR="00E928F1" w:rsidRPr="00E928F1" w:rsidRDefault="00E928F1" w:rsidP="00E928F1">
            <w:pPr>
              <w:jc w:val="center"/>
              <w:rPr>
                <w:sz w:val="17"/>
                <w:szCs w:val="17"/>
                <w:lang w:eastAsia="en-US"/>
              </w:rPr>
            </w:pPr>
            <w:r w:rsidRPr="00E928F1">
              <w:rPr>
                <w:sz w:val="17"/>
                <w:szCs w:val="17"/>
                <w:lang w:eastAsia="en-US"/>
              </w:rPr>
              <w:t>15 – 20</w:t>
            </w:r>
          </w:p>
        </w:tc>
        <w:tc>
          <w:tcPr>
            <w:tcW w:w="5387" w:type="dxa"/>
          </w:tcPr>
          <w:p w14:paraId="71C4B246" w14:textId="77777777" w:rsidR="00E928F1" w:rsidRPr="00E928F1" w:rsidRDefault="00E928F1" w:rsidP="00E928F1">
            <w:pPr>
              <w:rPr>
                <w:sz w:val="17"/>
                <w:szCs w:val="17"/>
                <w:lang w:eastAsia="en-US"/>
              </w:rPr>
            </w:pPr>
            <w:r w:rsidRPr="00E928F1">
              <w:rPr>
                <w:sz w:val="17"/>
                <w:szCs w:val="17"/>
                <w:lang w:eastAsia="en-US"/>
              </w:rPr>
              <w:t>Ley de Fiscalización Superior para el Estado de Sonora. (Artículo 39)</w:t>
            </w:r>
          </w:p>
        </w:tc>
      </w:tr>
      <w:tr w:rsidR="00E928F1" w:rsidRPr="00E928F1" w14:paraId="6491BF04" w14:textId="77777777" w:rsidTr="006621E6">
        <w:tc>
          <w:tcPr>
            <w:tcW w:w="1985" w:type="dxa"/>
          </w:tcPr>
          <w:p w14:paraId="438BF7D9" w14:textId="77777777" w:rsidR="00E928F1" w:rsidRPr="00E928F1" w:rsidRDefault="00E928F1" w:rsidP="00E928F1">
            <w:pPr>
              <w:jc w:val="left"/>
              <w:rPr>
                <w:sz w:val="17"/>
                <w:szCs w:val="17"/>
                <w:lang w:eastAsia="en-US"/>
              </w:rPr>
            </w:pPr>
            <w:r w:rsidRPr="00E928F1">
              <w:rPr>
                <w:sz w:val="17"/>
                <w:szCs w:val="17"/>
                <w:lang w:eastAsia="en-US"/>
              </w:rPr>
              <w:t>Tabasco</w:t>
            </w:r>
          </w:p>
        </w:tc>
        <w:tc>
          <w:tcPr>
            <w:tcW w:w="3118" w:type="dxa"/>
          </w:tcPr>
          <w:p w14:paraId="6BB0091C" w14:textId="77777777" w:rsidR="00E928F1" w:rsidRPr="00E928F1" w:rsidRDefault="00E928F1" w:rsidP="00E928F1">
            <w:pPr>
              <w:jc w:val="center"/>
              <w:rPr>
                <w:sz w:val="17"/>
                <w:szCs w:val="17"/>
                <w:lang w:eastAsia="en-US"/>
              </w:rPr>
            </w:pPr>
            <w:r w:rsidRPr="00E928F1">
              <w:rPr>
                <w:sz w:val="17"/>
                <w:szCs w:val="17"/>
                <w:lang w:eastAsia="en-US"/>
              </w:rPr>
              <w:t>10-15</w:t>
            </w:r>
          </w:p>
          <w:p w14:paraId="5B5A69BC" w14:textId="77777777" w:rsidR="00E928F1" w:rsidRPr="00E928F1" w:rsidRDefault="00E928F1" w:rsidP="00E928F1">
            <w:pPr>
              <w:jc w:val="center"/>
              <w:rPr>
                <w:sz w:val="17"/>
                <w:szCs w:val="17"/>
                <w:lang w:eastAsia="en-US"/>
              </w:rPr>
            </w:pPr>
            <w:r w:rsidRPr="00E928F1">
              <w:rPr>
                <w:sz w:val="17"/>
                <w:szCs w:val="17"/>
                <w:lang w:eastAsia="en-US"/>
              </w:rPr>
              <w:t>(posibilidad de prórroga)</w:t>
            </w:r>
          </w:p>
        </w:tc>
        <w:tc>
          <w:tcPr>
            <w:tcW w:w="5387" w:type="dxa"/>
          </w:tcPr>
          <w:p w14:paraId="36974729" w14:textId="77777777" w:rsidR="00E928F1" w:rsidRPr="00E928F1" w:rsidRDefault="00E928F1" w:rsidP="00E928F1">
            <w:pPr>
              <w:rPr>
                <w:sz w:val="17"/>
                <w:szCs w:val="17"/>
                <w:lang w:eastAsia="en-US"/>
              </w:rPr>
            </w:pPr>
            <w:r w:rsidRPr="00E928F1">
              <w:rPr>
                <w:sz w:val="17"/>
                <w:szCs w:val="17"/>
                <w:lang w:eastAsia="en-US"/>
              </w:rPr>
              <w:t>Ley de Fiscalización Superior del Estado de Tabasco. (Artículo 9)</w:t>
            </w:r>
          </w:p>
        </w:tc>
      </w:tr>
      <w:tr w:rsidR="00E928F1" w:rsidRPr="00E928F1" w14:paraId="7122686E" w14:textId="77777777" w:rsidTr="006621E6">
        <w:tc>
          <w:tcPr>
            <w:tcW w:w="1985" w:type="dxa"/>
          </w:tcPr>
          <w:p w14:paraId="4659F576" w14:textId="77777777" w:rsidR="00E928F1" w:rsidRPr="00E928F1" w:rsidRDefault="00E928F1" w:rsidP="00E928F1">
            <w:pPr>
              <w:jc w:val="left"/>
              <w:rPr>
                <w:sz w:val="17"/>
                <w:szCs w:val="17"/>
                <w:lang w:eastAsia="en-US"/>
              </w:rPr>
            </w:pPr>
            <w:r w:rsidRPr="00E928F1">
              <w:rPr>
                <w:sz w:val="17"/>
                <w:szCs w:val="17"/>
                <w:lang w:eastAsia="en-US"/>
              </w:rPr>
              <w:t>Tamaulipas</w:t>
            </w:r>
          </w:p>
        </w:tc>
        <w:tc>
          <w:tcPr>
            <w:tcW w:w="3118" w:type="dxa"/>
          </w:tcPr>
          <w:p w14:paraId="042A971F" w14:textId="77777777" w:rsidR="00E928F1" w:rsidRPr="00E928F1" w:rsidRDefault="00E928F1" w:rsidP="00E928F1">
            <w:pPr>
              <w:jc w:val="center"/>
              <w:rPr>
                <w:sz w:val="17"/>
                <w:szCs w:val="17"/>
                <w:lang w:eastAsia="en-US"/>
              </w:rPr>
            </w:pPr>
            <w:r w:rsidRPr="00E928F1">
              <w:rPr>
                <w:sz w:val="17"/>
                <w:szCs w:val="17"/>
                <w:lang w:eastAsia="en-US"/>
              </w:rPr>
              <w:t>10-15</w:t>
            </w:r>
          </w:p>
          <w:p w14:paraId="70F43F46" w14:textId="77777777" w:rsidR="00E928F1" w:rsidRPr="00E928F1" w:rsidRDefault="00E928F1" w:rsidP="00E928F1">
            <w:pPr>
              <w:jc w:val="center"/>
              <w:rPr>
                <w:sz w:val="17"/>
                <w:szCs w:val="17"/>
                <w:lang w:eastAsia="en-US"/>
              </w:rPr>
            </w:pPr>
            <w:r w:rsidRPr="00E928F1">
              <w:rPr>
                <w:sz w:val="17"/>
                <w:szCs w:val="17"/>
                <w:lang w:eastAsia="en-US"/>
              </w:rPr>
              <w:t>(posibilidad de prórroga)</w:t>
            </w:r>
          </w:p>
        </w:tc>
        <w:tc>
          <w:tcPr>
            <w:tcW w:w="5387" w:type="dxa"/>
          </w:tcPr>
          <w:p w14:paraId="652C576A" w14:textId="77777777" w:rsidR="00E928F1" w:rsidRPr="00E928F1" w:rsidRDefault="00E928F1" w:rsidP="00E928F1">
            <w:pPr>
              <w:rPr>
                <w:sz w:val="17"/>
                <w:szCs w:val="17"/>
                <w:lang w:eastAsia="en-US"/>
              </w:rPr>
            </w:pPr>
            <w:r w:rsidRPr="00E928F1">
              <w:rPr>
                <w:sz w:val="17"/>
                <w:szCs w:val="17"/>
                <w:lang w:eastAsia="en-US"/>
              </w:rPr>
              <w:t>Ley de Fiscalización y Rendición de Cuentas del Estado de Tamaulipas. (Artículo 66)</w:t>
            </w:r>
          </w:p>
        </w:tc>
      </w:tr>
      <w:tr w:rsidR="00E928F1" w:rsidRPr="00E928F1" w14:paraId="01EF1146" w14:textId="77777777" w:rsidTr="006621E6">
        <w:tc>
          <w:tcPr>
            <w:tcW w:w="1985" w:type="dxa"/>
          </w:tcPr>
          <w:p w14:paraId="500D2584" w14:textId="77777777" w:rsidR="00E928F1" w:rsidRPr="00E928F1" w:rsidRDefault="00E928F1" w:rsidP="00E928F1">
            <w:pPr>
              <w:jc w:val="left"/>
              <w:rPr>
                <w:sz w:val="17"/>
                <w:szCs w:val="17"/>
                <w:lang w:eastAsia="en-US"/>
              </w:rPr>
            </w:pPr>
            <w:r w:rsidRPr="00E928F1">
              <w:rPr>
                <w:sz w:val="17"/>
                <w:szCs w:val="17"/>
                <w:lang w:eastAsia="en-US"/>
              </w:rPr>
              <w:lastRenderedPageBreak/>
              <w:t xml:space="preserve">Tlaxcala </w:t>
            </w:r>
          </w:p>
        </w:tc>
        <w:tc>
          <w:tcPr>
            <w:tcW w:w="3118" w:type="dxa"/>
          </w:tcPr>
          <w:p w14:paraId="236525FA" w14:textId="77777777" w:rsidR="00E928F1" w:rsidRPr="00E928F1" w:rsidRDefault="00E928F1" w:rsidP="00E928F1">
            <w:pPr>
              <w:jc w:val="center"/>
              <w:rPr>
                <w:sz w:val="17"/>
                <w:szCs w:val="17"/>
                <w:lang w:eastAsia="en-US"/>
              </w:rPr>
            </w:pPr>
            <w:r w:rsidRPr="00E928F1">
              <w:rPr>
                <w:sz w:val="17"/>
                <w:szCs w:val="17"/>
                <w:lang w:eastAsia="en-US"/>
              </w:rPr>
              <w:t>30 días naturales</w:t>
            </w:r>
          </w:p>
        </w:tc>
        <w:tc>
          <w:tcPr>
            <w:tcW w:w="5387" w:type="dxa"/>
          </w:tcPr>
          <w:p w14:paraId="7A6EA64F" w14:textId="77777777" w:rsidR="00E928F1" w:rsidRPr="00E928F1" w:rsidRDefault="00E928F1" w:rsidP="00E928F1">
            <w:pPr>
              <w:rPr>
                <w:sz w:val="17"/>
                <w:szCs w:val="17"/>
                <w:lang w:eastAsia="en-US"/>
              </w:rPr>
            </w:pPr>
            <w:r w:rsidRPr="00E928F1">
              <w:rPr>
                <w:sz w:val="17"/>
                <w:szCs w:val="17"/>
                <w:lang w:eastAsia="en-US"/>
              </w:rPr>
              <w:t>Ley de Fiscalización Superior del Estado de Tlaxcala y sus Municipios. (Artículo 52 Fracción I)</w:t>
            </w:r>
          </w:p>
        </w:tc>
      </w:tr>
      <w:tr w:rsidR="00E928F1" w:rsidRPr="00E928F1" w14:paraId="62ECBE1C" w14:textId="77777777" w:rsidTr="006621E6">
        <w:tc>
          <w:tcPr>
            <w:tcW w:w="1985" w:type="dxa"/>
          </w:tcPr>
          <w:p w14:paraId="4B76658C" w14:textId="77777777" w:rsidR="00E928F1" w:rsidRPr="00E928F1" w:rsidRDefault="00E928F1" w:rsidP="00E928F1">
            <w:pPr>
              <w:jc w:val="left"/>
              <w:rPr>
                <w:sz w:val="17"/>
                <w:szCs w:val="17"/>
                <w:lang w:eastAsia="en-US"/>
              </w:rPr>
            </w:pPr>
            <w:r w:rsidRPr="00E928F1">
              <w:rPr>
                <w:sz w:val="17"/>
                <w:szCs w:val="17"/>
                <w:lang w:eastAsia="en-US"/>
              </w:rPr>
              <w:t xml:space="preserve">Veracruz </w:t>
            </w:r>
          </w:p>
        </w:tc>
        <w:tc>
          <w:tcPr>
            <w:tcW w:w="3118" w:type="dxa"/>
          </w:tcPr>
          <w:p w14:paraId="182291C4" w14:textId="77777777" w:rsidR="00E928F1" w:rsidRPr="00E928F1" w:rsidRDefault="00E928F1" w:rsidP="00E928F1">
            <w:pPr>
              <w:jc w:val="center"/>
              <w:rPr>
                <w:sz w:val="17"/>
                <w:szCs w:val="17"/>
                <w:lang w:eastAsia="en-US"/>
              </w:rPr>
            </w:pPr>
            <w:r w:rsidRPr="00E928F1">
              <w:rPr>
                <w:sz w:val="17"/>
                <w:szCs w:val="17"/>
                <w:lang w:eastAsia="en-US"/>
              </w:rPr>
              <w:t>15</w:t>
            </w:r>
          </w:p>
        </w:tc>
        <w:tc>
          <w:tcPr>
            <w:tcW w:w="5387" w:type="dxa"/>
          </w:tcPr>
          <w:p w14:paraId="013ED7E3" w14:textId="77777777" w:rsidR="00E928F1" w:rsidRPr="00E928F1" w:rsidRDefault="00E928F1" w:rsidP="00E928F1">
            <w:pPr>
              <w:rPr>
                <w:sz w:val="17"/>
                <w:szCs w:val="17"/>
                <w:lang w:eastAsia="en-US"/>
              </w:rPr>
            </w:pPr>
            <w:r w:rsidRPr="00E928F1">
              <w:rPr>
                <w:sz w:val="17"/>
                <w:szCs w:val="17"/>
                <w:lang w:eastAsia="en-US"/>
              </w:rPr>
              <w:t>Ley de Fiscalización Superior y Rendición de Cuentas del Estado de Veracruz de Ignacio de la Llave. (Artículo 52)</w:t>
            </w:r>
          </w:p>
        </w:tc>
      </w:tr>
      <w:tr w:rsidR="00E928F1" w:rsidRPr="00E928F1" w14:paraId="47E18127" w14:textId="77777777" w:rsidTr="006621E6">
        <w:tc>
          <w:tcPr>
            <w:tcW w:w="1985" w:type="dxa"/>
          </w:tcPr>
          <w:p w14:paraId="2F461D2D" w14:textId="77777777" w:rsidR="00E928F1" w:rsidRPr="00E928F1" w:rsidRDefault="00E928F1" w:rsidP="00E928F1">
            <w:pPr>
              <w:jc w:val="left"/>
              <w:rPr>
                <w:sz w:val="17"/>
                <w:szCs w:val="17"/>
                <w:lang w:eastAsia="en-US"/>
              </w:rPr>
            </w:pPr>
            <w:r w:rsidRPr="00E928F1">
              <w:rPr>
                <w:sz w:val="17"/>
                <w:szCs w:val="17"/>
                <w:lang w:eastAsia="en-US"/>
              </w:rPr>
              <w:t>Yucatán</w:t>
            </w:r>
          </w:p>
        </w:tc>
        <w:tc>
          <w:tcPr>
            <w:tcW w:w="3118" w:type="dxa"/>
          </w:tcPr>
          <w:p w14:paraId="2FDA26F5" w14:textId="77777777" w:rsidR="00E928F1" w:rsidRPr="00E928F1" w:rsidRDefault="00E928F1" w:rsidP="00E928F1">
            <w:pPr>
              <w:jc w:val="center"/>
              <w:rPr>
                <w:sz w:val="17"/>
                <w:szCs w:val="17"/>
                <w:lang w:eastAsia="en-US"/>
              </w:rPr>
            </w:pPr>
            <w:r w:rsidRPr="00E928F1">
              <w:rPr>
                <w:sz w:val="17"/>
                <w:szCs w:val="17"/>
                <w:lang w:eastAsia="en-US"/>
              </w:rPr>
              <w:t>10-15</w:t>
            </w:r>
          </w:p>
          <w:p w14:paraId="5F155626" w14:textId="77777777" w:rsidR="00E928F1" w:rsidRPr="00E928F1" w:rsidRDefault="00E928F1" w:rsidP="00E928F1">
            <w:pPr>
              <w:jc w:val="center"/>
              <w:rPr>
                <w:sz w:val="17"/>
                <w:szCs w:val="17"/>
                <w:lang w:eastAsia="en-US"/>
              </w:rPr>
            </w:pPr>
            <w:r w:rsidRPr="00E928F1">
              <w:rPr>
                <w:sz w:val="17"/>
                <w:szCs w:val="17"/>
                <w:lang w:eastAsia="en-US"/>
              </w:rPr>
              <w:t>(posibilidad de prórroga)</w:t>
            </w:r>
          </w:p>
        </w:tc>
        <w:tc>
          <w:tcPr>
            <w:tcW w:w="5387" w:type="dxa"/>
          </w:tcPr>
          <w:p w14:paraId="5096E524" w14:textId="77777777" w:rsidR="00E928F1" w:rsidRPr="00E928F1" w:rsidRDefault="00E928F1" w:rsidP="00E928F1">
            <w:pPr>
              <w:rPr>
                <w:sz w:val="17"/>
                <w:szCs w:val="17"/>
                <w:lang w:eastAsia="en-US"/>
              </w:rPr>
            </w:pPr>
            <w:r w:rsidRPr="00E928F1">
              <w:rPr>
                <w:sz w:val="17"/>
                <w:szCs w:val="17"/>
                <w:lang w:eastAsia="en-US"/>
              </w:rPr>
              <w:t>Ley de Fiscalización de la Cuenta Pública del Estado de Yucatán. (Artículo 8)</w:t>
            </w:r>
          </w:p>
        </w:tc>
      </w:tr>
      <w:tr w:rsidR="00E928F1" w:rsidRPr="00E928F1" w14:paraId="72C9B96B" w14:textId="77777777" w:rsidTr="006621E6">
        <w:tc>
          <w:tcPr>
            <w:tcW w:w="1985" w:type="dxa"/>
          </w:tcPr>
          <w:p w14:paraId="31247E4D" w14:textId="77777777" w:rsidR="00E928F1" w:rsidRPr="00E928F1" w:rsidRDefault="00E928F1" w:rsidP="00E928F1">
            <w:pPr>
              <w:jc w:val="left"/>
              <w:rPr>
                <w:sz w:val="17"/>
                <w:szCs w:val="17"/>
                <w:lang w:eastAsia="en-US"/>
              </w:rPr>
            </w:pPr>
            <w:r w:rsidRPr="00E928F1">
              <w:rPr>
                <w:sz w:val="17"/>
                <w:szCs w:val="17"/>
                <w:lang w:eastAsia="en-US"/>
              </w:rPr>
              <w:t xml:space="preserve">Zacatecas </w:t>
            </w:r>
          </w:p>
        </w:tc>
        <w:tc>
          <w:tcPr>
            <w:tcW w:w="3118" w:type="dxa"/>
          </w:tcPr>
          <w:p w14:paraId="600E0E3D" w14:textId="77777777" w:rsidR="00E928F1" w:rsidRPr="00E928F1" w:rsidRDefault="00E928F1" w:rsidP="00E928F1">
            <w:pPr>
              <w:jc w:val="center"/>
              <w:rPr>
                <w:sz w:val="17"/>
                <w:szCs w:val="17"/>
                <w:lang w:eastAsia="en-US"/>
              </w:rPr>
            </w:pPr>
            <w:r w:rsidRPr="00E928F1">
              <w:rPr>
                <w:sz w:val="17"/>
                <w:szCs w:val="17"/>
                <w:lang w:eastAsia="en-US"/>
              </w:rPr>
              <w:t>20</w:t>
            </w:r>
          </w:p>
        </w:tc>
        <w:tc>
          <w:tcPr>
            <w:tcW w:w="5387" w:type="dxa"/>
          </w:tcPr>
          <w:p w14:paraId="164511D4" w14:textId="77777777" w:rsidR="00E928F1" w:rsidRPr="00E928F1" w:rsidRDefault="00E928F1" w:rsidP="00E928F1">
            <w:pPr>
              <w:rPr>
                <w:sz w:val="17"/>
                <w:szCs w:val="17"/>
                <w:lang w:eastAsia="en-US"/>
              </w:rPr>
            </w:pPr>
            <w:r w:rsidRPr="00E928F1">
              <w:rPr>
                <w:sz w:val="17"/>
                <w:szCs w:val="17"/>
                <w:lang w:eastAsia="en-US"/>
              </w:rPr>
              <w:t>Ley de Fiscalización Superior del Estado de Zacatecas. (Artículo 43)</w:t>
            </w:r>
          </w:p>
        </w:tc>
      </w:tr>
    </w:tbl>
    <w:p w14:paraId="3FDB420C" w14:textId="77777777" w:rsidR="00E928F1" w:rsidRPr="00E928F1" w:rsidRDefault="00E928F1" w:rsidP="00E928F1">
      <w:pPr>
        <w:jc w:val="center"/>
        <w:rPr>
          <w:rFonts w:eastAsia="Calibri"/>
          <w:b/>
          <w:sz w:val="16"/>
          <w:szCs w:val="16"/>
          <w:lang w:val="es-MX" w:eastAsia="en-US"/>
        </w:rPr>
      </w:pPr>
    </w:p>
    <w:p w14:paraId="45F220E0" w14:textId="77777777" w:rsidR="00E928F1" w:rsidRPr="008B6DB4" w:rsidRDefault="00E928F1" w:rsidP="008B6DB4">
      <w:pPr>
        <w:rPr>
          <w:b/>
          <w:bCs/>
          <w:sz w:val="16"/>
          <w:szCs w:val="16"/>
        </w:rPr>
      </w:pPr>
    </w:p>
    <w:sectPr w:rsidR="00E928F1" w:rsidRPr="008B6DB4" w:rsidSect="002813D5">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4EF1F" w14:textId="77777777" w:rsidR="008239C7" w:rsidRDefault="008239C7" w:rsidP="00B17064">
      <w:r>
        <w:separator/>
      </w:r>
    </w:p>
  </w:endnote>
  <w:endnote w:type="continuationSeparator" w:id="0">
    <w:p w14:paraId="0E39C67F" w14:textId="77777777" w:rsidR="008239C7" w:rsidRDefault="008239C7" w:rsidP="00B17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194624"/>
      <w:docPartObj>
        <w:docPartGallery w:val="Page Numbers (Bottom of Page)"/>
        <w:docPartUnique/>
      </w:docPartObj>
    </w:sdtPr>
    <w:sdtEndPr/>
    <w:sdtContent>
      <w:p w14:paraId="040E7594" w14:textId="75B00C69" w:rsidR="0032098F" w:rsidRDefault="0032098F">
        <w:pPr>
          <w:pStyle w:val="Piedepgina"/>
          <w:jc w:val="right"/>
        </w:pPr>
        <w:r>
          <w:fldChar w:fldCharType="begin"/>
        </w:r>
        <w:r>
          <w:instrText>PAGE   \* MERGEFORMAT</w:instrText>
        </w:r>
        <w:r>
          <w:fldChar w:fldCharType="separate"/>
        </w:r>
        <w:r w:rsidR="00FC0085">
          <w:rPr>
            <w:noProof/>
          </w:rPr>
          <w:t>1</w:t>
        </w:r>
        <w:r>
          <w:fldChar w:fldCharType="end"/>
        </w:r>
      </w:p>
    </w:sdtContent>
  </w:sdt>
  <w:p w14:paraId="39C152A8" w14:textId="77777777" w:rsidR="0032098F" w:rsidRDefault="0032098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0342E" w14:textId="77777777" w:rsidR="008239C7" w:rsidRDefault="008239C7" w:rsidP="00B17064">
      <w:r>
        <w:separator/>
      </w:r>
    </w:p>
  </w:footnote>
  <w:footnote w:type="continuationSeparator" w:id="0">
    <w:p w14:paraId="739A77E2" w14:textId="77777777" w:rsidR="008239C7" w:rsidRDefault="008239C7" w:rsidP="00B170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DD841" w14:textId="77777777" w:rsidR="008B6DB4" w:rsidRPr="002C04BD" w:rsidRDefault="008B6DB4" w:rsidP="008B6DB4">
    <w:pPr>
      <w:pStyle w:val="Encabezado"/>
      <w:tabs>
        <w:tab w:val="left" w:pos="5040"/>
      </w:tabs>
      <w:jc w:val="center"/>
      <w:rPr>
        <w:rFonts w:cs="Arial"/>
        <w:bCs/>
        <w:smallCaps/>
        <w:spacing w:val="20"/>
        <w:sz w:val="30"/>
        <w:szCs w:val="30"/>
      </w:rPr>
    </w:pPr>
    <w:r>
      <w:rPr>
        <w:rFonts w:cs="Arial"/>
        <w:bCs/>
        <w:smallCaps/>
        <w:noProof/>
        <w:spacing w:val="20"/>
        <w:sz w:val="30"/>
        <w:szCs w:val="30"/>
        <w:lang w:val="es-MX" w:eastAsia="es-MX"/>
      </w:rPr>
      <w:drawing>
        <wp:anchor distT="0" distB="0" distL="114300" distR="114300" simplePos="0" relativeHeight="251659264" behindDoc="0" locked="0" layoutInCell="1" allowOverlap="1" wp14:anchorId="03DAA134" wp14:editId="7566F5D2">
          <wp:simplePos x="0" y="0"/>
          <wp:positionH relativeFrom="column">
            <wp:posOffset>-386080</wp:posOffset>
          </wp:positionH>
          <wp:positionV relativeFrom="paragraph">
            <wp:posOffset>140335</wp:posOffset>
          </wp:positionV>
          <wp:extent cx="791210" cy="831215"/>
          <wp:effectExtent l="0" t="0" r="8890" b="6985"/>
          <wp:wrapNone/>
          <wp:docPr id="12" name="Imagen 1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srcRect/>
                  <a:stretch>
                    <a:fillRect/>
                  </a:stretch>
                </pic:blipFill>
                <pic:spPr bwMode="auto">
                  <a:xfrm>
                    <a:off x="0" y="0"/>
                    <a:ext cx="791210" cy="831215"/>
                  </a:xfrm>
                  <a:prstGeom prst="rect">
                    <a:avLst/>
                  </a:prstGeom>
                  <a:noFill/>
                  <a:ln w="9525">
                    <a:noFill/>
                    <a:miter lim="800000"/>
                    <a:headEnd/>
                    <a:tailEnd/>
                  </a:ln>
                </pic:spPr>
              </pic:pic>
            </a:graphicData>
          </a:graphic>
        </wp:anchor>
      </w:drawing>
    </w:r>
    <w:r>
      <w:rPr>
        <w:rFonts w:cs="Arial"/>
        <w:bCs/>
        <w:smallCaps/>
        <w:noProof/>
        <w:spacing w:val="20"/>
        <w:sz w:val="30"/>
        <w:szCs w:val="30"/>
        <w:lang w:val="es-MX" w:eastAsia="es-MX"/>
      </w:rPr>
      <w:drawing>
        <wp:anchor distT="0" distB="0" distL="114300" distR="114300" simplePos="0" relativeHeight="251660288" behindDoc="1" locked="0" layoutInCell="1" allowOverlap="1" wp14:anchorId="09F16065" wp14:editId="0C0BB3C6">
          <wp:simplePos x="0" y="0"/>
          <wp:positionH relativeFrom="column">
            <wp:posOffset>5828030</wp:posOffset>
          </wp:positionH>
          <wp:positionV relativeFrom="paragraph">
            <wp:posOffset>-247650</wp:posOffset>
          </wp:positionV>
          <wp:extent cx="481042" cy="1311374"/>
          <wp:effectExtent l="19050" t="0" r="0" b="0"/>
          <wp:wrapNone/>
          <wp:docPr id="1" name="1 Imagen" descr="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png"/>
                  <pic:cNvPicPr/>
                </pic:nvPicPr>
                <pic:blipFill>
                  <a:blip r:embed="rId2"/>
                  <a:stretch>
                    <a:fillRect/>
                  </a:stretch>
                </pic:blipFill>
                <pic:spPr>
                  <a:xfrm>
                    <a:off x="0" y="0"/>
                    <a:ext cx="481042" cy="1311374"/>
                  </a:xfrm>
                  <a:prstGeom prst="rect">
                    <a:avLst/>
                  </a:prstGeom>
                </pic:spPr>
              </pic:pic>
            </a:graphicData>
          </a:graphic>
        </wp:anchor>
      </w:drawing>
    </w:r>
    <w:r w:rsidRPr="002C04BD">
      <w:rPr>
        <w:rFonts w:cs="Arial"/>
        <w:bCs/>
        <w:smallCaps/>
        <w:spacing w:val="20"/>
        <w:sz w:val="30"/>
        <w:szCs w:val="30"/>
      </w:rPr>
      <w:t xml:space="preserve">Congreso del Estado Independiente, </w:t>
    </w:r>
  </w:p>
  <w:p w14:paraId="693E246E" w14:textId="77777777" w:rsidR="008B6DB4" w:rsidRPr="002C04BD" w:rsidRDefault="008B6DB4" w:rsidP="008B6DB4">
    <w:pPr>
      <w:pStyle w:val="Encabezado"/>
      <w:tabs>
        <w:tab w:val="left" w:pos="5040"/>
      </w:tabs>
      <w:ind w:right="-93"/>
      <w:jc w:val="center"/>
      <w:rPr>
        <w:rFonts w:cs="Arial"/>
        <w:bCs/>
        <w:smallCaps/>
        <w:spacing w:val="20"/>
        <w:sz w:val="30"/>
        <w:szCs w:val="30"/>
      </w:rPr>
    </w:pPr>
    <w:r w:rsidRPr="002C04BD">
      <w:rPr>
        <w:rFonts w:cs="Arial"/>
        <w:bCs/>
        <w:smallCaps/>
        <w:spacing w:val="20"/>
        <w:sz w:val="30"/>
        <w:szCs w:val="30"/>
      </w:rPr>
      <w:t>Libre y Soberano de Coahuila de Zaragoza</w:t>
    </w:r>
  </w:p>
  <w:p w14:paraId="1008829B" w14:textId="77777777" w:rsidR="008B6DB4" w:rsidRDefault="008B6DB4" w:rsidP="008B6DB4">
    <w:pPr>
      <w:pStyle w:val="Encabezado"/>
      <w:ind w:right="49"/>
      <w:jc w:val="center"/>
      <w:rPr>
        <w:sz w:val="20"/>
        <w:szCs w:val="20"/>
      </w:rPr>
    </w:pPr>
  </w:p>
  <w:p w14:paraId="31872457" w14:textId="77777777" w:rsidR="008B6DB4" w:rsidRDefault="008B6DB4" w:rsidP="008B6DB4">
    <w:pPr>
      <w:pStyle w:val="Encabezado"/>
      <w:ind w:right="49"/>
      <w:jc w:val="center"/>
      <w:rPr>
        <w:sz w:val="20"/>
        <w:szCs w:val="20"/>
      </w:rPr>
    </w:pPr>
  </w:p>
  <w:p w14:paraId="2889E1A4" w14:textId="77777777" w:rsidR="008B6DB4" w:rsidRPr="008B19DE" w:rsidRDefault="008B6DB4" w:rsidP="008B6DB4">
    <w:pPr>
      <w:pStyle w:val="Encabezado"/>
      <w:ind w:right="49"/>
      <w:jc w:val="center"/>
      <w:rPr>
        <w:sz w:val="20"/>
        <w:szCs w:val="20"/>
      </w:rPr>
    </w:pPr>
    <w:r w:rsidRPr="008B19DE">
      <w:rPr>
        <w:sz w:val="20"/>
        <w:szCs w:val="20"/>
      </w:rPr>
      <w:t>”2020, Año del Centenario Luctuoso de Venustiano Carranza, el Varón de Cuatro Ciénegas”</w:t>
    </w:r>
  </w:p>
  <w:p w14:paraId="4CA227B8" w14:textId="77777777" w:rsidR="008B6DB4" w:rsidRPr="008B19DE" w:rsidRDefault="008B6DB4" w:rsidP="008B6DB4">
    <w:pPr>
      <w:pStyle w:val="Encabezado"/>
      <w:rPr>
        <w:sz w:val="20"/>
        <w:szCs w:val="20"/>
      </w:rPr>
    </w:pPr>
  </w:p>
  <w:p w14:paraId="5E1229AA" w14:textId="77777777" w:rsidR="00DF1F0F" w:rsidRDefault="00DF1F0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EE098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7B431AE"/>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244B77C0"/>
    <w:multiLevelType w:val="hybridMultilevel"/>
    <w:tmpl w:val="BD2E1F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27105AE7"/>
    <w:multiLevelType w:val="hybridMultilevel"/>
    <w:tmpl w:val="50461D7E"/>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85D2B31"/>
    <w:multiLevelType w:val="hybridMultilevel"/>
    <w:tmpl w:val="C6C05C66"/>
    <w:lvl w:ilvl="0" w:tplc="9662B4FC">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15:restartNumberingAfterBreak="0">
    <w:nsid w:val="2FA57B5C"/>
    <w:multiLevelType w:val="hybridMultilevel"/>
    <w:tmpl w:val="E17C12DE"/>
    <w:lvl w:ilvl="0" w:tplc="0A76B42E">
      <w:start w:val="22"/>
      <w:numFmt w:val="bullet"/>
      <w:lvlText w:val="-"/>
      <w:lvlJc w:val="left"/>
      <w:pPr>
        <w:ind w:left="356" w:hanging="360"/>
      </w:pPr>
      <w:rPr>
        <w:rFonts w:ascii="Arial" w:eastAsia="Times New Roman" w:hAnsi="Arial" w:cs="Arial" w:hint="default"/>
      </w:rPr>
    </w:lvl>
    <w:lvl w:ilvl="1" w:tplc="080A0003" w:tentative="1">
      <w:start w:val="1"/>
      <w:numFmt w:val="bullet"/>
      <w:lvlText w:val="o"/>
      <w:lvlJc w:val="left"/>
      <w:pPr>
        <w:ind w:left="1076" w:hanging="360"/>
      </w:pPr>
      <w:rPr>
        <w:rFonts w:ascii="Courier New" w:hAnsi="Courier New" w:cs="Courier New" w:hint="default"/>
      </w:rPr>
    </w:lvl>
    <w:lvl w:ilvl="2" w:tplc="080A0005" w:tentative="1">
      <w:start w:val="1"/>
      <w:numFmt w:val="bullet"/>
      <w:lvlText w:val=""/>
      <w:lvlJc w:val="left"/>
      <w:pPr>
        <w:ind w:left="1796" w:hanging="360"/>
      </w:pPr>
      <w:rPr>
        <w:rFonts w:ascii="Wingdings" w:hAnsi="Wingdings" w:hint="default"/>
      </w:rPr>
    </w:lvl>
    <w:lvl w:ilvl="3" w:tplc="080A0001" w:tentative="1">
      <w:start w:val="1"/>
      <w:numFmt w:val="bullet"/>
      <w:lvlText w:val=""/>
      <w:lvlJc w:val="left"/>
      <w:pPr>
        <w:ind w:left="2516" w:hanging="360"/>
      </w:pPr>
      <w:rPr>
        <w:rFonts w:ascii="Symbol" w:hAnsi="Symbol" w:hint="default"/>
      </w:rPr>
    </w:lvl>
    <w:lvl w:ilvl="4" w:tplc="080A0003" w:tentative="1">
      <w:start w:val="1"/>
      <w:numFmt w:val="bullet"/>
      <w:lvlText w:val="o"/>
      <w:lvlJc w:val="left"/>
      <w:pPr>
        <w:ind w:left="3236" w:hanging="360"/>
      </w:pPr>
      <w:rPr>
        <w:rFonts w:ascii="Courier New" w:hAnsi="Courier New" w:cs="Courier New" w:hint="default"/>
      </w:rPr>
    </w:lvl>
    <w:lvl w:ilvl="5" w:tplc="080A0005" w:tentative="1">
      <w:start w:val="1"/>
      <w:numFmt w:val="bullet"/>
      <w:lvlText w:val=""/>
      <w:lvlJc w:val="left"/>
      <w:pPr>
        <w:ind w:left="3956" w:hanging="360"/>
      </w:pPr>
      <w:rPr>
        <w:rFonts w:ascii="Wingdings" w:hAnsi="Wingdings" w:hint="default"/>
      </w:rPr>
    </w:lvl>
    <w:lvl w:ilvl="6" w:tplc="080A0001" w:tentative="1">
      <w:start w:val="1"/>
      <w:numFmt w:val="bullet"/>
      <w:lvlText w:val=""/>
      <w:lvlJc w:val="left"/>
      <w:pPr>
        <w:ind w:left="4676" w:hanging="360"/>
      </w:pPr>
      <w:rPr>
        <w:rFonts w:ascii="Symbol" w:hAnsi="Symbol" w:hint="default"/>
      </w:rPr>
    </w:lvl>
    <w:lvl w:ilvl="7" w:tplc="080A0003" w:tentative="1">
      <w:start w:val="1"/>
      <w:numFmt w:val="bullet"/>
      <w:lvlText w:val="o"/>
      <w:lvlJc w:val="left"/>
      <w:pPr>
        <w:ind w:left="5396" w:hanging="360"/>
      </w:pPr>
      <w:rPr>
        <w:rFonts w:ascii="Courier New" w:hAnsi="Courier New" w:cs="Courier New" w:hint="default"/>
      </w:rPr>
    </w:lvl>
    <w:lvl w:ilvl="8" w:tplc="080A0005" w:tentative="1">
      <w:start w:val="1"/>
      <w:numFmt w:val="bullet"/>
      <w:lvlText w:val=""/>
      <w:lvlJc w:val="left"/>
      <w:pPr>
        <w:ind w:left="6116" w:hanging="360"/>
      </w:pPr>
      <w:rPr>
        <w:rFonts w:ascii="Wingdings" w:hAnsi="Wingdings" w:hint="default"/>
      </w:rPr>
    </w:lvl>
  </w:abstractNum>
  <w:abstractNum w:abstractNumId="6" w15:restartNumberingAfterBreak="0">
    <w:nsid w:val="349B4AB3"/>
    <w:multiLevelType w:val="hybridMultilevel"/>
    <w:tmpl w:val="017AED16"/>
    <w:lvl w:ilvl="0" w:tplc="080A000F">
      <w:start w:val="1"/>
      <w:numFmt w:val="decimal"/>
      <w:lvlText w:val="%1."/>
      <w:lvlJc w:val="left"/>
      <w:pPr>
        <w:ind w:left="1440" w:hanging="360"/>
      </w:pPr>
    </w:lvl>
    <w:lvl w:ilvl="1" w:tplc="080A0019">
      <w:start w:val="1"/>
      <w:numFmt w:val="lowerLetter"/>
      <w:lvlText w:val="%2."/>
      <w:lvlJc w:val="left"/>
      <w:pPr>
        <w:ind w:left="2160" w:hanging="360"/>
      </w:pPr>
    </w:lvl>
    <w:lvl w:ilvl="2" w:tplc="080A001B">
      <w:start w:val="1"/>
      <w:numFmt w:val="lowerRoman"/>
      <w:lvlText w:val="%3."/>
      <w:lvlJc w:val="right"/>
      <w:pPr>
        <w:ind w:left="2880" w:hanging="180"/>
      </w:pPr>
    </w:lvl>
    <w:lvl w:ilvl="3" w:tplc="080A000F">
      <w:start w:val="1"/>
      <w:numFmt w:val="decimal"/>
      <w:lvlText w:val="%4."/>
      <w:lvlJc w:val="left"/>
      <w:pPr>
        <w:ind w:left="3600" w:hanging="360"/>
      </w:pPr>
    </w:lvl>
    <w:lvl w:ilvl="4" w:tplc="080A0019">
      <w:start w:val="1"/>
      <w:numFmt w:val="lowerLetter"/>
      <w:lvlText w:val="%5."/>
      <w:lvlJc w:val="left"/>
      <w:pPr>
        <w:ind w:left="4320" w:hanging="360"/>
      </w:pPr>
    </w:lvl>
    <w:lvl w:ilvl="5" w:tplc="080A001B">
      <w:start w:val="1"/>
      <w:numFmt w:val="lowerRoman"/>
      <w:lvlText w:val="%6."/>
      <w:lvlJc w:val="right"/>
      <w:pPr>
        <w:ind w:left="5040" w:hanging="180"/>
      </w:pPr>
    </w:lvl>
    <w:lvl w:ilvl="6" w:tplc="080A000F">
      <w:start w:val="1"/>
      <w:numFmt w:val="decimal"/>
      <w:lvlText w:val="%7."/>
      <w:lvlJc w:val="left"/>
      <w:pPr>
        <w:ind w:left="5760" w:hanging="360"/>
      </w:pPr>
    </w:lvl>
    <w:lvl w:ilvl="7" w:tplc="080A0019">
      <w:start w:val="1"/>
      <w:numFmt w:val="lowerLetter"/>
      <w:lvlText w:val="%8."/>
      <w:lvlJc w:val="left"/>
      <w:pPr>
        <w:ind w:left="6480" w:hanging="360"/>
      </w:pPr>
    </w:lvl>
    <w:lvl w:ilvl="8" w:tplc="080A001B">
      <w:start w:val="1"/>
      <w:numFmt w:val="lowerRoman"/>
      <w:lvlText w:val="%9."/>
      <w:lvlJc w:val="right"/>
      <w:pPr>
        <w:ind w:left="7200" w:hanging="180"/>
      </w:pPr>
    </w:lvl>
  </w:abstractNum>
  <w:abstractNum w:abstractNumId="7" w15:restartNumberingAfterBreak="0">
    <w:nsid w:val="35F24266"/>
    <w:multiLevelType w:val="multilevel"/>
    <w:tmpl w:val="E1A285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CE65137"/>
    <w:multiLevelType w:val="hybridMultilevel"/>
    <w:tmpl w:val="2684DB2C"/>
    <w:lvl w:ilvl="0" w:tplc="F7F05EE0">
      <w:start w:val="14"/>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10D6E94"/>
    <w:multiLevelType w:val="hybridMultilevel"/>
    <w:tmpl w:val="E0FE0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A0C18A2"/>
    <w:multiLevelType w:val="hybridMultilevel"/>
    <w:tmpl w:val="46B4DB92"/>
    <w:lvl w:ilvl="0" w:tplc="C5083980">
      <w:start w:val="3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AE40B0D"/>
    <w:multiLevelType w:val="hybridMultilevel"/>
    <w:tmpl w:val="5816B20C"/>
    <w:lvl w:ilvl="0" w:tplc="ED2A1412">
      <w:start w:val="1"/>
      <w:numFmt w:val="upperLetter"/>
      <w:lvlText w:val="%1."/>
      <w:lvlJc w:val="left"/>
      <w:pPr>
        <w:ind w:left="1083" w:hanging="37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6E057FD0"/>
    <w:multiLevelType w:val="hybridMultilevel"/>
    <w:tmpl w:val="9392D1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758373B3"/>
    <w:multiLevelType w:val="hybridMultilevel"/>
    <w:tmpl w:val="E5940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66B290F"/>
    <w:multiLevelType w:val="hybridMultilevel"/>
    <w:tmpl w:val="BD2E1F4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7C7324BA"/>
    <w:multiLevelType w:val="hybridMultilevel"/>
    <w:tmpl w:val="1C6822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4"/>
  </w:num>
  <w:num w:numId="4">
    <w:abstractNumId w:val="11"/>
  </w:num>
  <w:num w:numId="5">
    <w:abstractNumId w:val="5"/>
  </w:num>
  <w:num w:numId="6">
    <w:abstractNumId w:val="8"/>
  </w:num>
  <w:num w:numId="7">
    <w:abstractNumId w:val="7"/>
  </w:num>
  <w:num w:numId="8">
    <w:abstractNumId w:val="1"/>
  </w:num>
  <w:num w:numId="9">
    <w:abstractNumId w:val="0"/>
  </w:num>
  <w:num w:numId="10">
    <w:abstractNumId w:val="1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AD8"/>
    <w:rsid w:val="000008F7"/>
    <w:rsid w:val="00000ED5"/>
    <w:rsid w:val="00001D7C"/>
    <w:rsid w:val="000022B1"/>
    <w:rsid w:val="00002F85"/>
    <w:rsid w:val="000036CD"/>
    <w:rsid w:val="0000389F"/>
    <w:rsid w:val="00003CAD"/>
    <w:rsid w:val="00004D33"/>
    <w:rsid w:val="000056DD"/>
    <w:rsid w:val="00005BB4"/>
    <w:rsid w:val="0000636F"/>
    <w:rsid w:val="00006A27"/>
    <w:rsid w:val="00006E1A"/>
    <w:rsid w:val="00007A80"/>
    <w:rsid w:val="00007CEA"/>
    <w:rsid w:val="000101A0"/>
    <w:rsid w:val="000104A7"/>
    <w:rsid w:val="0001072E"/>
    <w:rsid w:val="00010A43"/>
    <w:rsid w:val="00010F70"/>
    <w:rsid w:val="000126E3"/>
    <w:rsid w:val="000146BA"/>
    <w:rsid w:val="000148FE"/>
    <w:rsid w:val="0001512E"/>
    <w:rsid w:val="0001619F"/>
    <w:rsid w:val="000168D8"/>
    <w:rsid w:val="00020102"/>
    <w:rsid w:val="000202D3"/>
    <w:rsid w:val="00020591"/>
    <w:rsid w:val="000213A4"/>
    <w:rsid w:val="00021618"/>
    <w:rsid w:val="000218EE"/>
    <w:rsid w:val="000242A3"/>
    <w:rsid w:val="00027B83"/>
    <w:rsid w:val="00027F4B"/>
    <w:rsid w:val="00030462"/>
    <w:rsid w:val="0003081E"/>
    <w:rsid w:val="00032043"/>
    <w:rsid w:val="00034962"/>
    <w:rsid w:val="0003498F"/>
    <w:rsid w:val="00035271"/>
    <w:rsid w:val="00035760"/>
    <w:rsid w:val="00035961"/>
    <w:rsid w:val="000361F3"/>
    <w:rsid w:val="0003648E"/>
    <w:rsid w:val="00036519"/>
    <w:rsid w:val="00036C46"/>
    <w:rsid w:val="00036EA1"/>
    <w:rsid w:val="00037517"/>
    <w:rsid w:val="00040090"/>
    <w:rsid w:val="000411FA"/>
    <w:rsid w:val="000415B4"/>
    <w:rsid w:val="00041FF3"/>
    <w:rsid w:val="000422EA"/>
    <w:rsid w:val="00042B20"/>
    <w:rsid w:val="00043196"/>
    <w:rsid w:val="00043505"/>
    <w:rsid w:val="00043EF1"/>
    <w:rsid w:val="00044F24"/>
    <w:rsid w:val="000456F3"/>
    <w:rsid w:val="000458CF"/>
    <w:rsid w:val="00047394"/>
    <w:rsid w:val="00051FCE"/>
    <w:rsid w:val="0005204D"/>
    <w:rsid w:val="00052065"/>
    <w:rsid w:val="0005588D"/>
    <w:rsid w:val="00055C70"/>
    <w:rsid w:val="000561EF"/>
    <w:rsid w:val="00056A25"/>
    <w:rsid w:val="00060BA1"/>
    <w:rsid w:val="00060CA2"/>
    <w:rsid w:val="00061419"/>
    <w:rsid w:val="000619A9"/>
    <w:rsid w:val="00061AD8"/>
    <w:rsid w:val="00062146"/>
    <w:rsid w:val="00064520"/>
    <w:rsid w:val="00064E4B"/>
    <w:rsid w:val="000656B2"/>
    <w:rsid w:val="000665CD"/>
    <w:rsid w:val="000667EB"/>
    <w:rsid w:val="00066BF9"/>
    <w:rsid w:val="00067C2D"/>
    <w:rsid w:val="00070C20"/>
    <w:rsid w:val="000736AA"/>
    <w:rsid w:val="00074195"/>
    <w:rsid w:val="00075B20"/>
    <w:rsid w:val="0007661A"/>
    <w:rsid w:val="00077E25"/>
    <w:rsid w:val="00081362"/>
    <w:rsid w:val="00081CC1"/>
    <w:rsid w:val="00081F75"/>
    <w:rsid w:val="00082592"/>
    <w:rsid w:val="00084694"/>
    <w:rsid w:val="0008490E"/>
    <w:rsid w:val="00084F2D"/>
    <w:rsid w:val="00085135"/>
    <w:rsid w:val="00085B94"/>
    <w:rsid w:val="00086816"/>
    <w:rsid w:val="000872A7"/>
    <w:rsid w:val="0008745F"/>
    <w:rsid w:val="00087A96"/>
    <w:rsid w:val="00087B61"/>
    <w:rsid w:val="00087E08"/>
    <w:rsid w:val="000906AD"/>
    <w:rsid w:val="000907EC"/>
    <w:rsid w:val="00091043"/>
    <w:rsid w:val="00091224"/>
    <w:rsid w:val="000922C7"/>
    <w:rsid w:val="00092B37"/>
    <w:rsid w:val="0009350C"/>
    <w:rsid w:val="00095921"/>
    <w:rsid w:val="00095A03"/>
    <w:rsid w:val="0009646B"/>
    <w:rsid w:val="000A0177"/>
    <w:rsid w:val="000A0A45"/>
    <w:rsid w:val="000A0BBD"/>
    <w:rsid w:val="000A1915"/>
    <w:rsid w:val="000A2037"/>
    <w:rsid w:val="000A2BBC"/>
    <w:rsid w:val="000A4208"/>
    <w:rsid w:val="000A4473"/>
    <w:rsid w:val="000A47B1"/>
    <w:rsid w:val="000A53D4"/>
    <w:rsid w:val="000A5B6A"/>
    <w:rsid w:val="000A68B1"/>
    <w:rsid w:val="000A696F"/>
    <w:rsid w:val="000A7592"/>
    <w:rsid w:val="000B16B4"/>
    <w:rsid w:val="000B378B"/>
    <w:rsid w:val="000B4564"/>
    <w:rsid w:val="000B5203"/>
    <w:rsid w:val="000B6559"/>
    <w:rsid w:val="000B6989"/>
    <w:rsid w:val="000B6C87"/>
    <w:rsid w:val="000B7BD9"/>
    <w:rsid w:val="000B7C9A"/>
    <w:rsid w:val="000C0BC1"/>
    <w:rsid w:val="000C187C"/>
    <w:rsid w:val="000C26EA"/>
    <w:rsid w:val="000C3003"/>
    <w:rsid w:val="000C3157"/>
    <w:rsid w:val="000C4351"/>
    <w:rsid w:val="000C470A"/>
    <w:rsid w:val="000C4A6F"/>
    <w:rsid w:val="000C5F8D"/>
    <w:rsid w:val="000C66FA"/>
    <w:rsid w:val="000C7AFF"/>
    <w:rsid w:val="000C7EB9"/>
    <w:rsid w:val="000D223A"/>
    <w:rsid w:val="000D3AF4"/>
    <w:rsid w:val="000D4001"/>
    <w:rsid w:val="000D4E5C"/>
    <w:rsid w:val="000D5566"/>
    <w:rsid w:val="000D6560"/>
    <w:rsid w:val="000D763A"/>
    <w:rsid w:val="000E0B71"/>
    <w:rsid w:val="000E0D19"/>
    <w:rsid w:val="000E0F72"/>
    <w:rsid w:val="000E1071"/>
    <w:rsid w:val="000E1522"/>
    <w:rsid w:val="000E1615"/>
    <w:rsid w:val="000E172A"/>
    <w:rsid w:val="000E1A40"/>
    <w:rsid w:val="000E360F"/>
    <w:rsid w:val="000E365B"/>
    <w:rsid w:val="000E766F"/>
    <w:rsid w:val="000E77D8"/>
    <w:rsid w:val="000E795D"/>
    <w:rsid w:val="000F1853"/>
    <w:rsid w:val="000F2F71"/>
    <w:rsid w:val="000F400C"/>
    <w:rsid w:val="000F49DD"/>
    <w:rsid w:val="000F4C0F"/>
    <w:rsid w:val="000F4C79"/>
    <w:rsid w:val="000F53C0"/>
    <w:rsid w:val="000F5747"/>
    <w:rsid w:val="000F577F"/>
    <w:rsid w:val="000F6826"/>
    <w:rsid w:val="000F6FEE"/>
    <w:rsid w:val="00100CC0"/>
    <w:rsid w:val="00102978"/>
    <w:rsid w:val="00102CE0"/>
    <w:rsid w:val="001033F5"/>
    <w:rsid w:val="00103F9C"/>
    <w:rsid w:val="001048BD"/>
    <w:rsid w:val="00104A91"/>
    <w:rsid w:val="00104AF8"/>
    <w:rsid w:val="00104D69"/>
    <w:rsid w:val="00106953"/>
    <w:rsid w:val="0010696D"/>
    <w:rsid w:val="00106B9B"/>
    <w:rsid w:val="0010756F"/>
    <w:rsid w:val="00107ACB"/>
    <w:rsid w:val="00107D81"/>
    <w:rsid w:val="00107E67"/>
    <w:rsid w:val="00110821"/>
    <w:rsid w:val="00110910"/>
    <w:rsid w:val="001115B9"/>
    <w:rsid w:val="00111703"/>
    <w:rsid w:val="00111D6A"/>
    <w:rsid w:val="00111F53"/>
    <w:rsid w:val="0011214B"/>
    <w:rsid w:val="001126C2"/>
    <w:rsid w:val="001127B5"/>
    <w:rsid w:val="00112A3F"/>
    <w:rsid w:val="00112C54"/>
    <w:rsid w:val="001141F8"/>
    <w:rsid w:val="001143E8"/>
    <w:rsid w:val="001167C1"/>
    <w:rsid w:val="00121BC1"/>
    <w:rsid w:val="00122D1F"/>
    <w:rsid w:val="001243D3"/>
    <w:rsid w:val="00124B76"/>
    <w:rsid w:val="00124E27"/>
    <w:rsid w:val="001252F4"/>
    <w:rsid w:val="001259A5"/>
    <w:rsid w:val="0012604D"/>
    <w:rsid w:val="00127905"/>
    <w:rsid w:val="00130D63"/>
    <w:rsid w:val="00130DF1"/>
    <w:rsid w:val="00130F59"/>
    <w:rsid w:val="00131189"/>
    <w:rsid w:val="00132A15"/>
    <w:rsid w:val="00133735"/>
    <w:rsid w:val="0013411B"/>
    <w:rsid w:val="001349D7"/>
    <w:rsid w:val="00134DA6"/>
    <w:rsid w:val="00134F86"/>
    <w:rsid w:val="0013501D"/>
    <w:rsid w:val="0013514B"/>
    <w:rsid w:val="0013561E"/>
    <w:rsid w:val="00135ED6"/>
    <w:rsid w:val="001364DA"/>
    <w:rsid w:val="001376D2"/>
    <w:rsid w:val="00137868"/>
    <w:rsid w:val="00137924"/>
    <w:rsid w:val="00140731"/>
    <w:rsid w:val="00141829"/>
    <w:rsid w:val="00142E67"/>
    <w:rsid w:val="00142FAC"/>
    <w:rsid w:val="001438D2"/>
    <w:rsid w:val="001442BC"/>
    <w:rsid w:val="0014457F"/>
    <w:rsid w:val="00144874"/>
    <w:rsid w:val="00144C95"/>
    <w:rsid w:val="00144CFF"/>
    <w:rsid w:val="00145AAF"/>
    <w:rsid w:val="00147409"/>
    <w:rsid w:val="00147C4E"/>
    <w:rsid w:val="001503DB"/>
    <w:rsid w:val="001504F8"/>
    <w:rsid w:val="0015090C"/>
    <w:rsid w:val="00150FE6"/>
    <w:rsid w:val="00151EB0"/>
    <w:rsid w:val="0015203D"/>
    <w:rsid w:val="00153106"/>
    <w:rsid w:val="0015436C"/>
    <w:rsid w:val="00154BDD"/>
    <w:rsid w:val="00155170"/>
    <w:rsid w:val="001556A7"/>
    <w:rsid w:val="00155FBA"/>
    <w:rsid w:val="00161999"/>
    <w:rsid w:val="00161AC8"/>
    <w:rsid w:val="001626C4"/>
    <w:rsid w:val="00162A61"/>
    <w:rsid w:val="00164573"/>
    <w:rsid w:val="00165914"/>
    <w:rsid w:val="001673C6"/>
    <w:rsid w:val="00167F63"/>
    <w:rsid w:val="00167F93"/>
    <w:rsid w:val="00170056"/>
    <w:rsid w:val="001713CF"/>
    <w:rsid w:val="00171472"/>
    <w:rsid w:val="001719E0"/>
    <w:rsid w:val="00171F61"/>
    <w:rsid w:val="001735F8"/>
    <w:rsid w:val="00173E13"/>
    <w:rsid w:val="00176085"/>
    <w:rsid w:val="001807A6"/>
    <w:rsid w:val="00180899"/>
    <w:rsid w:val="00181BF3"/>
    <w:rsid w:val="00181FB7"/>
    <w:rsid w:val="0018313B"/>
    <w:rsid w:val="0018361F"/>
    <w:rsid w:val="00184043"/>
    <w:rsid w:val="0018430C"/>
    <w:rsid w:val="001850F7"/>
    <w:rsid w:val="001901DE"/>
    <w:rsid w:val="0019076A"/>
    <w:rsid w:val="00191110"/>
    <w:rsid w:val="00191978"/>
    <w:rsid w:val="00191C02"/>
    <w:rsid w:val="001926E5"/>
    <w:rsid w:val="0019274A"/>
    <w:rsid w:val="001927B3"/>
    <w:rsid w:val="001931F3"/>
    <w:rsid w:val="00193548"/>
    <w:rsid w:val="0019374E"/>
    <w:rsid w:val="00193D5B"/>
    <w:rsid w:val="00193D92"/>
    <w:rsid w:val="0019481A"/>
    <w:rsid w:val="00195587"/>
    <w:rsid w:val="00195883"/>
    <w:rsid w:val="0019626F"/>
    <w:rsid w:val="00196980"/>
    <w:rsid w:val="00197972"/>
    <w:rsid w:val="00197A3D"/>
    <w:rsid w:val="001A0A66"/>
    <w:rsid w:val="001A0AAC"/>
    <w:rsid w:val="001A0DC9"/>
    <w:rsid w:val="001A2035"/>
    <w:rsid w:val="001A3229"/>
    <w:rsid w:val="001A5515"/>
    <w:rsid w:val="001A5CE5"/>
    <w:rsid w:val="001A5EFE"/>
    <w:rsid w:val="001A7B73"/>
    <w:rsid w:val="001B0B17"/>
    <w:rsid w:val="001B0E16"/>
    <w:rsid w:val="001B26E8"/>
    <w:rsid w:val="001B68C3"/>
    <w:rsid w:val="001B7072"/>
    <w:rsid w:val="001C1CA9"/>
    <w:rsid w:val="001C24F4"/>
    <w:rsid w:val="001C3728"/>
    <w:rsid w:val="001C48A7"/>
    <w:rsid w:val="001C5BB7"/>
    <w:rsid w:val="001C5CDC"/>
    <w:rsid w:val="001C5F9B"/>
    <w:rsid w:val="001C609D"/>
    <w:rsid w:val="001C66FC"/>
    <w:rsid w:val="001C7401"/>
    <w:rsid w:val="001D06D0"/>
    <w:rsid w:val="001D0F81"/>
    <w:rsid w:val="001D51EE"/>
    <w:rsid w:val="001D5D83"/>
    <w:rsid w:val="001D617D"/>
    <w:rsid w:val="001D6227"/>
    <w:rsid w:val="001D68FD"/>
    <w:rsid w:val="001D6CB6"/>
    <w:rsid w:val="001E0BE4"/>
    <w:rsid w:val="001E0C25"/>
    <w:rsid w:val="001E165F"/>
    <w:rsid w:val="001E16A3"/>
    <w:rsid w:val="001E1A4E"/>
    <w:rsid w:val="001E1F18"/>
    <w:rsid w:val="001E2463"/>
    <w:rsid w:val="001E24C0"/>
    <w:rsid w:val="001E26AB"/>
    <w:rsid w:val="001E2ED0"/>
    <w:rsid w:val="001E39A6"/>
    <w:rsid w:val="001E3FC9"/>
    <w:rsid w:val="001E4818"/>
    <w:rsid w:val="001E4847"/>
    <w:rsid w:val="001E609C"/>
    <w:rsid w:val="001E671F"/>
    <w:rsid w:val="001E690D"/>
    <w:rsid w:val="001E6FED"/>
    <w:rsid w:val="001F0935"/>
    <w:rsid w:val="001F26F7"/>
    <w:rsid w:val="001F2C0C"/>
    <w:rsid w:val="001F38F5"/>
    <w:rsid w:val="001F402E"/>
    <w:rsid w:val="001F4897"/>
    <w:rsid w:val="001F498A"/>
    <w:rsid w:val="001F537F"/>
    <w:rsid w:val="001F5726"/>
    <w:rsid w:val="001F6DF1"/>
    <w:rsid w:val="001F762F"/>
    <w:rsid w:val="002007DD"/>
    <w:rsid w:val="002011AA"/>
    <w:rsid w:val="00201DD7"/>
    <w:rsid w:val="00202CF9"/>
    <w:rsid w:val="00203293"/>
    <w:rsid w:val="00205352"/>
    <w:rsid w:val="00207D3F"/>
    <w:rsid w:val="0021062C"/>
    <w:rsid w:val="00210D7E"/>
    <w:rsid w:val="00211A4F"/>
    <w:rsid w:val="002127C0"/>
    <w:rsid w:val="00215D09"/>
    <w:rsid w:val="00216AE7"/>
    <w:rsid w:val="00220F21"/>
    <w:rsid w:val="0022147D"/>
    <w:rsid w:val="00221A44"/>
    <w:rsid w:val="00222713"/>
    <w:rsid w:val="00222966"/>
    <w:rsid w:val="00222AF2"/>
    <w:rsid w:val="002248DD"/>
    <w:rsid w:val="00226379"/>
    <w:rsid w:val="00226A08"/>
    <w:rsid w:val="00226A39"/>
    <w:rsid w:val="002279F9"/>
    <w:rsid w:val="00227C7F"/>
    <w:rsid w:val="0023047E"/>
    <w:rsid w:val="00231054"/>
    <w:rsid w:val="00231B9D"/>
    <w:rsid w:val="00232CD3"/>
    <w:rsid w:val="00233275"/>
    <w:rsid w:val="0023345C"/>
    <w:rsid w:val="00233ACB"/>
    <w:rsid w:val="0023437B"/>
    <w:rsid w:val="002343A6"/>
    <w:rsid w:val="002350D7"/>
    <w:rsid w:val="00236218"/>
    <w:rsid w:val="00236458"/>
    <w:rsid w:val="00236887"/>
    <w:rsid w:val="002371E7"/>
    <w:rsid w:val="00237287"/>
    <w:rsid w:val="00237525"/>
    <w:rsid w:val="00237A89"/>
    <w:rsid w:val="00237CE4"/>
    <w:rsid w:val="002409EB"/>
    <w:rsid w:val="00240BE3"/>
    <w:rsid w:val="0024109F"/>
    <w:rsid w:val="00242861"/>
    <w:rsid w:val="00242A8B"/>
    <w:rsid w:val="00242C7C"/>
    <w:rsid w:val="00243522"/>
    <w:rsid w:val="002451A9"/>
    <w:rsid w:val="00245456"/>
    <w:rsid w:val="002468BB"/>
    <w:rsid w:val="00246E9B"/>
    <w:rsid w:val="00247224"/>
    <w:rsid w:val="00247499"/>
    <w:rsid w:val="00247AD4"/>
    <w:rsid w:val="00247B19"/>
    <w:rsid w:val="00247E3C"/>
    <w:rsid w:val="00247F10"/>
    <w:rsid w:val="00250235"/>
    <w:rsid w:val="00250BED"/>
    <w:rsid w:val="00252B80"/>
    <w:rsid w:val="00253001"/>
    <w:rsid w:val="00253826"/>
    <w:rsid w:val="00254CC0"/>
    <w:rsid w:val="00255908"/>
    <w:rsid w:val="002560E3"/>
    <w:rsid w:val="002567F5"/>
    <w:rsid w:val="00256A85"/>
    <w:rsid w:val="00260096"/>
    <w:rsid w:val="00260BF5"/>
    <w:rsid w:val="00260BFD"/>
    <w:rsid w:val="002615B8"/>
    <w:rsid w:val="002622E4"/>
    <w:rsid w:val="00262DC4"/>
    <w:rsid w:val="002639F7"/>
    <w:rsid w:val="00263E1F"/>
    <w:rsid w:val="002702A1"/>
    <w:rsid w:val="002703E6"/>
    <w:rsid w:val="00270526"/>
    <w:rsid w:val="00270775"/>
    <w:rsid w:val="00270E02"/>
    <w:rsid w:val="00271A03"/>
    <w:rsid w:val="00271F77"/>
    <w:rsid w:val="002727C2"/>
    <w:rsid w:val="00274678"/>
    <w:rsid w:val="00274C6D"/>
    <w:rsid w:val="00275CA6"/>
    <w:rsid w:val="00276A3B"/>
    <w:rsid w:val="00276F4D"/>
    <w:rsid w:val="00277065"/>
    <w:rsid w:val="00277628"/>
    <w:rsid w:val="0028062E"/>
    <w:rsid w:val="002813D5"/>
    <w:rsid w:val="00281401"/>
    <w:rsid w:val="00284DD8"/>
    <w:rsid w:val="00284F43"/>
    <w:rsid w:val="00285221"/>
    <w:rsid w:val="00285747"/>
    <w:rsid w:val="00286DB8"/>
    <w:rsid w:val="00287515"/>
    <w:rsid w:val="00287BAF"/>
    <w:rsid w:val="00287EB7"/>
    <w:rsid w:val="002907C7"/>
    <w:rsid w:val="00291C02"/>
    <w:rsid w:val="0029260E"/>
    <w:rsid w:val="00292990"/>
    <w:rsid w:val="00293145"/>
    <w:rsid w:val="0029372A"/>
    <w:rsid w:val="0029458C"/>
    <w:rsid w:val="00295A4B"/>
    <w:rsid w:val="00295C04"/>
    <w:rsid w:val="002966F6"/>
    <w:rsid w:val="002A14B1"/>
    <w:rsid w:val="002A205B"/>
    <w:rsid w:val="002A2425"/>
    <w:rsid w:val="002A2C43"/>
    <w:rsid w:val="002A4ECC"/>
    <w:rsid w:val="002A5149"/>
    <w:rsid w:val="002A5A33"/>
    <w:rsid w:val="002A630A"/>
    <w:rsid w:val="002A771D"/>
    <w:rsid w:val="002B01B4"/>
    <w:rsid w:val="002B0260"/>
    <w:rsid w:val="002B0421"/>
    <w:rsid w:val="002B160B"/>
    <w:rsid w:val="002B21FB"/>
    <w:rsid w:val="002B256F"/>
    <w:rsid w:val="002B3870"/>
    <w:rsid w:val="002B3888"/>
    <w:rsid w:val="002B3A59"/>
    <w:rsid w:val="002B5586"/>
    <w:rsid w:val="002B56EB"/>
    <w:rsid w:val="002B574B"/>
    <w:rsid w:val="002B6598"/>
    <w:rsid w:val="002B77BB"/>
    <w:rsid w:val="002C0338"/>
    <w:rsid w:val="002C1786"/>
    <w:rsid w:val="002C20B2"/>
    <w:rsid w:val="002C2E2E"/>
    <w:rsid w:val="002C37A8"/>
    <w:rsid w:val="002C473F"/>
    <w:rsid w:val="002C57E5"/>
    <w:rsid w:val="002D038D"/>
    <w:rsid w:val="002D077B"/>
    <w:rsid w:val="002D12BB"/>
    <w:rsid w:val="002D1BE5"/>
    <w:rsid w:val="002D40B7"/>
    <w:rsid w:val="002D5681"/>
    <w:rsid w:val="002D58A8"/>
    <w:rsid w:val="002D5F70"/>
    <w:rsid w:val="002D706B"/>
    <w:rsid w:val="002D721A"/>
    <w:rsid w:val="002D7534"/>
    <w:rsid w:val="002E046A"/>
    <w:rsid w:val="002E0559"/>
    <w:rsid w:val="002E1047"/>
    <w:rsid w:val="002E123E"/>
    <w:rsid w:val="002E1438"/>
    <w:rsid w:val="002E253D"/>
    <w:rsid w:val="002E4DE3"/>
    <w:rsid w:val="002E50F5"/>
    <w:rsid w:val="002E7B13"/>
    <w:rsid w:val="002E7C63"/>
    <w:rsid w:val="002E7E27"/>
    <w:rsid w:val="002F03B1"/>
    <w:rsid w:val="002F0780"/>
    <w:rsid w:val="002F0DA7"/>
    <w:rsid w:val="002F0E3E"/>
    <w:rsid w:val="002F0F81"/>
    <w:rsid w:val="002F1D79"/>
    <w:rsid w:val="002F3173"/>
    <w:rsid w:val="002F3353"/>
    <w:rsid w:val="002F462C"/>
    <w:rsid w:val="002F539A"/>
    <w:rsid w:val="002F5496"/>
    <w:rsid w:val="002F56D7"/>
    <w:rsid w:val="002F7B46"/>
    <w:rsid w:val="0030015F"/>
    <w:rsid w:val="0030122C"/>
    <w:rsid w:val="003013C4"/>
    <w:rsid w:val="0030148C"/>
    <w:rsid w:val="0030183A"/>
    <w:rsid w:val="00301E0A"/>
    <w:rsid w:val="0030372A"/>
    <w:rsid w:val="00303887"/>
    <w:rsid w:val="00305196"/>
    <w:rsid w:val="00307F4A"/>
    <w:rsid w:val="00310214"/>
    <w:rsid w:val="00310287"/>
    <w:rsid w:val="0031060B"/>
    <w:rsid w:val="00310FA5"/>
    <w:rsid w:val="00311E38"/>
    <w:rsid w:val="00312454"/>
    <w:rsid w:val="00312697"/>
    <w:rsid w:val="0031457D"/>
    <w:rsid w:val="00314C40"/>
    <w:rsid w:val="00314F70"/>
    <w:rsid w:val="00315120"/>
    <w:rsid w:val="00316ECF"/>
    <w:rsid w:val="003177B5"/>
    <w:rsid w:val="003178C3"/>
    <w:rsid w:val="0031799A"/>
    <w:rsid w:val="0032098F"/>
    <w:rsid w:val="00320FAD"/>
    <w:rsid w:val="00321AC1"/>
    <w:rsid w:val="00322EFD"/>
    <w:rsid w:val="003237A2"/>
    <w:rsid w:val="00323A0C"/>
    <w:rsid w:val="00323E57"/>
    <w:rsid w:val="00324B64"/>
    <w:rsid w:val="00324E36"/>
    <w:rsid w:val="003255BE"/>
    <w:rsid w:val="0032719F"/>
    <w:rsid w:val="00327863"/>
    <w:rsid w:val="00327917"/>
    <w:rsid w:val="00327DC4"/>
    <w:rsid w:val="003314D5"/>
    <w:rsid w:val="003315B9"/>
    <w:rsid w:val="0033196E"/>
    <w:rsid w:val="0033207B"/>
    <w:rsid w:val="00332F68"/>
    <w:rsid w:val="0033304E"/>
    <w:rsid w:val="003346D7"/>
    <w:rsid w:val="0033576E"/>
    <w:rsid w:val="00336034"/>
    <w:rsid w:val="00336DC9"/>
    <w:rsid w:val="00337A2E"/>
    <w:rsid w:val="00337AEC"/>
    <w:rsid w:val="00337C2F"/>
    <w:rsid w:val="00340A5B"/>
    <w:rsid w:val="00340BBC"/>
    <w:rsid w:val="0034409B"/>
    <w:rsid w:val="00344C29"/>
    <w:rsid w:val="00346193"/>
    <w:rsid w:val="00347BCE"/>
    <w:rsid w:val="00350E01"/>
    <w:rsid w:val="00352A71"/>
    <w:rsid w:val="00353A23"/>
    <w:rsid w:val="0035515F"/>
    <w:rsid w:val="003574FB"/>
    <w:rsid w:val="00357669"/>
    <w:rsid w:val="003579A6"/>
    <w:rsid w:val="003616ED"/>
    <w:rsid w:val="00363C84"/>
    <w:rsid w:val="00364BF0"/>
    <w:rsid w:val="003662EA"/>
    <w:rsid w:val="00366C1B"/>
    <w:rsid w:val="003670BC"/>
    <w:rsid w:val="00367E09"/>
    <w:rsid w:val="00370BBC"/>
    <w:rsid w:val="003716A3"/>
    <w:rsid w:val="0037313A"/>
    <w:rsid w:val="00374E5B"/>
    <w:rsid w:val="003753B9"/>
    <w:rsid w:val="00375E6E"/>
    <w:rsid w:val="00375E7C"/>
    <w:rsid w:val="0037655F"/>
    <w:rsid w:val="003766FA"/>
    <w:rsid w:val="00377DA8"/>
    <w:rsid w:val="00380535"/>
    <w:rsid w:val="00380EE2"/>
    <w:rsid w:val="00381292"/>
    <w:rsid w:val="0038245D"/>
    <w:rsid w:val="00382D0B"/>
    <w:rsid w:val="00382D2C"/>
    <w:rsid w:val="00382D64"/>
    <w:rsid w:val="00384E23"/>
    <w:rsid w:val="0038551A"/>
    <w:rsid w:val="0038569E"/>
    <w:rsid w:val="00385830"/>
    <w:rsid w:val="003874C2"/>
    <w:rsid w:val="00390971"/>
    <w:rsid w:val="00390CEA"/>
    <w:rsid w:val="00391848"/>
    <w:rsid w:val="00391F03"/>
    <w:rsid w:val="003929B4"/>
    <w:rsid w:val="00392BAE"/>
    <w:rsid w:val="00392E04"/>
    <w:rsid w:val="0039325B"/>
    <w:rsid w:val="003934A1"/>
    <w:rsid w:val="00394501"/>
    <w:rsid w:val="00395562"/>
    <w:rsid w:val="0039557D"/>
    <w:rsid w:val="003962A1"/>
    <w:rsid w:val="00396749"/>
    <w:rsid w:val="003974AE"/>
    <w:rsid w:val="0039777E"/>
    <w:rsid w:val="003A04E6"/>
    <w:rsid w:val="003A2FB5"/>
    <w:rsid w:val="003A332C"/>
    <w:rsid w:val="003A3505"/>
    <w:rsid w:val="003A37DD"/>
    <w:rsid w:val="003A3817"/>
    <w:rsid w:val="003A42C8"/>
    <w:rsid w:val="003A5A4D"/>
    <w:rsid w:val="003A5BB4"/>
    <w:rsid w:val="003A6AFC"/>
    <w:rsid w:val="003B0BF3"/>
    <w:rsid w:val="003B0F7A"/>
    <w:rsid w:val="003B268D"/>
    <w:rsid w:val="003B2F9A"/>
    <w:rsid w:val="003B3113"/>
    <w:rsid w:val="003B3477"/>
    <w:rsid w:val="003B3823"/>
    <w:rsid w:val="003B451C"/>
    <w:rsid w:val="003B4592"/>
    <w:rsid w:val="003B56DA"/>
    <w:rsid w:val="003B5DD2"/>
    <w:rsid w:val="003B6C12"/>
    <w:rsid w:val="003C053B"/>
    <w:rsid w:val="003C0DCC"/>
    <w:rsid w:val="003C1050"/>
    <w:rsid w:val="003C1DC4"/>
    <w:rsid w:val="003C2453"/>
    <w:rsid w:val="003C34FD"/>
    <w:rsid w:val="003C43C6"/>
    <w:rsid w:val="003C45C6"/>
    <w:rsid w:val="003C60BD"/>
    <w:rsid w:val="003C63E8"/>
    <w:rsid w:val="003C6582"/>
    <w:rsid w:val="003C78EA"/>
    <w:rsid w:val="003D01E4"/>
    <w:rsid w:val="003D02D8"/>
    <w:rsid w:val="003D035E"/>
    <w:rsid w:val="003D11F9"/>
    <w:rsid w:val="003D39D9"/>
    <w:rsid w:val="003D4340"/>
    <w:rsid w:val="003D4727"/>
    <w:rsid w:val="003D5B91"/>
    <w:rsid w:val="003D5F94"/>
    <w:rsid w:val="003D67A1"/>
    <w:rsid w:val="003D6B6F"/>
    <w:rsid w:val="003D6F06"/>
    <w:rsid w:val="003D6F0B"/>
    <w:rsid w:val="003D7446"/>
    <w:rsid w:val="003D7465"/>
    <w:rsid w:val="003E16B8"/>
    <w:rsid w:val="003E1BD0"/>
    <w:rsid w:val="003E2322"/>
    <w:rsid w:val="003E35A2"/>
    <w:rsid w:val="003E3FA3"/>
    <w:rsid w:val="003E7857"/>
    <w:rsid w:val="003F0BA7"/>
    <w:rsid w:val="003F28FB"/>
    <w:rsid w:val="003F3817"/>
    <w:rsid w:val="003F3A51"/>
    <w:rsid w:val="003F4DF7"/>
    <w:rsid w:val="003F5E41"/>
    <w:rsid w:val="003F65F5"/>
    <w:rsid w:val="003F6988"/>
    <w:rsid w:val="003F794A"/>
    <w:rsid w:val="00400415"/>
    <w:rsid w:val="004010CB"/>
    <w:rsid w:val="00401C60"/>
    <w:rsid w:val="004037C1"/>
    <w:rsid w:val="00406013"/>
    <w:rsid w:val="00406E0F"/>
    <w:rsid w:val="00410700"/>
    <w:rsid w:val="00411132"/>
    <w:rsid w:val="0041202C"/>
    <w:rsid w:val="00412207"/>
    <w:rsid w:val="00412F12"/>
    <w:rsid w:val="0041313E"/>
    <w:rsid w:val="00414329"/>
    <w:rsid w:val="00414C42"/>
    <w:rsid w:val="0041533A"/>
    <w:rsid w:val="00417766"/>
    <w:rsid w:val="004179FC"/>
    <w:rsid w:val="0042014E"/>
    <w:rsid w:val="00422A1B"/>
    <w:rsid w:val="00422F55"/>
    <w:rsid w:val="004238CF"/>
    <w:rsid w:val="0042392F"/>
    <w:rsid w:val="00424E27"/>
    <w:rsid w:val="00425D69"/>
    <w:rsid w:val="0043031D"/>
    <w:rsid w:val="0043041C"/>
    <w:rsid w:val="004316D7"/>
    <w:rsid w:val="0043224E"/>
    <w:rsid w:val="00432A72"/>
    <w:rsid w:val="00433955"/>
    <w:rsid w:val="0043443E"/>
    <w:rsid w:val="00435751"/>
    <w:rsid w:val="00435847"/>
    <w:rsid w:val="00437DD0"/>
    <w:rsid w:val="00440025"/>
    <w:rsid w:val="00440DB0"/>
    <w:rsid w:val="0044127E"/>
    <w:rsid w:val="00441DC9"/>
    <w:rsid w:val="00441FEB"/>
    <w:rsid w:val="00442EBD"/>
    <w:rsid w:val="00444067"/>
    <w:rsid w:val="00444C2E"/>
    <w:rsid w:val="00447171"/>
    <w:rsid w:val="004478AF"/>
    <w:rsid w:val="00447CEF"/>
    <w:rsid w:val="00447DBC"/>
    <w:rsid w:val="004500F1"/>
    <w:rsid w:val="00452415"/>
    <w:rsid w:val="00453BB6"/>
    <w:rsid w:val="00456A48"/>
    <w:rsid w:val="004570A1"/>
    <w:rsid w:val="004571FD"/>
    <w:rsid w:val="00457689"/>
    <w:rsid w:val="00457BF4"/>
    <w:rsid w:val="00460EFC"/>
    <w:rsid w:val="00462106"/>
    <w:rsid w:val="00462678"/>
    <w:rsid w:val="00462FB3"/>
    <w:rsid w:val="00463ABB"/>
    <w:rsid w:val="00465366"/>
    <w:rsid w:val="0046634E"/>
    <w:rsid w:val="0046653C"/>
    <w:rsid w:val="00466551"/>
    <w:rsid w:val="00467449"/>
    <w:rsid w:val="00470482"/>
    <w:rsid w:val="004708F5"/>
    <w:rsid w:val="00470F10"/>
    <w:rsid w:val="004710BF"/>
    <w:rsid w:val="004719C2"/>
    <w:rsid w:val="0047220F"/>
    <w:rsid w:val="00472985"/>
    <w:rsid w:val="00472BB5"/>
    <w:rsid w:val="004742D5"/>
    <w:rsid w:val="0047672F"/>
    <w:rsid w:val="00480163"/>
    <w:rsid w:val="00480236"/>
    <w:rsid w:val="00480CB9"/>
    <w:rsid w:val="00481365"/>
    <w:rsid w:val="0048254E"/>
    <w:rsid w:val="00484F17"/>
    <w:rsid w:val="00484FFE"/>
    <w:rsid w:val="00485CCC"/>
    <w:rsid w:val="00486E2D"/>
    <w:rsid w:val="004871D4"/>
    <w:rsid w:val="00487A3D"/>
    <w:rsid w:val="00487DBC"/>
    <w:rsid w:val="00487FAF"/>
    <w:rsid w:val="0049001C"/>
    <w:rsid w:val="004908DA"/>
    <w:rsid w:val="00490CC5"/>
    <w:rsid w:val="004917B2"/>
    <w:rsid w:val="00492123"/>
    <w:rsid w:val="00492F54"/>
    <w:rsid w:val="00494250"/>
    <w:rsid w:val="0049431C"/>
    <w:rsid w:val="004948DD"/>
    <w:rsid w:val="00494D63"/>
    <w:rsid w:val="004A1DBC"/>
    <w:rsid w:val="004A21FF"/>
    <w:rsid w:val="004A269E"/>
    <w:rsid w:val="004A35EA"/>
    <w:rsid w:val="004A3611"/>
    <w:rsid w:val="004A4BB7"/>
    <w:rsid w:val="004A5F49"/>
    <w:rsid w:val="004A7881"/>
    <w:rsid w:val="004A799E"/>
    <w:rsid w:val="004A7CB0"/>
    <w:rsid w:val="004B020B"/>
    <w:rsid w:val="004B0FE0"/>
    <w:rsid w:val="004B2044"/>
    <w:rsid w:val="004B2A14"/>
    <w:rsid w:val="004B2E2F"/>
    <w:rsid w:val="004B3D3B"/>
    <w:rsid w:val="004B487B"/>
    <w:rsid w:val="004B4DB8"/>
    <w:rsid w:val="004B5790"/>
    <w:rsid w:val="004B5851"/>
    <w:rsid w:val="004B5869"/>
    <w:rsid w:val="004B5A8F"/>
    <w:rsid w:val="004B6CCA"/>
    <w:rsid w:val="004B6E0A"/>
    <w:rsid w:val="004B74C0"/>
    <w:rsid w:val="004C05E7"/>
    <w:rsid w:val="004C0BCE"/>
    <w:rsid w:val="004C0F9B"/>
    <w:rsid w:val="004C21D6"/>
    <w:rsid w:val="004C23AB"/>
    <w:rsid w:val="004C3116"/>
    <w:rsid w:val="004C3433"/>
    <w:rsid w:val="004C3A49"/>
    <w:rsid w:val="004C3B83"/>
    <w:rsid w:val="004C46CB"/>
    <w:rsid w:val="004C5288"/>
    <w:rsid w:val="004C621F"/>
    <w:rsid w:val="004C6A03"/>
    <w:rsid w:val="004D025C"/>
    <w:rsid w:val="004D0B80"/>
    <w:rsid w:val="004D0DED"/>
    <w:rsid w:val="004D1182"/>
    <w:rsid w:val="004D2261"/>
    <w:rsid w:val="004D32EC"/>
    <w:rsid w:val="004D35E4"/>
    <w:rsid w:val="004D3C12"/>
    <w:rsid w:val="004D3F2B"/>
    <w:rsid w:val="004D442E"/>
    <w:rsid w:val="004D6860"/>
    <w:rsid w:val="004D72AC"/>
    <w:rsid w:val="004E2AAB"/>
    <w:rsid w:val="004E2CF9"/>
    <w:rsid w:val="004E315E"/>
    <w:rsid w:val="004E323A"/>
    <w:rsid w:val="004E3961"/>
    <w:rsid w:val="004E446A"/>
    <w:rsid w:val="004E506C"/>
    <w:rsid w:val="004E5397"/>
    <w:rsid w:val="004E63FB"/>
    <w:rsid w:val="004E6736"/>
    <w:rsid w:val="004E67BF"/>
    <w:rsid w:val="004E7575"/>
    <w:rsid w:val="004E7875"/>
    <w:rsid w:val="004F06D0"/>
    <w:rsid w:val="004F0EF3"/>
    <w:rsid w:val="004F168D"/>
    <w:rsid w:val="004F3B2B"/>
    <w:rsid w:val="004F4EE3"/>
    <w:rsid w:val="004F52CD"/>
    <w:rsid w:val="004F59A2"/>
    <w:rsid w:val="004F6537"/>
    <w:rsid w:val="005002BD"/>
    <w:rsid w:val="0050139C"/>
    <w:rsid w:val="00501437"/>
    <w:rsid w:val="00501C9D"/>
    <w:rsid w:val="00502BD0"/>
    <w:rsid w:val="00502F44"/>
    <w:rsid w:val="00504F7B"/>
    <w:rsid w:val="00506F7B"/>
    <w:rsid w:val="005103F9"/>
    <w:rsid w:val="00512762"/>
    <w:rsid w:val="00512E6D"/>
    <w:rsid w:val="00513FDA"/>
    <w:rsid w:val="0051624C"/>
    <w:rsid w:val="0051669A"/>
    <w:rsid w:val="005178BC"/>
    <w:rsid w:val="00517E5C"/>
    <w:rsid w:val="00517E7C"/>
    <w:rsid w:val="005213FD"/>
    <w:rsid w:val="005216F3"/>
    <w:rsid w:val="00522B1B"/>
    <w:rsid w:val="0052395A"/>
    <w:rsid w:val="00523FC0"/>
    <w:rsid w:val="00524156"/>
    <w:rsid w:val="00525548"/>
    <w:rsid w:val="0052584E"/>
    <w:rsid w:val="00525FEA"/>
    <w:rsid w:val="00526552"/>
    <w:rsid w:val="00526A80"/>
    <w:rsid w:val="00531834"/>
    <w:rsid w:val="00531A80"/>
    <w:rsid w:val="00534A69"/>
    <w:rsid w:val="0053599E"/>
    <w:rsid w:val="00535FDF"/>
    <w:rsid w:val="00536DAC"/>
    <w:rsid w:val="00537367"/>
    <w:rsid w:val="00540B77"/>
    <w:rsid w:val="00540E40"/>
    <w:rsid w:val="00541163"/>
    <w:rsid w:val="0054127D"/>
    <w:rsid w:val="0054255E"/>
    <w:rsid w:val="00542BAA"/>
    <w:rsid w:val="00544B5B"/>
    <w:rsid w:val="00545E30"/>
    <w:rsid w:val="005471D7"/>
    <w:rsid w:val="00547A78"/>
    <w:rsid w:val="00550B69"/>
    <w:rsid w:val="00551826"/>
    <w:rsid w:val="00552191"/>
    <w:rsid w:val="005525F7"/>
    <w:rsid w:val="00552CEB"/>
    <w:rsid w:val="00553B69"/>
    <w:rsid w:val="0055478E"/>
    <w:rsid w:val="00554B49"/>
    <w:rsid w:val="0055596B"/>
    <w:rsid w:val="00555DCB"/>
    <w:rsid w:val="00556206"/>
    <w:rsid w:val="00556F5D"/>
    <w:rsid w:val="00557C9B"/>
    <w:rsid w:val="00560400"/>
    <w:rsid w:val="00560862"/>
    <w:rsid w:val="005613DD"/>
    <w:rsid w:val="005632DF"/>
    <w:rsid w:val="00563331"/>
    <w:rsid w:val="00563CB2"/>
    <w:rsid w:val="0056498D"/>
    <w:rsid w:val="00564EA5"/>
    <w:rsid w:val="005650D7"/>
    <w:rsid w:val="005655C0"/>
    <w:rsid w:val="0056572E"/>
    <w:rsid w:val="00566521"/>
    <w:rsid w:val="005705D4"/>
    <w:rsid w:val="00570A0E"/>
    <w:rsid w:val="00570D8D"/>
    <w:rsid w:val="0057165E"/>
    <w:rsid w:val="00572D2F"/>
    <w:rsid w:val="0057409B"/>
    <w:rsid w:val="00574157"/>
    <w:rsid w:val="00574467"/>
    <w:rsid w:val="005744E6"/>
    <w:rsid w:val="00575D78"/>
    <w:rsid w:val="00577D7E"/>
    <w:rsid w:val="00580A62"/>
    <w:rsid w:val="00580EBA"/>
    <w:rsid w:val="00581C9C"/>
    <w:rsid w:val="00581E0C"/>
    <w:rsid w:val="00582486"/>
    <w:rsid w:val="00582829"/>
    <w:rsid w:val="00582E75"/>
    <w:rsid w:val="00582F0F"/>
    <w:rsid w:val="005859A7"/>
    <w:rsid w:val="00585FA6"/>
    <w:rsid w:val="005860AC"/>
    <w:rsid w:val="005862A1"/>
    <w:rsid w:val="005865B8"/>
    <w:rsid w:val="00586734"/>
    <w:rsid w:val="00586EB9"/>
    <w:rsid w:val="0058784C"/>
    <w:rsid w:val="00590CEA"/>
    <w:rsid w:val="00590F1B"/>
    <w:rsid w:val="00591B15"/>
    <w:rsid w:val="00591B71"/>
    <w:rsid w:val="00592509"/>
    <w:rsid w:val="00595257"/>
    <w:rsid w:val="0059554F"/>
    <w:rsid w:val="00596545"/>
    <w:rsid w:val="00597446"/>
    <w:rsid w:val="00597A63"/>
    <w:rsid w:val="005A059C"/>
    <w:rsid w:val="005A0D1F"/>
    <w:rsid w:val="005A3445"/>
    <w:rsid w:val="005A365D"/>
    <w:rsid w:val="005A3E1D"/>
    <w:rsid w:val="005A5946"/>
    <w:rsid w:val="005A77FF"/>
    <w:rsid w:val="005B0439"/>
    <w:rsid w:val="005B055A"/>
    <w:rsid w:val="005B07AF"/>
    <w:rsid w:val="005B0BA3"/>
    <w:rsid w:val="005B0BF5"/>
    <w:rsid w:val="005B1874"/>
    <w:rsid w:val="005B21DA"/>
    <w:rsid w:val="005B3564"/>
    <w:rsid w:val="005B59E0"/>
    <w:rsid w:val="005B625E"/>
    <w:rsid w:val="005B6576"/>
    <w:rsid w:val="005C01A1"/>
    <w:rsid w:val="005C0369"/>
    <w:rsid w:val="005C18A0"/>
    <w:rsid w:val="005C2DCF"/>
    <w:rsid w:val="005C3399"/>
    <w:rsid w:val="005C3429"/>
    <w:rsid w:val="005C353A"/>
    <w:rsid w:val="005C4CF4"/>
    <w:rsid w:val="005C5CD8"/>
    <w:rsid w:val="005C6D93"/>
    <w:rsid w:val="005C6FE3"/>
    <w:rsid w:val="005D11C3"/>
    <w:rsid w:val="005D17DE"/>
    <w:rsid w:val="005D4049"/>
    <w:rsid w:val="005D4FE8"/>
    <w:rsid w:val="005D5E97"/>
    <w:rsid w:val="005D65B9"/>
    <w:rsid w:val="005D660F"/>
    <w:rsid w:val="005D6A49"/>
    <w:rsid w:val="005E0E83"/>
    <w:rsid w:val="005E0F79"/>
    <w:rsid w:val="005E12E4"/>
    <w:rsid w:val="005E22A4"/>
    <w:rsid w:val="005E2C30"/>
    <w:rsid w:val="005E347B"/>
    <w:rsid w:val="005E39B6"/>
    <w:rsid w:val="005E5383"/>
    <w:rsid w:val="005E5C6D"/>
    <w:rsid w:val="005F14A7"/>
    <w:rsid w:val="005F1964"/>
    <w:rsid w:val="005F1E70"/>
    <w:rsid w:val="005F22CA"/>
    <w:rsid w:val="005F244D"/>
    <w:rsid w:val="005F27F2"/>
    <w:rsid w:val="005F30D7"/>
    <w:rsid w:val="005F4801"/>
    <w:rsid w:val="005F50CB"/>
    <w:rsid w:val="005F5318"/>
    <w:rsid w:val="005F551E"/>
    <w:rsid w:val="005F5E3C"/>
    <w:rsid w:val="005F6C55"/>
    <w:rsid w:val="005F7600"/>
    <w:rsid w:val="005F7D23"/>
    <w:rsid w:val="005F7E1C"/>
    <w:rsid w:val="00601179"/>
    <w:rsid w:val="006024A0"/>
    <w:rsid w:val="006026E4"/>
    <w:rsid w:val="00604629"/>
    <w:rsid w:val="006054AE"/>
    <w:rsid w:val="006060CD"/>
    <w:rsid w:val="00607F28"/>
    <w:rsid w:val="006110DF"/>
    <w:rsid w:val="00612219"/>
    <w:rsid w:val="00613061"/>
    <w:rsid w:val="00613754"/>
    <w:rsid w:val="00613A56"/>
    <w:rsid w:val="006141B4"/>
    <w:rsid w:val="00614BB1"/>
    <w:rsid w:val="00614BE0"/>
    <w:rsid w:val="006161DB"/>
    <w:rsid w:val="00616872"/>
    <w:rsid w:val="00617754"/>
    <w:rsid w:val="00617A14"/>
    <w:rsid w:val="00617DED"/>
    <w:rsid w:val="0062057B"/>
    <w:rsid w:val="00620F9D"/>
    <w:rsid w:val="00621AE9"/>
    <w:rsid w:val="0062227C"/>
    <w:rsid w:val="006222B3"/>
    <w:rsid w:val="00623610"/>
    <w:rsid w:val="0062385B"/>
    <w:rsid w:val="00625706"/>
    <w:rsid w:val="00625820"/>
    <w:rsid w:val="006259E8"/>
    <w:rsid w:val="006265D8"/>
    <w:rsid w:val="0062680A"/>
    <w:rsid w:val="00626FEC"/>
    <w:rsid w:val="0062700C"/>
    <w:rsid w:val="00627BC6"/>
    <w:rsid w:val="00631372"/>
    <w:rsid w:val="00631C2E"/>
    <w:rsid w:val="00635D1D"/>
    <w:rsid w:val="00635F46"/>
    <w:rsid w:val="00636148"/>
    <w:rsid w:val="00636360"/>
    <w:rsid w:val="006400B9"/>
    <w:rsid w:val="00640126"/>
    <w:rsid w:val="006403C0"/>
    <w:rsid w:val="00640E31"/>
    <w:rsid w:val="00641828"/>
    <w:rsid w:val="00641D1C"/>
    <w:rsid w:val="006428C9"/>
    <w:rsid w:val="006430DC"/>
    <w:rsid w:val="00643DBA"/>
    <w:rsid w:val="00643F6F"/>
    <w:rsid w:val="00644A36"/>
    <w:rsid w:val="00645393"/>
    <w:rsid w:val="00645827"/>
    <w:rsid w:val="00645FB6"/>
    <w:rsid w:val="00646279"/>
    <w:rsid w:val="00646916"/>
    <w:rsid w:val="00646C89"/>
    <w:rsid w:val="006476C3"/>
    <w:rsid w:val="006515AF"/>
    <w:rsid w:val="006515F4"/>
    <w:rsid w:val="006522C0"/>
    <w:rsid w:val="00653B94"/>
    <w:rsid w:val="00653D53"/>
    <w:rsid w:val="006541AE"/>
    <w:rsid w:val="00654B20"/>
    <w:rsid w:val="0065515C"/>
    <w:rsid w:val="00655CDD"/>
    <w:rsid w:val="006600B3"/>
    <w:rsid w:val="0066046F"/>
    <w:rsid w:val="00660A75"/>
    <w:rsid w:val="00661953"/>
    <w:rsid w:val="00662D38"/>
    <w:rsid w:val="00664EA4"/>
    <w:rsid w:val="0066509B"/>
    <w:rsid w:val="0066565A"/>
    <w:rsid w:val="006671C1"/>
    <w:rsid w:val="00672571"/>
    <w:rsid w:val="00672A56"/>
    <w:rsid w:val="00672A6C"/>
    <w:rsid w:val="00673213"/>
    <w:rsid w:val="00673256"/>
    <w:rsid w:val="00673B4A"/>
    <w:rsid w:val="00674399"/>
    <w:rsid w:val="006747CD"/>
    <w:rsid w:val="00676859"/>
    <w:rsid w:val="00676CEB"/>
    <w:rsid w:val="00681318"/>
    <w:rsid w:val="00682595"/>
    <w:rsid w:val="00684F27"/>
    <w:rsid w:val="00685FEA"/>
    <w:rsid w:val="00686B90"/>
    <w:rsid w:val="0068767D"/>
    <w:rsid w:val="00687C50"/>
    <w:rsid w:val="00687CA5"/>
    <w:rsid w:val="00687E61"/>
    <w:rsid w:val="00691764"/>
    <w:rsid w:val="006918EE"/>
    <w:rsid w:val="00691921"/>
    <w:rsid w:val="00693C61"/>
    <w:rsid w:val="00694256"/>
    <w:rsid w:val="0069456B"/>
    <w:rsid w:val="006947B6"/>
    <w:rsid w:val="00694A7E"/>
    <w:rsid w:val="006962A9"/>
    <w:rsid w:val="006963CB"/>
    <w:rsid w:val="00696968"/>
    <w:rsid w:val="006974D6"/>
    <w:rsid w:val="006A01D0"/>
    <w:rsid w:val="006A1242"/>
    <w:rsid w:val="006A12FB"/>
    <w:rsid w:val="006A358A"/>
    <w:rsid w:val="006A4057"/>
    <w:rsid w:val="006A40AB"/>
    <w:rsid w:val="006A4664"/>
    <w:rsid w:val="006A542F"/>
    <w:rsid w:val="006A5DE9"/>
    <w:rsid w:val="006A679A"/>
    <w:rsid w:val="006A6D3A"/>
    <w:rsid w:val="006A6E55"/>
    <w:rsid w:val="006A742C"/>
    <w:rsid w:val="006B0043"/>
    <w:rsid w:val="006B1815"/>
    <w:rsid w:val="006B1C73"/>
    <w:rsid w:val="006B1E41"/>
    <w:rsid w:val="006B2766"/>
    <w:rsid w:val="006B52C1"/>
    <w:rsid w:val="006B547D"/>
    <w:rsid w:val="006B56E7"/>
    <w:rsid w:val="006B7978"/>
    <w:rsid w:val="006C0F1E"/>
    <w:rsid w:val="006C1C83"/>
    <w:rsid w:val="006C273F"/>
    <w:rsid w:val="006C33E1"/>
    <w:rsid w:val="006C40E0"/>
    <w:rsid w:val="006C4CAE"/>
    <w:rsid w:val="006C653B"/>
    <w:rsid w:val="006C6D91"/>
    <w:rsid w:val="006C7F03"/>
    <w:rsid w:val="006D091C"/>
    <w:rsid w:val="006D092F"/>
    <w:rsid w:val="006D0AF0"/>
    <w:rsid w:val="006D0C41"/>
    <w:rsid w:val="006D180E"/>
    <w:rsid w:val="006D2BE9"/>
    <w:rsid w:val="006D36BA"/>
    <w:rsid w:val="006D4229"/>
    <w:rsid w:val="006D43C3"/>
    <w:rsid w:val="006D47A7"/>
    <w:rsid w:val="006D6740"/>
    <w:rsid w:val="006D6D9C"/>
    <w:rsid w:val="006D793C"/>
    <w:rsid w:val="006D7A98"/>
    <w:rsid w:val="006E07ED"/>
    <w:rsid w:val="006E0DA8"/>
    <w:rsid w:val="006E29B8"/>
    <w:rsid w:val="006E2DAB"/>
    <w:rsid w:val="006E3453"/>
    <w:rsid w:val="006E34C2"/>
    <w:rsid w:val="006E3677"/>
    <w:rsid w:val="006E466B"/>
    <w:rsid w:val="006E68E6"/>
    <w:rsid w:val="006E6D18"/>
    <w:rsid w:val="006E717B"/>
    <w:rsid w:val="006E7483"/>
    <w:rsid w:val="006F09D3"/>
    <w:rsid w:val="006F2BBC"/>
    <w:rsid w:val="006F356C"/>
    <w:rsid w:val="006F4100"/>
    <w:rsid w:val="006F50E7"/>
    <w:rsid w:val="006F6EE5"/>
    <w:rsid w:val="006F7ED5"/>
    <w:rsid w:val="006F7F0B"/>
    <w:rsid w:val="00701D0D"/>
    <w:rsid w:val="00701F6F"/>
    <w:rsid w:val="007042BB"/>
    <w:rsid w:val="007056A4"/>
    <w:rsid w:val="0070577D"/>
    <w:rsid w:val="00706678"/>
    <w:rsid w:val="00711382"/>
    <w:rsid w:val="00711F06"/>
    <w:rsid w:val="00713079"/>
    <w:rsid w:val="0071349C"/>
    <w:rsid w:val="00713B00"/>
    <w:rsid w:val="00713B10"/>
    <w:rsid w:val="00713F3B"/>
    <w:rsid w:val="00714200"/>
    <w:rsid w:val="00717CAB"/>
    <w:rsid w:val="00717D4C"/>
    <w:rsid w:val="00717FB3"/>
    <w:rsid w:val="00720398"/>
    <w:rsid w:val="00720F66"/>
    <w:rsid w:val="007226F7"/>
    <w:rsid w:val="007229AA"/>
    <w:rsid w:val="00722C8D"/>
    <w:rsid w:val="00724167"/>
    <w:rsid w:val="00725AC8"/>
    <w:rsid w:val="007263DF"/>
    <w:rsid w:val="00726923"/>
    <w:rsid w:val="00726A79"/>
    <w:rsid w:val="00727BB0"/>
    <w:rsid w:val="00730A93"/>
    <w:rsid w:val="00731D0A"/>
    <w:rsid w:val="00732B2A"/>
    <w:rsid w:val="0073413D"/>
    <w:rsid w:val="0073443D"/>
    <w:rsid w:val="007376F5"/>
    <w:rsid w:val="00737C55"/>
    <w:rsid w:val="00740EA0"/>
    <w:rsid w:val="00741754"/>
    <w:rsid w:val="007419AE"/>
    <w:rsid w:val="00742027"/>
    <w:rsid w:val="00742700"/>
    <w:rsid w:val="00742BF7"/>
    <w:rsid w:val="00742BFA"/>
    <w:rsid w:val="007432CD"/>
    <w:rsid w:val="007440DF"/>
    <w:rsid w:val="00745710"/>
    <w:rsid w:val="00745D37"/>
    <w:rsid w:val="007475C1"/>
    <w:rsid w:val="007507B0"/>
    <w:rsid w:val="007510A5"/>
    <w:rsid w:val="0075150F"/>
    <w:rsid w:val="00752040"/>
    <w:rsid w:val="007546D0"/>
    <w:rsid w:val="00755872"/>
    <w:rsid w:val="00756B38"/>
    <w:rsid w:val="00760B9F"/>
    <w:rsid w:val="0076109D"/>
    <w:rsid w:val="0076170B"/>
    <w:rsid w:val="00761DAE"/>
    <w:rsid w:val="0076217E"/>
    <w:rsid w:val="0076346F"/>
    <w:rsid w:val="0076358F"/>
    <w:rsid w:val="00763FB7"/>
    <w:rsid w:val="0076415E"/>
    <w:rsid w:val="00764A9B"/>
    <w:rsid w:val="00764D1F"/>
    <w:rsid w:val="00765DB5"/>
    <w:rsid w:val="00770329"/>
    <w:rsid w:val="0077097B"/>
    <w:rsid w:val="00770F7E"/>
    <w:rsid w:val="0077245D"/>
    <w:rsid w:val="00773301"/>
    <w:rsid w:val="00773CE7"/>
    <w:rsid w:val="00774E2A"/>
    <w:rsid w:val="00775BCB"/>
    <w:rsid w:val="00775D7D"/>
    <w:rsid w:val="00776015"/>
    <w:rsid w:val="0077671B"/>
    <w:rsid w:val="007768FE"/>
    <w:rsid w:val="0077781D"/>
    <w:rsid w:val="00783F9F"/>
    <w:rsid w:val="007846B6"/>
    <w:rsid w:val="007847B3"/>
    <w:rsid w:val="00784C81"/>
    <w:rsid w:val="0078712D"/>
    <w:rsid w:val="007877C1"/>
    <w:rsid w:val="0079054A"/>
    <w:rsid w:val="0079107C"/>
    <w:rsid w:val="007928BF"/>
    <w:rsid w:val="0079347A"/>
    <w:rsid w:val="007936B2"/>
    <w:rsid w:val="00793BC5"/>
    <w:rsid w:val="00794A34"/>
    <w:rsid w:val="00794B8D"/>
    <w:rsid w:val="00794C09"/>
    <w:rsid w:val="007952E2"/>
    <w:rsid w:val="0079624B"/>
    <w:rsid w:val="00797302"/>
    <w:rsid w:val="007A04CE"/>
    <w:rsid w:val="007A098B"/>
    <w:rsid w:val="007A1B81"/>
    <w:rsid w:val="007A1BB1"/>
    <w:rsid w:val="007A398C"/>
    <w:rsid w:val="007A418A"/>
    <w:rsid w:val="007A4B6C"/>
    <w:rsid w:val="007A6107"/>
    <w:rsid w:val="007A6B64"/>
    <w:rsid w:val="007A6DA1"/>
    <w:rsid w:val="007A7165"/>
    <w:rsid w:val="007A7280"/>
    <w:rsid w:val="007A74B6"/>
    <w:rsid w:val="007A7675"/>
    <w:rsid w:val="007B0062"/>
    <w:rsid w:val="007B0586"/>
    <w:rsid w:val="007B0A08"/>
    <w:rsid w:val="007B15B3"/>
    <w:rsid w:val="007B1CD3"/>
    <w:rsid w:val="007B39DF"/>
    <w:rsid w:val="007B3A61"/>
    <w:rsid w:val="007B5D45"/>
    <w:rsid w:val="007B616A"/>
    <w:rsid w:val="007B7A4E"/>
    <w:rsid w:val="007B7B75"/>
    <w:rsid w:val="007C16B7"/>
    <w:rsid w:val="007C1850"/>
    <w:rsid w:val="007C276F"/>
    <w:rsid w:val="007C2968"/>
    <w:rsid w:val="007C39C0"/>
    <w:rsid w:val="007C450B"/>
    <w:rsid w:val="007C45C2"/>
    <w:rsid w:val="007C4CCE"/>
    <w:rsid w:val="007C576D"/>
    <w:rsid w:val="007C646F"/>
    <w:rsid w:val="007C7298"/>
    <w:rsid w:val="007D058B"/>
    <w:rsid w:val="007D0C3E"/>
    <w:rsid w:val="007D2958"/>
    <w:rsid w:val="007D3137"/>
    <w:rsid w:val="007D382F"/>
    <w:rsid w:val="007D3C75"/>
    <w:rsid w:val="007D475C"/>
    <w:rsid w:val="007D5BB7"/>
    <w:rsid w:val="007D647E"/>
    <w:rsid w:val="007D69F7"/>
    <w:rsid w:val="007D758D"/>
    <w:rsid w:val="007E1966"/>
    <w:rsid w:val="007E1B78"/>
    <w:rsid w:val="007E276C"/>
    <w:rsid w:val="007E2CAE"/>
    <w:rsid w:val="007E2DFE"/>
    <w:rsid w:val="007E3B47"/>
    <w:rsid w:val="007E6B25"/>
    <w:rsid w:val="007E75B9"/>
    <w:rsid w:val="007E78E5"/>
    <w:rsid w:val="007F0DDE"/>
    <w:rsid w:val="007F1415"/>
    <w:rsid w:val="007F1487"/>
    <w:rsid w:val="007F3867"/>
    <w:rsid w:val="007F4518"/>
    <w:rsid w:val="007F4DC2"/>
    <w:rsid w:val="007F51D0"/>
    <w:rsid w:val="008024AD"/>
    <w:rsid w:val="00804234"/>
    <w:rsid w:val="0080474D"/>
    <w:rsid w:val="00804772"/>
    <w:rsid w:val="00804A8A"/>
    <w:rsid w:val="00805917"/>
    <w:rsid w:val="00805F9E"/>
    <w:rsid w:val="008078FD"/>
    <w:rsid w:val="00807E2C"/>
    <w:rsid w:val="008104E2"/>
    <w:rsid w:val="00810D76"/>
    <w:rsid w:val="00811502"/>
    <w:rsid w:val="008129DB"/>
    <w:rsid w:val="00812A50"/>
    <w:rsid w:val="00812D3E"/>
    <w:rsid w:val="0081595E"/>
    <w:rsid w:val="0081683E"/>
    <w:rsid w:val="00816E31"/>
    <w:rsid w:val="00817025"/>
    <w:rsid w:val="00817126"/>
    <w:rsid w:val="00817E47"/>
    <w:rsid w:val="00820605"/>
    <w:rsid w:val="008239C7"/>
    <w:rsid w:val="00823A7D"/>
    <w:rsid w:val="00823ACD"/>
    <w:rsid w:val="00823CBE"/>
    <w:rsid w:val="00824B55"/>
    <w:rsid w:val="00825CDC"/>
    <w:rsid w:val="00826103"/>
    <w:rsid w:val="008264C2"/>
    <w:rsid w:val="00826F87"/>
    <w:rsid w:val="00827641"/>
    <w:rsid w:val="00827DF5"/>
    <w:rsid w:val="00830F7B"/>
    <w:rsid w:val="00831732"/>
    <w:rsid w:val="00831C77"/>
    <w:rsid w:val="00833CB9"/>
    <w:rsid w:val="008359E5"/>
    <w:rsid w:val="00835BDC"/>
    <w:rsid w:val="00835E44"/>
    <w:rsid w:val="00841DFF"/>
    <w:rsid w:val="00841EAD"/>
    <w:rsid w:val="00841EC9"/>
    <w:rsid w:val="0084212A"/>
    <w:rsid w:val="0084298E"/>
    <w:rsid w:val="00843130"/>
    <w:rsid w:val="008431AD"/>
    <w:rsid w:val="00843CB1"/>
    <w:rsid w:val="008447ED"/>
    <w:rsid w:val="00844A6D"/>
    <w:rsid w:val="00844FEB"/>
    <w:rsid w:val="00850DF4"/>
    <w:rsid w:val="00851410"/>
    <w:rsid w:val="00852440"/>
    <w:rsid w:val="00852E1E"/>
    <w:rsid w:val="008542DC"/>
    <w:rsid w:val="00855EF5"/>
    <w:rsid w:val="008577E1"/>
    <w:rsid w:val="00857ADD"/>
    <w:rsid w:val="00857D48"/>
    <w:rsid w:val="00860E4C"/>
    <w:rsid w:val="00861D2D"/>
    <w:rsid w:val="00861D6C"/>
    <w:rsid w:val="00862A2A"/>
    <w:rsid w:val="008633A9"/>
    <w:rsid w:val="008657E4"/>
    <w:rsid w:val="008666C8"/>
    <w:rsid w:val="0086699B"/>
    <w:rsid w:val="008669DC"/>
    <w:rsid w:val="00867432"/>
    <w:rsid w:val="00867A44"/>
    <w:rsid w:val="00870190"/>
    <w:rsid w:val="0087019F"/>
    <w:rsid w:val="00871441"/>
    <w:rsid w:val="0087222B"/>
    <w:rsid w:val="008732AA"/>
    <w:rsid w:val="008769E8"/>
    <w:rsid w:val="00877EF3"/>
    <w:rsid w:val="00880556"/>
    <w:rsid w:val="00880D74"/>
    <w:rsid w:val="00883DBA"/>
    <w:rsid w:val="008850EA"/>
    <w:rsid w:val="00885B0C"/>
    <w:rsid w:val="0088645F"/>
    <w:rsid w:val="00886A21"/>
    <w:rsid w:val="008903A7"/>
    <w:rsid w:val="008903CC"/>
    <w:rsid w:val="00892C4A"/>
    <w:rsid w:val="008932B2"/>
    <w:rsid w:val="00894788"/>
    <w:rsid w:val="00896156"/>
    <w:rsid w:val="008963AC"/>
    <w:rsid w:val="00896BB2"/>
    <w:rsid w:val="00897E8C"/>
    <w:rsid w:val="008A078E"/>
    <w:rsid w:val="008A1517"/>
    <w:rsid w:val="008A1E04"/>
    <w:rsid w:val="008A3078"/>
    <w:rsid w:val="008A385A"/>
    <w:rsid w:val="008A5B3C"/>
    <w:rsid w:val="008A6270"/>
    <w:rsid w:val="008A659D"/>
    <w:rsid w:val="008B0382"/>
    <w:rsid w:val="008B07AC"/>
    <w:rsid w:val="008B0D65"/>
    <w:rsid w:val="008B1344"/>
    <w:rsid w:val="008B1FC1"/>
    <w:rsid w:val="008B34A0"/>
    <w:rsid w:val="008B394A"/>
    <w:rsid w:val="008B3BA2"/>
    <w:rsid w:val="008B43CD"/>
    <w:rsid w:val="008B4BAE"/>
    <w:rsid w:val="008B6DB4"/>
    <w:rsid w:val="008B6E7A"/>
    <w:rsid w:val="008B7305"/>
    <w:rsid w:val="008B7672"/>
    <w:rsid w:val="008C125E"/>
    <w:rsid w:val="008C2692"/>
    <w:rsid w:val="008C3905"/>
    <w:rsid w:val="008C495E"/>
    <w:rsid w:val="008C5117"/>
    <w:rsid w:val="008C5FAD"/>
    <w:rsid w:val="008C689F"/>
    <w:rsid w:val="008C6DF6"/>
    <w:rsid w:val="008C7E59"/>
    <w:rsid w:val="008D0812"/>
    <w:rsid w:val="008D0A9F"/>
    <w:rsid w:val="008D17C6"/>
    <w:rsid w:val="008D2B2B"/>
    <w:rsid w:val="008D2C7D"/>
    <w:rsid w:val="008D329A"/>
    <w:rsid w:val="008D5379"/>
    <w:rsid w:val="008D5385"/>
    <w:rsid w:val="008D574E"/>
    <w:rsid w:val="008D57BC"/>
    <w:rsid w:val="008D5D18"/>
    <w:rsid w:val="008D7495"/>
    <w:rsid w:val="008D7E3B"/>
    <w:rsid w:val="008E2E69"/>
    <w:rsid w:val="008E3D29"/>
    <w:rsid w:val="008E49F4"/>
    <w:rsid w:val="008E5246"/>
    <w:rsid w:val="008E5FB1"/>
    <w:rsid w:val="008E68C3"/>
    <w:rsid w:val="008E7CB7"/>
    <w:rsid w:val="008F0EF1"/>
    <w:rsid w:val="008F1E63"/>
    <w:rsid w:val="008F2CC1"/>
    <w:rsid w:val="008F3C74"/>
    <w:rsid w:val="008F3E75"/>
    <w:rsid w:val="008F5791"/>
    <w:rsid w:val="008F59C7"/>
    <w:rsid w:val="008F5BF7"/>
    <w:rsid w:val="00900659"/>
    <w:rsid w:val="00902254"/>
    <w:rsid w:val="009033A5"/>
    <w:rsid w:val="00903FEB"/>
    <w:rsid w:val="009041AF"/>
    <w:rsid w:val="00904A76"/>
    <w:rsid w:val="00904BD2"/>
    <w:rsid w:val="00904C1F"/>
    <w:rsid w:val="0090586E"/>
    <w:rsid w:val="0090598F"/>
    <w:rsid w:val="0090656F"/>
    <w:rsid w:val="00906A2F"/>
    <w:rsid w:val="00907634"/>
    <w:rsid w:val="009115E7"/>
    <w:rsid w:val="00913EB0"/>
    <w:rsid w:val="00913EE2"/>
    <w:rsid w:val="00914BC6"/>
    <w:rsid w:val="0091538F"/>
    <w:rsid w:val="009159B2"/>
    <w:rsid w:val="00915E26"/>
    <w:rsid w:val="009165DF"/>
    <w:rsid w:val="00917090"/>
    <w:rsid w:val="0091727E"/>
    <w:rsid w:val="0091758E"/>
    <w:rsid w:val="009207D0"/>
    <w:rsid w:val="00921ECC"/>
    <w:rsid w:val="0092248C"/>
    <w:rsid w:val="00925E2A"/>
    <w:rsid w:val="0092672A"/>
    <w:rsid w:val="00926E8B"/>
    <w:rsid w:val="009274E0"/>
    <w:rsid w:val="00931731"/>
    <w:rsid w:val="00931910"/>
    <w:rsid w:val="00933933"/>
    <w:rsid w:val="00933B29"/>
    <w:rsid w:val="009349CD"/>
    <w:rsid w:val="009356D2"/>
    <w:rsid w:val="00935A7F"/>
    <w:rsid w:val="00940371"/>
    <w:rsid w:val="009411D6"/>
    <w:rsid w:val="00941977"/>
    <w:rsid w:val="00941D89"/>
    <w:rsid w:val="0094414C"/>
    <w:rsid w:val="009441F5"/>
    <w:rsid w:val="0094444C"/>
    <w:rsid w:val="00944589"/>
    <w:rsid w:val="00944C93"/>
    <w:rsid w:val="00945019"/>
    <w:rsid w:val="009455ED"/>
    <w:rsid w:val="00945736"/>
    <w:rsid w:val="00945746"/>
    <w:rsid w:val="00946D19"/>
    <w:rsid w:val="00946F2A"/>
    <w:rsid w:val="00946F9F"/>
    <w:rsid w:val="00951726"/>
    <w:rsid w:val="00952420"/>
    <w:rsid w:val="00953176"/>
    <w:rsid w:val="00954F03"/>
    <w:rsid w:val="00955604"/>
    <w:rsid w:val="00955816"/>
    <w:rsid w:val="00955E3A"/>
    <w:rsid w:val="00956161"/>
    <w:rsid w:val="00956B0F"/>
    <w:rsid w:val="0095753A"/>
    <w:rsid w:val="0095796F"/>
    <w:rsid w:val="0095798B"/>
    <w:rsid w:val="00957BD2"/>
    <w:rsid w:val="00960360"/>
    <w:rsid w:val="009603F6"/>
    <w:rsid w:val="0096064F"/>
    <w:rsid w:val="00961434"/>
    <w:rsid w:val="009630C2"/>
    <w:rsid w:val="0096596B"/>
    <w:rsid w:val="00966D70"/>
    <w:rsid w:val="00967DCE"/>
    <w:rsid w:val="00967E9A"/>
    <w:rsid w:val="009712F8"/>
    <w:rsid w:val="00971D93"/>
    <w:rsid w:val="009722F4"/>
    <w:rsid w:val="00972DF3"/>
    <w:rsid w:val="00972FF9"/>
    <w:rsid w:val="0097308A"/>
    <w:rsid w:val="00973310"/>
    <w:rsid w:val="009738CD"/>
    <w:rsid w:val="0097395D"/>
    <w:rsid w:val="00974290"/>
    <w:rsid w:val="00974A5F"/>
    <w:rsid w:val="00974BFE"/>
    <w:rsid w:val="00974F65"/>
    <w:rsid w:val="009750FA"/>
    <w:rsid w:val="00977015"/>
    <w:rsid w:val="009772D2"/>
    <w:rsid w:val="00980985"/>
    <w:rsid w:val="009834FE"/>
    <w:rsid w:val="009839F8"/>
    <w:rsid w:val="0098516B"/>
    <w:rsid w:val="009852E0"/>
    <w:rsid w:val="009857C5"/>
    <w:rsid w:val="00985928"/>
    <w:rsid w:val="00985A42"/>
    <w:rsid w:val="00985AB9"/>
    <w:rsid w:val="0098601A"/>
    <w:rsid w:val="00986632"/>
    <w:rsid w:val="00986862"/>
    <w:rsid w:val="00987797"/>
    <w:rsid w:val="00987EC1"/>
    <w:rsid w:val="009900F8"/>
    <w:rsid w:val="009905D0"/>
    <w:rsid w:val="009914A8"/>
    <w:rsid w:val="00991505"/>
    <w:rsid w:val="00991F00"/>
    <w:rsid w:val="00992940"/>
    <w:rsid w:val="00993020"/>
    <w:rsid w:val="009933E6"/>
    <w:rsid w:val="009936A7"/>
    <w:rsid w:val="00993D8C"/>
    <w:rsid w:val="00994812"/>
    <w:rsid w:val="00996BAB"/>
    <w:rsid w:val="00997F7B"/>
    <w:rsid w:val="009A070C"/>
    <w:rsid w:val="009A1F32"/>
    <w:rsid w:val="009A21B1"/>
    <w:rsid w:val="009A2C7E"/>
    <w:rsid w:val="009A3082"/>
    <w:rsid w:val="009A373C"/>
    <w:rsid w:val="009A401B"/>
    <w:rsid w:val="009A4203"/>
    <w:rsid w:val="009A64CD"/>
    <w:rsid w:val="009B1EAC"/>
    <w:rsid w:val="009B2099"/>
    <w:rsid w:val="009B34B8"/>
    <w:rsid w:val="009B39C7"/>
    <w:rsid w:val="009B4705"/>
    <w:rsid w:val="009B4EC1"/>
    <w:rsid w:val="009B5E3D"/>
    <w:rsid w:val="009B65EC"/>
    <w:rsid w:val="009B7608"/>
    <w:rsid w:val="009C0E99"/>
    <w:rsid w:val="009C2732"/>
    <w:rsid w:val="009C2B99"/>
    <w:rsid w:val="009C44B2"/>
    <w:rsid w:val="009C497A"/>
    <w:rsid w:val="009C4DDA"/>
    <w:rsid w:val="009C52BD"/>
    <w:rsid w:val="009C5834"/>
    <w:rsid w:val="009C6E85"/>
    <w:rsid w:val="009C7747"/>
    <w:rsid w:val="009D01F8"/>
    <w:rsid w:val="009D0F46"/>
    <w:rsid w:val="009D1A4E"/>
    <w:rsid w:val="009D2D05"/>
    <w:rsid w:val="009D2D4B"/>
    <w:rsid w:val="009D4C56"/>
    <w:rsid w:val="009D4CEB"/>
    <w:rsid w:val="009D6628"/>
    <w:rsid w:val="009D6BDF"/>
    <w:rsid w:val="009D7720"/>
    <w:rsid w:val="009D7D7F"/>
    <w:rsid w:val="009E05EF"/>
    <w:rsid w:val="009E09B5"/>
    <w:rsid w:val="009E0B3A"/>
    <w:rsid w:val="009E1795"/>
    <w:rsid w:val="009E2CAE"/>
    <w:rsid w:val="009E2E68"/>
    <w:rsid w:val="009E2FB4"/>
    <w:rsid w:val="009E3352"/>
    <w:rsid w:val="009E35EF"/>
    <w:rsid w:val="009E4A3D"/>
    <w:rsid w:val="009E567D"/>
    <w:rsid w:val="009E57A3"/>
    <w:rsid w:val="009E63A1"/>
    <w:rsid w:val="009E649F"/>
    <w:rsid w:val="009E784C"/>
    <w:rsid w:val="009E7C92"/>
    <w:rsid w:val="009E7FCA"/>
    <w:rsid w:val="009F0CF4"/>
    <w:rsid w:val="009F2014"/>
    <w:rsid w:val="009F29B3"/>
    <w:rsid w:val="009F2A1F"/>
    <w:rsid w:val="009F2B6A"/>
    <w:rsid w:val="009F2C51"/>
    <w:rsid w:val="009F3AE4"/>
    <w:rsid w:val="009F4838"/>
    <w:rsid w:val="009F4D51"/>
    <w:rsid w:val="009F5A09"/>
    <w:rsid w:val="009F6B6F"/>
    <w:rsid w:val="009F7435"/>
    <w:rsid w:val="00A00274"/>
    <w:rsid w:val="00A00377"/>
    <w:rsid w:val="00A00792"/>
    <w:rsid w:val="00A008AC"/>
    <w:rsid w:val="00A01229"/>
    <w:rsid w:val="00A023A7"/>
    <w:rsid w:val="00A03D36"/>
    <w:rsid w:val="00A043C7"/>
    <w:rsid w:val="00A0516C"/>
    <w:rsid w:val="00A05E2D"/>
    <w:rsid w:val="00A0636C"/>
    <w:rsid w:val="00A0782B"/>
    <w:rsid w:val="00A07C83"/>
    <w:rsid w:val="00A10C38"/>
    <w:rsid w:val="00A110AD"/>
    <w:rsid w:val="00A1130B"/>
    <w:rsid w:val="00A119D2"/>
    <w:rsid w:val="00A12E50"/>
    <w:rsid w:val="00A13886"/>
    <w:rsid w:val="00A1498E"/>
    <w:rsid w:val="00A14CC3"/>
    <w:rsid w:val="00A14D82"/>
    <w:rsid w:val="00A15274"/>
    <w:rsid w:val="00A1537E"/>
    <w:rsid w:val="00A167A8"/>
    <w:rsid w:val="00A16F56"/>
    <w:rsid w:val="00A172C9"/>
    <w:rsid w:val="00A179AA"/>
    <w:rsid w:val="00A17F67"/>
    <w:rsid w:val="00A20E3B"/>
    <w:rsid w:val="00A217C0"/>
    <w:rsid w:val="00A21B31"/>
    <w:rsid w:val="00A22906"/>
    <w:rsid w:val="00A233E2"/>
    <w:rsid w:val="00A23B7B"/>
    <w:rsid w:val="00A27B7A"/>
    <w:rsid w:val="00A30698"/>
    <w:rsid w:val="00A31582"/>
    <w:rsid w:val="00A31B58"/>
    <w:rsid w:val="00A322DA"/>
    <w:rsid w:val="00A32FBE"/>
    <w:rsid w:val="00A3376A"/>
    <w:rsid w:val="00A3458C"/>
    <w:rsid w:val="00A352D4"/>
    <w:rsid w:val="00A35AEF"/>
    <w:rsid w:val="00A35DA2"/>
    <w:rsid w:val="00A36E10"/>
    <w:rsid w:val="00A371CD"/>
    <w:rsid w:val="00A374F6"/>
    <w:rsid w:val="00A410A6"/>
    <w:rsid w:val="00A4186F"/>
    <w:rsid w:val="00A42244"/>
    <w:rsid w:val="00A43143"/>
    <w:rsid w:val="00A437E0"/>
    <w:rsid w:val="00A43ACA"/>
    <w:rsid w:val="00A460F1"/>
    <w:rsid w:val="00A46251"/>
    <w:rsid w:val="00A50D18"/>
    <w:rsid w:val="00A5117C"/>
    <w:rsid w:val="00A5229B"/>
    <w:rsid w:val="00A53A83"/>
    <w:rsid w:val="00A53BD9"/>
    <w:rsid w:val="00A53E52"/>
    <w:rsid w:val="00A5411B"/>
    <w:rsid w:val="00A551C5"/>
    <w:rsid w:val="00A552BA"/>
    <w:rsid w:val="00A553DA"/>
    <w:rsid w:val="00A563DF"/>
    <w:rsid w:val="00A56D4C"/>
    <w:rsid w:val="00A577C4"/>
    <w:rsid w:val="00A57B90"/>
    <w:rsid w:val="00A61455"/>
    <w:rsid w:val="00A6211F"/>
    <w:rsid w:val="00A62150"/>
    <w:rsid w:val="00A6240F"/>
    <w:rsid w:val="00A626F8"/>
    <w:rsid w:val="00A62E28"/>
    <w:rsid w:val="00A632AA"/>
    <w:rsid w:val="00A63397"/>
    <w:rsid w:val="00A657A0"/>
    <w:rsid w:val="00A66588"/>
    <w:rsid w:val="00A66AD8"/>
    <w:rsid w:val="00A67B88"/>
    <w:rsid w:val="00A70D2D"/>
    <w:rsid w:val="00A71D9F"/>
    <w:rsid w:val="00A7378D"/>
    <w:rsid w:val="00A75EEC"/>
    <w:rsid w:val="00A76E92"/>
    <w:rsid w:val="00A775FA"/>
    <w:rsid w:val="00A80294"/>
    <w:rsid w:val="00A804E6"/>
    <w:rsid w:val="00A811CE"/>
    <w:rsid w:val="00A817C6"/>
    <w:rsid w:val="00A81AD0"/>
    <w:rsid w:val="00A81EA0"/>
    <w:rsid w:val="00A829D2"/>
    <w:rsid w:val="00A82A4C"/>
    <w:rsid w:val="00A86C32"/>
    <w:rsid w:val="00A86DBA"/>
    <w:rsid w:val="00A86E3D"/>
    <w:rsid w:val="00A87561"/>
    <w:rsid w:val="00A91CA4"/>
    <w:rsid w:val="00A933F1"/>
    <w:rsid w:val="00A9368A"/>
    <w:rsid w:val="00A95365"/>
    <w:rsid w:val="00A957B6"/>
    <w:rsid w:val="00A95979"/>
    <w:rsid w:val="00A95F63"/>
    <w:rsid w:val="00A96FE7"/>
    <w:rsid w:val="00A97E58"/>
    <w:rsid w:val="00AA084D"/>
    <w:rsid w:val="00AA0A77"/>
    <w:rsid w:val="00AA30BE"/>
    <w:rsid w:val="00AA52BA"/>
    <w:rsid w:val="00AA5A30"/>
    <w:rsid w:val="00AA5A4B"/>
    <w:rsid w:val="00AA5B52"/>
    <w:rsid w:val="00AA6941"/>
    <w:rsid w:val="00AA7784"/>
    <w:rsid w:val="00AB1D6F"/>
    <w:rsid w:val="00AB1DC7"/>
    <w:rsid w:val="00AB1F6E"/>
    <w:rsid w:val="00AB21FC"/>
    <w:rsid w:val="00AB2F63"/>
    <w:rsid w:val="00AB497E"/>
    <w:rsid w:val="00AB4B93"/>
    <w:rsid w:val="00AB53D1"/>
    <w:rsid w:val="00AB59DF"/>
    <w:rsid w:val="00AB62A1"/>
    <w:rsid w:val="00AB64CE"/>
    <w:rsid w:val="00AB671A"/>
    <w:rsid w:val="00AB67A0"/>
    <w:rsid w:val="00AC146E"/>
    <w:rsid w:val="00AC1687"/>
    <w:rsid w:val="00AC1A1D"/>
    <w:rsid w:val="00AC1B1F"/>
    <w:rsid w:val="00AC1EDF"/>
    <w:rsid w:val="00AC21CC"/>
    <w:rsid w:val="00AC22FE"/>
    <w:rsid w:val="00AC2345"/>
    <w:rsid w:val="00AC296E"/>
    <w:rsid w:val="00AC29A4"/>
    <w:rsid w:val="00AC30B3"/>
    <w:rsid w:val="00AC36A4"/>
    <w:rsid w:val="00AC3E9A"/>
    <w:rsid w:val="00AC4AA8"/>
    <w:rsid w:val="00AC50D6"/>
    <w:rsid w:val="00AC52DC"/>
    <w:rsid w:val="00AC62E4"/>
    <w:rsid w:val="00AC6C94"/>
    <w:rsid w:val="00AC7F7A"/>
    <w:rsid w:val="00AD0347"/>
    <w:rsid w:val="00AD09B0"/>
    <w:rsid w:val="00AD4DEA"/>
    <w:rsid w:val="00AD5026"/>
    <w:rsid w:val="00AD5BF0"/>
    <w:rsid w:val="00AD61A2"/>
    <w:rsid w:val="00AD63A4"/>
    <w:rsid w:val="00AD643D"/>
    <w:rsid w:val="00AD67D1"/>
    <w:rsid w:val="00AD6B8F"/>
    <w:rsid w:val="00AD77E7"/>
    <w:rsid w:val="00AE0189"/>
    <w:rsid w:val="00AE1C98"/>
    <w:rsid w:val="00AE2B9A"/>
    <w:rsid w:val="00AE3233"/>
    <w:rsid w:val="00AE3D0C"/>
    <w:rsid w:val="00AE4A9A"/>
    <w:rsid w:val="00AE5038"/>
    <w:rsid w:val="00AE57BA"/>
    <w:rsid w:val="00AE5891"/>
    <w:rsid w:val="00AE63C3"/>
    <w:rsid w:val="00AE6FFF"/>
    <w:rsid w:val="00AE77D2"/>
    <w:rsid w:val="00AE7DF2"/>
    <w:rsid w:val="00AF0EC5"/>
    <w:rsid w:val="00AF2084"/>
    <w:rsid w:val="00AF233A"/>
    <w:rsid w:val="00AF2483"/>
    <w:rsid w:val="00AF3759"/>
    <w:rsid w:val="00AF3927"/>
    <w:rsid w:val="00AF562A"/>
    <w:rsid w:val="00AF7B99"/>
    <w:rsid w:val="00B00209"/>
    <w:rsid w:val="00B01539"/>
    <w:rsid w:val="00B01E73"/>
    <w:rsid w:val="00B02E97"/>
    <w:rsid w:val="00B042EB"/>
    <w:rsid w:val="00B062CF"/>
    <w:rsid w:val="00B064BF"/>
    <w:rsid w:val="00B06745"/>
    <w:rsid w:val="00B072D7"/>
    <w:rsid w:val="00B07FEF"/>
    <w:rsid w:val="00B107F9"/>
    <w:rsid w:val="00B114EF"/>
    <w:rsid w:val="00B11BB3"/>
    <w:rsid w:val="00B12508"/>
    <w:rsid w:val="00B134DD"/>
    <w:rsid w:val="00B15678"/>
    <w:rsid w:val="00B15E01"/>
    <w:rsid w:val="00B15ECE"/>
    <w:rsid w:val="00B17064"/>
    <w:rsid w:val="00B17702"/>
    <w:rsid w:val="00B200F6"/>
    <w:rsid w:val="00B20655"/>
    <w:rsid w:val="00B20C5E"/>
    <w:rsid w:val="00B23889"/>
    <w:rsid w:val="00B24252"/>
    <w:rsid w:val="00B254EC"/>
    <w:rsid w:val="00B26620"/>
    <w:rsid w:val="00B267E6"/>
    <w:rsid w:val="00B27879"/>
    <w:rsid w:val="00B27E9D"/>
    <w:rsid w:val="00B340FE"/>
    <w:rsid w:val="00B34922"/>
    <w:rsid w:val="00B34B99"/>
    <w:rsid w:val="00B34EEB"/>
    <w:rsid w:val="00B35E32"/>
    <w:rsid w:val="00B36754"/>
    <w:rsid w:val="00B37329"/>
    <w:rsid w:val="00B40940"/>
    <w:rsid w:val="00B4349D"/>
    <w:rsid w:val="00B44429"/>
    <w:rsid w:val="00B4470D"/>
    <w:rsid w:val="00B45DCD"/>
    <w:rsid w:val="00B468BE"/>
    <w:rsid w:val="00B469FB"/>
    <w:rsid w:val="00B47113"/>
    <w:rsid w:val="00B50629"/>
    <w:rsid w:val="00B50D15"/>
    <w:rsid w:val="00B515D1"/>
    <w:rsid w:val="00B51AEF"/>
    <w:rsid w:val="00B51FC8"/>
    <w:rsid w:val="00B52F0C"/>
    <w:rsid w:val="00B52F4A"/>
    <w:rsid w:val="00B531BC"/>
    <w:rsid w:val="00B5413B"/>
    <w:rsid w:val="00B54155"/>
    <w:rsid w:val="00B544DD"/>
    <w:rsid w:val="00B548C1"/>
    <w:rsid w:val="00B54C18"/>
    <w:rsid w:val="00B54E56"/>
    <w:rsid w:val="00B5538D"/>
    <w:rsid w:val="00B55C0B"/>
    <w:rsid w:val="00B55CA9"/>
    <w:rsid w:val="00B55FC0"/>
    <w:rsid w:val="00B55FD5"/>
    <w:rsid w:val="00B57DDA"/>
    <w:rsid w:val="00B606B4"/>
    <w:rsid w:val="00B6127F"/>
    <w:rsid w:val="00B614FE"/>
    <w:rsid w:val="00B617B6"/>
    <w:rsid w:val="00B62BCB"/>
    <w:rsid w:val="00B62D4A"/>
    <w:rsid w:val="00B632B1"/>
    <w:rsid w:val="00B63DA9"/>
    <w:rsid w:val="00B64592"/>
    <w:rsid w:val="00B64A93"/>
    <w:rsid w:val="00B6586D"/>
    <w:rsid w:val="00B65AD8"/>
    <w:rsid w:val="00B674B0"/>
    <w:rsid w:val="00B70480"/>
    <w:rsid w:val="00B70C49"/>
    <w:rsid w:val="00B70FC1"/>
    <w:rsid w:val="00B723C3"/>
    <w:rsid w:val="00B72DA4"/>
    <w:rsid w:val="00B735DC"/>
    <w:rsid w:val="00B7699E"/>
    <w:rsid w:val="00B76B1E"/>
    <w:rsid w:val="00B80543"/>
    <w:rsid w:val="00B809F0"/>
    <w:rsid w:val="00B8162F"/>
    <w:rsid w:val="00B81A1C"/>
    <w:rsid w:val="00B82B9A"/>
    <w:rsid w:val="00B84A03"/>
    <w:rsid w:val="00B84EA2"/>
    <w:rsid w:val="00B851CE"/>
    <w:rsid w:val="00B85EB7"/>
    <w:rsid w:val="00B86518"/>
    <w:rsid w:val="00B87870"/>
    <w:rsid w:val="00B9017F"/>
    <w:rsid w:val="00B90AF6"/>
    <w:rsid w:val="00B94115"/>
    <w:rsid w:val="00B946DF"/>
    <w:rsid w:val="00B94E5D"/>
    <w:rsid w:val="00B958A0"/>
    <w:rsid w:val="00B95BA2"/>
    <w:rsid w:val="00B96407"/>
    <w:rsid w:val="00B96F30"/>
    <w:rsid w:val="00B97554"/>
    <w:rsid w:val="00BA0E85"/>
    <w:rsid w:val="00BA0FBB"/>
    <w:rsid w:val="00BA150F"/>
    <w:rsid w:val="00BA179C"/>
    <w:rsid w:val="00BA1D47"/>
    <w:rsid w:val="00BA210C"/>
    <w:rsid w:val="00BA2764"/>
    <w:rsid w:val="00BA3144"/>
    <w:rsid w:val="00BA5AC2"/>
    <w:rsid w:val="00BA600B"/>
    <w:rsid w:val="00BA6C1A"/>
    <w:rsid w:val="00BA7744"/>
    <w:rsid w:val="00BA7E64"/>
    <w:rsid w:val="00BB0333"/>
    <w:rsid w:val="00BB12CF"/>
    <w:rsid w:val="00BB1F79"/>
    <w:rsid w:val="00BB2482"/>
    <w:rsid w:val="00BB24D0"/>
    <w:rsid w:val="00BB262E"/>
    <w:rsid w:val="00BB2D15"/>
    <w:rsid w:val="00BB7678"/>
    <w:rsid w:val="00BC31B4"/>
    <w:rsid w:val="00BC3943"/>
    <w:rsid w:val="00BC3F43"/>
    <w:rsid w:val="00BC47D0"/>
    <w:rsid w:val="00BC5AB5"/>
    <w:rsid w:val="00BC5E82"/>
    <w:rsid w:val="00BC5FBE"/>
    <w:rsid w:val="00BC69CA"/>
    <w:rsid w:val="00BC7E47"/>
    <w:rsid w:val="00BD01B8"/>
    <w:rsid w:val="00BD2D1E"/>
    <w:rsid w:val="00BD5482"/>
    <w:rsid w:val="00BD5B7D"/>
    <w:rsid w:val="00BD5DAB"/>
    <w:rsid w:val="00BD7449"/>
    <w:rsid w:val="00BD7E57"/>
    <w:rsid w:val="00BE0D41"/>
    <w:rsid w:val="00BE0E7D"/>
    <w:rsid w:val="00BE18BD"/>
    <w:rsid w:val="00BE22EF"/>
    <w:rsid w:val="00BE24F9"/>
    <w:rsid w:val="00BE25A3"/>
    <w:rsid w:val="00BE2910"/>
    <w:rsid w:val="00BE2DDD"/>
    <w:rsid w:val="00BE32A2"/>
    <w:rsid w:val="00BE3700"/>
    <w:rsid w:val="00BE461B"/>
    <w:rsid w:val="00BE63BD"/>
    <w:rsid w:val="00BE63EA"/>
    <w:rsid w:val="00BE681A"/>
    <w:rsid w:val="00BE78F1"/>
    <w:rsid w:val="00BE79B2"/>
    <w:rsid w:val="00BF047D"/>
    <w:rsid w:val="00BF2967"/>
    <w:rsid w:val="00BF3255"/>
    <w:rsid w:val="00BF36F4"/>
    <w:rsid w:val="00BF3715"/>
    <w:rsid w:val="00BF39DD"/>
    <w:rsid w:val="00BF3C9A"/>
    <w:rsid w:val="00BF3DFF"/>
    <w:rsid w:val="00BF5764"/>
    <w:rsid w:val="00BF58C6"/>
    <w:rsid w:val="00BF5CCC"/>
    <w:rsid w:val="00BF700B"/>
    <w:rsid w:val="00BF75B3"/>
    <w:rsid w:val="00BF78FA"/>
    <w:rsid w:val="00C02B72"/>
    <w:rsid w:val="00C02E43"/>
    <w:rsid w:val="00C0303D"/>
    <w:rsid w:val="00C03483"/>
    <w:rsid w:val="00C03F26"/>
    <w:rsid w:val="00C041CB"/>
    <w:rsid w:val="00C055E3"/>
    <w:rsid w:val="00C05AB5"/>
    <w:rsid w:val="00C07CEF"/>
    <w:rsid w:val="00C110FB"/>
    <w:rsid w:val="00C1488A"/>
    <w:rsid w:val="00C148BB"/>
    <w:rsid w:val="00C15339"/>
    <w:rsid w:val="00C154C4"/>
    <w:rsid w:val="00C15E65"/>
    <w:rsid w:val="00C20097"/>
    <w:rsid w:val="00C203EA"/>
    <w:rsid w:val="00C211CD"/>
    <w:rsid w:val="00C2135C"/>
    <w:rsid w:val="00C21917"/>
    <w:rsid w:val="00C226CB"/>
    <w:rsid w:val="00C229FB"/>
    <w:rsid w:val="00C2346D"/>
    <w:rsid w:val="00C23E64"/>
    <w:rsid w:val="00C24DBA"/>
    <w:rsid w:val="00C25864"/>
    <w:rsid w:val="00C30417"/>
    <w:rsid w:val="00C30E25"/>
    <w:rsid w:val="00C32D96"/>
    <w:rsid w:val="00C3403A"/>
    <w:rsid w:val="00C35389"/>
    <w:rsid w:val="00C35F7E"/>
    <w:rsid w:val="00C36D72"/>
    <w:rsid w:val="00C40819"/>
    <w:rsid w:val="00C4103E"/>
    <w:rsid w:val="00C4218A"/>
    <w:rsid w:val="00C44303"/>
    <w:rsid w:val="00C4764A"/>
    <w:rsid w:val="00C5105D"/>
    <w:rsid w:val="00C51EB2"/>
    <w:rsid w:val="00C52073"/>
    <w:rsid w:val="00C52FF6"/>
    <w:rsid w:val="00C53B0D"/>
    <w:rsid w:val="00C53EA0"/>
    <w:rsid w:val="00C548EC"/>
    <w:rsid w:val="00C5499A"/>
    <w:rsid w:val="00C5666D"/>
    <w:rsid w:val="00C567B3"/>
    <w:rsid w:val="00C5750A"/>
    <w:rsid w:val="00C600DC"/>
    <w:rsid w:val="00C62FCE"/>
    <w:rsid w:val="00C64A21"/>
    <w:rsid w:val="00C64E9D"/>
    <w:rsid w:val="00C65DC8"/>
    <w:rsid w:val="00C66A3F"/>
    <w:rsid w:val="00C676BD"/>
    <w:rsid w:val="00C70932"/>
    <w:rsid w:val="00C754E7"/>
    <w:rsid w:val="00C75560"/>
    <w:rsid w:val="00C7726F"/>
    <w:rsid w:val="00C772D4"/>
    <w:rsid w:val="00C77DDB"/>
    <w:rsid w:val="00C811CA"/>
    <w:rsid w:val="00C8141B"/>
    <w:rsid w:val="00C81CED"/>
    <w:rsid w:val="00C8231F"/>
    <w:rsid w:val="00C82500"/>
    <w:rsid w:val="00C848BC"/>
    <w:rsid w:val="00C85494"/>
    <w:rsid w:val="00C87754"/>
    <w:rsid w:val="00C91495"/>
    <w:rsid w:val="00C91620"/>
    <w:rsid w:val="00C9363A"/>
    <w:rsid w:val="00C938B1"/>
    <w:rsid w:val="00C93BAA"/>
    <w:rsid w:val="00C93EEE"/>
    <w:rsid w:val="00C9527F"/>
    <w:rsid w:val="00C95ADA"/>
    <w:rsid w:val="00C95D63"/>
    <w:rsid w:val="00C96281"/>
    <w:rsid w:val="00C96F11"/>
    <w:rsid w:val="00CA008E"/>
    <w:rsid w:val="00CA15E7"/>
    <w:rsid w:val="00CA2F62"/>
    <w:rsid w:val="00CA40BC"/>
    <w:rsid w:val="00CA548B"/>
    <w:rsid w:val="00CA5A24"/>
    <w:rsid w:val="00CA5B9C"/>
    <w:rsid w:val="00CB0650"/>
    <w:rsid w:val="00CB0711"/>
    <w:rsid w:val="00CB0EA5"/>
    <w:rsid w:val="00CB11CA"/>
    <w:rsid w:val="00CB2AE3"/>
    <w:rsid w:val="00CB37AB"/>
    <w:rsid w:val="00CB470F"/>
    <w:rsid w:val="00CB4DA6"/>
    <w:rsid w:val="00CB5956"/>
    <w:rsid w:val="00CB7023"/>
    <w:rsid w:val="00CB70DF"/>
    <w:rsid w:val="00CB77B2"/>
    <w:rsid w:val="00CB7AB8"/>
    <w:rsid w:val="00CB7B3D"/>
    <w:rsid w:val="00CB7FB8"/>
    <w:rsid w:val="00CC0534"/>
    <w:rsid w:val="00CC0FBB"/>
    <w:rsid w:val="00CC129D"/>
    <w:rsid w:val="00CC1ABD"/>
    <w:rsid w:val="00CC3AD7"/>
    <w:rsid w:val="00CC4B3E"/>
    <w:rsid w:val="00CC4C8B"/>
    <w:rsid w:val="00CC578C"/>
    <w:rsid w:val="00CC5C9B"/>
    <w:rsid w:val="00CC5DC7"/>
    <w:rsid w:val="00CC6E1F"/>
    <w:rsid w:val="00CC70A2"/>
    <w:rsid w:val="00CC752F"/>
    <w:rsid w:val="00CD0296"/>
    <w:rsid w:val="00CD3399"/>
    <w:rsid w:val="00CD4C7D"/>
    <w:rsid w:val="00CE09C8"/>
    <w:rsid w:val="00CE1C8E"/>
    <w:rsid w:val="00CE3E5E"/>
    <w:rsid w:val="00CE4163"/>
    <w:rsid w:val="00CE443E"/>
    <w:rsid w:val="00CE4805"/>
    <w:rsid w:val="00CE4AA4"/>
    <w:rsid w:val="00CE533A"/>
    <w:rsid w:val="00CE5A0E"/>
    <w:rsid w:val="00CE5A11"/>
    <w:rsid w:val="00CE61FC"/>
    <w:rsid w:val="00CE6783"/>
    <w:rsid w:val="00CE704D"/>
    <w:rsid w:val="00CE70CC"/>
    <w:rsid w:val="00CE71C3"/>
    <w:rsid w:val="00CE7417"/>
    <w:rsid w:val="00CE7F9C"/>
    <w:rsid w:val="00CF079F"/>
    <w:rsid w:val="00CF0AF6"/>
    <w:rsid w:val="00CF0FBA"/>
    <w:rsid w:val="00CF1C53"/>
    <w:rsid w:val="00CF31EB"/>
    <w:rsid w:val="00CF431C"/>
    <w:rsid w:val="00CF438A"/>
    <w:rsid w:val="00CF59AC"/>
    <w:rsid w:val="00CF62A6"/>
    <w:rsid w:val="00CF6E23"/>
    <w:rsid w:val="00CF7BCD"/>
    <w:rsid w:val="00D003FD"/>
    <w:rsid w:val="00D00822"/>
    <w:rsid w:val="00D00EDF"/>
    <w:rsid w:val="00D01185"/>
    <w:rsid w:val="00D01771"/>
    <w:rsid w:val="00D01AD8"/>
    <w:rsid w:val="00D0210A"/>
    <w:rsid w:val="00D022AE"/>
    <w:rsid w:val="00D04478"/>
    <w:rsid w:val="00D044E6"/>
    <w:rsid w:val="00D0501C"/>
    <w:rsid w:val="00D05E50"/>
    <w:rsid w:val="00D05F9F"/>
    <w:rsid w:val="00D11A68"/>
    <w:rsid w:val="00D12BE6"/>
    <w:rsid w:val="00D133C7"/>
    <w:rsid w:val="00D1407C"/>
    <w:rsid w:val="00D1440A"/>
    <w:rsid w:val="00D16B24"/>
    <w:rsid w:val="00D2085F"/>
    <w:rsid w:val="00D21189"/>
    <w:rsid w:val="00D217BC"/>
    <w:rsid w:val="00D219DA"/>
    <w:rsid w:val="00D23CAE"/>
    <w:rsid w:val="00D24114"/>
    <w:rsid w:val="00D24CB5"/>
    <w:rsid w:val="00D2519D"/>
    <w:rsid w:val="00D25514"/>
    <w:rsid w:val="00D25813"/>
    <w:rsid w:val="00D261B9"/>
    <w:rsid w:val="00D26C58"/>
    <w:rsid w:val="00D3035E"/>
    <w:rsid w:val="00D316BB"/>
    <w:rsid w:val="00D31ADF"/>
    <w:rsid w:val="00D3218B"/>
    <w:rsid w:val="00D33AE7"/>
    <w:rsid w:val="00D33F55"/>
    <w:rsid w:val="00D35C2E"/>
    <w:rsid w:val="00D40F49"/>
    <w:rsid w:val="00D414D9"/>
    <w:rsid w:val="00D41552"/>
    <w:rsid w:val="00D4224A"/>
    <w:rsid w:val="00D42870"/>
    <w:rsid w:val="00D43570"/>
    <w:rsid w:val="00D4626C"/>
    <w:rsid w:val="00D47A9A"/>
    <w:rsid w:val="00D47B54"/>
    <w:rsid w:val="00D47F5D"/>
    <w:rsid w:val="00D50A4D"/>
    <w:rsid w:val="00D50ED8"/>
    <w:rsid w:val="00D50F93"/>
    <w:rsid w:val="00D512BD"/>
    <w:rsid w:val="00D51CFD"/>
    <w:rsid w:val="00D524A4"/>
    <w:rsid w:val="00D542C6"/>
    <w:rsid w:val="00D5482B"/>
    <w:rsid w:val="00D5538E"/>
    <w:rsid w:val="00D557A4"/>
    <w:rsid w:val="00D55ACF"/>
    <w:rsid w:val="00D55E7B"/>
    <w:rsid w:val="00D579D0"/>
    <w:rsid w:val="00D57F87"/>
    <w:rsid w:val="00D60398"/>
    <w:rsid w:val="00D60533"/>
    <w:rsid w:val="00D60559"/>
    <w:rsid w:val="00D614C3"/>
    <w:rsid w:val="00D64066"/>
    <w:rsid w:val="00D655D9"/>
    <w:rsid w:val="00D65CA9"/>
    <w:rsid w:val="00D660F7"/>
    <w:rsid w:val="00D66227"/>
    <w:rsid w:val="00D6711F"/>
    <w:rsid w:val="00D7006E"/>
    <w:rsid w:val="00D711BE"/>
    <w:rsid w:val="00D72215"/>
    <w:rsid w:val="00D72850"/>
    <w:rsid w:val="00D729C2"/>
    <w:rsid w:val="00D72A52"/>
    <w:rsid w:val="00D74BA8"/>
    <w:rsid w:val="00D7613D"/>
    <w:rsid w:val="00D775E0"/>
    <w:rsid w:val="00D80FD4"/>
    <w:rsid w:val="00D81A0A"/>
    <w:rsid w:val="00D81AAF"/>
    <w:rsid w:val="00D82436"/>
    <w:rsid w:val="00D827D4"/>
    <w:rsid w:val="00D82DDD"/>
    <w:rsid w:val="00D82E24"/>
    <w:rsid w:val="00D834AE"/>
    <w:rsid w:val="00D836FC"/>
    <w:rsid w:val="00D84908"/>
    <w:rsid w:val="00D84A84"/>
    <w:rsid w:val="00D861A8"/>
    <w:rsid w:val="00D86445"/>
    <w:rsid w:val="00D867CB"/>
    <w:rsid w:val="00D869F2"/>
    <w:rsid w:val="00D86FB3"/>
    <w:rsid w:val="00D8710E"/>
    <w:rsid w:val="00D906F5"/>
    <w:rsid w:val="00D90A4A"/>
    <w:rsid w:val="00D920AB"/>
    <w:rsid w:val="00D93043"/>
    <w:rsid w:val="00D93756"/>
    <w:rsid w:val="00D94320"/>
    <w:rsid w:val="00D95E6C"/>
    <w:rsid w:val="00D96459"/>
    <w:rsid w:val="00D96CA2"/>
    <w:rsid w:val="00D97AD5"/>
    <w:rsid w:val="00DA19B8"/>
    <w:rsid w:val="00DA2E61"/>
    <w:rsid w:val="00DA3098"/>
    <w:rsid w:val="00DA4217"/>
    <w:rsid w:val="00DA46E6"/>
    <w:rsid w:val="00DA4C5C"/>
    <w:rsid w:val="00DA501E"/>
    <w:rsid w:val="00DA5754"/>
    <w:rsid w:val="00DA5DAC"/>
    <w:rsid w:val="00DA5F28"/>
    <w:rsid w:val="00DA601B"/>
    <w:rsid w:val="00DA6054"/>
    <w:rsid w:val="00DB0256"/>
    <w:rsid w:val="00DB0315"/>
    <w:rsid w:val="00DB087E"/>
    <w:rsid w:val="00DB20FC"/>
    <w:rsid w:val="00DB236C"/>
    <w:rsid w:val="00DB30D0"/>
    <w:rsid w:val="00DB3812"/>
    <w:rsid w:val="00DC14DA"/>
    <w:rsid w:val="00DC189E"/>
    <w:rsid w:val="00DC1CAF"/>
    <w:rsid w:val="00DC33B6"/>
    <w:rsid w:val="00DC3A06"/>
    <w:rsid w:val="00DC3B1B"/>
    <w:rsid w:val="00DC3C95"/>
    <w:rsid w:val="00DC521A"/>
    <w:rsid w:val="00DC5D07"/>
    <w:rsid w:val="00DC6A28"/>
    <w:rsid w:val="00DC7A8B"/>
    <w:rsid w:val="00DD0307"/>
    <w:rsid w:val="00DD0A6C"/>
    <w:rsid w:val="00DD13B9"/>
    <w:rsid w:val="00DD17F8"/>
    <w:rsid w:val="00DD2DB7"/>
    <w:rsid w:val="00DD444D"/>
    <w:rsid w:val="00DD493F"/>
    <w:rsid w:val="00DD4ACE"/>
    <w:rsid w:val="00DD511F"/>
    <w:rsid w:val="00DD5ACF"/>
    <w:rsid w:val="00DD5FE6"/>
    <w:rsid w:val="00DD6013"/>
    <w:rsid w:val="00DD6630"/>
    <w:rsid w:val="00DD6AC3"/>
    <w:rsid w:val="00DD740B"/>
    <w:rsid w:val="00DE1590"/>
    <w:rsid w:val="00DE16F2"/>
    <w:rsid w:val="00DE1FCF"/>
    <w:rsid w:val="00DE25F3"/>
    <w:rsid w:val="00DE269C"/>
    <w:rsid w:val="00DE379B"/>
    <w:rsid w:val="00DE41D1"/>
    <w:rsid w:val="00DE4382"/>
    <w:rsid w:val="00DE463F"/>
    <w:rsid w:val="00DE63E7"/>
    <w:rsid w:val="00DE6620"/>
    <w:rsid w:val="00DE7768"/>
    <w:rsid w:val="00DE7C71"/>
    <w:rsid w:val="00DE7F49"/>
    <w:rsid w:val="00DF1B9C"/>
    <w:rsid w:val="00DF1F0F"/>
    <w:rsid w:val="00DF3DBF"/>
    <w:rsid w:val="00DF3E04"/>
    <w:rsid w:val="00DF46EC"/>
    <w:rsid w:val="00DF544B"/>
    <w:rsid w:val="00DF6449"/>
    <w:rsid w:val="00DF650D"/>
    <w:rsid w:val="00DF6F7C"/>
    <w:rsid w:val="00E007DF"/>
    <w:rsid w:val="00E0086B"/>
    <w:rsid w:val="00E015DA"/>
    <w:rsid w:val="00E01CCE"/>
    <w:rsid w:val="00E02F9A"/>
    <w:rsid w:val="00E03594"/>
    <w:rsid w:val="00E05DA4"/>
    <w:rsid w:val="00E06E7E"/>
    <w:rsid w:val="00E11617"/>
    <w:rsid w:val="00E1171C"/>
    <w:rsid w:val="00E12D6B"/>
    <w:rsid w:val="00E137BE"/>
    <w:rsid w:val="00E13B1E"/>
    <w:rsid w:val="00E14052"/>
    <w:rsid w:val="00E1410C"/>
    <w:rsid w:val="00E15EC5"/>
    <w:rsid w:val="00E16214"/>
    <w:rsid w:val="00E16AAD"/>
    <w:rsid w:val="00E17274"/>
    <w:rsid w:val="00E173DE"/>
    <w:rsid w:val="00E17B41"/>
    <w:rsid w:val="00E2065D"/>
    <w:rsid w:val="00E20680"/>
    <w:rsid w:val="00E20828"/>
    <w:rsid w:val="00E215FC"/>
    <w:rsid w:val="00E23B82"/>
    <w:rsid w:val="00E24C14"/>
    <w:rsid w:val="00E26D89"/>
    <w:rsid w:val="00E31C08"/>
    <w:rsid w:val="00E31FA1"/>
    <w:rsid w:val="00E32467"/>
    <w:rsid w:val="00E33237"/>
    <w:rsid w:val="00E335A6"/>
    <w:rsid w:val="00E33B80"/>
    <w:rsid w:val="00E34639"/>
    <w:rsid w:val="00E3484D"/>
    <w:rsid w:val="00E34D39"/>
    <w:rsid w:val="00E350C7"/>
    <w:rsid w:val="00E35380"/>
    <w:rsid w:val="00E363A9"/>
    <w:rsid w:val="00E40242"/>
    <w:rsid w:val="00E41520"/>
    <w:rsid w:val="00E4212B"/>
    <w:rsid w:val="00E4382C"/>
    <w:rsid w:val="00E439C9"/>
    <w:rsid w:val="00E43DDF"/>
    <w:rsid w:val="00E44119"/>
    <w:rsid w:val="00E445C5"/>
    <w:rsid w:val="00E44ECD"/>
    <w:rsid w:val="00E44F3C"/>
    <w:rsid w:val="00E45167"/>
    <w:rsid w:val="00E459AE"/>
    <w:rsid w:val="00E464ED"/>
    <w:rsid w:val="00E46684"/>
    <w:rsid w:val="00E4700C"/>
    <w:rsid w:val="00E47022"/>
    <w:rsid w:val="00E50432"/>
    <w:rsid w:val="00E50864"/>
    <w:rsid w:val="00E50E77"/>
    <w:rsid w:val="00E51F97"/>
    <w:rsid w:val="00E537A9"/>
    <w:rsid w:val="00E543DC"/>
    <w:rsid w:val="00E5452C"/>
    <w:rsid w:val="00E5470E"/>
    <w:rsid w:val="00E54EBD"/>
    <w:rsid w:val="00E5576A"/>
    <w:rsid w:val="00E5598F"/>
    <w:rsid w:val="00E56331"/>
    <w:rsid w:val="00E57340"/>
    <w:rsid w:val="00E57C85"/>
    <w:rsid w:val="00E61D96"/>
    <w:rsid w:val="00E625C0"/>
    <w:rsid w:val="00E628A4"/>
    <w:rsid w:val="00E629B5"/>
    <w:rsid w:val="00E62D5B"/>
    <w:rsid w:val="00E63857"/>
    <w:rsid w:val="00E63B7C"/>
    <w:rsid w:val="00E63C3A"/>
    <w:rsid w:val="00E64A9B"/>
    <w:rsid w:val="00E66100"/>
    <w:rsid w:val="00E6648A"/>
    <w:rsid w:val="00E66A87"/>
    <w:rsid w:val="00E66CC8"/>
    <w:rsid w:val="00E67362"/>
    <w:rsid w:val="00E706F7"/>
    <w:rsid w:val="00E71C52"/>
    <w:rsid w:val="00E7368D"/>
    <w:rsid w:val="00E7379D"/>
    <w:rsid w:val="00E73887"/>
    <w:rsid w:val="00E738DF"/>
    <w:rsid w:val="00E76664"/>
    <w:rsid w:val="00E76CAC"/>
    <w:rsid w:val="00E7749B"/>
    <w:rsid w:val="00E77A2A"/>
    <w:rsid w:val="00E77FF0"/>
    <w:rsid w:val="00E8042B"/>
    <w:rsid w:val="00E816DF"/>
    <w:rsid w:val="00E816FC"/>
    <w:rsid w:val="00E818D5"/>
    <w:rsid w:val="00E83DAC"/>
    <w:rsid w:val="00E84A6A"/>
    <w:rsid w:val="00E84CF0"/>
    <w:rsid w:val="00E865C3"/>
    <w:rsid w:val="00E867F1"/>
    <w:rsid w:val="00E86865"/>
    <w:rsid w:val="00E86912"/>
    <w:rsid w:val="00E87053"/>
    <w:rsid w:val="00E87342"/>
    <w:rsid w:val="00E874FB"/>
    <w:rsid w:val="00E87786"/>
    <w:rsid w:val="00E87D25"/>
    <w:rsid w:val="00E90100"/>
    <w:rsid w:val="00E9090D"/>
    <w:rsid w:val="00E9213A"/>
    <w:rsid w:val="00E926DC"/>
    <w:rsid w:val="00E928F1"/>
    <w:rsid w:val="00E92DDA"/>
    <w:rsid w:val="00E933C3"/>
    <w:rsid w:val="00E934E2"/>
    <w:rsid w:val="00E9356A"/>
    <w:rsid w:val="00E93774"/>
    <w:rsid w:val="00E93A71"/>
    <w:rsid w:val="00E9416A"/>
    <w:rsid w:val="00E94F8F"/>
    <w:rsid w:val="00E97915"/>
    <w:rsid w:val="00E97BB0"/>
    <w:rsid w:val="00EA118F"/>
    <w:rsid w:val="00EA2395"/>
    <w:rsid w:val="00EA25F1"/>
    <w:rsid w:val="00EA35B6"/>
    <w:rsid w:val="00EA4E7C"/>
    <w:rsid w:val="00EA4EF6"/>
    <w:rsid w:val="00EA6155"/>
    <w:rsid w:val="00EA6473"/>
    <w:rsid w:val="00EB043A"/>
    <w:rsid w:val="00EB0CE1"/>
    <w:rsid w:val="00EB0F9D"/>
    <w:rsid w:val="00EB1739"/>
    <w:rsid w:val="00EB1926"/>
    <w:rsid w:val="00EB1EC6"/>
    <w:rsid w:val="00EB282B"/>
    <w:rsid w:val="00EB3D5E"/>
    <w:rsid w:val="00EB3E38"/>
    <w:rsid w:val="00EB4A46"/>
    <w:rsid w:val="00EB4F72"/>
    <w:rsid w:val="00EB52C1"/>
    <w:rsid w:val="00EB6113"/>
    <w:rsid w:val="00EB631E"/>
    <w:rsid w:val="00EB734D"/>
    <w:rsid w:val="00EC11F9"/>
    <w:rsid w:val="00EC1D6E"/>
    <w:rsid w:val="00EC2232"/>
    <w:rsid w:val="00EC28BD"/>
    <w:rsid w:val="00EC4AAD"/>
    <w:rsid w:val="00EC527B"/>
    <w:rsid w:val="00EC58EB"/>
    <w:rsid w:val="00EC77FA"/>
    <w:rsid w:val="00EC7F5D"/>
    <w:rsid w:val="00ED0242"/>
    <w:rsid w:val="00ED03A7"/>
    <w:rsid w:val="00ED067B"/>
    <w:rsid w:val="00ED0A5B"/>
    <w:rsid w:val="00ED105E"/>
    <w:rsid w:val="00ED180D"/>
    <w:rsid w:val="00ED19D6"/>
    <w:rsid w:val="00ED3B60"/>
    <w:rsid w:val="00ED512F"/>
    <w:rsid w:val="00ED6CFE"/>
    <w:rsid w:val="00ED7459"/>
    <w:rsid w:val="00ED7A2B"/>
    <w:rsid w:val="00ED7BBF"/>
    <w:rsid w:val="00EE0454"/>
    <w:rsid w:val="00EE12C7"/>
    <w:rsid w:val="00EE1E83"/>
    <w:rsid w:val="00EE22A5"/>
    <w:rsid w:val="00EE241D"/>
    <w:rsid w:val="00EE2903"/>
    <w:rsid w:val="00EE2E73"/>
    <w:rsid w:val="00EE540F"/>
    <w:rsid w:val="00EE558C"/>
    <w:rsid w:val="00EE648A"/>
    <w:rsid w:val="00EE65B4"/>
    <w:rsid w:val="00EE6A5B"/>
    <w:rsid w:val="00EE794E"/>
    <w:rsid w:val="00EF08A0"/>
    <w:rsid w:val="00EF09B5"/>
    <w:rsid w:val="00EF184D"/>
    <w:rsid w:val="00EF1912"/>
    <w:rsid w:val="00EF22D7"/>
    <w:rsid w:val="00EF495C"/>
    <w:rsid w:val="00EF5AA8"/>
    <w:rsid w:val="00EF785E"/>
    <w:rsid w:val="00EF789B"/>
    <w:rsid w:val="00F014F3"/>
    <w:rsid w:val="00F0152E"/>
    <w:rsid w:val="00F03B8B"/>
    <w:rsid w:val="00F04305"/>
    <w:rsid w:val="00F04F78"/>
    <w:rsid w:val="00F0531A"/>
    <w:rsid w:val="00F06A03"/>
    <w:rsid w:val="00F100C5"/>
    <w:rsid w:val="00F106ED"/>
    <w:rsid w:val="00F11BCB"/>
    <w:rsid w:val="00F12185"/>
    <w:rsid w:val="00F124FD"/>
    <w:rsid w:val="00F12F0B"/>
    <w:rsid w:val="00F13805"/>
    <w:rsid w:val="00F13A45"/>
    <w:rsid w:val="00F13F26"/>
    <w:rsid w:val="00F14A68"/>
    <w:rsid w:val="00F14AF7"/>
    <w:rsid w:val="00F158A2"/>
    <w:rsid w:val="00F16822"/>
    <w:rsid w:val="00F16FCE"/>
    <w:rsid w:val="00F200DF"/>
    <w:rsid w:val="00F201C1"/>
    <w:rsid w:val="00F22406"/>
    <w:rsid w:val="00F226BB"/>
    <w:rsid w:val="00F246CD"/>
    <w:rsid w:val="00F261CD"/>
    <w:rsid w:val="00F26813"/>
    <w:rsid w:val="00F274F7"/>
    <w:rsid w:val="00F277BB"/>
    <w:rsid w:val="00F27EB0"/>
    <w:rsid w:val="00F3013E"/>
    <w:rsid w:val="00F3261B"/>
    <w:rsid w:val="00F32801"/>
    <w:rsid w:val="00F32AFC"/>
    <w:rsid w:val="00F32B08"/>
    <w:rsid w:val="00F32DC1"/>
    <w:rsid w:val="00F32EB4"/>
    <w:rsid w:val="00F33C55"/>
    <w:rsid w:val="00F33D34"/>
    <w:rsid w:val="00F34CD0"/>
    <w:rsid w:val="00F34DDF"/>
    <w:rsid w:val="00F35199"/>
    <w:rsid w:val="00F35B49"/>
    <w:rsid w:val="00F35D5F"/>
    <w:rsid w:val="00F35EEA"/>
    <w:rsid w:val="00F35FD6"/>
    <w:rsid w:val="00F36774"/>
    <w:rsid w:val="00F3695B"/>
    <w:rsid w:val="00F36D97"/>
    <w:rsid w:val="00F371C8"/>
    <w:rsid w:val="00F37A33"/>
    <w:rsid w:val="00F37E18"/>
    <w:rsid w:val="00F424EA"/>
    <w:rsid w:val="00F4293B"/>
    <w:rsid w:val="00F42A48"/>
    <w:rsid w:val="00F42DD4"/>
    <w:rsid w:val="00F43F34"/>
    <w:rsid w:val="00F444FD"/>
    <w:rsid w:val="00F44C31"/>
    <w:rsid w:val="00F451D0"/>
    <w:rsid w:val="00F46CD5"/>
    <w:rsid w:val="00F46D9B"/>
    <w:rsid w:val="00F51A8B"/>
    <w:rsid w:val="00F5335A"/>
    <w:rsid w:val="00F53473"/>
    <w:rsid w:val="00F53567"/>
    <w:rsid w:val="00F540B2"/>
    <w:rsid w:val="00F54183"/>
    <w:rsid w:val="00F5422F"/>
    <w:rsid w:val="00F5505A"/>
    <w:rsid w:val="00F5574D"/>
    <w:rsid w:val="00F558E1"/>
    <w:rsid w:val="00F57513"/>
    <w:rsid w:val="00F579D8"/>
    <w:rsid w:val="00F61258"/>
    <w:rsid w:val="00F6299D"/>
    <w:rsid w:val="00F62F49"/>
    <w:rsid w:val="00F62FBA"/>
    <w:rsid w:val="00F63262"/>
    <w:rsid w:val="00F634E1"/>
    <w:rsid w:val="00F63903"/>
    <w:rsid w:val="00F63AD9"/>
    <w:rsid w:val="00F654C5"/>
    <w:rsid w:val="00F65787"/>
    <w:rsid w:val="00F66BB1"/>
    <w:rsid w:val="00F701E4"/>
    <w:rsid w:val="00F703E3"/>
    <w:rsid w:val="00F70517"/>
    <w:rsid w:val="00F70C9D"/>
    <w:rsid w:val="00F712F3"/>
    <w:rsid w:val="00F71B64"/>
    <w:rsid w:val="00F72705"/>
    <w:rsid w:val="00F7344C"/>
    <w:rsid w:val="00F73569"/>
    <w:rsid w:val="00F73B8A"/>
    <w:rsid w:val="00F73C38"/>
    <w:rsid w:val="00F74CB0"/>
    <w:rsid w:val="00F75D73"/>
    <w:rsid w:val="00F806AE"/>
    <w:rsid w:val="00F81563"/>
    <w:rsid w:val="00F81C7C"/>
    <w:rsid w:val="00F820F8"/>
    <w:rsid w:val="00F827A1"/>
    <w:rsid w:val="00F83841"/>
    <w:rsid w:val="00F83C0E"/>
    <w:rsid w:val="00F84464"/>
    <w:rsid w:val="00F84977"/>
    <w:rsid w:val="00F84BBC"/>
    <w:rsid w:val="00F859EF"/>
    <w:rsid w:val="00F85C9A"/>
    <w:rsid w:val="00F862A1"/>
    <w:rsid w:val="00F87803"/>
    <w:rsid w:val="00F87A01"/>
    <w:rsid w:val="00F87A91"/>
    <w:rsid w:val="00F90D0C"/>
    <w:rsid w:val="00F9210F"/>
    <w:rsid w:val="00F92770"/>
    <w:rsid w:val="00F932CE"/>
    <w:rsid w:val="00F935BF"/>
    <w:rsid w:val="00F93F61"/>
    <w:rsid w:val="00F93FB6"/>
    <w:rsid w:val="00F947E5"/>
    <w:rsid w:val="00F948B6"/>
    <w:rsid w:val="00FA0C27"/>
    <w:rsid w:val="00FA1983"/>
    <w:rsid w:val="00FA1B1C"/>
    <w:rsid w:val="00FA21D3"/>
    <w:rsid w:val="00FA289F"/>
    <w:rsid w:val="00FA4682"/>
    <w:rsid w:val="00FA4DF4"/>
    <w:rsid w:val="00FA4E8D"/>
    <w:rsid w:val="00FA5686"/>
    <w:rsid w:val="00FA5D0B"/>
    <w:rsid w:val="00FA6463"/>
    <w:rsid w:val="00FA6A16"/>
    <w:rsid w:val="00FA6E0A"/>
    <w:rsid w:val="00FA6FF5"/>
    <w:rsid w:val="00FA7D34"/>
    <w:rsid w:val="00FA7EB7"/>
    <w:rsid w:val="00FB1996"/>
    <w:rsid w:val="00FB2D9A"/>
    <w:rsid w:val="00FB430E"/>
    <w:rsid w:val="00FB44EC"/>
    <w:rsid w:val="00FB4EA3"/>
    <w:rsid w:val="00FB5114"/>
    <w:rsid w:val="00FB5F9A"/>
    <w:rsid w:val="00FB7A25"/>
    <w:rsid w:val="00FB7AE9"/>
    <w:rsid w:val="00FB7B5D"/>
    <w:rsid w:val="00FC0085"/>
    <w:rsid w:val="00FC0B8D"/>
    <w:rsid w:val="00FC118C"/>
    <w:rsid w:val="00FC2399"/>
    <w:rsid w:val="00FC3CA4"/>
    <w:rsid w:val="00FC3DB7"/>
    <w:rsid w:val="00FC3EB7"/>
    <w:rsid w:val="00FC4317"/>
    <w:rsid w:val="00FC4474"/>
    <w:rsid w:val="00FC59D3"/>
    <w:rsid w:val="00FC6B2E"/>
    <w:rsid w:val="00FD10DD"/>
    <w:rsid w:val="00FD20F3"/>
    <w:rsid w:val="00FD3256"/>
    <w:rsid w:val="00FD3ABD"/>
    <w:rsid w:val="00FD3F92"/>
    <w:rsid w:val="00FD616A"/>
    <w:rsid w:val="00FD6AEE"/>
    <w:rsid w:val="00FE0EEE"/>
    <w:rsid w:val="00FE1276"/>
    <w:rsid w:val="00FE1FC0"/>
    <w:rsid w:val="00FE2449"/>
    <w:rsid w:val="00FE259E"/>
    <w:rsid w:val="00FE2A43"/>
    <w:rsid w:val="00FE3659"/>
    <w:rsid w:val="00FE36DD"/>
    <w:rsid w:val="00FE3D5E"/>
    <w:rsid w:val="00FE5000"/>
    <w:rsid w:val="00FE5275"/>
    <w:rsid w:val="00FE5C48"/>
    <w:rsid w:val="00FE5D32"/>
    <w:rsid w:val="00FE5DBB"/>
    <w:rsid w:val="00FE6867"/>
    <w:rsid w:val="00FE71C9"/>
    <w:rsid w:val="00FE7E1C"/>
    <w:rsid w:val="00FE7F1F"/>
    <w:rsid w:val="00FF0D7E"/>
    <w:rsid w:val="00FF104F"/>
    <w:rsid w:val="00FF1BC1"/>
    <w:rsid w:val="00FF2B12"/>
    <w:rsid w:val="00FF2BB2"/>
    <w:rsid w:val="00FF38B5"/>
    <w:rsid w:val="00FF4793"/>
    <w:rsid w:val="00FF494E"/>
    <w:rsid w:val="00FF5221"/>
    <w:rsid w:val="00FF578B"/>
    <w:rsid w:val="00FF578C"/>
    <w:rsid w:val="00FF5BAF"/>
    <w:rsid w:val="00FF5CBF"/>
    <w:rsid w:val="00FF608E"/>
    <w:rsid w:val="00FF7142"/>
    <w:rsid w:val="00FF7D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A12778"/>
  <w15:docId w15:val="{EE7DFF34-F106-4683-86EE-DA838A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064"/>
    <w:pPr>
      <w:jc w:val="both"/>
    </w:pPr>
    <w:rPr>
      <w:rFonts w:ascii="Arial" w:hAnsi="Arial" w:cs="Arial"/>
      <w:sz w:val="28"/>
      <w:szCs w:val="28"/>
      <w:lang w:eastAsia="es-MX"/>
    </w:rPr>
  </w:style>
  <w:style w:type="paragraph" w:styleId="Ttulo1">
    <w:name w:val="heading 1"/>
    <w:basedOn w:val="Normal"/>
    <w:next w:val="Normal"/>
    <w:link w:val="Ttulo1Car"/>
    <w:uiPriority w:val="9"/>
    <w:qFormat/>
    <w:rsid w:val="00D01AD8"/>
    <w:pPr>
      <w:keepNext/>
      <w:spacing w:before="240" w:after="60"/>
      <w:outlineLvl w:val="0"/>
    </w:pPr>
    <w:rPr>
      <w:rFonts w:cs="Times New Roman"/>
      <w:b/>
      <w:bCs/>
      <w:kern w:val="32"/>
      <w:sz w:val="32"/>
      <w:szCs w:val="32"/>
    </w:rPr>
  </w:style>
  <w:style w:type="paragraph" w:styleId="Ttulo2">
    <w:name w:val="heading 2"/>
    <w:basedOn w:val="Normal"/>
    <w:next w:val="Normal"/>
    <w:qFormat/>
    <w:rsid w:val="00D01AD8"/>
    <w:pPr>
      <w:keepNext/>
      <w:spacing w:before="240" w:after="60"/>
      <w:outlineLvl w:val="1"/>
    </w:pPr>
    <w:rPr>
      <w:b/>
      <w:bCs/>
      <w:i/>
      <w:iCs/>
    </w:rPr>
  </w:style>
  <w:style w:type="paragraph" w:styleId="Ttulo3">
    <w:name w:val="heading 3"/>
    <w:basedOn w:val="Normal"/>
    <w:next w:val="Normal"/>
    <w:link w:val="Ttulo3Car"/>
    <w:uiPriority w:val="9"/>
    <w:qFormat/>
    <w:rsid w:val="00952420"/>
    <w:pPr>
      <w:keepNext/>
      <w:spacing w:before="240" w:after="60"/>
      <w:outlineLvl w:val="2"/>
    </w:pPr>
    <w:rPr>
      <w:rFonts w:ascii="Cambria" w:hAnsi="Cambria" w:cs="Times New Roman"/>
      <w:b/>
      <w:bCs/>
      <w:sz w:val="26"/>
      <w:szCs w:val="26"/>
    </w:rPr>
  </w:style>
  <w:style w:type="paragraph" w:styleId="Ttulo5">
    <w:name w:val="heading 5"/>
    <w:basedOn w:val="Normal"/>
    <w:next w:val="Normal"/>
    <w:link w:val="Ttulo5Car"/>
    <w:uiPriority w:val="9"/>
    <w:semiHidden/>
    <w:unhideWhenUsed/>
    <w:qFormat/>
    <w:rsid w:val="000F577F"/>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01AD8"/>
    <w:pPr>
      <w:widowControl w:val="0"/>
      <w:tabs>
        <w:tab w:val="left" w:pos="9072"/>
      </w:tabs>
    </w:pPr>
    <w:rPr>
      <w:rFonts w:cs="Times New Roman"/>
      <w:b/>
      <w:snapToGrid w:val="0"/>
      <w:szCs w:val="20"/>
      <w:lang w:eastAsia="es-ES"/>
    </w:rPr>
  </w:style>
  <w:style w:type="character" w:styleId="nfasis">
    <w:name w:val="Emphasis"/>
    <w:qFormat/>
    <w:rsid w:val="000B7BD9"/>
    <w:rPr>
      <w:b/>
      <w:bCs/>
      <w:i w:val="0"/>
      <w:iCs w:val="0"/>
    </w:rPr>
  </w:style>
  <w:style w:type="character" w:styleId="Hipervnculo">
    <w:name w:val="Hyperlink"/>
    <w:uiPriority w:val="99"/>
    <w:semiHidden/>
    <w:unhideWhenUsed/>
    <w:rsid w:val="00E63857"/>
    <w:rPr>
      <w:strike w:val="0"/>
      <w:dstrike w:val="0"/>
      <w:color w:val="0000FF"/>
      <w:u w:val="none"/>
      <w:effect w:val="none"/>
    </w:rPr>
  </w:style>
  <w:style w:type="character" w:customStyle="1" w:styleId="Ttulo1Car">
    <w:name w:val="Título 1 Car"/>
    <w:link w:val="Ttulo1"/>
    <w:uiPriority w:val="9"/>
    <w:rsid w:val="00BD5DAB"/>
    <w:rPr>
      <w:rFonts w:ascii="Arial" w:hAnsi="Arial" w:cs="Arial"/>
      <w:b/>
      <w:bCs/>
      <w:kern w:val="32"/>
      <w:sz w:val="32"/>
      <w:szCs w:val="32"/>
    </w:rPr>
  </w:style>
  <w:style w:type="paragraph" w:styleId="Textoindependiente2">
    <w:name w:val="Body Text 2"/>
    <w:basedOn w:val="Normal"/>
    <w:link w:val="Textoindependiente2Car"/>
    <w:rsid w:val="00BD5DAB"/>
    <w:pPr>
      <w:spacing w:after="120" w:line="480" w:lineRule="auto"/>
    </w:pPr>
    <w:rPr>
      <w:rFonts w:ascii="Times New Roman" w:hAnsi="Times New Roman" w:cs="Times New Roman"/>
      <w:sz w:val="24"/>
      <w:szCs w:val="24"/>
      <w:lang w:eastAsia="es-ES"/>
    </w:rPr>
  </w:style>
  <w:style w:type="character" w:customStyle="1" w:styleId="Textoindependiente2Car">
    <w:name w:val="Texto independiente 2 Car"/>
    <w:link w:val="Textoindependiente2"/>
    <w:rsid w:val="00BD5DAB"/>
    <w:rPr>
      <w:sz w:val="24"/>
      <w:szCs w:val="24"/>
      <w:lang w:val="es-ES" w:eastAsia="es-ES"/>
    </w:rPr>
  </w:style>
  <w:style w:type="character" w:customStyle="1" w:styleId="TextoindependienteCar">
    <w:name w:val="Texto independiente Car"/>
    <w:link w:val="Textoindependiente"/>
    <w:rsid w:val="00BD5DAB"/>
    <w:rPr>
      <w:rFonts w:ascii="Arial" w:hAnsi="Arial"/>
      <w:b/>
      <w:snapToGrid w:val="0"/>
      <w:sz w:val="28"/>
      <w:lang w:val="es-ES" w:eastAsia="es-ES"/>
    </w:rPr>
  </w:style>
  <w:style w:type="paragraph" w:styleId="Prrafodelista">
    <w:name w:val="List Paragraph"/>
    <w:basedOn w:val="Normal"/>
    <w:uiPriority w:val="34"/>
    <w:qFormat/>
    <w:rsid w:val="00BD5DAB"/>
    <w:pPr>
      <w:widowControl w:val="0"/>
      <w:ind w:left="720"/>
      <w:contextualSpacing/>
    </w:pPr>
    <w:rPr>
      <w:b/>
      <w:snapToGrid w:val="0"/>
      <w:sz w:val="20"/>
      <w:szCs w:val="20"/>
      <w:lang w:eastAsia="es-ES"/>
    </w:rPr>
  </w:style>
  <w:style w:type="paragraph" w:styleId="Encabezado">
    <w:name w:val="header"/>
    <w:basedOn w:val="Normal"/>
    <w:link w:val="Encabezado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EncabezadoCar">
    <w:name w:val="Encabezado Car"/>
    <w:link w:val="Encabezado"/>
    <w:uiPriority w:val="99"/>
    <w:rsid w:val="00BD5DAB"/>
    <w:rPr>
      <w:sz w:val="24"/>
      <w:szCs w:val="24"/>
      <w:lang w:val="es-ES" w:eastAsia="es-ES"/>
    </w:rPr>
  </w:style>
  <w:style w:type="paragraph" w:styleId="Piedepgina">
    <w:name w:val="footer"/>
    <w:basedOn w:val="Normal"/>
    <w:link w:val="PiedepginaCar"/>
    <w:uiPriority w:val="99"/>
    <w:unhideWhenUsed/>
    <w:rsid w:val="00BD5DAB"/>
    <w:pPr>
      <w:tabs>
        <w:tab w:val="center" w:pos="4419"/>
        <w:tab w:val="right" w:pos="8838"/>
      </w:tabs>
    </w:pPr>
    <w:rPr>
      <w:rFonts w:ascii="Times New Roman" w:hAnsi="Times New Roman" w:cs="Times New Roman"/>
      <w:sz w:val="24"/>
      <w:szCs w:val="24"/>
      <w:lang w:eastAsia="es-ES"/>
    </w:rPr>
  </w:style>
  <w:style w:type="character" w:customStyle="1" w:styleId="PiedepginaCar">
    <w:name w:val="Pie de página Car"/>
    <w:link w:val="Piedepgina"/>
    <w:uiPriority w:val="99"/>
    <w:rsid w:val="00BD5DAB"/>
    <w:rPr>
      <w:sz w:val="24"/>
      <w:szCs w:val="24"/>
      <w:lang w:val="es-ES" w:eastAsia="es-ES"/>
    </w:rPr>
  </w:style>
  <w:style w:type="paragraph" w:styleId="Textoindependiente3">
    <w:name w:val="Body Text 3"/>
    <w:basedOn w:val="Normal"/>
    <w:link w:val="Textoindependiente3Car"/>
    <w:uiPriority w:val="99"/>
    <w:rsid w:val="00BD5DAB"/>
    <w:pPr>
      <w:spacing w:after="120"/>
    </w:pPr>
    <w:rPr>
      <w:rFonts w:ascii="Times New Roman" w:hAnsi="Times New Roman" w:cs="Times New Roman"/>
      <w:sz w:val="16"/>
      <w:szCs w:val="16"/>
      <w:lang w:eastAsia="es-ES"/>
    </w:rPr>
  </w:style>
  <w:style w:type="character" w:customStyle="1" w:styleId="Textoindependiente3Car">
    <w:name w:val="Texto independiente 3 Car"/>
    <w:link w:val="Textoindependiente3"/>
    <w:uiPriority w:val="99"/>
    <w:rsid w:val="00BD5DAB"/>
    <w:rPr>
      <w:sz w:val="16"/>
      <w:szCs w:val="16"/>
      <w:lang w:val="es-ES" w:eastAsia="es-ES"/>
    </w:rPr>
  </w:style>
  <w:style w:type="paragraph" w:customStyle="1" w:styleId="Default">
    <w:name w:val="Default"/>
    <w:rsid w:val="00BD5DAB"/>
    <w:pPr>
      <w:autoSpaceDE w:val="0"/>
      <w:autoSpaceDN w:val="0"/>
      <w:adjustRightInd w:val="0"/>
    </w:pPr>
    <w:rPr>
      <w:rFonts w:ascii="Arial" w:eastAsia="Calibri" w:hAnsi="Arial" w:cs="Arial"/>
      <w:color w:val="000000"/>
      <w:sz w:val="24"/>
      <w:szCs w:val="24"/>
      <w:lang w:val="es-MX" w:eastAsia="en-US"/>
    </w:rPr>
  </w:style>
  <w:style w:type="paragraph" w:customStyle="1" w:styleId="ecxmsonormal">
    <w:name w:val="ecxmsonormal"/>
    <w:basedOn w:val="Normal"/>
    <w:rsid w:val="00BD5DAB"/>
    <w:pPr>
      <w:spacing w:after="324"/>
    </w:pPr>
  </w:style>
  <w:style w:type="character" w:customStyle="1" w:styleId="Cuerpodeltexto3">
    <w:name w:val="Cuerpo del texto (3)_"/>
    <w:link w:val="Cuerpodeltexto30"/>
    <w:rsid w:val="0094414C"/>
    <w:rPr>
      <w:rFonts w:ascii="Arial" w:eastAsia="Arial" w:hAnsi="Arial" w:cs="Arial"/>
      <w:b/>
      <w:bCs/>
      <w:sz w:val="23"/>
      <w:szCs w:val="23"/>
      <w:lang w:val="es-MX" w:eastAsia="es-MX" w:bidi="ar-SA"/>
    </w:rPr>
  </w:style>
  <w:style w:type="paragraph" w:customStyle="1" w:styleId="Cuerpodeltexto30">
    <w:name w:val="Cuerpo del texto (3)"/>
    <w:basedOn w:val="Normal"/>
    <w:link w:val="Cuerpodeltexto3"/>
    <w:rsid w:val="0094414C"/>
    <w:pPr>
      <w:widowControl w:val="0"/>
      <w:shd w:val="clear" w:color="auto" w:fill="FFFFFF"/>
      <w:spacing w:after="660" w:line="298" w:lineRule="exact"/>
    </w:pPr>
    <w:rPr>
      <w:rFonts w:eastAsia="Arial"/>
      <w:b/>
      <w:bCs/>
      <w:sz w:val="23"/>
      <w:szCs w:val="23"/>
      <w:lang w:val="es-MX"/>
    </w:rPr>
  </w:style>
  <w:style w:type="paragraph" w:styleId="Sinespaciado">
    <w:name w:val="No Spacing"/>
    <w:uiPriority w:val="1"/>
    <w:qFormat/>
    <w:rsid w:val="00E464ED"/>
    <w:rPr>
      <w:rFonts w:ascii="Calibri" w:eastAsia="Calibri" w:hAnsi="Calibri"/>
      <w:sz w:val="22"/>
      <w:szCs w:val="22"/>
      <w:lang w:val="es-MX" w:eastAsia="en-US"/>
    </w:rPr>
  </w:style>
  <w:style w:type="character" w:customStyle="1" w:styleId="Ttulo3Car">
    <w:name w:val="Título 3 Car"/>
    <w:link w:val="Ttulo3"/>
    <w:uiPriority w:val="9"/>
    <w:semiHidden/>
    <w:rsid w:val="00952420"/>
    <w:rPr>
      <w:rFonts w:ascii="Cambria" w:eastAsia="Times New Roman" w:hAnsi="Cambria" w:cs="Times New Roman"/>
      <w:b/>
      <w:bCs/>
      <w:sz w:val="26"/>
      <w:szCs w:val="26"/>
    </w:rPr>
  </w:style>
  <w:style w:type="paragraph" w:styleId="NormalWeb">
    <w:name w:val="Normal (Web)"/>
    <w:basedOn w:val="Normal"/>
    <w:uiPriority w:val="99"/>
    <w:semiHidden/>
    <w:unhideWhenUsed/>
    <w:rsid w:val="00625706"/>
    <w:pPr>
      <w:spacing w:before="100" w:beforeAutospacing="1" w:after="100" w:afterAutospacing="1"/>
    </w:pPr>
  </w:style>
  <w:style w:type="paragraph" w:styleId="Textodeglobo">
    <w:name w:val="Balloon Text"/>
    <w:basedOn w:val="Normal"/>
    <w:link w:val="TextodegloboCar"/>
    <w:uiPriority w:val="99"/>
    <w:unhideWhenUsed/>
    <w:rsid w:val="00501C9D"/>
    <w:rPr>
      <w:rFonts w:ascii="Tahoma" w:eastAsia="Calibri" w:hAnsi="Tahoma" w:cs="Times New Roman"/>
      <w:sz w:val="16"/>
      <w:szCs w:val="16"/>
      <w:lang w:eastAsia="en-US"/>
    </w:rPr>
  </w:style>
  <w:style w:type="character" w:customStyle="1" w:styleId="TextodegloboCar">
    <w:name w:val="Texto de globo Car"/>
    <w:link w:val="Textodeglobo"/>
    <w:uiPriority w:val="99"/>
    <w:rsid w:val="00501C9D"/>
    <w:rPr>
      <w:rFonts w:ascii="Tahoma" w:eastAsia="Calibri" w:hAnsi="Tahoma" w:cs="Tahoma"/>
      <w:sz w:val="16"/>
      <w:szCs w:val="16"/>
      <w:lang w:eastAsia="en-US"/>
    </w:rPr>
  </w:style>
  <w:style w:type="paragraph" w:styleId="Ttulo">
    <w:name w:val="Title"/>
    <w:basedOn w:val="Normal"/>
    <w:link w:val="TtuloCar"/>
    <w:qFormat/>
    <w:rsid w:val="00501C9D"/>
    <w:pPr>
      <w:jc w:val="center"/>
    </w:pPr>
    <w:rPr>
      <w:rFonts w:cs="Times New Roman"/>
      <w:b/>
      <w:sz w:val="24"/>
      <w:szCs w:val="20"/>
      <w:lang w:val="es-ES_tradnl"/>
    </w:rPr>
  </w:style>
  <w:style w:type="character" w:customStyle="1" w:styleId="TtuloCar">
    <w:name w:val="Título Car"/>
    <w:link w:val="Ttulo"/>
    <w:rsid w:val="00501C9D"/>
    <w:rPr>
      <w:rFonts w:ascii="Arial" w:hAnsi="Arial"/>
      <w:b/>
      <w:sz w:val="24"/>
      <w:lang w:val="es-ES_tradnl"/>
    </w:rPr>
  </w:style>
  <w:style w:type="character" w:customStyle="1" w:styleId="Cuerpodeltexto">
    <w:name w:val="Cuerpo del texto_"/>
    <w:link w:val="Cuerpodeltexto0"/>
    <w:rsid w:val="0048254E"/>
    <w:rPr>
      <w:rFonts w:ascii="Arial" w:eastAsia="Arial" w:hAnsi="Arial" w:cs="Arial"/>
      <w:sz w:val="26"/>
      <w:szCs w:val="26"/>
      <w:shd w:val="clear" w:color="auto" w:fill="FFFFFF"/>
    </w:rPr>
  </w:style>
  <w:style w:type="paragraph" w:customStyle="1" w:styleId="Cuerpodeltexto0">
    <w:name w:val="Cuerpo del texto"/>
    <w:basedOn w:val="Normal"/>
    <w:link w:val="Cuerpodeltexto"/>
    <w:rsid w:val="0048254E"/>
    <w:pPr>
      <w:widowControl w:val="0"/>
      <w:shd w:val="clear" w:color="auto" w:fill="FFFFFF"/>
      <w:spacing w:before="660" w:after="300" w:line="331" w:lineRule="exact"/>
    </w:pPr>
    <w:rPr>
      <w:rFonts w:eastAsia="Arial" w:cs="Times New Roman"/>
      <w:sz w:val="26"/>
      <w:szCs w:val="26"/>
    </w:rPr>
  </w:style>
  <w:style w:type="paragraph" w:styleId="Lista">
    <w:name w:val="List"/>
    <w:basedOn w:val="Normal"/>
    <w:uiPriority w:val="99"/>
    <w:unhideWhenUsed/>
    <w:rsid w:val="006541AE"/>
    <w:pPr>
      <w:ind w:left="283" w:hanging="283"/>
      <w:contextualSpacing/>
    </w:pPr>
  </w:style>
  <w:style w:type="paragraph" w:styleId="Saludo">
    <w:name w:val="Salutation"/>
    <w:basedOn w:val="Normal"/>
    <w:next w:val="Normal"/>
    <w:link w:val="SaludoCar"/>
    <w:uiPriority w:val="99"/>
    <w:unhideWhenUsed/>
    <w:rsid w:val="006541AE"/>
    <w:rPr>
      <w:rFonts w:ascii="Times New Roman" w:hAnsi="Times New Roman" w:cs="Times New Roman"/>
      <w:sz w:val="24"/>
      <w:szCs w:val="24"/>
    </w:rPr>
  </w:style>
  <w:style w:type="character" w:customStyle="1" w:styleId="SaludoCar">
    <w:name w:val="Saludo Car"/>
    <w:link w:val="Saludo"/>
    <w:uiPriority w:val="99"/>
    <w:rsid w:val="006541AE"/>
    <w:rPr>
      <w:sz w:val="24"/>
      <w:szCs w:val="24"/>
    </w:rPr>
  </w:style>
  <w:style w:type="paragraph" w:styleId="Listaconvietas">
    <w:name w:val="List Bullet"/>
    <w:basedOn w:val="Normal"/>
    <w:uiPriority w:val="99"/>
    <w:unhideWhenUsed/>
    <w:rsid w:val="006541AE"/>
    <w:pPr>
      <w:numPr>
        <w:numId w:val="8"/>
      </w:numPr>
      <w:contextualSpacing/>
    </w:pPr>
  </w:style>
  <w:style w:type="paragraph" w:styleId="Listaconvietas2">
    <w:name w:val="List Bullet 2"/>
    <w:basedOn w:val="Normal"/>
    <w:uiPriority w:val="99"/>
    <w:unhideWhenUsed/>
    <w:rsid w:val="006541AE"/>
    <w:pPr>
      <w:numPr>
        <w:numId w:val="9"/>
      </w:numPr>
      <w:contextualSpacing/>
    </w:pPr>
  </w:style>
  <w:style w:type="paragraph" w:styleId="Sangradetextonormal">
    <w:name w:val="Body Text Indent"/>
    <w:basedOn w:val="Normal"/>
    <w:link w:val="SangradetextonormalCar"/>
    <w:uiPriority w:val="99"/>
    <w:semiHidden/>
    <w:unhideWhenUsed/>
    <w:rsid w:val="006541AE"/>
    <w:pPr>
      <w:spacing w:after="120"/>
      <w:ind w:left="283"/>
    </w:pPr>
    <w:rPr>
      <w:rFonts w:ascii="Times New Roman" w:hAnsi="Times New Roman" w:cs="Times New Roman"/>
      <w:sz w:val="24"/>
      <w:szCs w:val="24"/>
    </w:rPr>
  </w:style>
  <w:style w:type="character" w:customStyle="1" w:styleId="SangradetextonormalCar">
    <w:name w:val="Sangría de texto normal Car"/>
    <w:link w:val="Sangradetextonormal"/>
    <w:uiPriority w:val="99"/>
    <w:semiHidden/>
    <w:rsid w:val="006541AE"/>
    <w:rPr>
      <w:sz w:val="24"/>
      <w:szCs w:val="24"/>
    </w:rPr>
  </w:style>
  <w:style w:type="paragraph" w:styleId="Textoindependienteprimerasangra2">
    <w:name w:val="Body Text First Indent 2"/>
    <w:basedOn w:val="Sangradetextonormal"/>
    <w:link w:val="Textoindependienteprimerasangra2Car"/>
    <w:uiPriority w:val="99"/>
    <w:unhideWhenUsed/>
    <w:rsid w:val="006541A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6541AE"/>
    <w:rPr>
      <w:sz w:val="24"/>
      <w:szCs w:val="24"/>
    </w:rPr>
  </w:style>
  <w:style w:type="table" w:styleId="Tablaconcuadrcula">
    <w:name w:val="Table Grid"/>
    <w:basedOn w:val="Tablanormal"/>
    <w:uiPriority w:val="59"/>
    <w:rsid w:val="00BA7E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
    <w:name w:val="Texto"/>
    <w:basedOn w:val="Normal"/>
    <w:link w:val="TextoCar"/>
    <w:rsid w:val="00BA7E64"/>
    <w:pPr>
      <w:spacing w:after="101" w:line="216" w:lineRule="exact"/>
      <w:ind w:firstLine="288"/>
    </w:pPr>
    <w:rPr>
      <w:rFonts w:cs="Times New Roman"/>
      <w:sz w:val="18"/>
      <w:szCs w:val="18"/>
      <w:lang w:eastAsia="es-ES"/>
    </w:rPr>
  </w:style>
  <w:style w:type="character" w:customStyle="1" w:styleId="TextoCar">
    <w:name w:val="Texto Car"/>
    <w:link w:val="Texto"/>
    <w:locked/>
    <w:rsid w:val="00BA7E64"/>
    <w:rPr>
      <w:rFonts w:ascii="Arial" w:hAnsi="Arial" w:cs="Arial"/>
      <w:sz w:val="18"/>
      <w:szCs w:val="18"/>
      <w:lang w:eastAsia="es-ES"/>
    </w:rPr>
  </w:style>
  <w:style w:type="paragraph" w:customStyle="1" w:styleId="Pa0">
    <w:name w:val="Pa0"/>
    <w:basedOn w:val="Default"/>
    <w:next w:val="Default"/>
    <w:rsid w:val="00A42244"/>
    <w:pPr>
      <w:spacing w:line="241" w:lineRule="atLeast"/>
    </w:pPr>
    <w:rPr>
      <w:rFonts w:ascii="Calibri" w:eastAsia="Times New Roman" w:hAnsi="Calibri" w:cs="Times New Roman"/>
      <w:color w:val="auto"/>
      <w:lang w:val="en-US"/>
    </w:rPr>
  </w:style>
  <w:style w:type="character" w:customStyle="1" w:styleId="A1">
    <w:name w:val="A1"/>
    <w:rsid w:val="00A42244"/>
    <w:rPr>
      <w:rFonts w:cs="Calibri"/>
      <w:b/>
      <w:bCs/>
      <w:color w:val="000000"/>
      <w:sz w:val="28"/>
      <w:szCs w:val="28"/>
    </w:rPr>
  </w:style>
  <w:style w:type="character" w:customStyle="1" w:styleId="Ttulo5Car">
    <w:name w:val="Título 5 Car"/>
    <w:basedOn w:val="Fuentedeprrafopredeter"/>
    <w:link w:val="Ttulo5"/>
    <w:uiPriority w:val="9"/>
    <w:semiHidden/>
    <w:rsid w:val="000F577F"/>
    <w:rPr>
      <w:rFonts w:asciiTheme="majorHAnsi" w:eastAsiaTheme="majorEastAsia" w:hAnsiTheme="majorHAnsi" w:cstheme="majorBidi"/>
      <w:color w:val="365F91" w:themeColor="accent1" w:themeShade="BF"/>
      <w:sz w:val="28"/>
      <w:szCs w:val="28"/>
      <w:lang w:eastAsia="es-MX"/>
    </w:rPr>
  </w:style>
  <w:style w:type="table" w:customStyle="1" w:styleId="Tablaconcuadrcula1">
    <w:name w:val="Tabla con cuadrícula1"/>
    <w:basedOn w:val="Tablanormal"/>
    <w:next w:val="Tablaconcuadrcula"/>
    <w:uiPriority w:val="39"/>
    <w:rsid w:val="00E928F1"/>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91262">
      <w:bodyDiv w:val="1"/>
      <w:marLeft w:val="0"/>
      <w:marRight w:val="0"/>
      <w:marTop w:val="0"/>
      <w:marBottom w:val="0"/>
      <w:divBdr>
        <w:top w:val="none" w:sz="0" w:space="0" w:color="auto"/>
        <w:left w:val="none" w:sz="0" w:space="0" w:color="auto"/>
        <w:bottom w:val="none" w:sz="0" w:space="0" w:color="auto"/>
        <w:right w:val="none" w:sz="0" w:space="0" w:color="auto"/>
      </w:divBdr>
    </w:div>
    <w:div w:id="155820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D7D9-2FB8-4204-A3A3-53D221C22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2251</Words>
  <Characters>12382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DIRECCIÓN DE APOYO PARLAMENTARIO</vt:lpstr>
    </vt:vector>
  </TitlesOfParts>
  <Company>Home</Company>
  <LinksUpToDate>false</LinksUpToDate>
  <CharactersWithSpaces>14604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DIRECCIÓN DE APOYO PARLAMENTARIO</dc:title>
  <dc:creator>End User</dc:creator>
  <cp:lastModifiedBy>Lumbreras</cp:lastModifiedBy>
  <cp:revision>5</cp:revision>
  <cp:lastPrinted>2020-03-09T15:29:00Z</cp:lastPrinted>
  <dcterms:created xsi:type="dcterms:W3CDTF">2020-03-11T22:30:00Z</dcterms:created>
  <dcterms:modified xsi:type="dcterms:W3CDTF">2020-07-27T03:57:00Z</dcterms:modified>
</cp:coreProperties>
</file>