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77777777" w:rsidR="00E52256" w:rsidRPr="000227B4" w:rsidRDefault="00E52256" w:rsidP="000227B4">
      <w:pPr>
        <w:widowControl w:val="0"/>
        <w:rPr>
          <w:rFonts w:ascii="Arial Narrow" w:hAnsi="Arial Narrow" w:cs="Arial"/>
          <w:color w:val="000000"/>
          <w:sz w:val="28"/>
          <w:szCs w:val="24"/>
        </w:rPr>
      </w:pPr>
    </w:p>
    <w:p w14:paraId="37924B44" w14:textId="77777777" w:rsidR="000227B4" w:rsidRPr="00994044" w:rsidRDefault="000227B4" w:rsidP="00994044">
      <w:pPr>
        <w:jc w:val="both"/>
        <w:rPr>
          <w:rFonts w:ascii="Arial Narrow" w:hAnsi="Arial Narrow" w:cs="Arial"/>
          <w:color w:val="000000"/>
          <w:sz w:val="28"/>
        </w:rPr>
      </w:pPr>
    </w:p>
    <w:p w14:paraId="025E3E62" w14:textId="77777777" w:rsidR="000227B4" w:rsidRPr="00994044" w:rsidRDefault="000227B4" w:rsidP="00994044">
      <w:pPr>
        <w:jc w:val="both"/>
        <w:rPr>
          <w:rFonts w:ascii="Arial Narrow" w:hAnsi="Arial Narrow" w:cs="Arial"/>
          <w:color w:val="000000"/>
          <w:sz w:val="28"/>
        </w:rPr>
      </w:pPr>
    </w:p>
    <w:p w14:paraId="68EFD333" w14:textId="2C9D2E78" w:rsidR="000321DA" w:rsidRPr="00EE4A5B" w:rsidRDefault="00F15E39" w:rsidP="00994044">
      <w:pPr>
        <w:jc w:val="both"/>
        <w:rPr>
          <w:rFonts w:ascii="Arial Narrow" w:hAnsi="Arial Narrow" w:cs="Arial"/>
          <w:b/>
          <w:color w:val="000000"/>
          <w:sz w:val="28"/>
        </w:rPr>
      </w:pPr>
      <w:r w:rsidRPr="00F15E39">
        <w:rPr>
          <w:rFonts w:ascii="Arial Narrow" w:hAnsi="Arial Narrow" w:cs="Arial"/>
          <w:color w:val="000000"/>
          <w:sz w:val="28"/>
        </w:rPr>
        <w:t xml:space="preserve">Iniciativa de decreto </w:t>
      </w:r>
      <w:r w:rsidR="000321DA">
        <w:rPr>
          <w:rFonts w:ascii="Arial Narrow" w:hAnsi="Arial Narrow" w:cs="Arial"/>
          <w:color w:val="000000"/>
          <w:sz w:val="28"/>
        </w:rPr>
        <w:t xml:space="preserve">mediante la cual se </w:t>
      </w:r>
      <w:r w:rsidR="00EE4A5B">
        <w:rPr>
          <w:rFonts w:ascii="Arial Narrow" w:hAnsi="Arial Narrow" w:cs="Arial"/>
          <w:color w:val="000000"/>
          <w:sz w:val="28"/>
        </w:rPr>
        <w:t xml:space="preserve">reforma la </w:t>
      </w:r>
      <w:r w:rsidR="00EE4A5B" w:rsidRPr="00EE4A5B">
        <w:rPr>
          <w:rFonts w:ascii="Arial Narrow" w:hAnsi="Arial Narrow" w:cs="Arial"/>
          <w:b/>
          <w:color w:val="000000"/>
          <w:sz w:val="28"/>
        </w:rPr>
        <w:t>Ley de Aguas para los Municipios del Estado de Coahuila de Zaragoza</w:t>
      </w:r>
      <w:r w:rsidR="000321DA" w:rsidRPr="00EE4A5B">
        <w:rPr>
          <w:rFonts w:ascii="Arial Narrow" w:hAnsi="Arial Narrow" w:cs="Arial"/>
          <w:b/>
          <w:color w:val="000000"/>
          <w:sz w:val="28"/>
        </w:rPr>
        <w:t>.</w:t>
      </w:r>
    </w:p>
    <w:p w14:paraId="5E9EBE70" w14:textId="77777777" w:rsidR="000321DA" w:rsidRDefault="000321DA" w:rsidP="00994044">
      <w:pPr>
        <w:jc w:val="both"/>
        <w:rPr>
          <w:rFonts w:ascii="Arial Narrow" w:hAnsi="Arial Narrow" w:cs="Arial"/>
          <w:color w:val="000000"/>
          <w:sz w:val="28"/>
        </w:rPr>
      </w:pPr>
    </w:p>
    <w:p w14:paraId="1C625961" w14:textId="77777777" w:rsidR="00E41588" w:rsidRDefault="00E41588" w:rsidP="00E41588">
      <w:pPr>
        <w:jc w:val="both"/>
        <w:rPr>
          <w:rFonts w:ascii="Arial Narrow" w:hAnsi="Arial Narrow" w:cs="Arial"/>
          <w:b/>
          <w:color w:val="000000"/>
          <w:sz w:val="28"/>
        </w:rPr>
      </w:pPr>
      <w:r w:rsidRPr="008C16E3">
        <w:rPr>
          <w:rFonts w:ascii="Arial Narrow" w:hAnsi="Arial Narrow" w:cs="Arial"/>
          <w:color w:val="000000"/>
          <w:sz w:val="28"/>
        </w:rPr>
        <w:t xml:space="preserve">Presentada por el </w:t>
      </w:r>
      <w:r w:rsidRPr="008C16E3">
        <w:rPr>
          <w:rFonts w:ascii="Arial Narrow" w:hAnsi="Arial Narrow" w:cs="Arial"/>
          <w:b/>
          <w:color w:val="000000"/>
          <w:sz w:val="28"/>
        </w:rPr>
        <w:t>Ing. Miguel Ángel Riquelme Solís, Gobernador Constitucional del Estado de Coahuila de Zaragoza</w:t>
      </w:r>
      <w:r>
        <w:rPr>
          <w:rFonts w:ascii="Arial Narrow" w:hAnsi="Arial Narrow" w:cs="Arial"/>
          <w:b/>
          <w:color w:val="000000"/>
          <w:sz w:val="28"/>
        </w:rPr>
        <w:t>.</w:t>
      </w:r>
    </w:p>
    <w:p w14:paraId="3078A86E" w14:textId="02701B86" w:rsidR="00E41588" w:rsidRDefault="00E41588" w:rsidP="00E41588">
      <w:pPr>
        <w:jc w:val="both"/>
        <w:rPr>
          <w:rFonts w:ascii="Arial Narrow" w:hAnsi="Arial Narrow" w:cs="Arial"/>
          <w:b/>
          <w:color w:val="000000"/>
          <w:sz w:val="28"/>
        </w:rPr>
      </w:pPr>
    </w:p>
    <w:p w14:paraId="1DEFACC9" w14:textId="706A8EA2" w:rsidR="006C1E65" w:rsidRPr="00D961D9" w:rsidRDefault="006C1E65" w:rsidP="006C1E65">
      <w:pPr>
        <w:jc w:val="both"/>
        <w:rPr>
          <w:rFonts w:ascii="Arial Narrow" w:hAnsi="Arial Narrow" w:cs="Arial"/>
          <w:b/>
          <w:color w:val="000000"/>
          <w:sz w:val="28"/>
          <w:szCs w:val="24"/>
        </w:rPr>
      </w:pPr>
      <w:r>
        <w:rPr>
          <w:rFonts w:ascii="Arial Narrow" w:hAnsi="Arial Narrow" w:cs="Arial"/>
          <w:color w:val="000000"/>
          <w:sz w:val="28"/>
        </w:rPr>
        <w:t xml:space="preserve">Informe en Correspondencia </w:t>
      </w:r>
      <w:r w:rsidRPr="00D961D9">
        <w:rPr>
          <w:rFonts w:ascii="Arial Narrow" w:hAnsi="Arial Narrow" w:cs="Arial"/>
          <w:color w:val="000000"/>
          <w:sz w:val="28"/>
          <w:szCs w:val="24"/>
        </w:rPr>
        <w:t>el día</w:t>
      </w:r>
      <w:r w:rsidR="000321DA">
        <w:rPr>
          <w:rFonts w:ascii="Arial Narrow" w:hAnsi="Arial Narrow" w:cs="Arial"/>
          <w:b/>
          <w:color w:val="000000"/>
          <w:sz w:val="28"/>
          <w:szCs w:val="24"/>
        </w:rPr>
        <w:t xml:space="preserve"> 18</w:t>
      </w:r>
      <w:bookmarkStart w:id="0" w:name="_GoBack"/>
      <w:bookmarkEnd w:id="0"/>
      <w:r w:rsidRPr="00D961D9">
        <w:rPr>
          <w:rFonts w:ascii="Arial Narrow" w:hAnsi="Arial Narrow" w:cs="Arial"/>
          <w:b/>
          <w:color w:val="000000"/>
          <w:sz w:val="28"/>
          <w:szCs w:val="24"/>
        </w:rPr>
        <w:t xml:space="preserve"> de </w:t>
      </w:r>
      <w:r w:rsidR="000321DA">
        <w:rPr>
          <w:rFonts w:ascii="Arial Narrow" w:hAnsi="Arial Narrow" w:cs="Arial"/>
          <w:b/>
          <w:color w:val="000000"/>
          <w:sz w:val="28"/>
          <w:szCs w:val="24"/>
        </w:rPr>
        <w:t>Marzo</w:t>
      </w:r>
      <w:r>
        <w:rPr>
          <w:rFonts w:ascii="Arial Narrow" w:hAnsi="Arial Narrow" w:cs="Arial"/>
          <w:b/>
          <w:color w:val="000000"/>
          <w:sz w:val="28"/>
          <w:szCs w:val="24"/>
        </w:rPr>
        <w:t xml:space="preserve"> de </w:t>
      </w:r>
      <w:r w:rsidRPr="00D961D9">
        <w:rPr>
          <w:rFonts w:ascii="Arial Narrow" w:hAnsi="Arial Narrow" w:cs="Arial"/>
          <w:b/>
          <w:color w:val="000000"/>
          <w:sz w:val="28"/>
          <w:szCs w:val="24"/>
        </w:rPr>
        <w:t>20</w:t>
      </w:r>
      <w:r>
        <w:rPr>
          <w:rFonts w:ascii="Arial Narrow" w:hAnsi="Arial Narrow" w:cs="Arial"/>
          <w:b/>
          <w:color w:val="000000"/>
          <w:sz w:val="28"/>
          <w:szCs w:val="24"/>
        </w:rPr>
        <w:t>20</w:t>
      </w:r>
      <w:r w:rsidRPr="00D961D9">
        <w:rPr>
          <w:rFonts w:ascii="Arial Narrow" w:hAnsi="Arial Narrow" w:cs="Arial"/>
          <w:b/>
          <w:color w:val="000000"/>
          <w:sz w:val="28"/>
          <w:szCs w:val="24"/>
        </w:rPr>
        <w:t>.</w:t>
      </w:r>
    </w:p>
    <w:p w14:paraId="0EC4607B" w14:textId="77777777" w:rsidR="006C1E65" w:rsidRDefault="006C1E65" w:rsidP="006C1E65">
      <w:pPr>
        <w:jc w:val="both"/>
        <w:rPr>
          <w:rFonts w:ascii="Arial Narrow" w:hAnsi="Arial Narrow" w:cs="Arial"/>
          <w:b/>
          <w:color w:val="000000"/>
          <w:sz w:val="28"/>
        </w:rPr>
      </w:pPr>
    </w:p>
    <w:p w14:paraId="1EB610C6" w14:textId="486F895A" w:rsidR="006C1E65" w:rsidRPr="00EE4A5B" w:rsidRDefault="006C1E65" w:rsidP="00F15E39">
      <w:pPr>
        <w:jc w:val="both"/>
        <w:rPr>
          <w:rFonts w:ascii="Arial Narrow" w:hAnsi="Arial Narrow" w:cs="Arial"/>
          <w:b/>
          <w:color w:val="000000"/>
          <w:sz w:val="28"/>
        </w:rPr>
      </w:pPr>
      <w:r w:rsidRPr="00813B91">
        <w:rPr>
          <w:rFonts w:ascii="Arial Narrow" w:hAnsi="Arial Narrow" w:cs="Arial"/>
          <w:color w:val="000000"/>
          <w:sz w:val="28"/>
        </w:rPr>
        <w:t xml:space="preserve">Turnada a </w:t>
      </w:r>
      <w:r>
        <w:rPr>
          <w:rFonts w:ascii="Arial Narrow" w:hAnsi="Arial Narrow" w:cs="Arial"/>
          <w:color w:val="000000"/>
          <w:sz w:val="28"/>
        </w:rPr>
        <w:t xml:space="preserve">la </w:t>
      </w:r>
      <w:r w:rsidR="00EE4A5B" w:rsidRPr="00EE4A5B">
        <w:rPr>
          <w:rFonts w:ascii="Arial Narrow" w:hAnsi="Arial Narrow" w:cs="Arial"/>
          <w:b/>
          <w:color w:val="000000"/>
          <w:sz w:val="28"/>
        </w:rPr>
        <w:t>Comisión de Salud, Medio Ambiente, Recursos Naturales y Agua</w:t>
      </w:r>
      <w:r w:rsidRPr="00EE4A5B">
        <w:rPr>
          <w:rFonts w:ascii="Arial Narrow" w:hAnsi="Arial Narrow" w:cs="Arial"/>
          <w:b/>
          <w:color w:val="000000"/>
          <w:sz w:val="28"/>
        </w:rPr>
        <w:t>.</w:t>
      </w:r>
    </w:p>
    <w:p w14:paraId="49AE3759" w14:textId="77777777" w:rsidR="006C1E65" w:rsidRDefault="006C1E65" w:rsidP="006C1E65">
      <w:pPr>
        <w:jc w:val="both"/>
        <w:rPr>
          <w:rFonts w:ascii="Arial Narrow" w:hAnsi="Arial Narrow" w:cs="Arial"/>
          <w:b/>
          <w:color w:val="000000"/>
          <w:sz w:val="28"/>
        </w:rPr>
      </w:pPr>
    </w:p>
    <w:p w14:paraId="3B8E2CBF" w14:textId="6BF4F48C" w:rsidR="006C1E65" w:rsidRPr="0042279B" w:rsidRDefault="006C1E65" w:rsidP="006C1E65">
      <w:pPr>
        <w:widowControl w:val="0"/>
        <w:jc w:val="both"/>
        <w:rPr>
          <w:rFonts w:ascii="Arial Narrow" w:hAnsi="Arial Narrow" w:cs="Arial"/>
          <w:b/>
          <w:color w:val="000000"/>
          <w:sz w:val="28"/>
          <w:szCs w:val="24"/>
        </w:rPr>
      </w:pPr>
      <w:r>
        <w:rPr>
          <w:rFonts w:ascii="Arial Narrow" w:hAnsi="Arial Narrow" w:cs="Arial"/>
          <w:b/>
          <w:color w:val="000000"/>
          <w:sz w:val="28"/>
          <w:szCs w:val="24"/>
        </w:rPr>
        <w:t>Lectura d</w:t>
      </w:r>
      <w:r w:rsidRPr="0042279B">
        <w:rPr>
          <w:rFonts w:ascii="Arial Narrow" w:hAnsi="Arial Narrow" w:cs="Arial"/>
          <w:b/>
          <w:color w:val="000000"/>
          <w:sz w:val="28"/>
          <w:szCs w:val="24"/>
        </w:rPr>
        <w:t xml:space="preserve">el Dictamen: </w:t>
      </w:r>
      <w:r w:rsidR="00010C6A">
        <w:rPr>
          <w:rFonts w:ascii="Arial Narrow" w:hAnsi="Arial Narrow" w:cs="Arial"/>
          <w:b/>
          <w:color w:val="000000"/>
          <w:sz w:val="28"/>
          <w:szCs w:val="24"/>
        </w:rPr>
        <w:t>29 de Marzo de 2021.</w:t>
      </w:r>
    </w:p>
    <w:p w14:paraId="585765F0" w14:textId="77777777" w:rsidR="006C1E65" w:rsidRDefault="006C1E65" w:rsidP="006C1E65">
      <w:pPr>
        <w:widowControl w:val="0"/>
        <w:jc w:val="both"/>
        <w:rPr>
          <w:rFonts w:ascii="Arial Narrow" w:hAnsi="Arial Narrow" w:cs="Arial"/>
          <w:b/>
          <w:color w:val="000000"/>
          <w:sz w:val="28"/>
          <w:szCs w:val="24"/>
        </w:rPr>
      </w:pPr>
    </w:p>
    <w:p w14:paraId="2BEE9E20" w14:textId="65755079" w:rsidR="006C1E65" w:rsidRPr="00767AA6" w:rsidRDefault="006C1E65" w:rsidP="006C1E65">
      <w:pPr>
        <w:widowControl w:val="0"/>
        <w:jc w:val="both"/>
        <w:rPr>
          <w:rFonts w:ascii="Arial Narrow" w:hAnsi="Arial Narrow" w:cs="Arial"/>
          <w:b/>
          <w:color w:val="000000"/>
          <w:sz w:val="28"/>
          <w:szCs w:val="24"/>
        </w:rPr>
      </w:pPr>
      <w:r>
        <w:rPr>
          <w:rFonts w:ascii="Arial Narrow" w:hAnsi="Arial Narrow" w:cs="Arial"/>
          <w:b/>
          <w:color w:val="000000"/>
          <w:sz w:val="28"/>
          <w:szCs w:val="24"/>
        </w:rPr>
        <w:t>Decreto No.</w:t>
      </w:r>
      <w:r w:rsidR="00EE4A5B">
        <w:rPr>
          <w:rFonts w:ascii="Arial Narrow" w:hAnsi="Arial Narrow" w:cs="Arial"/>
          <w:b/>
          <w:color w:val="000000"/>
          <w:sz w:val="28"/>
          <w:szCs w:val="24"/>
        </w:rPr>
        <w:t xml:space="preserve"> </w:t>
      </w:r>
      <w:r w:rsidR="00010C6A">
        <w:rPr>
          <w:rFonts w:ascii="Arial Narrow" w:hAnsi="Arial Narrow" w:cs="Arial"/>
          <w:b/>
          <w:color w:val="000000"/>
          <w:sz w:val="28"/>
          <w:szCs w:val="24"/>
        </w:rPr>
        <w:t>041</w:t>
      </w:r>
    </w:p>
    <w:p w14:paraId="7C3507B7" w14:textId="77777777" w:rsidR="006C1E65" w:rsidRPr="00767AA6" w:rsidRDefault="006C1E65" w:rsidP="006C1E65">
      <w:pPr>
        <w:widowControl w:val="0"/>
        <w:jc w:val="both"/>
        <w:rPr>
          <w:rFonts w:ascii="Arial Narrow" w:hAnsi="Arial Narrow" w:cs="Arial"/>
          <w:color w:val="000000"/>
          <w:sz w:val="28"/>
          <w:szCs w:val="24"/>
        </w:rPr>
      </w:pPr>
    </w:p>
    <w:p w14:paraId="1975EC5F" w14:textId="21C00BB7" w:rsidR="006C1E65" w:rsidRPr="000C0477" w:rsidRDefault="006C1E65" w:rsidP="000C0477">
      <w:pPr>
        <w:ind w:right="-518"/>
        <w:jc w:val="both"/>
        <w:rPr>
          <w:rFonts w:ascii="Arial Narrow" w:hAnsi="Arial Narrow" w:cs="Arial"/>
          <w:b/>
          <w:color w:val="000000"/>
          <w:sz w:val="28"/>
        </w:rPr>
      </w:pPr>
      <w:r w:rsidRPr="00F70C9E">
        <w:rPr>
          <w:rFonts w:ascii="Arial Narrow" w:hAnsi="Arial Narrow" w:cs="Arial"/>
          <w:color w:val="000000"/>
          <w:sz w:val="28"/>
        </w:rPr>
        <w:t>Publicación en el Periódico Oficial del Gobierno del Estado:</w:t>
      </w:r>
      <w:r w:rsidR="000C0477">
        <w:rPr>
          <w:rFonts w:ascii="Arial Narrow" w:hAnsi="Arial Narrow" w:cs="Arial"/>
          <w:color w:val="000000"/>
          <w:sz w:val="28"/>
        </w:rPr>
        <w:t xml:space="preserve"> </w:t>
      </w:r>
      <w:r w:rsidR="000C0477" w:rsidRPr="000C0477">
        <w:rPr>
          <w:rFonts w:ascii="Arial Narrow" w:hAnsi="Arial Narrow" w:cs="Arial"/>
          <w:b/>
          <w:color w:val="000000"/>
          <w:sz w:val="28"/>
        </w:rPr>
        <w:t>P.O. 26 / 30 de Marzo de 2021</w:t>
      </w:r>
      <w:r w:rsidR="000C0477" w:rsidRPr="000C0477">
        <w:rPr>
          <w:rFonts w:ascii="Arial Narrow" w:hAnsi="Arial Narrow" w:cs="Arial"/>
          <w:b/>
          <w:color w:val="000000"/>
          <w:sz w:val="28"/>
        </w:rPr>
        <w:t>.</w:t>
      </w:r>
    </w:p>
    <w:p w14:paraId="4545DDAB" w14:textId="77777777" w:rsidR="00E41588" w:rsidRPr="00EC4B4E" w:rsidRDefault="00E41588" w:rsidP="00E41588">
      <w:pPr>
        <w:widowControl w:val="0"/>
        <w:ind w:right="-518"/>
        <w:jc w:val="both"/>
        <w:rPr>
          <w:rFonts w:ascii="Arial Narrow" w:hAnsi="Arial Narrow" w:cs="Arial"/>
          <w:b/>
          <w:color w:val="000000"/>
          <w:sz w:val="28"/>
          <w:szCs w:val="24"/>
        </w:rPr>
      </w:pPr>
    </w:p>
    <w:p w14:paraId="2455B879" w14:textId="77777777" w:rsidR="00E41588" w:rsidRPr="000B71ED" w:rsidRDefault="00E41588" w:rsidP="00E41588">
      <w:pPr>
        <w:widowControl w:val="0"/>
        <w:jc w:val="both"/>
        <w:rPr>
          <w:rFonts w:ascii="Arial Narrow" w:hAnsi="Arial Narrow" w:cs="Arial"/>
          <w:b/>
          <w:color w:val="000000"/>
          <w:sz w:val="28"/>
          <w:szCs w:val="24"/>
        </w:rPr>
      </w:pPr>
    </w:p>
    <w:p w14:paraId="288338B2" w14:textId="027ED4DC" w:rsidR="00E41588" w:rsidRDefault="00E41588" w:rsidP="002A095A">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5C7E0F5E" w14:textId="77777777" w:rsidR="00B74C4A" w:rsidRPr="00B74C4A" w:rsidRDefault="00B74C4A" w:rsidP="00B74C4A">
      <w:pPr>
        <w:spacing w:line="360" w:lineRule="auto"/>
        <w:jc w:val="both"/>
        <w:rPr>
          <w:rFonts w:cs="Arial"/>
          <w:b/>
          <w:sz w:val="24"/>
          <w:szCs w:val="24"/>
          <w:lang w:val="es-MX" w:eastAsia="es-MX"/>
        </w:rPr>
      </w:pPr>
    </w:p>
    <w:p w14:paraId="6B2078DD" w14:textId="77777777" w:rsidR="00B74C4A" w:rsidRPr="00B74C4A" w:rsidRDefault="00B74C4A" w:rsidP="00B74C4A">
      <w:pPr>
        <w:spacing w:line="360" w:lineRule="auto"/>
        <w:jc w:val="both"/>
        <w:rPr>
          <w:rFonts w:eastAsia="Calibri" w:cs="Arial"/>
          <w:b/>
          <w:sz w:val="24"/>
          <w:szCs w:val="24"/>
          <w:lang w:val="es-MX" w:eastAsia="en-US"/>
        </w:rPr>
      </w:pPr>
      <w:r w:rsidRPr="00B74C4A">
        <w:rPr>
          <w:rFonts w:cs="Arial"/>
          <w:b/>
          <w:sz w:val="24"/>
          <w:szCs w:val="24"/>
          <w:lang w:val="es-MX" w:eastAsia="es-MX"/>
        </w:rPr>
        <w:t>INICIATIVA DE DECRETO QUE REFORMA LA</w:t>
      </w:r>
      <w:r w:rsidRPr="00B74C4A">
        <w:rPr>
          <w:rFonts w:cs="Arial"/>
          <w:b/>
          <w:bCs/>
          <w:sz w:val="24"/>
          <w:szCs w:val="24"/>
          <w:lang w:val="es-ES_tradnl" w:eastAsia="es-MX"/>
        </w:rPr>
        <w:t xml:space="preserve"> LEY DE AGUAS PARA LOS MUNICIPIOS DEL ESTADO DE COAHUILA DE ZARAGOZA</w:t>
      </w:r>
      <w:r w:rsidRPr="00B74C4A">
        <w:rPr>
          <w:rFonts w:eastAsia="Calibri" w:cs="Arial"/>
          <w:b/>
          <w:sz w:val="24"/>
          <w:szCs w:val="24"/>
          <w:lang w:val="es-MX" w:eastAsia="en-US"/>
        </w:rPr>
        <w:t>,</w:t>
      </w:r>
      <w:r w:rsidRPr="00B74C4A">
        <w:rPr>
          <w:rFonts w:cs="Arial"/>
          <w:b/>
          <w:sz w:val="24"/>
          <w:szCs w:val="24"/>
          <w:lang w:val="es-MX" w:eastAsia="es-MX"/>
        </w:rPr>
        <w:t xml:space="preserve"> </w:t>
      </w:r>
      <w:r w:rsidRPr="00B74C4A">
        <w:rPr>
          <w:rFonts w:cs="Arial"/>
          <w:b/>
          <w:sz w:val="24"/>
          <w:szCs w:val="24"/>
          <w:lang w:val="es-MX"/>
        </w:rPr>
        <w:t xml:space="preserve">SUSCRITA POR EL GOBERNADOR CONSTITUCIONAL DEL ESTADO DE COAHUILA DE ZARAGOZA, ING. MIGUEL ÁNGEL RIQUELME SOLÍS. </w:t>
      </w:r>
    </w:p>
    <w:p w14:paraId="57C9AFD1" w14:textId="77777777" w:rsidR="00B74C4A" w:rsidRPr="00B74C4A" w:rsidRDefault="00B74C4A" w:rsidP="00B74C4A">
      <w:pPr>
        <w:spacing w:line="360" w:lineRule="auto"/>
        <w:contextualSpacing/>
        <w:jc w:val="both"/>
        <w:rPr>
          <w:rFonts w:cs="Arial"/>
          <w:sz w:val="24"/>
          <w:szCs w:val="24"/>
          <w:lang w:val="es-MX"/>
        </w:rPr>
      </w:pPr>
    </w:p>
    <w:p w14:paraId="6F6AD6BD" w14:textId="77777777" w:rsidR="00B74C4A" w:rsidRPr="00B74C4A" w:rsidRDefault="00B74C4A" w:rsidP="00B74C4A">
      <w:pPr>
        <w:spacing w:line="360" w:lineRule="auto"/>
        <w:contextualSpacing/>
        <w:jc w:val="both"/>
        <w:rPr>
          <w:rFonts w:cs="Arial"/>
          <w:sz w:val="24"/>
          <w:szCs w:val="24"/>
          <w:lang w:val="es-MX"/>
        </w:rPr>
      </w:pPr>
      <w:r w:rsidRPr="00B74C4A">
        <w:rPr>
          <w:rFonts w:cs="Arial"/>
          <w:sz w:val="24"/>
          <w:szCs w:val="24"/>
          <w:lang w:val="es-MX"/>
        </w:rPr>
        <w:t>El que suscribe, Gobernador Constitucional del Estado de Coahuila de Zaragoza, en ejercicio de las facultades que me confieren los artículos 59 fracción II y 82 fracción I, de la Constitución Política del Estado de Coahuila de Zaragoza; 2, 6 y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Iniciativa de Decreto que reforma la</w:t>
      </w:r>
      <w:r w:rsidRPr="00B74C4A">
        <w:rPr>
          <w:rFonts w:cs="Arial"/>
          <w:bCs/>
          <w:sz w:val="24"/>
          <w:szCs w:val="24"/>
          <w:lang w:val="es-ES_tradnl"/>
        </w:rPr>
        <w:t xml:space="preserve"> Ley de Aguas para los Municipios del Estado de Coahuila de Zaragoza</w:t>
      </w:r>
      <w:r w:rsidRPr="00B74C4A">
        <w:rPr>
          <w:rFonts w:eastAsia="Calibri" w:cs="Arial"/>
          <w:sz w:val="24"/>
          <w:szCs w:val="24"/>
          <w:lang w:val="es-MX" w:eastAsia="en-US"/>
        </w:rPr>
        <w:t xml:space="preserve">, </w:t>
      </w:r>
      <w:r w:rsidRPr="00B74C4A">
        <w:rPr>
          <w:rFonts w:cs="Arial"/>
          <w:sz w:val="24"/>
          <w:szCs w:val="24"/>
          <w:lang w:val="es-MX"/>
        </w:rPr>
        <w:t xml:space="preserve">al tenor de la siguiente: </w:t>
      </w:r>
    </w:p>
    <w:p w14:paraId="70BD0D7D" w14:textId="77777777" w:rsidR="00B74C4A" w:rsidRPr="00B74C4A" w:rsidRDefault="00B74C4A" w:rsidP="00B74C4A">
      <w:pPr>
        <w:spacing w:line="360" w:lineRule="auto"/>
        <w:rPr>
          <w:rFonts w:cs="Arial"/>
          <w:b/>
          <w:sz w:val="24"/>
          <w:szCs w:val="24"/>
          <w:lang w:val="es-MX"/>
        </w:rPr>
      </w:pPr>
    </w:p>
    <w:p w14:paraId="1FBB65EE" w14:textId="77777777" w:rsidR="00B74C4A" w:rsidRPr="00B74C4A" w:rsidRDefault="00B74C4A" w:rsidP="00B74C4A">
      <w:pPr>
        <w:spacing w:line="360" w:lineRule="auto"/>
        <w:rPr>
          <w:rFonts w:eastAsia="Calibri" w:cs="Arial"/>
          <w:sz w:val="24"/>
          <w:szCs w:val="24"/>
          <w:lang w:val="es-MX" w:eastAsia="en-US"/>
        </w:rPr>
      </w:pPr>
    </w:p>
    <w:p w14:paraId="73421621" w14:textId="77777777" w:rsidR="00B74C4A" w:rsidRPr="00B74C4A" w:rsidRDefault="00B74C4A" w:rsidP="00B74C4A">
      <w:pPr>
        <w:spacing w:line="360" w:lineRule="auto"/>
        <w:rPr>
          <w:rFonts w:eastAsia="Calibri" w:cs="Arial"/>
          <w:sz w:val="24"/>
          <w:szCs w:val="24"/>
          <w:lang w:val="es-MX" w:eastAsia="en-US"/>
        </w:rPr>
      </w:pPr>
    </w:p>
    <w:p w14:paraId="4957D272" w14:textId="77777777" w:rsidR="00B74C4A" w:rsidRPr="00B74C4A" w:rsidRDefault="00B74C4A" w:rsidP="00B74C4A">
      <w:pPr>
        <w:spacing w:line="360" w:lineRule="auto"/>
        <w:jc w:val="center"/>
        <w:rPr>
          <w:rFonts w:eastAsia="Calibri" w:cs="Arial"/>
          <w:b/>
          <w:sz w:val="24"/>
          <w:szCs w:val="24"/>
          <w:lang w:val="es-MX" w:eastAsia="en-US"/>
        </w:rPr>
      </w:pPr>
      <w:r w:rsidRPr="00B74C4A">
        <w:rPr>
          <w:rFonts w:eastAsia="Calibri" w:cs="Arial"/>
          <w:b/>
          <w:sz w:val="24"/>
          <w:szCs w:val="24"/>
          <w:lang w:val="es-MX" w:eastAsia="en-US"/>
        </w:rPr>
        <w:t>E X P O S I C I Ó N    D E    M O T I V O S</w:t>
      </w:r>
    </w:p>
    <w:p w14:paraId="49312CF7" w14:textId="77777777" w:rsidR="00B74C4A" w:rsidRPr="00B74C4A" w:rsidRDefault="00B74C4A" w:rsidP="00B74C4A">
      <w:pPr>
        <w:spacing w:line="360" w:lineRule="auto"/>
        <w:jc w:val="both"/>
        <w:rPr>
          <w:rFonts w:eastAsia="Calibri" w:cs="Arial"/>
          <w:sz w:val="24"/>
          <w:szCs w:val="24"/>
          <w:lang w:val="es-MX" w:eastAsia="en-US"/>
        </w:rPr>
      </w:pPr>
    </w:p>
    <w:p w14:paraId="7E96D97E" w14:textId="77777777" w:rsidR="00B74C4A" w:rsidRPr="00B74C4A" w:rsidRDefault="00B74C4A" w:rsidP="00B74C4A">
      <w:pPr>
        <w:spacing w:line="360" w:lineRule="auto"/>
        <w:jc w:val="both"/>
        <w:rPr>
          <w:rFonts w:eastAsia="Calibri" w:cs="Arial"/>
          <w:sz w:val="24"/>
          <w:szCs w:val="24"/>
          <w:lang w:val="es-MX" w:eastAsia="en-US"/>
        </w:rPr>
      </w:pPr>
    </w:p>
    <w:p w14:paraId="7C22A7D6" w14:textId="77777777" w:rsidR="00B74C4A" w:rsidRPr="00B74C4A" w:rsidRDefault="00B74C4A" w:rsidP="00B74C4A">
      <w:pPr>
        <w:spacing w:line="360" w:lineRule="auto"/>
        <w:jc w:val="both"/>
        <w:rPr>
          <w:rFonts w:eastAsia="Calibri" w:cs="Arial"/>
          <w:sz w:val="24"/>
          <w:szCs w:val="24"/>
          <w:lang w:val="es-MX" w:eastAsia="en-US"/>
        </w:rPr>
      </w:pPr>
      <w:r w:rsidRPr="00B74C4A">
        <w:rPr>
          <w:rFonts w:eastAsia="Calibri" w:cs="Arial"/>
          <w:sz w:val="24"/>
          <w:szCs w:val="24"/>
          <w:lang w:val="es-MX" w:eastAsia="en-US"/>
        </w:rPr>
        <w:t xml:space="preserve">La Constitución Política de los Estados Unidos Mexicanos en su artículo 4 contempla el derecho de toda persona al acceso, disposición y saneamiento de agua para consumo personal y doméstico en forma suficiente, salubre, aceptable y </w:t>
      </w:r>
      <w:r w:rsidRPr="00B74C4A">
        <w:rPr>
          <w:rFonts w:eastAsia="Calibri" w:cs="Arial"/>
          <w:sz w:val="24"/>
          <w:szCs w:val="24"/>
          <w:lang w:val="es-MX" w:eastAsia="en-US"/>
        </w:rPr>
        <w:lastRenderedPageBreak/>
        <w:t>asequible; así mismo, dispone que el Estado garantizará este derecho y la ley definirá las bases, apoyos y modalidades para el acceso y uso equitativo y sustentable de los recursos hídricos.</w:t>
      </w:r>
    </w:p>
    <w:p w14:paraId="588DC0B1" w14:textId="77777777" w:rsidR="00B74C4A" w:rsidRPr="00B74C4A" w:rsidRDefault="00B74C4A" w:rsidP="00B74C4A">
      <w:pPr>
        <w:spacing w:line="360" w:lineRule="auto"/>
        <w:jc w:val="both"/>
        <w:rPr>
          <w:rFonts w:eastAsia="Calibri" w:cs="Arial"/>
          <w:sz w:val="24"/>
          <w:szCs w:val="24"/>
          <w:lang w:val="es-MX" w:eastAsia="en-US"/>
        </w:rPr>
      </w:pPr>
    </w:p>
    <w:p w14:paraId="51261B32" w14:textId="77777777" w:rsidR="00B74C4A" w:rsidRPr="00B74C4A" w:rsidRDefault="00B74C4A" w:rsidP="00B74C4A">
      <w:pPr>
        <w:spacing w:line="360" w:lineRule="auto"/>
        <w:jc w:val="both"/>
        <w:rPr>
          <w:rFonts w:eastAsia="Calibri" w:cs="Arial"/>
          <w:sz w:val="24"/>
          <w:szCs w:val="24"/>
          <w:lang w:val="es-MX" w:eastAsia="en-US"/>
        </w:rPr>
      </w:pPr>
      <w:r w:rsidRPr="00B74C4A">
        <w:rPr>
          <w:rFonts w:eastAsia="Calibri" w:cs="Arial"/>
          <w:sz w:val="24"/>
          <w:szCs w:val="24"/>
          <w:lang w:val="es-MX" w:eastAsia="en-US"/>
        </w:rPr>
        <w:t>De igual forma, los principales tratados de derechos humanos han reconocido las obligaciones específicas de los Estados relacionadas con el acceso al agua potable y al saneamiento, fundamentalmente como parte del derecho a un nivel de vida adecuado y del derecho a la salud</w:t>
      </w:r>
      <w:r w:rsidRPr="00B74C4A">
        <w:rPr>
          <w:rFonts w:eastAsia="Calibri" w:cs="Arial"/>
          <w:sz w:val="24"/>
          <w:szCs w:val="24"/>
          <w:vertAlign w:val="superscript"/>
          <w:lang w:val="es-MX" w:eastAsia="en-US"/>
        </w:rPr>
        <w:footnoteReference w:id="1"/>
      </w:r>
      <w:r w:rsidRPr="00B74C4A">
        <w:rPr>
          <w:rFonts w:eastAsia="Calibri" w:cs="Arial"/>
          <w:sz w:val="24"/>
          <w:szCs w:val="24"/>
          <w:lang w:val="es-MX" w:eastAsia="en-US"/>
        </w:rPr>
        <w:t>.</w:t>
      </w:r>
    </w:p>
    <w:p w14:paraId="3DEE1F49" w14:textId="77777777" w:rsidR="00B74C4A" w:rsidRPr="00B74C4A" w:rsidRDefault="00B74C4A" w:rsidP="00B74C4A">
      <w:pPr>
        <w:spacing w:line="360" w:lineRule="auto"/>
        <w:jc w:val="both"/>
        <w:rPr>
          <w:rFonts w:eastAsia="Calibri" w:cs="Arial"/>
          <w:sz w:val="24"/>
          <w:szCs w:val="24"/>
          <w:lang w:val="es-MX" w:eastAsia="en-US"/>
        </w:rPr>
      </w:pPr>
    </w:p>
    <w:p w14:paraId="7333105A" w14:textId="77777777" w:rsidR="00B74C4A" w:rsidRPr="00B74C4A" w:rsidRDefault="00B74C4A" w:rsidP="00B74C4A">
      <w:pPr>
        <w:spacing w:line="360" w:lineRule="auto"/>
        <w:jc w:val="both"/>
        <w:rPr>
          <w:rFonts w:eastAsia="Calibri" w:cs="Arial"/>
          <w:bCs/>
          <w:sz w:val="24"/>
          <w:szCs w:val="24"/>
          <w:lang w:val="es-MX" w:eastAsia="en-US"/>
        </w:rPr>
      </w:pPr>
      <w:r w:rsidRPr="00B74C4A">
        <w:rPr>
          <w:rFonts w:eastAsia="Calibri" w:cs="Arial"/>
          <w:sz w:val="24"/>
          <w:szCs w:val="24"/>
          <w:lang w:val="es-MX" w:eastAsia="en-US"/>
        </w:rPr>
        <w:t xml:space="preserve">En el marco internacional, la </w:t>
      </w:r>
      <w:r w:rsidRPr="00B74C4A">
        <w:rPr>
          <w:rFonts w:eastAsia="Calibri" w:cs="Arial"/>
          <w:bCs/>
          <w:sz w:val="24"/>
          <w:szCs w:val="24"/>
          <w:lang w:val="es-MX" w:eastAsia="en-US"/>
        </w:rPr>
        <w:t xml:space="preserve">Declaración Universal de Derechos Humanos señala </w:t>
      </w:r>
      <w:r w:rsidRPr="00B74C4A">
        <w:rPr>
          <w:rFonts w:eastAsia="Calibri" w:cs="Arial"/>
          <w:sz w:val="24"/>
          <w:szCs w:val="24"/>
          <w:lang w:val="es-MX" w:eastAsia="en-US"/>
        </w:rPr>
        <w:t xml:space="preserve">en su artículo 25 </w:t>
      </w:r>
      <w:r w:rsidRPr="00B74C4A">
        <w:rPr>
          <w:rFonts w:eastAsia="Calibri" w:cs="Arial"/>
          <w:bCs/>
          <w:sz w:val="24"/>
          <w:szCs w:val="24"/>
          <w:lang w:val="es-MX" w:eastAsia="en-US"/>
        </w:rPr>
        <w:t>que toda persona tiene derecho a un nivel de vida adecuado que le asegure, así como a su familia, la salud y el bienestar, y en especial la alimentación, el vestido, la vivienda, la asistencia médica y los servicios sociales necesarios.</w:t>
      </w:r>
    </w:p>
    <w:p w14:paraId="09074EED" w14:textId="77777777" w:rsidR="00B74C4A" w:rsidRPr="00B74C4A" w:rsidRDefault="00B74C4A" w:rsidP="00B74C4A">
      <w:pPr>
        <w:spacing w:line="360" w:lineRule="auto"/>
        <w:jc w:val="both"/>
        <w:rPr>
          <w:rFonts w:eastAsia="Calibri" w:cs="Arial"/>
          <w:bCs/>
          <w:sz w:val="24"/>
          <w:szCs w:val="24"/>
          <w:lang w:val="es-MX" w:eastAsia="en-US"/>
        </w:rPr>
      </w:pPr>
    </w:p>
    <w:p w14:paraId="786B81E2" w14:textId="77777777" w:rsidR="00B74C4A" w:rsidRPr="00B74C4A" w:rsidRDefault="00B74C4A" w:rsidP="00B74C4A">
      <w:pPr>
        <w:spacing w:line="360" w:lineRule="auto"/>
        <w:jc w:val="both"/>
        <w:rPr>
          <w:rFonts w:eastAsia="Calibri" w:cs="Arial"/>
          <w:sz w:val="24"/>
          <w:szCs w:val="24"/>
          <w:lang w:val="es-MX" w:eastAsia="en-US"/>
        </w:rPr>
      </w:pPr>
      <w:r w:rsidRPr="00B74C4A">
        <w:rPr>
          <w:rFonts w:eastAsia="Calibri" w:cs="Arial"/>
          <w:bCs/>
          <w:sz w:val="24"/>
          <w:szCs w:val="24"/>
          <w:lang w:val="es-MX" w:eastAsia="en-US"/>
        </w:rPr>
        <w:t xml:space="preserve">Así mismo, </w:t>
      </w:r>
      <w:r w:rsidRPr="00B74C4A">
        <w:rPr>
          <w:rFonts w:eastAsia="Calibri" w:cs="Arial"/>
          <w:sz w:val="24"/>
          <w:szCs w:val="24"/>
          <w:lang w:val="es-MX" w:eastAsia="en-US"/>
        </w:rPr>
        <w:t>el Pacto Internacional de Derechos Económicos, Sociales y Culturales, ratificado por nuestro país el 23 de marzo de 1981, contempla en su artículo 11, el derecho de toda persona a un nivel de vida adecuado para sí y su familia, incluso alimentación, vestido y vivienda adecuados, y a una mejora continua de las condiciones de existencia.</w:t>
      </w:r>
    </w:p>
    <w:p w14:paraId="4F62A640" w14:textId="77777777" w:rsidR="00B74C4A" w:rsidRPr="00B74C4A" w:rsidRDefault="00B74C4A" w:rsidP="00B74C4A">
      <w:pPr>
        <w:spacing w:line="360" w:lineRule="auto"/>
        <w:jc w:val="both"/>
        <w:rPr>
          <w:rFonts w:eastAsia="Calibri" w:cs="Arial"/>
          <w:sz w:val="24"/>
          <w:szCs w:val="24"/>
          <w:lang w:val="es-MX" w:eastAsia="en-US"/>
        </w:rPr>
      </w:pPr>
    </w:p>
    <w:p w14:paraId="1690B580" w14:textId="77777777" w:rsidR="00B74C4A" w:rsidRPr="00B74C4A" w:rsidRDefault="00B74C4A" w:rsidP="00B74C4A">
      <w:pPr>
        <w:spacing w:line="360" w:lineRule="auto"/>
        <w:jc w:val="both"/>
        <w:rPr>
          <w:rFonts w:eastAsia="Calibri" w:cs="Arial"/>
          <w:sz w:val="24"/>
          <w:szCs w:val="24"/>
          <w:lang w:val="es-MX" w:eastAsia="en-US"/>
        </w:rPr>
      </w:pPr>
      <w:r w:rsidRPr="00B74C4A">
        <w:rPr>
          <w:rFonts w:eastAsia="Calibri" w:cs="Arial"/>
          <w:sz w:val="24"/>
          <w:szCs w:val="24"/>
          <w:lang w:val="es-MX" w:eastAsia="en-US"/>
        </w:rPr>
        <w:lastRenderedPageBreak/>
        <w:t>En ese sentido, el Comité de Derechos Económicos, Sociales y Culturales de la Organización de las Naciones Unidas aprobó en noviembre de 2002, su Observación General No. 15 sobre el derecho al agua, definido como el derecho de todos a disponer de agua suficiente, salubre, aceptable, accesible y asequible para el uso personal y doméstico, señalando que aunque en el Pacto Internacional de Derechos Económicos, Sociales y Culturales no se menciona expresamente el derecho al agua, el Comité subrayó que este derecho forma parte del derecho a un nivel de vida adecuado, al igual que los derechos a disponer de alimentación, de una vivienda y de vestido adecuados, estableciendo también que el derecho al agua está indisolublemente asociado al derecho a la salud y a una vivienda y una alimentación adecuadas.</w:t>
      </w:r>
      <w:r w:rsidRPr="00B74C4A">
        <w:rPr>
          <w:rFonts w:eastAsia="Calibri" w:cs="Arial"/>
          <w:sz w:val="24"/>
          <w:szCs w:val="24"/>
          <w:vertAlign w:val="superscript"/>
          <w:lang w:val="es-MX" w:eastAsia="en-US"/>
        </w:rPr>
        <w:t xml:space="preserve"> </w:t>
      </w:r>
      <w:r w:rsidRPr="00B74C4A">
        <w:rPr>
          <w:rFonts w:eastAsia="Calibri" w:cs="Arial"/>
          <w:sz w:val="24"/>
          <w:szCs w:val="24"/>
          <w:vertAlign w:val="superscript"/>
          <w:lang w:val="es-MX" w:eastAsia="en-US"/>
        </w:rPr>
        <w:footnoteReference w:id="2"/>
      </w:r>
    </w:p>
    <w:p w14:paraId="488FB795" w14:textId="77777777" w:rsidR="00B74C4A" w:rsidRPr="00B74C4A" w:rsidRDefault="00B74C4A" w:rsidP="00B74C4A">
      <w:pPr>
        <w:spacing w:line="360" w:lineRule="auto"/>
        <w:jc w:val="both"/>
        <w:rPr>
          <w:rFonts w:eastAsia="Calibri" w:cs="Arial"/>
          <w:sz w:val="24"/>
          <w:szCs w:val="24"/>
          <w:lang w:val="es-MX" w:eastAsia="en-US"/>
        </w:rPr>
      </w:pPr>
    </w:p>
    <w:p w14:paraId="4C829EED" w14:textId="77777777" w:rsidR="00B74C4A" w:rsidRPr="00B74C4A" w:rsidRDefault="00B74C4A" w:rsidP="00B74C4A">
      <w:pPr>
        <w:spacing w:line="360" w:lineRule="auto"/>
        <w:jc w:val="both"/>
        <w:rPr>
          <w:rFonts w:eastAsia="Calibri" w:cs="Arial"/>
          <w:sz w:val="24"/>
          <w:szCs w:val="24"/>
          <w:lang w:val="es-MX" w:eastAsia="en-US"/>
        </w:rPr>
      </w:pPr>
      <w:r w:rsidRPr="00B74C4A">
        <w:rPr>
          <w:rFonts w:eastAsia="Calibri" w:cs="Arial"/>
          <w:sz w:val="24"/>
          <w:szCs w:val="24"/>
          <w:lang w:val="es-MX" w:eastAsia="en-US"/>
        </w:rPr>
        <w:t>Además, la Oficina del Alto Comisionado de las Naciones Unidas para los Derechos Humanos, a petición del Consejo de Derechos Humanos, llevó a cabo un estudio sobre el alcance y el contenido de las obligaciones pertinentes en materia de derechos humanos relacionadas con el acceso equitativo al agua potable y el saneamiento, mediante el cual se concluye que ha llegado el momento de considerar el acceso al agua potable y al saneamiento como un derecho humano.</w:t>
      </w:r>
      <w:r w:rsidRPr="00B74C4A">
        <w:rPr>
          <w:rFonts w:eastAsia="Calibri" w:cs="Arial"/>
          <w:sz w:val="24"/>
          <w:szCs w:val="24"/>
          <w:vertAlign w:val="superscript"/>
          <w:lang w:val="es-MX" w:eastAsia="en-US"/>
        </w:rPr>
        <w:footnoteReference w:id="3"/>
      </w:r>
    </w:p>
    <w:p w14:paraId="4A17D518" w14:textId="77777777" w:rsidR="00B74C4A" w:rsidRPr="00B74C4A" w:rsidRDefault="00B74C4A" w:rsidP="00B74C4A">
      <w:pPr>
        <w:spacing w:line="360" w:lineRule="auto"/>
        <w:jc w:val="both"/>
        <w:rPr>
          <w:rFonts w:eastAsia="Calibri" w:cs="Arial"/>
          <w:sz w:val="24"/>
          <w:szCs w:val="24"/>
          <w:lang w:val="es-MX" w:eastAsia="en-US"/>
        </w:rPr>
      </w:pPr>
    </w:p>
    <w:p w14:paraId="0F56E23F" w14:textId="77777777" w:rsidR="00B74C4A" w:rsidRPr="00B74C4A" w:rsidRDefault="00B74C4A" w:rsidP="00B74C4A">
      <w:pPr>
        <w:spacing w:line="360" w:lineRule="auto"/>
        <w:jc w:val="both"/>
        <w:rPr>
          <w:rFonts w:eastAsiaTheme="minorHAnsi" w:cs="Arial"/>
          <w:bCs/>
          <w:sz w:val="24"/>
          <w:szCs w:val="24"/>
          <w:shd w:val="clear" w:color="auto" w:fill="FFFFFF"/>
          <w:lang w:val="es-MX" w:eastAsia="en-US"/>
        </w:rPr>
      </w:pPr>
      <w:r w:rsidRPr="00B74C4A">
        <w:rPr>
          <w:rFonts w:eastAsia="Calibri" w:cs="Arial"/>
          <w:sz w:val="24"/>
          <w:szCs w:val="24"/>
          <w:shd w:val="clear" w:color="auto" w:fill="FFFFFF"/>
          <w:lang w:val="es-MX" w:eastAsia="en-US"/>
        </w:rPr>
        <w:t>De igual forma,</w:t>
      </w:r>
      <w:r w:rsidRPr="00B74C4A">
        <w:rPr>
          <w:rFonts w:eastAsia="Calibri" w:cs="Arial"/>
          <w:iCs/>
          <w:sz w:val="24"/>
          <w:szCs w:val="24"/>
          <w:shd w:val="clear" w:color="auto" w:fill="FFFFFF"/>
          <w:lang w:val="es-MX" w:eastAsia="en-US"/>
        </w:rPr>
        <w:t xml:space="preserve"> la Agenda 2030 para el Desarrollo Sostenible, aprobada</w:t>
      </w:r>
      <w:r w:rsidRPr="00B74C4A">
        <w:rPr>
          <w:rFonts w:eastAsia="Calibri" w:cs="Arial"/>
          <w:sz w:val="24"/>
          <w:szCs w:val="24"/>
          <w:shd w:val="clear" w:color="auto" w:fill="FFFFFF"/>
          <w:lang w:val="es-MX" w:eastAsia="en-US"/>
        </w:rPr>
        <w:t xml:space="preserve"> el 25 de septiembre de 2015 en la Cumbre de las Naciones Unidas sobre el Desarrollo </w:t>
      </w:r>
      <w:r w:rsidRPr="00B74C4A">
        <w:rPr>
          <w:rFonts w:eastAsia="Calibri" w:cs="Arial"/>
          <w:sz w:val="24"/>
          <w:szCs w:val="24"/>
          <w:shd w:val="clear" w:color="auto" w:fill="FFFFFF"/>
          <w:lang w:val="es-MX" w:eastAsia="en-US"/>
        </w:rPr>
        <w:lastRenderedPageBreak/>
        <w:t>Sostenible en Nueva York, contempla dentro de los 17 Objetivos del Desarrollo Sostenible para el año 2030, el g</w:t>
      </w:r>
      <w:r w:rsidRPr="00B74C4A">
        <w:rPr>
          <w:rFonts w:eastAsiaTheme="minorHAnsi" w:cs="Arial"/>
          <w:bCs/>
          <w:sz w:val="24"/>
          <w:szCs w:val="24"/>
          <w:shd w:val="clear" w:color="auto" w:fill="FFFFFF"/>
          <w:lang w:val="es-MX" w:eastAsia="en-US"/>
        </w:rPr>
        <w:t>arantizar la disponibilidad de agua y su gestión sostenible y el saneamiento para todos</w:t>
      </w:r>
      <w:r w:rsidRPr="00B74C4A">
        <w:rPr>
          <w:rFonts w:eastAsia="Calibri" w:cs="Arial"/>
          <w:bCs/>
          <w:sz w:val="24"/>
          <w:szCs w:val="24"/>
          <w:shd w:val="clear" w:color="auto" w:fill="FFFFFF"/>
          <w:lang w:val="es-MX" w:eastAsia="en-US"/>
        </w:rPr>
        <w:t>.</w:t>
      </w:r>
      <w:r w:rsidRPr="00B74C4A">
        <w:rPr>
          <w:rFonts w:eastAsia="Calibri" w:cs="Arial"/>
          <w:bCs/>
          <w:sz w:val="24"/>
          <w:szCs w:val="24"/>
          <w:shd w:val="clear" w:color="auto" w:fill="FFFFFF"/>
          <w:vertAlign w:val="superscript"/>
          <w:lang w:val="es-MX" w:eastAsia="en-US"/>
        </w:rPr>
        <w:footnoteReference w:id="4"/>
      </w:r>
    </w:p>
    <w:p w14:paraId="13324D47" w14:textId="77777777" w:rsidR="00B74C4A" w:rsidRPr="00B74C4A" w:rsidRDefault="00B74C4A" w:rsidP="00B74C4A">
      <w:pPr>
        <w:spacing w:line="360" w:lineRule="auto"/>
        <w:jc w:val="both"/>
        <w:rPr>
          <w:rFonts w:eastAsia="Calibri" w:cs="Arial"/>
          <w:sz w:val="24"/>
          <w:szCs w:val="24"/>
          <w:lang w:val="es-MX" w:eastAsia="en-US"/>
        </w:rPr>
      </w:pPr>
    </w:p>
    <w:p w14:paraId="0BCB4DBA" w14:textId="77777777" w:rsidR="00B74C4A" w:rsidRPr="00B74C4A" w:rsidRDefault="00B74C4A" w:rsidP="00B74C4A">
      <w:pPr>
        <w:spacing w:line="360" w:lineRule="auto"/>
        <w:jc w:val="both"/>
        <w:rPr>
          <w:rFonts w:eastAsia="Calibri" w:cs="Arial"/>
          <w:sz w:val="24"/>
          <w:szCs w:val="24"/>
          <w:lang w:val="es-MX" w:eastAsia="en-US"/>
        </w:rPr>
      </w:pPr>
      <w:r w:rsidRPr="00B74C4A">
        <w:rPr>
          <w:rFonts w:eastAsia="Calibri" w:cs="Arial"/>
          <w:sz w:val="24"/>
          <w:szCs w:val="24"/>
          <w:lang w:val="es-MX" w:eastAsia="en-US"/>
        </w:rPr>
        <w:t>Por otra parte, la Convención sobre la Eliminación de Todas las Formas de Discriminación contra la Mujer, ratificada por México el 23 de marzo de 1981, dispone en el artículo 14 que 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 gozar de condiciones de vida adecuadas, particularmente en las esferas de la vivienda, los servicios sanitarios, la electricidad y el abastecimiento de agua, el transporte y las comunicaciones.</w:t>
      </w:r>
    </w:p>
    <w:p w14:paraId="11717D23" w14:textId="77777777" w:rsidR="00B74C4A" w:rsidRPr="00B74C4A" w:rsidRDefault="00B74C4A" w:rsidP="00B74C4A">
      <w:pPr>
        <w:spacing w:line="360" w:lineRule="auto"/>
        <w:jc w:val="both"/>
        <w:rPr>
          <w:rFonts w:eastAsia="Calibri" w:cs="Arial"/>
          <w:sz w:val="24"/>
          <w:szCs w:val="24"/>
          <w:lang w:val="es-MX" w:eastAsia="en-US"/>
        </w:rPr>
      </w:pPr>
    </w:p>
    <w:p w14:paraId="49DA73C4" w14:textId="77777777" w:rsidR="00B74C4A" w:rsidRPr="00B74C4A" w:rsidRDefault="00B74C4A" w:rsidP="00B74C4A">
      <w:pPr>
        <w:spacing w:line="360" w:lineRule="auto"/>
        <w:jc w:val="both"/>
        <w:rPr>
          <w:rFonts w:eastAsia="Calibri" w:cs="Arial"/>
          <w:sz w:val="24"/>
          <w:szCs w:val="24"/>
          <w:lang w:val="es-MX" w:eastAsia="en-US"/>
        </w:rPr>
      </w:pPr>
      <w:r w:rsidRPr="00B74C4A">
        <w:rPr>
          <w:rFonts w:eastAsia="Calibri" w:cs="Arial"/>
          <w:sz w:val="24"/>
          <w:szCs w:val="24"/>
          <w:lang w:val="es-MX" w:eastAsia="en-US"/>
        </w:rPr>
        <w:t>Así mismo, la Convención sobre los Derechos del Niño, ratificada por el Estado Mexicano el 21 de septiembre de 1990, establece en el artículo 24 que los Estados Partes reconocen el derecho del niño al disfrute del más alto nivel posible de salud y que los Estados Partes asegurarán la plena aplicación de este derecho y, en particular, adoptarán las medidas apropiadas para combatir las enfermedades y la malnutrición, mediante, entre otras cosas, el suministro de alimentos nutritivos adecuados y agua potable salubre.</w:t>
      </w:r>
    </w:p>
    <w:p w14:paraId="5C980E0D" w14:textId="77777777" w:rsidR="00B74C4A" w:rsidRPr="00B74C4A" w:rsidRDefault="00B74C4A" w:rsidP="00B74C4A">
      <w:pPr>
        <w:spacing w:line="360" w:lineRule="auto"/>
        <w:jc w:val="both"/>
        <w:rPr>
          <w:rFonts w:eastAsia="Calibri" w:cs="Arial"/>
          <w:sz w:val="24"/>
          <w:szCs w:val="24"/>
          <w:lang w:val="es-MX" w:eastAsia="en-US"/>
        </w:rPr>
      </w:pPr>
    </w:p>
    <w:p w14:paraId="505FFF7C" w14:textId="77777777" w:rsidR="00B74C4A" w:rsidRPr="00B74C4A" w:rsidRDefault="00B74C4A" w:rsidP="00B74C4A">
      <w:pPr>
        <w:spacing w:line="360" w:lineRule="auto"/>
        <w:jc w:val="both"/>
        <w:rPr>
          <w:rFonts w:eastAsia="Calibri" w:cs="Arial"/>
          <w:sz w:val="24"/>
          <w:szCs w:val="24"/>
          <w:lang w:val="es-MX" w:eastAsia="en-US"/>
        </w:rPr>
      </w:pPr>
      <w:r w:rsidRPr="00B74C4A">
        <w:rPr>
          <w:rFonts w:eastAsia="Calibri" w:cs="Arial"/>
          <w:sz w:val="24"/>
          <w:szCs w:val="24"/>
          <w:lang w:val="es-MX" w:eastAsia="en-US"/>
        </w:rPr>
        <w:lastRenderedPageBreak/>
        <w:t>Igualmente, la Convención sobre los Derechos de las Personas con Discapacidad, ratificada por México el 17 de enero de 2008, señala en el artículo 28 que los Estados Partes reconocen el derecho de las personas con discapacidad a la protección social y a gozar de ese derecho sin discriminación por motivos de discapacidad, y que adoptarán las medidas pertinentes para proteger y promover el ejercicio de ese derecho, entre ellas, asegurar el acceso en condiciones de igualdad de las personas con discapacidad a servicios de agua potable y su acceso a servicios, dispositivos y asistencia de otra índole adecuados a precios asequibles para atender las necesidades relacionadas con su discapacidad.</w:t>
      </w:r>
    </w:p>
    <w:p w14:paraId="0DD90E11" w14:textId="77777777" w:rsidR="00B74C4A" w:rsidRPr="00B74C4A" w:rsidRDefault="00B74C4A" w:rsidP="00B74C4A">
      <w:pPr>
        <w:spacing w:line="360" w:lineRule="auto"/>
        <w:jc w:val="both"/>
        <w:rPr>
          <w:rFonts w:eastAsia="Calibri" w:cs="Arial"/>
          <w:sz w:val="24"/>
          <w:szCs w:val="24"/>
          <w:lang w:val="es-MX" w:eastAsia="en-US"/>
        </w:rPr>
      </w:pPr>
    </w:p>
    <w:p w14:paraId="5AFD69BB" w14:textId="77777777" w:rsidR="00B74C4A" w:rsidRPr="00B74C4A" w:rsidRDefault="00B74C4A" w:rsidP="00B74C4A">
      <w:pPr>
        <w:spacing w:line="360" w:lineRule="auto"/>
        <w:jc w:val="both"/>
        <w:rPr>
          <w:rFonts w:eastAsia="Calibri" w:cs="Arial"/>
          <w:sz w:val="24"/>
          <w:szCs w:val="24"/>
          <w:lang w:val="es-MX" w:eastAsia="en-US"/>
        </w:rPr>
      </w:pPr>
      <w:r w:rsidRPr="00B74C4A">
        <w:rPr>
          <w:rFonts w:eastAsia="Calibri" w:cs="Arial"/>
          <w:sz w:val="24"/>
          <w:szCs w:val="24"/>
          <w:lang w:val="es-MX" w:eastAsia="en-US"/>
        </w:rPr>
        <w:t>A nivel regional, el Protocolo Adicional a la Convención Americana sobre Derechos Humanos en materia de Derechos Económicos, Sociales y Culturales, denominado “Protocolo de San Salvador”,</w:t>
      </w:r>
      <w:r w:rsidRPr="00B74C4A">
        <w:rPr>
          <w:rFonts w:eastAsia="Calibri" w:cs="Arial"/>
          <w:sz w:val="24"/>
          <w:szCs w:val="24"/>
          <w:shd w:val="clear" w:color="auto" w:fill="FFFFFF"/>
          <w:lang w:val="es-MX" w:eastAsia="en-US"/>
        </w:rPr>
        <w:t xml:space="preserve"> ratificado por México el</w:t>
      </w:r>
      <w:r w:rsidRPr="00B74C4A">
        <w:rPr>
          <w:rFonts w:eastAsia="Calibri" w:cs="Arial"/>
          <w:sz w:val="24"/>
          <w:szCs w:val="24"/>
          <w:lang w:val="es-MX" w:eastAsia="en-US"/>
        </w:rPr>
        <w:t> 16 de abril de 1996, dispone en su artículo 11 que toda persona tiene derecho a vivir en un medio ambiente sano y a contar con servicios públicos básicos.</w:t>
      </w:r>
    </w:p>
    <w:p w14:paraId="46CE16AE" w14:textId="77777777" w:rsidR="00B74C4A" w:rsidRPr="00B74C4A" w:rsidRDefault="00B74C4A" w:rsidP="00B74C4A">
      <w:pPr>
        <w:spacing w:line="360" w:lineRule="auto"/>
        <w:jc w:val="both"/>
        <w:rPr>
          <w:rFonts w:eastAsia="Calibri" w:cs="Arial"/>
          <w:sz w:val="24"/>
          <w:szCs w:val="24"/>
          <w:lang w:val="es-MX" w:eastAsia="en-US"/>
        </w:rPr>
      </w:pPr>
    </w:p>
    <w:p w14:paraId="6B48F2B1" w14:textId="77777777" w:rsidR="00B74C4A" w:rsidRPr="00B74C4A" w:rsidRDefault="00B74C4A" w:rsidP="00B74C4A">
      <w:pPr>
        <w:spacing w:line="360" w:lineRule="auto"/>
        <w:jc w:val="both"/>
        <w:rPr>
          <w:rFonts w:eastAsia="Calibri" w:cs="Arial"/>
          <w:sz w:val="24"/>
          <w:szCs w:val="24"/>
          <w:lang w:val="es-MX" w:eastAsia="en-US"/>
        </w:rPr>
      </w:pPr>
      <w:r w:rsidRPr="00B74C4A">
        <w:rPr>
          <w:rFonts w:eastAsia="Calibri" w:cs="Arial"/>
          <w:sz w:val="24"/>
          <w:szCs w:val="24"/>
          <w:lang w:val="es-MX" w:eastAsia="en-US"/>
        </w:rPr>
        <w:t xml:space="preserve">En ese mismo sentido, los tribunales del Poder Judicial de la Federación también han contemplado el derecho al agua en las siguientes tesis: </w:t>
      </w:r>
    </w:p>
    <w:p w14:paraId="68935633" w14:textId="77777777" w:rsidR="00B74C4A" w:rsidRPr="00B74C4A" w:rsidRDefault="00B74C4A" w:rsidP="00B74C4A">
      <w:pPr>
        <w:spacing w:line="360" w:lineRule="auto"/>
        <w:ind w:left="851" w:right="758"/>
        <w:jc w:val="both"/>
        <w:rPr>
          <w:rFonts w:eastAsia="Calibri" w:cs="Arial"/>
          <w:sz w:val="24"/>
          <w:szCs w:val="24"/>
          <w:lang w:val="es-MX" w:eastAsia="en-US"/>
        </w:rPr>
      </w:pPr>
    </w:p>
    <w:p w14:paraId="775EE3ED" w14:textId="77777777" w:rsidR="00B74C4A" w:rsidRPr="00B74C4A" w:rsidRDefault="00B74C4A" w:rsidP="00B74C4A">
      <w:pPr>
        <w:spacing w:line="360" w:lineRule="auto"/>
        <w:ind w:left="851" w:right="758"/>
        <w:jc w:val="both"/>
        <w:rPr>
          <w:rFonts w:eastAsia="Calibri" w:cs="Arial"/>
          <w:sz w:val="24"/>
          <w:szCs w:val="24"/>
          <w:lang w:val="es-MX" w:eastAsia="en-US"/>
        </w:rPr>
      </w:pPr>
    </w:p>
    <w:p w14:paraId="0E5AEF8A" w14:textId="77777777" w:rsidR="00B74C4A" w:rsidRPr="00B74C4A" w:rsidRDefault="00B74C4A" w:rsidP="00B74C4A">
      <w:pPr>
        <w:spacing w:line="360" w:lineRule="auto"/>
        <w:ind w:left="851" w:right="900"/>
        <w:jc w:val="both"/>
        <w:rPr>
          <w:rFonts w:eastAsia="Calibri" w:cs="Arial"/>
          <w:i/>
          <w:sz w:val="24"/>
          <w:szCs w:val="24"/>
          <w:lang w:val="es-MX" w:eastAsia="en-US"/>
        </w:rPr>
      </w:pPr>
      <w:r w:rsidRPr="00B74C4A">
        <w:rPr>
          <w:rFonts w:eastAsia="Calibri" w:cs="Arial"/>
          <w:i/>
          <w:sz w:val="24"/>
          <w:szCs w:val="24"/>
          <w:lang w:val="es-MX" w:eastAsia="en-US"/>
        </w:rPr>
        <w:t xml:space="preserve">DERECHO HUMANO DE ACCESO AL AGUA. OBLIGACIONES QUE IMPONE A LOS ESTADOS Y A LOS AGENTES NO ESTATALES. De acuerdo con la Observación General Número 15, emitida por el Comité de Derechos Económicos, Sociales y </w:t>
      </w:r>
      <w:r w:rsidRPr="00B74C4A">
        <w:rPr>
          <w:rFonts w:eastAsia="Calibri" w:cs="Arial"/>
          <w:i/>
          <w:sz w:val="24"/>
          <w:szCs w:val="24"/>
          <w:lang w:val="es-MX" w:eastAsia="en-US"/>
        </w:rPr>
        <w:lastRenderedPageBreak/>
        <w:t>Culturales de las Naciones Unidas, el derecho de acceso al agua impone tres tipos de obligaciones a los Estados, consistentes en: a) abstenerse de obstaculizar directa o indirectamente su goce (obligación de respetar); b) impedir a terceros toda injerencia en su disfrute (obligación de proteger); y, c) adoptar medidas legislativas, administrativas o presupuestarias, judiciales, de promoción y de otra índole adecuadas para hacerlo plenamente efectivo (obligación de realizar). Asimismo, cuando los agentes no estatales prestan los servicios de abastecimiento del recurso hídrico o están a su cargo, también están constreñidos a dichos deberes, los cuales dimanan de las leyes nacionales sobre el acceso al agua y a su uso (Tesis XXVII.3o.12 CS,10a.).</w:t>
      </w:r>
    </w:p>
    <w:p w14:paraId="51A43F19" w14:textId="77777777" w:rsidR="00B74C4A" w:rsidRPr="00B74C4A" w:rsidRDefault="00B74C4A" w:rsidP="00B74C4A">
      <w:pPr>
        <w:spacing w:line="360" w:lineRule="auto"/>
        <w:ind w:left="851" w:right="900"/>
        <w:jc w:val="both"/>
        <w:rPr>
          <w:rFonts w:eastAsia="Calibri" w:cs="Arial"/>
          <w:i/>
          <w:sz w:val="24"/>
          <w:szCs w:val="24"/>
          <w:lang w:val="es-MX" w:eastAsia="en-US"/>
        </w:rPr>
      </w:pPr>
    </w:p>
    <w:p w14:paraId="2515843D" w14:textId="77777777" w:rsidR="00B74C4A" w:rsidRPr="00B74C4A" w:rsidRDefault="00B74C4A" w:rsidP="00B74C4A">
      <w:pPr>
        <w:spacing w:line="360" w:lineRule="auto"/>
        <w:ind w:left="851" w:right="900"/>
        <w:jc w:val="both"/>
        <w:rPr>
          <w:rFonts w:eastAsia="Calibri" w:cs="Arial"/>
          <w:i/>
          <w:sz w:val="24"/>
          <w:szCs w:val="24"/>
          <w:lang w:val="es-MX" w:eastAsia="en-US"/>
        </w:rPr>
      </w:pPr>
      <w:r w:rsidRPr="00B74C4A">
        <w:rPr>
          <w:rFonts w:eastAsia="Calibri" w:cs="Arial"/>
          <w:i/>
          <w:sz w:val="24"/>
          <w:szCs w:val="24"/>
          <w:lang w:val="es-MX" w:eastAsia="en-US"/>
        </w:rPr>
        <w:t xml:space="preserve">DERECHO HUMANO DE ACCESO AL AGUA GARANTIZADO EN LA CONSTITUCIÓN FEDERAL Y EN LA LEGISLACIÓN DEL ESTADO DE QUINTANA ROO. SUS CARACTERÍSTICAS. El acceso al agua es un derecho humano garantizado en el artículo 4o. de la Constitución Política de los Estados Unidos Mexicanos y, en el Estado de Quintana Roo, en la Ley de Agua Potable y Alcantarillado, así como en la Ley de Cuotas Mínimas y Tarifas para los Servicios Públicos de Agua Potable y Alcantarillado, Tratamiento y Disposición de Aguas Residuales, cuyos titulares pueden ejercerlo libremente; es universal, en tanto protege a todo ser humano y, en su parte medular, consiste en el acceso, </w:t>
      </w:r>
      <w:r w:rsidRPr="00B74C4A">
        <w:rPr>
          <w:rFonts w:eastAsia="Calibri" w:cs="Arial"/>
          <w:i/>
          <w:sz w:val="24"/>
          <w:szCs w:val="24"/>
          <w:lang w:val="es-MX" w:eastAsia="en-US"/>
        </w:rPr>
        <w:lastRenderedPageBreak/>
        <w:t>disposición y saneamiento de agua para consumo personal y doméstico en forma suficiente, salubre, aceptable y asequible. Por ello, el acceso al recurso hídrico, como condición previa fundamental para el goce de otros derechos fundamentales, debe revestir las características siguientes: i) disponibilidad, esto es, el abastecimiento de cada persona debe ser continuo y suficiente para los usos personales y domésticos; ii) calidad, lo que se traduce en que el líquido vital necesario para cada uso personal o doméstico debe ser salubre; y, iii) accesibilidad, esto es, al alcance de todos en forma física, económica, sin discriminación y en condiciones de igualdad (Tesis  XXVII.3o.11 CS,10a.).</w:t>
      </w:r>
    </w:p>
    <w:p w14:paraId="457EF00D" w14:textId="77777777" w:rsidR="00B74C4A" w:rsidRPr="00B74C4A" w:rsidRDefault="00B74C4A" w:rsidP="00B74C4A">
      <w:pPr>
        <w:spacing w:line="360" w:lineRule="auto"/>
        <w:ind w:left="851" w:right="900"/>
        <w:jc w:val="both"/>
        <w:rPr>
          <w:rFonts w:eastAsia="Calibri" w:cs="Arial"/>
          <w:i/>
          <w:sz w:val="24"/>
          <w:szCs w:val="24"/>
          <w:lang w:val="es-MX" w:eastAsia="en-US"/>
        </w:rPr>
      </w:pPr>
    </w:p>
    <w:p w14:paraId="31CBFF09" w14:textId="77777777" w:rsidR="00B74C4A" w:rsidRPr="00B74C4A" w:rsidRDefault="00B74C4A" w:rsidP="00B74C4A">
      <w:pPr>
        <w:spacing w:line="360" w:lineRule="auto"/>
        <w:ind w:left="851" w:right="900"/>
        <w:jc w:val="both"/>
        <w:rPr>
          <w:rFonts w:eastAsia="Calibri" w:cs="Arial"/>
          <w:i/>
          <w:sz w:val="24"/>
          <w:szCs w:val="24"/>
          <w:lang w:val="es-MX" w:eastAsia="en-US"/>
        </w:rPr>
      </w:pPr>
      <w:r w:rsidRPr="00B74C4A">
        <w:rPr>
          <w:rFonts w:eastAsia="Calibri" w:cs="Arial"/>
          <w:i/>
          <w:sz w:val="24"/>
          <w:szCs w:val="24"/>
          <w:lang w:val="es-MX" w:eastAsia="en-US"/>
        </w:rPr>
        <w:t>DERECHO HUMANO DE ACCESO AL AGUA. SUPUESTOS EN QUE PROCEDE LA SUSPENSIÓN DEL SUMINISTRO POR FALTA DE PAGO DEL SERVICIO PARA USO PERSONAL Y DOMÉSTICO (LEGISLACIÓN DEL ESTADO DE PUEBLA).</w:t>
      </w:r>
      <w:r w:rsidRPr="00B74C4A">
        <w:rPr>
          <w:rFonts w:eastAsia="Calibri" w:cs="Arial"/>
          <w:b/>
          <w:i/>
          <w:sz w:val="24"/>
          <w:szCs w:val="24"/>
          <w:lang w:val="es-MX" w:eastAsia="en-US"/>
        </w:rPr>
        <w:t xml:space="preserve"> </w:t>
      </w:r>
      <w:r w:rsidRPr="00B74C4A">
        <w:rPr>
          <w:rFonts w:eastAsia="Calibri" w:cs="Arial"/>
          <w:i/>
          <w:sz w:val="24"/>
          <w:szCs w:val="24"/>
          <w:lang w:val="es-MX" w:eastAsia="en-US"/>
        </w:rPr>
        <w:t xml:space="preserve">El acceso al agua es un derecho humano que implica para el Estado el deber de proporcionar agua potable sin distinción alguna y con capacidad de respuesta a los sectores más vulnerables, para garantizar su sobrevivencia y desarrollo económico y social. Por su parte, el Comité de Derechos Económicos, Sociales y Culturales de la Organización de las Naciones Unidas, en su Observación General Número 15 (2002), determinó que el Estado debe garantizar el acceso a la cantidad esencial mínima de agua, </w:t>
      </w:r>
      <w:r w:rsidRPr="00B74C4A">
        <w:rPr>
          <w:rFonts w:eastAsia="Calibri" w:cs="Arial"/>
          <w:i/>
          <w:sz w:val="24"/>
          <w:szCs w:val="24"/>
          <w:lang w:val="es-MX" w:eastAsia="en-US"/>
        </w:rPr>
        <w:lastRenderedPageBreak/>
        <w:t xml:space="preserve">suficiente y apta para el uso personal y doméstico y para prevenir enfermedades. De esto se sigue que éste debe abstenerse de realizar cualquier práctica o actividad que restrinja o niegue el acceso al agua potable indispensable a cualquier persona (mínimo vital), siempre y cuando sea para uso personal y doméstico. Sin embargo, el servicio público de suministro de agua tiene un carácter oneroso y está fundado en la solidaridad de los usuarios; de ahí que la facultad de suspenderlo por falta de pago constituye una herramienta que el artículo 99 de la Ley del Agua para el Estado de Puebla, otorga al Estado para que esté en aptitud de proporcionar el líquido vital. Por tanto, a fin de conciliar estos factores, cuando el agua es para uso personal y doméstico y hay falta de pago del usuario de la toma, la autoridad no puede suspender su suministro de forma total y absoluta, como una medida de primera mano, sino que debe reducirlo y proveer una cantidad mínima indispensable para que el usuario pueda solventar sus necesidades básicas, lo cual no implica que resulte gratuita. A partir de ello, debe buscar un acuerdo de pago, teniendo en cuenta el número de habitantes de la casa; las condiciones en que viven; su capacidad económica; y si alguno de ellos se encuentra en una situación de vulnerabilidad o de especial protección (por ejemplo, personas enfermas, menores de edad, personas con capacidad diferente o en pobreza extrema), en cuyo caso, no podrá dejar de dotar, por cada persona vulnerable, una cantidad mínima de </w:t>
      </w:r>
      <w:r w:rsidRPr="00B74C4A">
        <w:rPr>
          <w:rFonts w:eastAsia="Calibri" w:cs="Arial"/>
          <w:i/>
          <w:sz w:val="24"/>
          <w:szCs w:val="24"/>
          <w:lang w:val="es-MX" w:eastAsia="en-US"/>
        </w:rPr>
        <w:lastRenderedPageBreak/>
        <w:t>cincuenta litros de agua por día. Si no hay persona alguna en un supuesto de debilidad manifiesta y existe renuencia del usuario de llegar a un acuerdo de pago, cuando tiene capacidad económica para hacerlo, o lo incumple cuando lo celebra, puede suspenderse en forma absoluta el suministro de agua si persiste el incumplimiento de pago, en la inteligencia de que en la vía administrativa de ejecución, de conformidad con los diversos numerales 23, fracción IX y 119 de la legislación mencionada, en cualquier momento puede hacerse efectivo el crédito fiscal generado por la falta de pago (Tesis VI.1o.A.100 A,10a.).</w:t>
      </w:r>
    </w:p>
    <w:p w14:paraId="7A03CDB7" w14:textId="77777777" w:rsidR="00B74C4A" w:rsidRPr="00B74C4A" w:rsidRDefault="00B74C4A" w:rsidP="00B74C4A">
      <w:pPr>
        <w:spacing w:line="360" w:lineRule="auto"/>
        <w:ind w:right="758"/>
        <w:jc w:val="both"/>
        <w:rPr>
          <w:rFonts w:eastAsia="Calibri" w:cs="Arial"/>
          <w:sz w:val="24"/>
          <w:szCs w:val="24"/>
          <w:lang w:val="es-MX" w:eastAsia="en-US"/>
        </w:rPr>
      </w:pPr>
    </w:p>
    <w:p w14:paraId="7EF7D053" w14:textId="77777777" w:rsidR="00B74C4A" w:rsidRPr="00B74C4A" w:rsidRDefault="00B74C4A" w:rsidP="00B74C4A">
      <w:pPr>
        <w:spacing w:line="360" w:lineRule="auto"/>
        <w:jc w:val="both"/>
        <w:rPr>
          <w:rFonts w:cs="Arial"/>
          <w:sz w:val="24"/>
          <w:szCs w:val="24"/>
          <w:lang w:val="es-MX"/>
        </w:rPr>
      </w:pPr>
      <w:r w:rsidRPr="00B74C4A">
        <w:rPr>
          <w:rFonts w:cs="Arial"/>
          <w:sz w:val="24"/>
          <w:szCs w:val="24"/>
          <w:lang w:val="es-MX"/>
        </w:rPr>
        <w:t>Bajo estas consideraciones, al ser el derecho al agua, un derecho inherente a la dignidad del ser humano y elemental para contar con el disfrute de otros derechos fundamentales, en virtud de que es necesario para mantener la salud física y mental,</w:t>
      </w:r>
      <w:r w:rsidRPr="00B74C4A">
        <w:rPr>
          <w:rFonts w:cs="Arial"/>
          <w:bCs/>
          <w:sz w:val="24"/>
          <w:szCs w:val="24"/>
          <w:lang w:val="es-MX"/>
        </w:rPr>
        <w:t xml:space="preserve"> el acceso a un nivel de vida adecuado</w:t>
      </w:r>
      <w:r w:rsidRPr="00B74C4A">
        <w:rPr>
          <w:rFonts w:cs="Arial"/>
          <w:sz w:val="24"/>
          <w:szCs w:val="24"/>
          <w:lang w:val="es-MX"/>
        </w:rPr>
        <w:t>, el desarrollo de la persona, así como la participación en actividades laborales, educativas, sociales y culturales, es necesario</w:t>
      </w:r>
      <w:r w:rsidRPr="00B74C4A">
        <w:rPr>
          <w:rFonts w:eastAsia="Calibri" w:cs="Arial"/>
          <w:bCs/>
          <w:sz w:val="24"/>
          <w:szCs w:val="24"/>
          <w:lang w:val="es-MX" w:eastAsia="en-US"/>
        </w:rPr>
        <w:t xml:space="preserve"> modificar la legislación estatal a fin de garantizar tal derecho humano.</w:t>
      </w:r>
    </w:p>
    <w:p w14:paraId="04000142" w14:textId="77777777" w:rsidR="00B74C4A" w:rsidRPr="00B74C4A" w:rsidRDefault="00B74C4A" w:rsidP="00B74C4A">
      <w:pPr>
        <w:spacing w:line="360" w:lineRule="auto"/>
        <w:jc w:val="both"/>
        <w:rPr>
          <w:rFonts w:cs="Arial"/>
          <w:sz w:val="24"/>
          <w:szCs w:val="24"/>
          <w:lang w:val="es-MX"/>
        </w:rPr>
      </w:pPr>
    </w:p>
    <w:p w14:paraId="0F3CF342" w14:textId="77777777" w:rsidR="00B74C4A" w:rsidRPr="00B74C4A" w:rsidRDefault="00B74C4A" w:rsidP="00B74C4A">
      <w:pPr>
        <w:spacing w:line="360" w:lineRule="auto"/>
        <w:jc w:val="both"/>
        <w:rPr>
          <w:rFonts w:eastAsia="Calibri" w:cs="Arial"/>
          <w:sz w:val="24"/>
          <w:szCs w:val="24"/>
          <w:lang w:val="es-MX" w:eastAsia="en-US"/>
        </w:rPr>
      </w:pPr>
      <w:r w:rsidRPr="00B74C4A">
        <w:rPr>
          <w:rFonts w:cs="Arial"/>
          <w:bCs/>
          <w:sz w:val="24"/>
          <w:szCs w:val="24"/>
          <w:lang w:val="es-MX"/>
        </w:rPr>
        <w:t>Por lo tanto, se propone reformar el artículo 86</w:t>
      </w:r>
      <w:r w:rsidRPr="00B74C4A">
        <w:rPr>
          <w:rFonts w:eastAsia="Calibri" w:cs="Arial"/>
          <w:b/>
          <w:bCs/>
          <w:sz w:val="24"/>
          <w:szCs w:val="24"/>
          <w:lang w:val="es-ES_tradnl" w:eastAsia="en-US"/>
        </w:rPr>
        <w:t xml:space="preserve"> </w:t>
      </w:r>
      <w:r w:rsidRPr="00B74C4A">
        <w:rPr>
          <w:rFonts w:eastAsia="Calibri" w:cs="Arial"/>
          <w:bCs/>
          <w:sz w:val="24"/>
          <w:szCs w:val="24"/>
          <w:lang w:val="es-ES_tradnl" w:eastAsia="en-US"/>
        </w:rPr>
        <w:t xml:space="preserve">de la </w:t>
      </w:r>
      <w:r w:rsidRPr="00B74C4A">
        <w:rPr>
          <w:rFonts w:cs="Arial"/>
          <w:bCs/>
          <w:sz w:val="24"/>
          <w:szCs w:val="24"/>
          <w:lang w:val="es-ES_tradnl"/>
        </w:rPr>
        <w:t xml:space="preserve">Ley de Aguas para los Municipios del Estado de Coahuila de Zaragoza a fin de incluir que </w:t>
      </w:r>
      <w:r w:rsidRPr="00B74C4A">
        <w:rPr>
          <w:rFonts w:eastAsia="Calibri" w:cs="Arial"/>
          <w:sz w:val="24"/>
          <w:szCs w:val="24"/>
          <w:lang w:val="es-MX" w:eastAsia="en-US"/>
        </w:rPr>
        <w:t>los organismos operadores no podrán suspender el suministro de agua en los casos que se trate de inmuebles destinados a la asistencia de</w:t>
      </w:r>
      <w:r w:rsidRPr="00B74C4A">
        <w:rPr>
          <w:rFonts w:eastAsia="Calibri" w:cs="Arial"/>
          <w:bCs/>
          <w:sz w:val="24"/>
          <w:szCs w:val="24"/>
          <w:lang w:val="es-MX" w:eastAsia="en-US"/>
        </w:rPr>
        <w:t xml:space="preserve"> migrantes </w:t>
      </w:r>
      <w:r w:rsidRPr="00B74C4A">
        <w:rPr>
          <w:rFonts w:eastAsia="Calibri" w:cs="Arial"/>
          <w:sz w:val="24"/>
          <w:szCs w:val="24"/>
          <w:lang w:val="es-MX" w:eastAsia="en-US"/>
        </w:rPr>
        <w:t xml:space="preserve">en situación de vulnerabilidad que presten asociaciones civiles, lo anterior de conformidad con los derechos humanos reconocidos por la Constitución Política de los Estados Unidos Mexicanos </w:t>
      </w:r>
      <w:r w:rsidRPr="00B74C4A">
        <w:rPr>
          <w:rFonts w:eastAsia="Calibri" w:cs="Arial"/>
          <w:sz w:val="24"/>
          <w:szCs w:val="24"/>
          <w:lang w:val="es-MX" w:eastAsia="en-US"/>
        </w:rPr>
        <w:lastRenderedPageBreak/>
        <w:t>y los tratados internacionales en la materia, en los que el Estado Mexicano sea parte.</w:t>
      </w:r>
    </w:p>
    <w:p w14:paraId="304CD9E2" w14:textId="77777777" w:rsidR="00B74C4A" w:rsidRPr="00B74C4A" w:rsidRDefault="00B74C4A" w:rsidP="00B74C4A">
      <w:pPr>
        <w:spacing w:line="360" w:lineRule="auto"/>
        <w:jc w:val="both"/>
        <w:rPr>
          <w:rFonts w:cs="Arial"/>
          <w:bCs/>
          <w:sz w:val="24"/>
          <w:szCs w:val="24"/>
          <w:lang w:val="es-ES_tradnl"/>
        </w:rPr>
      </w:pPr>
    </w:p>
    <w:p w14:paraId="0F4F81B4" w14:textId="77777777" w:rsidR="00B74C4A" w:rsidRPr="00B74C4A" w:rsidRDefault="00B74C4A" w:rsidP="00B74C4A">
      <w:pPr>
        <w:spacing w:line="360" w:lineRule="auto"/>
        <w:jc w:val="both"/>
        <w:rPr>
          <w:rFonts w:eastAsia="Calibri" w:cs="Arial"/>
          <w:bCs/>
          <w:sz w:val="24"/>
          <w:szCs w:val="24"/>
          <w:lang w:val="es-ES_tradnl" w:eastAsia="en-US"/>
        </w:rPr>
      </w:pPr>
      <w:r w:rsidRPr="00B74C4A">
        <w:rPr>
          <w:rFonts w:cs="Arial"/>
          <w:bCs/>
          <w:sz w:val="24"/>
          <w:szCs w:val="24"/>
          <w:lang w:val="es-ES_tradnl"/>
        </w:rPr>
        <w:t>Además, se</w:t>
      </w:r>
      <w:r w:rsidRPr="00B74C4A">
        <w:rPr>
          <w:rFonts w:eastAsia="Calibri" w:cs="Arial"/>
          <w:bCs/>
          <w:sz w:val="24"/>
          <w:szCs w:val="24"/>
          <w:lang w:val="es-ES_tradnl" w:eastAsia="en-US"/>
        </w:rPr>
        <w:t xml:space="preserve"> modifican los artículos 75 y 78 del citado ordenamiento con el objeto de establecer que los organismos operadores otorgarán un 50% de descuento a </w:t>
      </w:r>
      <w:r w:rsidRPr="00B74C4A">
        <w:rPr>
          <w:rFonts w:eastAsia="Calibri" w:cs="Arial"/>
          <w:bCs/>
          <w:sz w:val="24"/>
          <w:szCs w:val="24"/>
          <w:lang w:val="es-MX" w:eastAsia="en-US"/>
        </w:rPr>
        <w:t>las asociaciones civiles que brinden asistencia a migrantes en situación de vulnerabilidad</w:t>
      </w:r>
      <w:r w:rsidRPr="00B74C4A">
        <w:rPr>
          <w:rFonts w:eastAsia="Calibri" w:cs="Arial"/>
          <w:bCs/>
          <w:sz w:val="24"/>
          <w:szCs w:val="24"/>
          <w:lang w:val="es-ES_tradnl" w:eastAsia="en-US"/>
        </w:rPr>
        <w:t>, en el recibo de agua potable de su domicilio legal.</w:t>
      </w:r>
    </w:p>
    <w:p w14:paraId="782F9E9E" w14:textId="77777777" w:rsidR="00B74C4A" w:rsidRPr="00B74C4A" w:rsidRDefault="00B74C4A" w:rsidP="00B74C4A">
      <w:pPr>
        <w:spacing w:line="360" w:lineRule="auto"/>
        <w:jc w:val="both"/>
        <w:rPr>
          <w:rFonts w:cs="Arial"/>
          <w:bCs/>
          <w:sz w:val="24"/>
          <w:szCs w:val="24"/>
          <w:lang w:val="es-ES_tradnl"/>
        </w:rPr>
      </w:pPr>
    </w:p>
    <w:p w14:paraId="55E5177F" w14:textId="77777777" w:rsidR="00B74C4A" w:rsidRPr="00B74C4A" w:rsidRDefault="00B74C4A" w:rsidP="00B74C4A">
      <w:pPr>
        <w:spacing w:line="360" w:lineRule="auto"/>
        <w:jc w:val="both"/>
        <w:rPr>
          <w:rFonts w:cs="Arial"/>
          <w:bCs/>
          <w:sz w:val="24"/>
          <w:szCs w:val="24"/>
          <w:lang w:val="es-MX"/>
        </w:rPr>
      </w:pPr>
      <w:r w:rsidRPr="00B74C4A">
        <w:rPr>
          <w:rFonts w:cs="Arial"/>
          <w:bCs/>
          <w:sz w:val="24"/>
          <w:szCs w:val="24"/>
          <w:lang w:val="es-ES_tradnl"/>
        </w:rPr>
        <w:t xml:space="preserve">Con la presente iniciativa se dará apoyo a </w:t>
      </w:r>
      <w:r w:rsidRPr="00B74C4A">
        <w:rPr>
          <w:rFonts w:eastAsia="Calibri" w:cs="Arial"/>
          <w:bCs/>
          <w:sz w:val="24"/>
          <w:szCs w:val="24"/>
          <w:lang w:val="es-MX" w:eastAsia="en-US"/>
        </w:rPr>
        <w:t xml:space="preserve">las asociaciones civiles que brinden asistencia a migrantes </w:t>
      </w:r>
      <w:r w:rsidRPr="00B74C4A">
        <w:rPr>
          <w:rFonts w:cs="Arial"/>
          <w:bCs/>
          <w:sz w:val="24"/>
          <w:szCs w:val="24"/>
          <w:lang w:val="es-MX"/>
        </w:rPr>
        <w:t>a fin de garantizar el derecho al agua en el cumplimiento de su objeto.</w:t>
      </w:r>
    </w:p>
    <w:p w14:paraId="50C345F7" w14:textId="77777777" w:rsidR="00B74C4A" w:rsidRPr="00B74C4A" w:rsidRDefault="00B74C4A" w:rsidP="00B74C4A">
      <w:pPr>
        <w:spacing w:line="360" w:lineRule="auto"/>
        <w:jc w:val="both"/>
        <w:rPr>
          <w:rFonts w:cs="Arial"/>
          <w:bCs/>
          <w:sz w:val="24"/>
          <w:szCs w:val="24"/>
          <w:lang w:val="es-MX"/>
        </w:rPr>
      </w:pPr>
    </w:p>
    <w:p w14:paraId="6E6004F8" w14:textId="77777777" w:rsidR="00B74C4A" w:rsidRPr="00B74C4A" w:rsidRDefault="00B74C4A" w:rsidP="00B74C4A">
      <w:pPr>
        <w:spacing w:line="360" w:lineRule="auto"/>
        <w:jc w:val="both"/>
        <w:rPr>
          <w:rFonts w:cs="Arial"/>
          <w:bCs/>
          <w:sz w:val="24"/>
          <w:szCs w:val="24"/>
          <w:lang w:val="es-MX"/>
        </w:rPr>
      </w:pPr>
      <w:r w:rsidRPr="00B74C4A">
        <w:rPr>
          <w:rFonts w:cs="Arial"/>
          <w:bCs/>
          <w:sz w:val="24"/>
          <w:szCs w:val="24"/>
          <w:lang w:val="es-MX"/>
        </w:rPr>
        <w:t>Es ese sentido, el artículo 6 de la Ley de Asistencia Social y Protección de Derechos del Estado de Coahuila de Zaragoza, incluye entre las personas en situación de vulnerabilidad, a los migrantes con esta condición.</w:t>
      </w:r>
    </w:p>
    <w:p w14:paraId="74ABA20A" w14:textId="77777777" w:rsidR="00B74C4A" w:rsidRPr="00B74C4A" w:rsidRDefault="00B74C4A" w:rsidP="00B74C4A">
      <w:pPr>
        <w:spacing w:line="360" w:lineRule="auto"/>
        <w:jc w:val="both"/>
        <w:rPr>
          <w:rFonts w:cs="Arial"/>
          <w:bCs/>
          <w:sz w:val="24"/>
          <w:szCs w:val="24"/>
          <w:lang w:val="es-MX"/>
        </w:rPr>
      </w:pPr>
    </w:p>
    <w:p w14:paraId="777454E3" w14:textId="77777777" w:rsidR="00B74C4A" w:rsidRPr="00B74C4A" w:rsidRDefault="00B74C4A" w:rsidP="00B74C4A">
      <w:pPr>
        <w:spacing w:line="360" w:lineRule="auto"/>
        <w:jc w:val="both"/>
        <w:rPr>
          <w:rFonts w:cs="Arial"/>
          <w:bCs/>
          <w:sz w:val="24"/>
          <w:szCs w:val="24"/>
          <w:lang w:val="es-MX"/>
        </w:rPr>
      </w:pPr>
      <w:r w:rsidRPr="00B74C4A">
        <w:rPr>
          <w:rFonts w:cs="Arial"/>
          <w:bCs/>
          <w:sz w:val="24"/>
          <w:szCs w:val="24"/>
          <w:lang w:val="es-MX"/>
        </w:rPr>
        <w:t>El citado ordenamiento también define a las personas en situación de vulnerabilidad como aquellas que por diversas circunstancias se encuentran imposibilitadas para superar los efectos adversos causados por factores biopsicosociales o eventos naturales, económicos, culturales o sociales.</w:t>
      </w:r>
    </w:p>
    <w:p w14:paraId="44E98106" w14:textId="77777777" w:rsidR="00B74C4A" w:rsidRPr="00B74C4A" w:rsidRDefault="00B74C4A" w:rsidP="00B74C4A">
      <w:pPr>
        <w:spacing w:line="360" w:lineRule="auto"/>
        <w:jc w:val="both"/>
        <w:rPr>
          <w:rFonts w:cs="Arial"/>
          <w:bCs/>
          <w:sz w:val="24"/>
          <w:szCs w:val="24"/>
          <w:lang w:val="es-MX"/>
        </w:rPr>
      </w:pPr>
    </w:p>
    <w:p w14:paraId="4D07A70F" w14:textId="77777777" w:rsidR="00B74C4A" w:rsidRPr="00B74C4A" w:rsidRDefault="00B74C4A" w:rsidP="00B74C4A">
      <w:pPr>
        <w:spacing w:line="360" w:lineRule="auto"/>
        <w:jc w:val="both"/>
        <w:rPr>
          <w:rFonts w:eastAsia="Calibri" w:cs="Arial"/>
          <w:sz w:val="24"/>
          <w:szCs w:val="24"/>
          <w:shd w:val="clear" w:color="auto" w:fill="FFFFFF"/>
          <w:lang w:val="es-MX" w:eastAsia="en-US"/>
        </w:rPr>
      </w:pPr>
      <w:r w:rsidRPr="00B74C4A">
        <w:rPr>
          <w:rFonts w:cs="Arial"/>
          <w:bCs/>
          <w:sz w:val="24"/>
          <w:szCs w:val="24"/>
          <w:lang w:val="es-MX"/>
        </w:rPr>
        <w:t xml:space="preserve">Considerando además que </w:t>
      </w:r>
      <w:r w:rsidRPr="00B74C4A">
        <w:rPr>
          <w:rFonts w:eastAsia="Calibri" w:cs="Arial"/>
          <w:sz w:val="24"/>
          <w:szCs w:val="24"/>
          <w:shd w:val="clear" w:color="auto" w:fill="FFFFFF"/>
          <w:lang w:val="es-MX" w:eastAsia="en-US"/>
        </w:rPr>
        <w:t xml:space="preserve">México es parte importante del corredor migratorio más transitado en el mundo, por su vecindad con Estados Unidos de América, el principal país receptor de migrantes, lo cual convierte a nuestro país en un territorio no sólo </w:t>
      </w:r>
      <w:r w:rsidRPr="00B74C4A">
        <w:rPr>
          <w:rFonts w:eastAsia="Calibri" w:cs="Arial"/>
          <w:sz w:val="24"/>
          <w:szCs w:val="24"/>
          <w:shd w:val="clear" w:color="auto" w:fill="FFFFFF"/>
          <w:lang w:val="es-MX" w:eastAsia="en-US"/>
        </w:rPr>
        <w:lastRenderedPageBreak/>
        <w:t>de origen, sino de tránsito y de retorno de personas en situación de movilidad humana.</w:t>
      </w:r>
      <w:r w:rsidRPr="00B74C4A">
        <w:rPr>
          <w:rFonts w:eastAsia="Calibri" w:cs="Arial"/>
          <w:sz w:val="24"/>
          <w:szCs w:val="24"/>
          <w:shd w:val="clear" w:color="auto" w:fill="FFFFFF"/>
          <w:vertAlign w:val="superscript"/>
          <w:lang w:val="es-MX" w:eastAsia="en-US"/>
        </w:rPr>
        <w:footnoteReference w:id="5"/>
      </w:r>
      <w:r w:rsidRPr="00B74C4A">
        <w:rPr>
          <w:rFonts w:eastAsia="Calibri" w:cs="Arial"/>
          <w:sz w:val="24"/>
          <w:szCs w:val="24"/>
          <w:shd w:val="clear" w:color="auto" w:fill="FFFFFF"/>
          <w:lang w:val="es-MX" w:eastAsia="en-US"/>
        </w:rPr>
        <w:t xml:space="preserve"> </w:t>
      </w:r>
    </w:p>
    <w:p w14:paraId="39A0C929" w14:textId="77777777" w:rsidR="00B74C4A" w:rsidRPr="00B74C4A" w:rsidRDefault="00B74C4A" w:rsidP="00B74C4A">
      <w:pPr>
        <w:spacing w:line="360" w:lineRule="auto"/>
        <w:jc w:val="both"/>
        <w:rPr>
          <w:rFonts w:eastAsia="Calibri" w:cs="Arial"/>
          <w:sz w:val="24"/>
          <w:szCs w:val="24"/>
          <w:shd w:val="clear" w:color="auto" w:fill="FFFFFF"/>
          <w:lang w:val="es-MX" w:eastAsia="en-US"/>
        </w:rPr>
      </w:pPr>
    </w:p>
    <w:p w14:paraId="6851F425" w14:textId="77777777" w:rsidR="00B74C4A" w:rsidRPr="00B74C4A" w:rsidRDefault="00B74C4A" w:rsidP="00B74C4A">
      <w:pPr>
        <w:spacing w:line="360" w:lineRule="auto"/>
        <w:jc w:val="both"/>
        <w:rPr>
          <w:rFonts w:eastAsia="Calibri" w:cs="Arial"/>
          <w:sz w:val="24"/>
          <w:szCs w:val="24"/>
          <w:shd w:val="clear" w:color="auto" w:fill="FFFFFF"/>
          <w:lang w:val="es-MX" w:eastAsia="en-US"/>
        </w:rPr>
      </w:pPr>
      <w:r w:rsidRPr="00B74C4A">
        <w:rPr>
          <w:rFonts w:eastAsia="Calibri" w:cs="Arial"/>
          <w:sz w:val="24"/>
          <w:szCs w:val="24"/>
          <w:shd w:val="clear" w:color="auto" w:fill="FFFFFF"/>
          <w:lang w:val="es-MX" w:eastAsia="en-US"/>
        </w:rPr>
        <w:t>Así mismo, Coahuila de Zaragoza es una entidad federativa que presenta una constante llegada de flujos migratorios en atención a su ubicación geográfica fronteriza.</w:t>
      </w:r>
    </w:p>
    <w:p w14:paraId="2B102FDF" w14:textId="77777777" w:rsidR="00B74C4A" w:rsidRPr="00B74C4A" w:rsidRDefault="00B74C4A" w:rsidP="00B74C4A">
      <w:pPr>
        <w:spacing w:line="360" w:lineRule="auto"/>
        <w:jc w:val="both"/>
        <w:rPr>
          <w:rFonts w:eastAsia="Calibri" w:cs="Arial"/>
          <w:sz w:val="24"/>
          <w:szCs w:val="24"/>
          <w:shd w:val="clear" w:color="auto" w:fill="FFFFFF"/>
          <w:lang w:val="es-MX" w:eastAsia="en-US"/>
        </w:rPr>
      </w:pPr>
      <w:r w:rsidRPr="00B74C4A">
        <w:rPr>
          <w:rFonts w:eastAsia="Calibri" w:cs="Arial"/>
          <w:sz w:val="24"/>
          <w:szCs w:val="24"/>
          <w:shd w:val="clear" w:color="auto" w:fill="FFFFFF"/>
          <w:lang w:val="es-MX" w:eastAsia="en-US"/>
        </w:rPr>
        <w:t xml:space="preserve"> </w:t>
      </w:r>
    </w:p>
    <w:p w14:paraId="27093E3A" w14:textId="77777777" w:rsidR="00B74C4A" w:rsidRPr="00B74C4A" w:rsidRDefault="00B74C4A" w:rsidP="00B74C4A">
      <w:pPr>
        <w:spacing w:line="360" w:lineRule="auto"/>
        <w:jc w:val="both"/>
        <w:rPr>
          <w:rFonts w:eastAsia="Calibri" w:cs="Arial"/>
          <w:sz w:val="24"/>
          <w:szCs w:val="24"/>
          <w:shd w:val="clear" w:color="auto" w:fill="FFFFFF"/>
          <w:lang w:val="es-MX" w:eastAsia="en-US"/>
        </w:rPr>
      </w:pPr>
      <w:r w:rsidRPr="00B74C4A">
        <w:rPr>
          <w:rFonts w:eastAsia="Calibri" w:cs="Arial"/>
          <w:sz w:val="24"/>
          <w:szCs w:val="24"/>
          <w:shd w:val="clear" w:color="auto" w:fill="FFFFFF"/>
          <w:lang w:val="es-MX" w:eastAsia="en-US"/>
        </w:rPr>
        <w:t>En relación al fenómeno migratorio, la Comisión Nacional de los Derechos Humanos ha manifestado en diversos informes especiales, recomendaciones y pronunciamientos su preocupación e inquietud por la situación de vulnerabilidad que atraviesan los grupos de personas que se encuentran en situación de migración, tanto nacionales como extranjeros, particularmente aquellos que están en una situación migratoria irregular, toda vez que tal condición los expone a situaciones de vulnerabilidad en la cual son más propensos para ser víctimas del crimen organizado, de secuestros, de trata de personas, de explotación laboral y sexual, maltrato, así como a ser víctimas de la delincuencia común, de situaciones climáticas extremas, de accidentes en tren, o marítimos, así como carreteros, de no acudir a los servicios de salud por miedo a la detención y deportación y de ser sujetos de abusos de autoridad trayendo como consecuencia violaciones a sus derechos humanos.</w:t>
      </w:r>
      <w:r w:rsidRPr="00B74C4A">
        <w:rPr>
          <w:rFonts w:eastAsia="Calibri" w:cs="Arial"/>
          <w:sz w:val="24"/>
          <w:szCs w:val="24"/>
          <w:shd w:val="clear" w:color="auto" w:fill="FFFFFF"/>
          <w:vertAlign w:val="superscript"/>
          <w:lang w:val="es-MX" w:eastAsia="en-US"/>
        </w:rPr>
        <w:footnoteReference w:id="6"/>
      </w:r>
      <w:r w:rsidRPr="00B74C4A">
        <w:rPr>
          <w:rFonts w:eastAsia="Calibri" w:cs="Arial"/>
          <w:sz w:val="24"/>
          <w:szCs w:val="24"/>
          <w:shd w:val="clear" w:color="auto" w:fill="FFFFFF"/>
          <w:lang w:val="es-MX" w:eastAsia="en-US"/>
        </w:rPr>
        <w:t> </w:t>
      </w:r>
    </w:p>
    <w:p w14:paraId="28A50419" w14:textId="77777777" w:rsidR="00B74C4A" w:rsidRPr="00B74C4A" w:rsidRDefault="00B74C4A" w:rsidP="00B74C4A">
      <w:pPr>
        <w:spacing w:line="360" w:lineRule="auto"/>
        <w:jc w:val="both"/>
        <w:rPr>
          <w:rFonts w:cs="Arial"/>
          <w:bCs/>
          <w:sz w:val="24"/>
          <w:szCs w:val="24"/>
          <w:lang w:val="es-MX"/>
        </w:rPr>
      </w:pPr>
    </w:p>
    <w:p w14:paraId="5D9B026E" w14:textId="77777777" w:rsidR="00B74C4A" w:rsidRPr="00B74C4A" w:rsidRDefault="00B74C4A" w:rsidP="00B74C4A">
      <w:pPr>
        <w:spacing w:line="360" w:lineRule="auto"/>
        <w:jc w:val="both"/>
        <w:rPr>
          <w:rFonts w:eastAsia="Calibri" w:cs="Arial"/>
          <w:sz w:val="24"/>
          <w:szCs w:val="24"/>
          <w:lang w:val="es-MX" w:eastAsia="en-US"/>
        </w:rPr>
      </w:pPr>
      <w:r w:rsidRPr="00B74C4A">
        <w:rPr>
          <w:rFonts w:eastAsia="Calibri" w:cs="Arial"/>
          <w:sz w:val="24"/>
          <w:szCs w:val="24"/>
          <w:lang w:val="es-MX" w:eastAsia="en-US"/>
        </w:rPr>
        <w:lastRenderedPageBreak/>
        <w:t>En la misma tesitura, el Plan Estatal de Desarrollo 2017-2023 en su Eje Rector 1 de la “Integridad y Buen Gobierno” establece como objetivo 1.9 el consolidar a Coahuila como un estado garante y protector de los derechos humanos.</w:t>
      </w:r>
    </w:p>
    <w:p w14:paraId="1EB91D84" w14:textId="77777777" w:rsidR="00B74C4A" w:rsidRPr="00B74C4A" w:rsidRDefault="00B74C4A" w:rsidP="00B74C4A">
      <w:pPr>
        <w:spacing w:line="360" w:lineRule="auto"/>
        <w:jc w:val="both"/>
        <w:rPr>
          <w:rFonts w:eastAsia="Calibri" w:cs="Arial"/>
          <w:sz w:val="24"/>
          <w:szCs w:val="24"/>
          <w:lang w:val="es-MX" w:eastAsia="en-US"/>
        </w:rPr>
      </w:pPr>
    </w:p>
    <w:p w14:paraId="3EAE057A" w14:textId="77777777" w:rsidR="00B74C4A" w:rsidRPr="00B74C4A" w:rsidRDefault="00B74C4A" w:rsidP="00B74C4A">
      <w:pPr>
        <w:spacing w:line="360" w:lineRule="auto"/>
        <w:jc w:val="both"/>
        <w:rPr>
          <w:rFonts w:eastAsia="Calibri" w:cs="Arial"/>
          <w:sz w:val="24"/>
          <w:szCs w:val="24"/>
          <w:lang w:val="es-MX" w:eastAsia="en-US"/>
        </w:rPr>
      </w:pPr>
      <w:r w:rsidRPr="00B74C4A">
        <w:rPr>
          <w:rFonts w:eastAsia="Calibri" w:cs="Arial"/>
          <w:sz w:val="24"/>
          <w:szCs w:val="24"/>
          <w:lang w:val="es-MX" w:eastAsia="en-US"/>
        </w:rPr>
        <w:t xml:space="preserve">Así mismo, el Eje Rector 4 relativo al “Desarrollo Social Incluyente y Participativo”, señala como objetivo 4.8 la atención a personas en condiciones de vulnerabilidad, mediante el fortalecimiento de las capacidades de desarrollo de la población que está en situación de desventaja. </w:t>
      </w:r>
    </w:p>
    <w:p w14:paraId="3514FFD3" w14:textId="77777777" w:rsidR="00B74C4A" w:rsidRPr="00B74C4A" w:rsidRDefault="00B74C4A" w:rsidP="00B74C4A">
      <w:pPr>
        <w:spacing w:line="360" w:lineRule="auto"/>
        <w:jc w:val="both"/>
        <w:rPr>
          <w:rFonts w:cs="Arial"/>
          <w:sz w:val="24"/>
          <w:szCs w:val="24"/>
          <w:lang w:val="es-MX"/>
        </w:rPr>
      </w:pPr>
    </w:p>
    <w:p w14:paraId="01A707B7" w14:textId="77777777" w:rsidR="00B74C4A" w:rsidRPr="00B74C4A" w:rsidRDefault="00B74C4A" w:rsidP="00B74C4A">
      <w:pPr>
        <w:spacing w:line="360" w:lineRule="auto"/>
        <w:jc w:val="both"/>
        <w:rPr>
          <w:rFonts w:cs="Arial"/>
          <w:bCs/>
          <w:sz w:val="24"/>
          <w:szCs w:val="24"/>
          <w:lang w:val="es-MX"/>
        </w:rPr>
      </w:pPr>
      <w:r w:rsidRPr="00B74C4A">
        <w:rPr>
          <w:rFonts w:cs="Arial"/>
          <w:sz w:val="24"/>
          <w:szCs w:val="24"/>
          <w:lang w:val="es-MX"/>
        </w:rPr>
        <w:t xml:space="preserve">Con esta reforma, nuestro Estado contará con un marco normativo actualizado para hacer frente a las necesidades básicas de </w:t>
      </w:r>
      <w:r w:rsidRPr="00B74C4A">
        <w:rPr>
          <w:rFonts w:eastAsia="Calibri" w:cs="Arial"/>
          <w:bCs/>
          <w:sz w:val="24"/>
          <w:szCs w:val="24"/>
          <w:lang w:val="es-MX" w:eastAsia="en-US"/>
        </w:rPr>
        <w:t>las asociaciones civiles que ayudan a personas en situación de vulnerabilidad, en este caso, los migrantes</w:t>
      </w:r>
      <w:r w:rsidRPr="00B74C4A">
        <w:rPr>
          <w:rFonts w:cs="Arial"/>
          <w:sz w:val="24"/>
          <w:szCs w:val="24"/>
          <w:lang w:val="es-MX"/>
        </w:rPr>
        <w:t>, toda vez que el acceso al agua potable es una condición previa fundamental para el goce de otros derechos humanos, como los derechos a la educación, la vivienda, la salud y el trabajo, siendo también un elemento crucial para erradicar la discriminación.</w:t>
      </w:r>
    </w:p>
    <w:p w14:paraId="7FDFA495" w14:textId="77777777" w:rsidR="00B74C4A" w:rsidRPr="00B74C4A" w:rsidRDefault="00B74C4A" w:rsidP="00B74C4A">
      <w:pPr>
        <w:spacing w:line="360" w:lineRule="auto"/>
        <w:jc w:val="both"/>
        <w:rPr>
          <w:rFonts w:cs="Arial"/>
          <w:bCs/>
          <w:sz w:val="24"/>
          <w:szCs w:val="24"/>
          <w:lang w:val="es-MX"/>
        </w:rPr>
      </w:pPr>
    </w:p>
    <w:p w14:paraId="41B9F5AB" w14:textId="77777777" w:rsidR="00B74C4A" w:rsidRPr="00B74C4A" w:rsidRDefault="00B74C4A" w:rsidP="00B74C4A">
      <w:pPr>
        <w:spacing w:line="360" w:lineRule="auto"/>
        <w:jc w:val="both"/>
        <w:rPr>
          <w:rFonts w:cs="Arial"/>
          <w:sz w:val="24"/>
          <w:szCs w:val="24"/>
          <w:lang w:val="es-MX"/>
        </w:rPr>
      </w:pPr>
    </w:p>
    <w:p w14:paraId="16128B26" w14:textId="77777777" w:rsidR="00B74C4A" w:rsidRPr="00B74C4A" w:rsidRDefault="00B74C4A" w:rsidP="00B74C4A">
      <w:pPr>
        <w:spacing w:line="360" w:lineRule="auto"/>
        <w:jc w:val="both"/>
        <w:rPr>
          <w:rFonts w:cs="Arial"/>
          <w:sz w:val="24"/>
          <w:szCs w:val="24"/>
          <w:lang w:val="es-MX"/>
        </w:rPr>
      </w:pPr>
    </w:p>
    <w:p w14:paraId="6070E51A" w14:textId="77777777" w:rsidR="00B74C4A" w:rsidRPr="00B74C4A" w:rsidRDefault="00B74C4A" w:rsidP="00B74C4A">
      <w:pPr>
        <w:spacing w:line="360" w:lineRule="auto"/>
        <w:jc w:val="both"/>
        <w:rPr>
          <w:rFonts w:cs="Arial"/>
          <w:sz w:val="24"/>
          <w:szCs w:val="24"/>
          <w:lang w:val="es-MX"/>
        </w:rPr>
      </w:pPr>
    </w:p>
    <w:p w14:paraId="66120E67" w14:textId="77777777" w:rsidR="00B74C4A" w:rsidRPr="00B74C4A" w:rsidRDefault="00B74C4A" w:rsidP="00B74C4A">
      <w:pPr>
        <w:spacing w:line="360" w:lineRule="auto"/>
        <w:jc w:val="both"/>
        <w:rPr>
          <w:rFonts w:cs="Arial"/>
          <w:sz w:val="24"/>
          <w:szCs w:val="24"/>
          <w:lang w:val="es-MX"/>
        </w:rPr>
      </w:pPr>
      <w:r w:rsidRPr="00B74C4A">
        <w:rPr>
          <w:rFonts w:cs="Arial"/>
          <w:sz w:val="24"/>
          <w:szCs w:val="24"/>
          <w:lang w:val="es-MX"/>
        </w:rPr>
        <w:t>En virtud de lo anterior, me permito poner a consideración de este Honorable Congreso del Estado para su revisión, análisis y en su caso aprobación, la siguiente iniciativa con proyecto de:</w:t>
      </w:r>
    </w:p>
    <w:p w14:paraId="5DBF7E33" w14:textId="77777777" w:rsidR="00B74C4A" w:rsidRPr="00B74C4A" w:rsidRDefault="00B74C4A" w:rsidP="00B74C4A">
      <w:pPr>
        <w:spacing w:line="360" w:lineRule="auto"/>
        <w:jc w:val="both"/>
        <w:rPr>
          <w:rFonts w:cs="Arial"/>
          <w:sz w:val="24"/>
          <w:szCs w:val="24"/>
          <w:lang w:val="es-MX"/>
        </w:rPr>
      </w:pPr>
    </w:p>
    <w:p w14:paraId="1659633D" w14:textId="77777777" w:rsidR="00B74C4A" w:rsidRPr="00B74C4A" w:rsidRDefault="00B74C4A" w:rsidP="00B74C4A">
      <w:pPr>
        <w:spacing w:line="360" w:lineRule="auto"/>
        <w:jc w:val="both"/>
        <w:rPr>
          <w:rFonts w:cs="Arial"/>
          <w:sz w:val="24"/>
          <w:szCs w:val="24"/>
          <w:lang w:val="es-MX"/>
        </w:rPr>
      </w:pPr>
    </w:p>
    <w:p w14:paraId="7E40E689" w14:textId="77777777" w:rsidR="00B74C4A" w:rsidRPr="00B74C4A" w:rsidRDefault="00B74C4A" w:rsidP="00B74C4A">
      <w:pPr>
        <w:spacing w:line="360" w:lineRule="auto"/>
        <w:jc w:val="both"/>
        <w:rPr>
          <w:rFonts w:cs="Arial"/>
          <w:sz w:val="24"/>
          <w:szCs w:val="24"/>
          <w:lang w:val="es-MX"/>
        </w:rPr>
      </w:pPr>
    </w:p>
    <w:p w14:paraId="1AD90BA2" w14:textId="77777777" w:rsidR="00B74C4A" w:rsidRPr="00B74C4A" w:rsidRDefault="00B74C4A" w:rsidP="00B74C4A">
      <w:pPr>
        <w:widowControl w:val="0"/>
        <w:autoSpaceDE w:val="0"/>
        <w:autoSpaceDN w:val="0"/>
        <w:adjustRightInd w:val="0"/>
        <w:spacing w:line="360" w:lineRule="auto"/>
        <w:jc w:val="center"/>
        <w:rPr>
          <w:rFonts w:cs="Arial"/>
          <w:b/>
          <w:bCs/>
          <w:sz w:val="24"/>
          <w:szCs w:val="24"/>
          <w:lang w:val="es-MX"/>
        </w:rPr>
      </w:pPr>
      <w:r w:rsidRPr="00B74C4A">
        <w:rPr>
          <w:rFonts w:cs="Arial"/>
          <w:b/>
          <w:bCs/>
          <w:sz w:val="24"/>
          <w:szCs w:val="24"/>
          <w:lang w:val="es-MX"/>
        </w:rPr>
        <w:t>D E C R E T O</w:t>
      </w:r>
    </w:p>
    <w:p w14:paraId="13A0150E" w14:textId="77777777" w:rsidR="00B74C4A" w:rsidRPr="00B74C4A" w:rsidRDefault="00B74C4A" w:rsidP="00B74C4A">
      <w:pPr>
        <w:spacing w:line="360" w:lineRule="auto"/>
        <w:jc w:val="both"/>
        <w:rPr>
          <w:rFonts w:cs="Arial"/>
          <w:sz w:val="24"/>
          <w:szCs w:val="24"/>
          <w:lang w:val="es-MX"/>
        </w:rPr>
      </w:pPr>
    </w:p>
    <w:p w14:paraId="7F546D55" w14:textId="77777777" w:rsidR="00B74C4A" w:rsidRPr="00B74C4A" w:rsidRDefault="00B74C4A" w:rsidP="00B74C4A">
      <w:pPr>
        <w:spacing w:line="360" w:lineRule="auto"/>
        <w:jc w:val="both"/>
        <w:rPr>
          <w:rFonts w:cs="Arial"/>
          <w:sz w:val="24"/>
          <w:szCs w:val="24"/>
          <w:lang w:val="es-MX"/>
        </w:rPr>
      </w:pPr>
    </w:p>
    <w:p w14:paraId="64F35F5F" w14:textId="77777777" w:rsidR="00B74C4A" w:rsidRPr="00B74C4A" w:rsidRDefault="00B74C4A" w:rsidP="00B74C4A">
      <w:pPr>
        <w:spacing w:line="360" w:lineRule="auto"/>
        <w:jc w:val="both"/>
        <w:rPr>
          <w:rFonts w:cs="Arial"/>
          <w:sz w:val="24"/>
          <w:szCs w:val="24"/>
          <w:lang w:val="es-MX"/>
        </w:rPr>
      </w:pPr>
    </w:p>
    <w:p w14:paraId="679EA556" w14:textId="77777777" w:rsidR="00B74C4A" w:rsidRPr="00B74C4A" w:rsidRDefault="00B74C4A" w:rsidP="00B74C4A">
      <w:pPr>
        <w:spacing w:line="360" w:lineRule="auto"/>
        <w:jc w:val="both"/>
        <w:rPr>
          <w:rFonts w:eastAsia="Calibri" w:cs="Arial"/>
          <w:sz w:val="24"/>
          <w:szCs w:val="24"/>
          <w:lang w:val="es-MX" w:eastAsia="en-US"/>
        </w:rPr>
      </w:pPr>
      <w:r w:rsidRPr="00B74C4A">
        <w:rPr>
          <w:rFonts w:eastAsia="Calibri" w:cs="Arial"/>
          <w:b/>
          <w:sz w:val="24"/>
          <w:szCs w:val="24"/>
          <w:lang w:val="es-MX" w:eastAsia="en-US"/>
        </w:rPr>
        <w:t>ARTÍCULO ÚNICO.</w:t>
      </w:r>
      <w:r w:rsidRPr="00B74C4A">
        <w:rPr>
          <w:rFonts w:eastAsia="Calibri" w:cs="Arial"/>
          <w:sz w:val="24"/>
          <w:szCs w:val="24"/>
          <w:lang w:val="es-MX" w:eastAsia="en-US"/>
        </w:rPr>
        <w:t xml:space="preserve"> Se </w:t>
      </w:r>
      <w:r w:rsidRPr="00B74C4A">
        <w:rPr>
          <w:rFonts w:eastAsia="Calibri" w:cs="Arial"/>
          <w:b/>
          <w:sz w:val="24"/>
          <w:szCs w:val="24"/>
          <w:lang w:val="es-MX" w:eastAsia="en-US"/>
        </w:rPr>
        <w:t>reforma</w:t>
      </w:r>
      <w:r w:rsidRPr="00B74C4A">
        <w:rPr>
          <w:rFonts w:eastAsia="Calibri" w:cs="Arial"/>
          <w:sz w:val="24"/>
          <w:szCs w:val="24"/>
          <w:lang w:val="es-MX" w:eastAsia="en-US"/>
        </w:rPr>
        <w:t xml:space="preserve"> el artículo 78 y el segundo párrafo del artículo 86; y se </w:t>
      </w:r>
      <w:r w:rsidRPr="00B74C4A">
        <w:rPr>
          <w:rFonts w:eastAsia="Calibri" w:cs="Arial"/>
          <w:b/>
          <w:sz w:val="24"/>
          <w:szCs w:val="24"/>
          <w:lang w:val="es-MX" w:eastAsia="en-US"/>
        </w:rPr>
        <w:t xml:space="preserve">adiciona </w:t>
      </w:r>
      <w:r w:rsidRPr="00B74C4A">
        <w:rPr>
          <w:rFonts w:eastAsia="Calibri" w:cs="Arial"/>
          <w:sz w:val="24"/>
          <w:szCs w:val="24"/>
          <w:lang w:val="es-MX" w:eastAsia="en-US"/>
        </w:rPr>
        <w:t xml:space="preserve">un tercer párrafo al artículo 75, de la </w:t>
      </w:r>
      <w:r w:rsidRPr="00B74C4A">
        <w:rPr>
          <w:rFonts w:eastAsia="Calibri" w:cs="Arial"/>
          <w:bCs/>
          <w:sz w:val="24"/>
          <w:szCs w:val="24"/>
          <w:lang w:val="es-ES_tradnl" w:eastAsia="en-US"/>
        </w:rPr>
        <w:t>Ley de Aguas para los Municipios del Estado de Coahuila de Zaragoza</w:t>
      </w:r>
      <w:r w:rsidRPr="00B74C4A">
        <w:rPr>
          <w:rFonts w:eastAsia="Calibri" w:cs="Arial"/>
          <w:sz w:val="24"/>
          <w:szCs w:val="24"/>
          <w:lang w:val="es-MX" w:eastAsia="en-US"/>
        </w:rPr>
        <w:t>, para quedar como sigue:</w:t>
      </w:r>
    </w:p>
    <w:p w14:paraId="4C39CEAD" w14:textId="77777777" w:rsidR="00B74C4A" w:rsidRPr="00B74C4A" w:rsidRDefault="00B74C4A" w:rsidP="00B74C4A">
      <w:pPr>
        <w:spacing w:line="360" w:lineRule="auto"/>
        <w:jc w:val="both"/>
        <w:rPr>
          <w:rFonts w:eastAsia="Calibri" w:cs="Arial"/>
          <w:sz w:val="24"/>
          <w:szCs w:val="24"/>
          <w:lang w:val="es-MX" w:eastAsia="en-US"/>
        </w:rPr>
      </w:pPr>
    </w:p>
    <w:p w14:paraId="60BA950B" w14:textId="77777777" w:rsidR="00B74C4A" w:rsidRPr="00B74C4A" w:rsidRDefault="00B74C4A" w:rsidP="00B74C4A">
      <w:pPr>
        <w:spacing w:line="360" w:lineRule="auto"/>
        <w:jc w:val="both"/>
        <w:rPr>
          <w:rFonts w:eastAsia="Calibri" w:cs="Arial"/>
          <w:sz w:val="24"/>
          <w:szCs w:val="24"/>
          <w:lang w:val="es-MX" w:eastAsia="en-US"/>
        </w:rPr>
      </w:pPr>
    </w:p>
    <w:p w14:paraId="70F4AACC" w14:textId="77777777" w:rsidR="00B74C4A" w:rsidRPr="00B74C4A" w:rsidRDefault="00B74C4A" w:rsidP="00B74C4A">
      <w:pPr>
        <w:spacing w:line="360" w:lineRule="auto"/>
        <w:jc w:val="both"/>
        <w:rPr>
          <w:rFonts w:eastAsia="Calibri" w:cs="Arial"/>
          <w:sz w:val="24"/>
          <w:szCs w:val="24"/>
          <w:lang w:val="es-ES_tradnl" w:eastAsia="en-US"/>
        </w:rPr>
      </w:pPr>
      <w:r w:rsidRPr="00B74C4A">
        <w:rPr>
          <w:rFonts w:eastAsia="Calibri" w:cs="Arial"/>
          <w:b/>
          <w:bCs/>
          <w:sz w:val="24"/>
          <w:szCs w:val="24"/>
          <w:lang w:val="es-ES_tradnl" w:eastAsia="en-US"/>
        </w:rPr>
        <w:t xml:space="preserve">ARTÍCULO 75.- </w:t>
      </w:r>
      <w:r w:rsidRPr="00B74C4A">
        <w:rPr>
          <w:rFonts w:eastAsia="Calibri" w:cs="Arial"/>
          <w:sz w:val="24"/>
          <w:szCs w:val="24"/>
          <w:lang w:val="es-ES_tradnl" w:eastAsia="en-US"/>
        </w:rPr>
        <w:t>...</w:t>
      </w:r>
    </w:p>
    <w:p w14:paraId="75495236" w14:textId="77777777" w:rsidR="00B74C4A" w:rsidRPr="00B74C4A" w:rsidRDefault="00B74C4A" w:rsidP="00B74C4A">
      <w:pPr>
        <w:spacing w:line="360" w:lineRule="auto"/>
        <w:jc w:val="both"/>
        <w:rPr>
          <w:rFonts w:eastAsia="Calibri" w:cs="Arial"/>
          <w:sz w:val="24"/>
          <w:szCs w:val="24"/>
          <w:lang w:val="es-ES_tradnl" w:eastAsia="en-US"/>
        </w:rPr>
      </w:pPr>
    </w:p>
    <w:p w14:paraId="18E3D66F" w14:textId="77777777" w:rsidR="00B74C4A" w:rsidRPr="00B74C4A" w:rsidRDefault="00B74C4A" w:rsidP="00B74C4A">
      <w:pPr>
        <w:spacing w:line="360" w:lineRule="auto"/>
        <w:jc w:val="both"/>
        <w:rPr>
          <w:rFonts w:eastAsia="Calibri" w:cs="Arial"/>
          <w:bCs/>
          <w:sz w:val="24"/>
          <w:szCs w:val="24"/>
          <w:lang w:val="es-ES_tradnl" w:eastAsia="en-US"/>
        </w:rPr>
      </w:pPr>
      <w:r w:rsidRPr="00B74C4A">
        <w:rPr>
          <w:rFonts w:eastAsia="Calibri" w:cs="Arial"/>
          <w:bCs/>
          <w:sz w:val="24"/>
          <w:szCs w:val="24"/>
          <w:lang w:val="es-ES_tradnl" w:eastAsia="en-US"/>
        </w:rPr>
        <w:t>...</w:t>
      </w:r>
    </w:p>
    <w:p w14:paraId="77A61AB1" w14:textId="77777777" w:rsidR="00B74C4A" w:rsidRPr="00B74C4A" w:rsidRDefault="00B74C4A" w:rsidP="00B74C4A">
      <w:pPr>
        <w:spacing w:line="360" w:lineRule="auto"/>
        <w:jc w:val="both"/>
        <w:rPr>
          <w:rFonts w:eastAsia="Calibri" w:cs="Arial"/>
          <w:bCs/>
          <w:sz w:val="24"/>
          <w:szCs w:val="24"/>
          <w:lang w:val="es-ES_tradnl" w:eastAsia="en-US"/>
        </w:rPr>
      </w:pPr>
    </w:p>
    <w:p w14:paraId="3A5AE53F" w14:textId="77777777" w:rsidR="00B74C4A" w:rsidRPr="00B74C4A" w:rsidRDefault="00B74C4A" w:rsidP="00B74C4A">
      <w:pPr>
        <w:spacing w:line="360" w:lineRule="auto"/>
        <w:jc w:val="both"/>
        <w:rPr>
          <w:rFonts w:eastAsia="Calibri" w:cs="Arial"/>
          <w:bCs/>
          <w:sz w:val="24"/>
          <w:szCs w:val="24"/>
          <w:lang w:val="es-ES_tradnl" w:eastAsia="en-US"/>
        </w:rPr>
      </w:pPr>
      <w:r w:rsidRPr="00B74C4A">
        <w:rPr>
          <w:rFonts w:eastAsia="Calibri" w:cs="Arial"/>
          <w:bCs/>
          <w:sz w:val="24"/>
          <w:szCs w:val="24"/>
          <w:lang w:val="es-ES_tradnl" w:eastAsia="en-US"/>
        </w:rPr>
        <w:t xml:space="preserve">Los organismos operadores otorgarán un 50% de descuento a </w:t>
      </w:r>
      <w:r w:rsidRPr="00B74C4A">
        <w:rPr>
          <w:rFonts w:eastAsia="Calibri" w:cs="Arial"/>
          <w:bCs/>
          <w:sz w:val="24"/>
          <w:szCs w:val="24"/>
          <w:lang w:val="es-MX" w:eastAsia="en-US"/>
        </w:rPr>
        <w:t>las asociaciones civiles que brinden asistencia a migrantes en situación de vulnerabilidad</w:t>
      </w:r>
      <w:r w:rsidRPr="00B74C4A">
        <w:rPr>
          <w:rFonts w:eastAsia="Calibri" w:cs="Arial"/>
          <w:bCs/>
          <w:sz w:val="24"/>
          <w:szCs w:val="24"/>
          <w:lang w:val="es-ES_tradnl" w:eastAsia="en-US"/>
        </w:rPr>
        <w:t>, en el recibo de agua potable de su domicilio legal.</w:t>
      </w:r>
    </w:p>
    <w:p w14:paraId="4C197FEC" w14:textId="77777777" w:rsidR="00B74C4A" w:rsidRPr="00B74C4A" w:rsidRDefault="00B74C4A" w:rsidP="00B74C4A">
      <w:pPr>
        <w:spacing w:line="360" w:lineRule="auto"/>
        <w:jc w:val="both"/>
        <w:rPr>
          <w:rFonts w:eastAsia="Calibri" w:cs="Arial"/>
          <w:sz w:val="24"/>
          <w:szCs w:val="24"/>
          <w:lang w:val="es-MX" w:eastAsia="en-US"/>
        </w:rPr>
      </w:pPr>
    </w:p>
    <w:p w14:paraId="094D5901" w14:textId="77777777" w:rsidR="00B74C4A" w:rsidRPr="00B74C4A" w:rsidRDefault="00B74C4A" w:rsidP="00B74C4A">
      <w:pPr>
        <w:spacing w:line="360" w:lineRule="auto"/>
        <w:jc w:val="both"/>
        <w:rPr>
          <w:rFonts w:eastAsia="Calibri" w:cs="Arial"/>
          <w:sz w:val="24"/>
          <w:szCs w:val="24"/>
          <w:lang w:val="es-MX" w:eastAsia="en-US"/>
        </w:rPr>
      </w:pPr>
    </w:p>
    <w:p w14:paraId="775C2DC9" w14:textId="77777777" w:rsidR="00B74C4A" w:rsidRPr="00B74C4A" w:rsidRDefault="00B74C4A" w:rsidP="00B74C4A">
      <w:pPr>
        <w:spacing w:line="360" w:lineRule="auto"/>
        <w:jc w:val="both"/>
        <w:rPr>
          <w:rFonts w:eastAsia="Calibri" w:cs="Arial"/>
          <w:sz w:val="24"/>
          <w:szCs w:val="24"/>
          <w:lang w:val="es-MX" w:eastAsia="en-US"/>
        </w:rPr>
      </w:pPr>
    </w:p>
    <w:p w14:paraId="26558197" w14:textId="77777777" w:rsidR="00B74C4A" w:rsidRPr="00B74C4A" w:rsidRDefault="00B74C4A" w:rsidP="00B74C4A">
      <w:pPr>
        <w:spacing w:line="360" w:lineRule="auto"/>
        <w:jc w:val="both"/>
        <w:rPr>
          <w:rFonts w:eastAsia="Calibri" w:cs="Arial"/>
          <w:sz w:val="24"/>
          <w:szCs w:val="24"/>
          <w:lang w:val="es-MX" w:eastAsia="en-US"/>
        </w:rPr>
      </w:pPr>
      <w:r w:rsidRPr="00B74C4A">
        <w:rPr>
          <w:rFonts w:eastAsia="Calibri" w:cs="Arial"/>
          <w:b/>
          <w:bCs/>
          <w:sz w:val="24"/>
          <w:szCs w:val="24"/>
          <w:lang w:val="es-ES_tradnl" w:eastAsia="en-US"/>
        </w:rPr>
        <w:t>ARTÍCULO 78.-</w:t>
      </w:r>
      <w:r w:rsidRPr="00B74C4A">
        <w:rPr>
          <w:rFonts w:eastAsia="Calibri" w:cs="Arial"/>
          <w:sz w:val="24"/>
          <w:szCs w:val="24"/>
          <w:lang w:val="es-ES_tradnl" w:eastAsia="en-US"/>
        </w:rPr>
        <w:t xml:space="preserve"> Las tarifas se revisarán cuando se consideren insuficientes para cubrir los costos y gastos de la correcta operación y conservación de los servicios del sistema y en todo caso, cada año, a partir de la fecha en que se hubieren puesto en vigor, siguiendo el mismo procedimiento de su implantación. En atención a ello, </w:t>
      </w:r>
      <w:r w:rsidRPr="00B74C4A">
        <w:rPr>
          <w:rFonts w:eastAsia="Calibri" w:cs="Arial"/>
          <w:sz w:val="24"/>
          <w:szCs w:val="24"/>
          <w:lang w:val="es-ES_tradnl" w:eastAsia="en-US"/>
        </w:rPr>
        <w:lastRenderedPageBreak/>
        <w:t xml:space="preserve">y salvo lo previsto para el caso de los adultos mayores y pensionados, así como de </w:t>
      </w:r>
      <w:r w:rsidRPr="00B74C4A">
        <w:rPr>
          <w:rFonts w:eastAsia="Calibri" w:cs="Arial"/>
          <w:bCs/>
          <w:sz w:val="24"/>
          <w:szCs w:val="24"/>
          <w:lang w:val="es-MX" w:eastAsia="en-US"/>
        </w:rPr>
        <w:t>las asociaciones civiles que brinden asistencia a migrantes en situación de vulnerabilidad,</w:t>
      </w:r>
      <w:r w:rsidRPr="00B74C4A">
        <w:rPr>
          <w:rFonts w:eastAsia="Calibri" w:cs="Arial"/>
          <w:sz w:val="24"/>
          <w:szCs w:val="24"/>
          <w:lang w:val="es-ES_tradnl" w:eastAsia="en-US"/>
        </w:rPr>
        <w:t xml:space="preserve"> no habrá descuento alguno en las tarifas de agua potable.</w:t>
      </w:r>
    </w:p>
    <w:p w14:paraId="39594437" w14:textId="77777777" w:rsidR="00B74C4A" w:rsidRPr="00B74C4A" w:rsidRDefault="00B74C4A" w:rsidP="00B74C4A">
      <w:pPr>
        <w:spacing w:line="360" w:lineRule="auto"/>
        <w:jc w:val="both"/>
        <w:rPr>
          <w:rFonts w:eastAsia="Calibri" w:cs="Arial"/>
          <w:sz w:val="24"/>
          <w:szCs w:val="24"/>
          <w:lang w:val="es-MX" w:eastAsia="en-US"/>
        </w:rPr>
      </w:pPr>
    </w:p>
    <w:p w14:paraId="309ABAF6" w14:textId="77777777" w:rsidR="00B74C4A" w:rsidRPr="00B74C4A" w:rsidRDefault="00B74C4A" w:rsidP="00B74C4A">
      <w:pPr>
        <w:spacing w:line="360" w:lineRule="auto"/>
        <w:jc w:val="both"/>
        <w:rPr>
          <w:rFonts w:eastAsia="Calibri" w:cs="Arial"/>
          <w:sz w:val="24"/>
          <w:szCs w:val="24"/>
          <w:lang w:val="es-MX" w:eastAsia="en-US"/>
        </w:rPr>
      </w:pPr>
    </w:p>
    <w:p w14:paraId="3B03460F" w14:textId="77777777" w:rsidR="00B74C4A" w:rsidRPr="00B74C4A" w:rsidRDefault="00B74C4A" w:rsidP="00B74C4A">
      <w:pPr>
        <w:spacing w:line="360" w:lineRule="auto"/>
        <w:jc w:val="both"/>
        <w:rPr>
          <w:rFonts w:eastAsia="Calibri" w:cs="Arial"/>
          <w:sz w:val="24"/>
          <w:szCs w:val="24"/>
          <w:lang w:val="es-MX" w:eastAsia="en-US"/>
        </w:rPr>
      </w:pPr>
    </w:p>
    <w:p w14:paraId="07A38D5C" w14:textId="77777777" w:rsidR="00B74C4A" w:rsidRPr="00B74C4A" w:rsidRDefault="00B74C4A" w:rsidP="00B74C4A">
      <w:pPr>
        <w:spacing w:line="360" w:lineRule="auto"/>
        <w:jc w:val="both"/>
        <w:rPr>
          <w:rFonts w:eastAsia="Calibri" w:cs="Arial"/>
          <w:sz w:val="24"/>
          <w:szCs w:val="24"/>
          <w:lang w:val="es-MX" w:eastAsia="en-US"/>
        </w:rPr>
      </w:pPr>
      <w:r w:rsidRPr="00B74C4A">
        <w:rPr>
          <w:rFonts w:eastAsia="Calibri" w:cs="Arial"/>
          <w:b/>
          <w:bCs/>
          <w:sz w:val="24"/>
          <w:szCs w:val="24"/>
          <w:lang w:val="es-MX" w:eastAsia="en-US"/>
        </w:rPr>
        <w:t>ARTÍCULO 86.-</w:t>
      </w:r>
      <w:r w:rsidRPr="00B74C4A">
        <w:rPr>
          <w:rFonts w:eastAsia="Calibri" w:cs="Arial"/>
          <w:sz w:val="24"/>
          <w:szCs w:val="24"/>
          <w:lang w:val="es-MX" w:eastAsia="en-US"/>
        </w:rPr>
        <w:t xml:space="preserve"> ...</w:t>
      </w:r>
    </w:p>
    <w:p w14:paraId="2872C915" w14:textId="77777777" w:rsidR="00B74C4A" w:rsidRPr="00B74C4A" w:rsidRDefault="00B74C4A" w:rsidP="00B74C4A">
      <w:pPr>
        <w:spacing w:line="360" w:lineRule="auto"/>
        <w:jc w:val="both"/>
        <w:rPr>
          <w:rFonts w:eastAsia="Calibri" w:cs="Arial"/>
          <w:sz w:val="24"/>
          <w:szCs w:val="24"/>
          <w:lang w:val="es-MX" w:eastAsia="en-US"/>
        </w:rPr>
      </w:pPr>
    </w:p>
    <w:p w14:paraId="5698E91E" w14:textId="77777777" w:rsidR="00B74C4A" w:rsidRPr="00B74C4A" w:rsidRDefault="00B74C4A" w:rsidP="00B74C4A">
      <w:pPr>
        <w:spacing w:line="360" w:lineRule="auto"/>
        <w:jc w:val="both"/>
        <w:rPr>
          <w:rFonts w:eastAsia="Calibri" w:cs="Arial"/>
          <w:sz w:val="24"/>
          <w:szCs w:val="24"/>
          <w:lang w:val="es-MX" w:eastAsia="en-US"/>
        </w:rPr>
      </w:pPr>
      <w:r w:rsidRPr="00B74C4A">
        <w:rPr>
          <w:rFonts w:eastAsia="Calibri" w:cs="Arial"/>
          <w:sz w:val="24"/>
          <w:szCs w:val="24"/>
          <w:lang w:val="es-MX" w:eastAsia="en-US"/>
        </w:rPr>
        <w:t>No obstante lo previsto en el párrafo primero del presente artículo, los organismos operadores no podrán suspender el suministro de agua en los casos que se trate de inmuebles destinados a la asistencia de</w:t>
      </w:r>
      <w:r w:rsidRPr="00B74C4A">
        <w:rPr>
          <w:rFonts w:eastAsia="Calibri" w:cs="Arial"/>
          <w:bCs/>
          <w:sz w:val="24"/>
          <w:szCs w:val="24"/>
          <w:lang w:val="es-MX" w:eastAsia="en-US"/>
        </w:rPr>
        <w:t xml:space="preserve"> migrantes </w:t>
      </w:r>
      <w:r w:rsidRPr="00B74C4A">
        <w:rPr>
          <w:rFonts w:eastAsia="Calibri" w:cs="Arial"/>
          <w:sz w:val="24"/>
          <w:szCs w:val="24"/>
          <w:lang w:val="es-MX" w:eastAsia="en-US"/>
        </w:rPr>
        <w:t>en situación de vulnerabilidad que presten asociaciones civiles, a la prestación de servicios asistenciales en los términos de la legislación aplicable o médicos, ni en las escuelas públicas de nivel básico, así como en los inmuebles donde, por razones de salud pública o por tratarse de centros de reinserción social o para detención preventiva, no sea conveniente proceder a la suspensión, sin que esto signifique que la obligación de realizar el pago del servicio de agua no sea exigible, lo anterior de conformidad con los derechos humanos reconocidos por la Constitución Política de los Estados Unidos Mexicanos y los tratados internacionales en la materia en los que el Estado Mexicano sea parte.</w:t>
      </w:r>
    </w:p>
    <w:p w14:paraId="43341078" w14:textId="77777777" w:rsidR="00B74C4A" w:rsidRPr="00B74C4A" w:rsidRDefault="00B74C4A" w:rsidP="00B74C4A">
      <w:pPr>
        <w:spacing w:line="360" w:lineRule="auto"/>
        <w:jc w:val="both"/>
        <w:rPr>
          <w:rFonts w:eastAsia="Calibri" w:cs="Arial"/>
          <w:sz w:val="24"/>
          <w:szCs w:val="24"/>
          <w:lang w:val="es-MX" w:eastAsia="en-US"/>
        </w:rPr>
      </w:pPr>
    </w:p>
    <w:p w14:paraId="3F68AD00" w14:textId="77777777" w:rsidR="00B74C4A" w:rsidRPr="00010C6A" w:rsidRDefault="00B74C4A" w:rsidP="00B74C4A">
      <w:pPr>
        <w:spacing w:line="360" w:lineRule="auto"/>
        <w:jc w:val="both"/>
        <w:rPr>
          <w:rFonts w:eastAsia="Calibri" w:cs="Arial"/>
          <w:sz w:val="24"/>
          <w:szCs w:val="24"/>
          <w:lang w:val="en-US" w:eastAsia="en-US"/>
        </w:rPr>
      </w:pPr>
      <w:r w:rsidRPr="00010C6A">
        <w:rPr>
          <w:rFonts w:eastAsia="Calibri" w:cs="Arial"/>
          <w:sz w:val="24"/>
          <w:szCs w:val="24"/>
          <w:lang w:val="en-US" w:eastAsia="en-US"/>
        </w:rPr>
        <w:t>...</w:t>
      </w:r>
    </w:p>
    <w:p w14:paraId="2DC1B7F0" w14:textId="77777777" w:rsidR="00B74C4A" w:rsidRPr="00010C6A" w:rsidRDefault="00B74C4A" w:rsidP="00B74C4A">
      <w:pPr>
        <w:spacing w:line="360" w:lineRule="auto"/>
        <w:jc w:val="both"/>
        <w:rPr>
          <w:rFonts w:eastAsia="Calibri" w:cs="Arial"/>
          <w:sz w:val="24"/>
          <w:szCs w:val="24"/>
          <w:lang w:val="en-US" w:eastAsia="en-US"/>
        </w:rPr>
      </w:pPr>
    </w:p>
    <w:p w14:paraId="7BBA2AFB" w14:textId="77777777" w:rsidR="00B74C4A" w:rsidRPr="00010C6A" w:rsidRDefault="00B74C4A" w:rsidP="00B74C4A">
      <w:pPr>
        <w:spacing w:line="360" w:lineRule="auto"/>
        <w:jc w:val="both"/>
        <w:rPr>
          <w:rFonts w:eastAsia="Calibri" w:cs="Arial"/>
          <w:sz w:val="24"/>
          <w:szCs w:val="24"/>
          <w:lang w:val="en-US" w:eastAsia="en-US"/>
        </w:rPr>
      </w:pPr>
    </w:p>
    <w:p w14:paraId="300FD340" w14:textId="77777777" w:rsidR="00B74C4A" w:rsidRPr="00010C6A" w:rsidRDefault="00B74C4A" w:rsidP="00B74C4A">
      <w:pPr>
        <w:spacing w:line="360" w:lineRule="auto"/>
        <w:jc w:val="both"/>
        <w:rPr>
          <w:rFonts w:eastAsia="Calibri" w:cs="Arial"/>
          <w:sz w:val="24"/>
          <w:szCs w:val="24"/>
          <w:lang w:val="en-US" w:eastAsia="en-US"/>
        </w:rPr>
      </w:pPr>
    </w:p>
    <w:p w14:paraId="6A27FFA9" w14:textId="77777777" w:rsidR="00B74C4A" w:rsidRPr="00B74C4A" w:rsidRDefault="00B74C4A" w:rsidP="00B74C4A">
      <w:pPr>
        <w:spacing w:line="360" w:lineRule="auto"/>
        <w:jc w:val="center"/>
        <w:rPr>
          <w:rFonts w:eastAsia="Calibri" w:cs="Arial"/>
          <w:b/>
          <w:sz w:val="24"/>
          <w:szCs w:val="24"/>
          <w:lang w:val="en-US" w:eastAsia="en-US"/>
        </w:rPr>
      </w:pPr>
      <w:r w:rsidRPr="00B74C4A">
        <w:rPr>
          <w:rFonts w:eastAsia="Calibri" w:cs="Arial"/>
          <w:b/>
          <w:sz w:val="24"/>
          <w:szCs w:val="24"/>
          <w:lang w:val="en-US" w:eastAsia="en-US"/>
        </w:rPr>
        <w:t>T R A N S I T O R I O S</w:t>
      </w:r>
    </w:p>
    <w:p w14:paraId="1B87E631" w14:textId="77777777" w:rsidR="00B74C4A" w:rsidRPr="00B74C4A" w:rsidRDefault="00B74C4A" w:rsidP="00B74C4A">
      <w:pPr>
        <w:spacing w:line="360" w:lineRule="auto"/>
        <w:jc w:val="both"/>
        <w:rPr>
          <w:rFonts w:eastAsia="Calibri" w:cs="Arial"/>
          <w:b/>
          <w:sz w:val="24"/>
          <w:szCs w:val="24"/>
          <w:lang w:val="en-US" w:eastAsia="en-US"/>
        </w:rPr>
      </w:pPr>
    </w:p>
    <w:p w14:paraId="47969993" w14:textId="77777777" w:rsidR="00B74C4A" w:rsidRPr="00B74C4A" w:rsidRDefault="00B74C4A" w:rsidP="00B74C4A">
      <w:pPr>
        <w:spacing w:line="360" w:lineRule="auto"/>
        <w:jc w:val="both"/>
        <w:rPr>
          <w:rFonts w:eastAsia="Calibri" w:cs="Arial"/>
          <w:b/>
          <w:sz w:val="24"/>
          <w:szCs w:val="24"/>
          <w:lang w:val="en-US" w:eastAsia="en-US"/>
        </w:rPr>
      </w:pPr>
    </w:p>
    <w:p w14:paraId="778E89F2" w14:textId="77777777" w:rsidR="00B74C4A" w:rsidRPr="00B74C4A" w:rsidRDefault="00B74C4A" w:rsidP="00B74C4A">
      <w:pPr>
        <w:spacing w:line="360" w:lineRule="auto"/>
        <w:jc w:val="both"/>
        <w:rPr>
          <w:rFonts w:eastAsia="Calibri" w:cs="Arial"/>
          <w:b/>
          <w:sz w:val="24"/>
          <w:szCs w:val="24"/>
          <w:lang w:val="en-US" w:eastAsia="en-US"/>
        </w:rPr>
      </w:pPr>
    </w:p>
    <w:p w14:paraId="324EF82F" w14:textId="77777777" w:rsidR="00B74C4A" w:rsidRPr="00B74C4A" w:rsidRDefault="00B74C4A" w:rsidP="00B74C4A">
      <w:pPr>
        <w:spacing w:line="360" w:lineRule="auto"/>
        <w:jc w:val="both"/>
        <w:rPr>
          <w:rFonts w:eastAsia="Calibri" w:cs="Arial"/>
          <w:sz w:val="24"/>
          <w:szCs w:val="24"/>
          <w:lang w:val="es-MX" w:eastAsia="en-US"/>
        </w:rPr>
      </w:pPr>
      <w:r w:rsidRPr="00B74C4A">
        <w:rPr>
          <w:rFonts w:eastAsia="Calibri" w:cs="Arial"/>
          <w:b/>
          <w:sz w:val="24"/>
          <w:szCs w:val="24"/>
          <w:lang w:val="es-MX" w:eastAsia="en-US"/>
        </w:rPr>
        <w:t xml:space="preserve">ARTÍCULO PRIMERO. </w:t>
      </w:r>
      <w:r w:rsidRPr="00B74C4A">
        <w:rPr>
          <w:rFonts w:eastAsia="Calibri" w:cs="Arial"/>
          <w:sz w:val="24"/>
          <w:szCs w:val="24"/>
          <w:lang w:val="es-MX" w:eastAsia="en-US"/>
        </w:rPr>
        <w:t>El presente decreto entrará en vigor al día siguiente de su publicación en el Periódico Oficial del Gobierno del Estado.</w:t>
      </w:r>
    </w:p>
    <w:p w14:paraId="1A93F2E0" w14:textId="77777777" w:rsidR="00B74C4A" w:rsidRPr="00B74C4A" w:rsidRDefault="00B74C4A" w:rsidP="00B74C4A">
      <w:pPr>
        <w:spacing w:line="360" w:lineRule="auto"/>
        <w:rPr>
          <w:rFonts w:eastAsia="Calibri" w:cs="Arial"/>
          <w:sz w:val="24"/>
          <w:szCs w:val="24"/>
          <w:lang w:val="es-MX" w:eastAsia="en-US"/>
        </w:rPr>
      </w:pPr>
    </w:p>
    <w:p w14:paraId="38D94003" w14:textId="77777777" w:rsidR="00B74C4A" w:rsidRPr="00B74C4A" w:rsidRDefault="00B74C4A" w:rsidP="00B74C4A">
      <w:pPr>
        <w:spacing w:line="360" w:lineRule="auto"/>
        <w:rPr>
          <w:rFonts w:eastAsia="Calibri" w:cs="Arial"/>
          <w:sz w:val="24"/>
          <w:szCs w:val="24"/>
          <w:lang w:val="es-MX" w:eastAsia="en-US"/>
        </w:rPr>
      </w:pPr>
    </w:p>
    <w:p w14:paraId="01797541" w14:textId="77777777" w:rsidR="00B74C4A" w:rsidRPr="00B74C4A" w:rsidRDefault="00B74C4A" w:rsidP="00B74C4A">
      <w:pPr>
        <w:spacing w:line="360" w:lineRule="auto"/>
        <w:rPr>
          <w:rFonts w:eastAsia="Calibri" w:cs="Arial"/>
          <w:sz w:val="24"/>
          <w:szCs w:val="24"/>
          <w:lang w:val="es-MX" w:eastAsia="en-US"/>
        </w:rPr>
      </w:pPr>
    </w:p>
    <w:p w14:paraId="2B940100" w14:textId="77777777" w:rsidR="00B74C4A" w:rsidRPr="00B74C4A" w:rsidRDefault="00B74C4A" w:rsidP="00B74C4A">
      <w:pPr>
        <w:spacing w:line="360" w:lineRule="auto"/>
        <w:jc w:val="both"/>
        <w:rPr>
          <w:rFonts w:eastAsia="Calibri" w:cs="Arial"/>
          <w:sz w:val="24"/>
          <w:szCs w:val="24"/>
          <w:lang w:val="es-MX" w:eastAsia="en-US"/>
        </w:rPr>
      </w:pPr>
      <w:r w:rsidRPr="00B74C4A">
        <w:rPr>
          <w:rFonts w:eastAsia="Calibri" w:cs="Arial"/>
          <w:b/>
          <w:sz w:val="24"/>
          <w:szCs w:val="24"/>
          <w:lang w:val="es-MX" w:eastAsia="en-US"/>
        </w:rPr>
        <w:t xml:space="preserve">ARTÍCULO SEGUNDO. </w:t>
      </w:r>
      <w:r w:rsidRPr="00B74C4A">
        <w:rPr>
          <w:rFonts w:eastAsia="Calibri" w:cs="Arial"/>
          <w:sz w:val="24"/>
          <w:szCs w:val="24"/>
          <w:lang w:val="es-MX" w:eastAsia="en-US"/>
        </w:rPr>
        <w:t>Se derogan las disposiciones que se opongan al presente decreto.</w:t>
      </w:r>
    </w:p>
    <w:p w14:paraId="67F7344A" w14:textId="77777777" w:rsidR="00B74C4A" w:rsidRPr="00B74C4A" w:rsidRDefault="00B74C4A" w:rsidP="00B74C4A">
      <w:pPr>
        <w:spacing w:line="360" w:lineRule="auto"/>
        <w:jc w:val="both"/>
        <w:rPr>
          <w:rFonts w:eastAsia="Calibri" w:cs="Arial"/>
          <w:sz w:val="24"/>
          <w:szCs w:val="24"/>
          <w:lang w:val="es-MX" w:eastAsia="en-US"/>
        </w:rPr>
      </w:pPr>
    </w:p>
    <w:p w14:paraId="119DF7AE" w14:textId="77777777" w:rsidR="00B74C4A" w:rsidRPr="00B74C4A" w:rsidRDefault="00B74C4A" w:rsidP="00B74C4A">
      <w:pPr>
        <w:spacing w:line="360" w:lineRule="auto"/>
        <w:jc w:val="both"/>
        <w:rPr>
          <w:rFonts w:cs="Arial"/>
          <w:sz w:val="24"/>
          <w:szCs w:val="24"/>
          <w:lang w:val="es-ES_tradnl"/>
        </w:rPr>
      </w:pPr>
      <w:r w:rsidRPr="00B74C4A">
        <w:rPr>
          <w:rFonts w:cs="Arial"/>
          <w:b/>
          <w:sz w:val="24"/>
          <w:szCs w:val="24"/>
          <w:lang w:val="es-ES_tradnl"/>
        </w:rPr>
        <w:t>DADO.</w:t>
      </w:r>
      <w:r w:rsidRPr="00B74C4A">
        <w:rPr>
          <w:rFonts w:cs="Arial"/>
          <w:sz w:val="24"/>
          <w:szCs w:val="24"/>
          <w:lang w:val="es-ES_tradnl"/>
        </w:rPr>
        <w:t xml:space="preserve"> En la Residencia Oficial del Poder Ejecutivo del Estado, en la ciudad de Saltillo, Coahuila de Zaragoza, a los diez días del mes de febrero del año dos mil veinte.</w:t>
      </w:r>
    </w:p>
    <w:p w14:paraId="74338282" w14:textId="77777777" w:rsidR="00B74C4A" w:rsidRPr="00B74C4A" w:rsidRDefault="00B74C4A" w:rsidP="00B74C4A">
      <w:pPr>
        <w:spacing w:line="360" w:lineRule="auto"/>
        <w:jc w:val="both"/>
        <w:rPr>
          <w:rFonts w:eastAsia="Calibri" w:cs="Arial"/>
          <w:b/>
          <w:sz w:val="24"/>
          <w:szCs w:val="24"/>
          <w:lang w:val="es-MX" w:eastAsia="en-US"/>
        </w:rPr>
      </w:pPr>
    </w:p>
    <w:p w14:paraId="7722AD2F" w14:textId="77777777" w:rsidR="00B74C4A" w:rsidRPr="00B74C4A" w:rsidRDefault="00B74C4A" w:rsidP="00B74C4A">
      <w:pPr>
        <w:spacing w:line="360" w:lineRule="auto"/>
        <w:jc w:val="center"/>
        <w:rPr>
          <w:rFonts w:eastAsia="Calibri" w:cs="Arial"/>
          <w:b/>
          <w:sz w:val="24"/>
          <w:szCs w:val="24"/>
          <w:lang w:val="es-MX" w:eastAsia="en-US"/>
        </w:rPr>
      </w:pPr>
    </w:p>
    <w:p w14:paraId="085ADCF0" w14:textId="77777777" w:rsidR="00B74C4A" w:rsidRPr="00B74C4A" w:rsidRDefault="00B74C4A" w:rsidP="00B74C4A">
      <w:pPr>
        <w:spacing w:line="360" w:lineRule="auto"/>
        <w:jc w:val="center"/>
        <w:rPr>
          <w:rFonts w:eastAsia="Calibri" w:cs="Arial"/>
          <w:b/>
          <w:sz w:val="24"/>
          <w:szCs w:val="24"/>
          <w:lang w:val="es-MX" w:eastAsia="en-US"/>
        </w:rPr>
      </w:pPr>
      <w:r w:rsidRPr="00B74C4A">
        <w:rPr>
          <w:rFonts w:eastAsia="Calibri" w:cs="Arial"/>
          <w:b/>
          <w:sz w:val="24"/>
          <w:szCs w:val="24"/>
          <w:lang w:val="es-MX" w:eastAsia="en-US"/>
        </w:rPr>
        <w:t xml:space="preserve"> “SUFRAGIO EFECTIVO, NO REELECCIÓN”</w:t>
      </w:r>
    </w:p>
    <w:p w14:paraId="20DA9637" w14:textId="77777777" w:rsidR="00B74C4A" w:rsidRPr="00B74C4A" w:rsidRDefault="00B74C4A" w:rsidP="00B74C4A">
      <w:pPr>
        <w:spacing w:line="360" w:lineRule="auto"/>
        <w:jc w:val="center"/>
        <w:rPr>
          <w:rFonts w:eastAsia="Calibri" w:cs="Arial"/>
          <w:b/>
          <w:sz w:val="24"/>
          <w:szCs w:val="24"/>
          <w:lang w:val="es-MX" w:eastAsia="en-US"/>
        </w:rPr>
      </w:pPr>
      <w:r w:rsidRPr="00B74C4A">
        <w:rPr>
          <w:rFonts w:eastAsia="Calibri" w:cs="Arial"/>
          <w:b/>
          <w:sz w:val="24"/>
          <w:szCs w:val="24"/>
          <w:lang w:val="es-MX" w:eastAsia="en-US"/>
        </w:rPr>
        <w:t xml:space="preserve">EL GOBERNADOR CONSTITUCIONAL DEL ESTADO </w:t>
      </w:r>
    </w:p>
    <w:p w14:paraId="7CC18A34" w14:textId="77777777" w:rsidR="00B74C4A" w:rsidRPr="00B74C4A" w:rsidRDefault="00B74C4A" w:rsidP="00B74C4A">
      <w:pPr>
        <w:spacing w:line="360" w:lineRule="auto"/>
        <w:jc w:val="center"/>
        <w:rPr>
          <w:rFonts w:eastAsia="Calibri" w:cs="Arial"/>
          <w:b/>
          <w:sz w:val="24"/>
          <w:szCs w:val="24"/>
          <w:lang w:val="es-MX" w:eastAsia="en-US"/>
        </w:rPr>
      </w:pPr>
    </w:p>
    <w:p w14:paraId="27DFDF02" w14:textId="77777777" w:rsidR="00B74C4A" w:rsidRPr="00B74C4A" w:rsidRDefault="00B74C4A" w:rsidP="00B74C4A">
      <w:pPr>
        <w:spacing w:line="360" w:lineRule="auto"/>
        <w:jc w:val="center"/>
        <w:rPr>
          <w:rFonts w:eastAsia="Calibri" w:cs="Arial"/>
          <w:b/>
          <w:sz w:val="24"/>
          <w:szCs w:val="24"/>
          <w:lang w:val="es-MX" w:eastAsia="en-US"/>
        </w:rPr>
      </w:pPr>
    </w:p>
    <w:p w14:paraId="527B1BC7" w14:textId="77777777" w:rsidR="00B74C4A" w:rsidRPr="00B74C4A" w:rsidRDefault="00B74C4A" w:rsidP="00B74C4A">
      <w:pPr>
        <w:spacing w:line="360" w:lineRule="auto"/>
        <w:jc w:val="center"/>
        <w:rPr>
          <w:rFonts w:eastAsia="Calibri" w:cs="Arial"/>
          <w:b/>
          <w:sz w:val="24"/>
          <w:szCs w:val="24"/>
          <w:lang w:val="es-MX" w:eastAsia="en-US"/>
        </w:rPr>
      </w:pPr>
    </w:p>
    <w:p w14:paraId="57E58924" w14:textId="77777777" w:rsidR="00B74C4A" w:rsidRPr="00B74C4A" w:rsidRDefault="00B74C4A" w:rsidP="00B74C4A">
      <w:pPr>
        <w:spacing w:line="360" w:lineRule="auto"/>
        <w:jc w:val="center"/>
        <w:rPr>
          <w:rFonts w:eastAsia="Calibri" w:cs="Arial"/>
          <w:b/>
          <w:sz w:val="24"/>
          <w:szCs w:val="24"/>
          <w:lang w:val="es-MX" w:eastAsia="en-US"/>
        </w:rPr>
      </w:pPr>
    </w:p>
    <w:p w14:paraId="1BCB20D8" w14:textId="77777777" w:rsidR="00B74C4A" w:rsidRPr="00B74C4A" w:rsidRDefault="00B74C4A" w:rsidP="00B74C4A">
      <w:pPr>
        <w:spacing w:line="360" w:lineRule="auto"/>
        <w:jc w:val="center"/>
        <w:rPr>
          <w:rFonts w:eastAsia="Calibri" w:cs="Arial"/>
          <w:b/>
          <w:sz w:val="24"/>
          <w:szCs w:val="24"/>
          <w:lang w:val="es-MX" w:eastAsia="en-US"/>
        </w:rPr>
      </w:pPr>
      <w:r w:rsidRPr="00B74C4A">
        <w:rPr>
          <w:rFonts w:eastAsia="Calibri" w:cs="Arial"/>
          <w:b/>
          <w:sz w:val="24"/>
          <w:szCs w:val="24"/>
          <w:lang w:val="es-MX" w:eastAsia="en-US"/>
        </w:rPr>
        <w:lastRenderedPageBreak/>
        <w:t>ING. MIGUEL ÁNGEL RIQUELME SOLÍS</w:t>
      </w:r>
    </w:p>
    <w:p w14:paraId="5AB7AE1F" w14:textId="77777777" w:rsidR="00B74C4A" w:rsidRPr="00B74C4A" w:rsidRDefault="00B74C4A" w:rsidP="00B74C4A">
      <w:pPr>
        <w:spacing w:line="360" w:lineRule="auto"/>
        <w:jc w:val="center"/>
        <w:rPr>
          <w:rFonts w:eastAsia="Calibri" w:cs="Arial"/>
          <w:b/>
          <w:sz w:val="24"/>
          <w:szCs w:val="24"/>
          <w:lang w:val="es-MX" w:eastAsia="en-US"/>
        </w:rPr>
      </w:pPr>
    </w:p>
    <w:p w14:paraId="539FC92E" w14:textId="77777777" w:rsidR="00B74C4A" w:rsidRPr="00B74C4A" w:rsidRDefault="00B74C4A" w:rsidP="00B74C4A">
      <w:pPr>
        <w:spacing w:line="360" w:lineRule="auto"/>
        <w:jc w:val="center"/>
        <w:rPr>
          <w:rFonts w:eastAsia="Calibri" w:cs="Arial"/>
          <w:b/>
          <w:sz w:val="24"/>
          <w:szCs w:val="24"/>
          <w:lang w:val="es-MX" w:eastAsia="en-US"/>
        </w:rPr>
      </w:pPr>
    </w:p>
    <w:p w14:paraId="33F5D575" w14:textId="77777777" w:rsidR="00B74C4A" w:rsidRPr="00B74C4A" w:rsidRDefault="00B74C4A" w:rsidP="00B74C4A">
      <w:pPr>
        <w:spacing w:line="360" w:lineRule="auto"/>
        <w:jc w:val="center"/>
        <w:rPr>
          <w:rFonts w:eastAsia="Calibri" w:cs="Arial"/>
          <w:b/>
          <w:sz w:val="24"/>
          <w:szCs w:val="24"/>
          <w:lang w:val="es-MX" w:eastAsia="en-US"/>
        </w:rPr>
      </w:pPr>
    </w:p>
    <w:tbl>
      <w:tblPr>
        <w:tblStyle w:val="Tablaconcuadrcula4"/>
        <w:tblW w:w="9039"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322"/>
        <w:gridCol w:w="4717"/>
      </w:tblGrid>
      <w:tr w:rsidR="00B74C4A" w:rsidRPr="00B74C4A" w14:paraId="47852728" w14:textId="77777777" w:rsidTr="009036D7">
        <w:tc>
          <w:tcPr>
            <w:tcW w:w="4322" w:type="dxa"/>
          </w:tcPr>
          <w:p w14:paraId="790ACAFC" w14:textId="77777777" w:rsidR="00B74C4A" w:rsidRPr="00B74C4A" w:rsidRDefault="00B74C4A" w:rsidP="00B74C4A">
            <w:pPr>
              <w:spacing w:line="360" w:lineRule="auto"/>
              <w:jc w:val="center"/>
              <w:rPr>
                <w:rFonts w:cs="Arial"/>
                <w:b/>
                <w:sz w:val="24"/>
                <w:szCs w:val="24"/>
                <w:lang w:eastAsia="en-US"/>
              </w:rPr>
            </w:pPr>
            <w:r w:rsidRPr="00B74C4A">
              <w:rPr>
                <w:rFonts w:cs="Arial"/>
                <w:b/>
                <w:sz w:val="24"/>
                <w:szCs w:val="24"/>
                <w:lang w:eastAsia="en-US"/>
              </w:rPr>
              <w:t>EL SECRETARIO DE GOBIERNO</w:t>
            </w:r>
          </w:p>
          <w:p w14:paraId="2E1A0B73" w14:textId="77777777" w:rsidR="00B74C4A" w:rsidRPr="00B74C4A" w:rsidRDefault="00B74C4A" w:rsidP="00B74C4A">
            <w:pPr>
              <w:spacing w:line="360" w:lineRule="auto"/>
              <w:jc w:val="center"/>
              <w:rPr>
                <w:rFonts w:cs="Arial"/>
                <w:b/>
                <w:sz w:val="24"/>
                <w:szCs w:val="24"/>
                <w:lang w:eastAsia="en-US"/>
              </w:rPr>
            </w:pPr>
          </w:p>
          <w:p w14:paraId="383615D1" w14:textId="77777777" w:rsidR="00B74C4A" w:rsidRPr="00B74C4A" w:rsidRDefault="00B74C4A" w:rsidP="00B74C4A">
            <w:pPr>
              <w:spacing w:line="360" w:lineRule="auto"/>
              <w:jc w:val="center"/>
              <w:rPr>
                <w:rFonts w:cs="Arial"/>
                <w:b/>
                <w:sz w:val="24"/>
                <w:szCs w:val="24"/>
                <w:lang w:eastAsia="en-US"/>
              </w:rPr>
            </w:pPr>
          </w:p>
          <w:p w14:paraId="0DEFC101" w14:textId="77777777" w:rsidR="00B74C4A" w:rsidRPr="00B74C4A" w:rsidRDefault="00B74C4A" w:rsidP="00B74C4A">
            <w:pPr>
              <w:spacing w:line="360" w:lineRule="auto"/>
              <w:jc w:val="center"/>
              <w:rPr>
                <w:rFonts w:cs="Arial"/>
                <w:b/>
                <w:sz w:val="24"/>
                <w:szCs w:val="24"/>
                <w:lang w:eastAsia="en-US"/>
              </w:rPr>
            </w:pPr>
          </w:p>
          <w:p w14:paraId="41CC012E" w14:textId="77777777" w:rsidR="00B74C4A" w:rsidRPr="00B74C4A" w:rsidRDefault="00B74C4A" w:rsidP="00B74C4A">
            <w:pPr>
              <w:spacing w:line="360" w:lineRule="auto"/>
              <w:jc w:val="center"/>
              <w:rPr>
                <w:rFonts w:cs="Arial"/>
                <w:b/>
                <w:sz w:val="24"/>
                <w:szCs w:val="24"/>
                <w:lang w:eastAsia="en-US"/>
              </w:rPr>
            </w:pPr>
          </w:p>
          <w:p w14:paraId="4A5615EE" w14:textId="77777777" w:rsidR="00B74C4A" w:rsidRPr="00B74C4A" w:rsidRDefault="00B74C4A" w:rsidP="00B74C4A">
            <w:pPr>
              <w:spacing w:line="360" w:lineRule="auto"/>
              <w:jc w:val="center"/>
              <w:rPr>
                <w:rFonts w:cs="Arial"/>
                <w:b/>
                <w:sz w:val="24"/>
                <w:szCs w:val="24"/>
                <w:lang w:eastAsia="en-US"/>
              </w:rPr>
            </w:pPr>
          </w:p>
          <w:p w14:paraId="63942B98" w14:textId="77777777" w:rsidR="00B74C4A" w:rsidRPr="00B74C4A" w:rsidRDefault="00B74C4A" w:rsidP="00B74C4A">
            <w:pPr>
              <w:spacing w:line="360" w:lineRule="auto"/>
              <w:jc w:val="center"/>
              <w:rPr>
                <w:rFonts w:cs="Arial"/>
                <w:b/>
                <w:sz w:val="24"/>
                <w:szCs w:val="24"/>
                <w:lang w:eastAsia="en-US"/>
              </w:rPr>
            </w:pPr>
            <w:r w:rsidRPr="00B74C4A">
              <w:rPr>
                <w:rFonts w:cs="Arial"/>
                <w:b/>
                <w:sz w:val="24"/>
                <w:szCs w:val="24"/>
                <w:lang w:eastAsia="en-US"/>
              </w:rPr>
              <w:t>ING. JOSÉ MARÍA FRAUSTRO SILLER</w:t>
            </w:r>
          </w:p>
        </w:tc>
        <w:tc>
          <w:tcPr>
            <w:tcW w:w="4717" w:type="dxa"/>
            <w:shd w:val="clear" w:color="auto" w:fill="auto"/>
          </w:tcPr>
          <w:p w14:paraId="465941C8" w14:textId="77777777" w:rsidR="00B74C4A" w:rsidRPr="00B74C4A" w:rsidRDefault="00B74C4A" w:rsidP="00B74C4A">
            <w:pPr>
              <w:spacing w:line="360" w:lineRule="auto"/>
              <w:jc w:val="center"/>
              <w:rPr>
                <w:rFonts w:cs="Arial"/>
                <w:b/>
                <w:sz w:val="24"/>
                <w:szCs w:val="24"/>
                <w:lang w:eastAsia="en-US"/>
              </w:rPr>
            </w:pPr>
            <w:r w:rsidRPr="00B74C4A">
              <w:rPr>
                <w:rFonts w:cs="Arial"/>
                <w:b/>
                <w:sz w:val="24"/>
                <w:szCs w:val="24"/>
                <w:lang w:eastAsia="en-US"/>
              </w:rPr>
              <w:t>EL SECRETARIO DE VIVIENDA Y ORDENAMIENTO TERRITORIAL</w:t>
            </w:r>
          </w:p>
          <w:p w14:paraId="693D6E25" w14:textId="77777777" w:rsidR="00B74C4A" w:rsidRPr="00B74C4A" w:rsidRDefault="00B74C4A" w:rsidP="00B74C4A">
            <w:pPr>
              <w:spacing w:line="360" w:lineRule="auto"/>
              <w:jc w:val="center"/>
              <w:rPr>
                <w:rFonts w:cs="Arial"/>
                <w:b/>
                <w:sz w:val="24"/>
                <w:szCs w:val="24"/>
                <w:highlight w:val="yellow"/>
                <w:lang w:eastAsia="en-US"/>
              </w:rPr>
            </w:pPr>
          </w:p>
          <w:p w14:paraId="74B76F22" w14:textId="77777777" w:rsidR="00B74C4A" w:rsidRPr="00B74C4A" w:rsidRDefault="00B74C4A" w:rsidP="00B74C4A">
            <w:pPr>
              <w:spacing w:line="360" w:lineRule="auto"/>
              <w:jc w:val="center"/>
              <w:rPr>
                <w:rFonts w:cs="Arial"/>
                <w:b/>
                <w:sz w:val="24"/>
                <w:szCs w:val="24"/>
                <w:highlight w:val="yellow"/>
                <w:lang w:eastAsia="en-US"/>
              </w:rPr>
            </w:pPr>
          </w:p>
          <w:p w14:paraId="3C2F688F" w14:textId="77777777" w:rsidR="00B74C4A" w:rsidRPr="00B74C4A" w:rsidRDefault="00B74C4A" w:rsidP="00B74C4A">
            <w:pPr>
              <w:spacing w:line="360" w:lineRule="auto"/>
              <w:jc w:val="center"/>
              <w:rPr>
                <w:rFonts w:cs="Arial"/>
                <w:b/>
                <w:sz w:val="24"/>
                <w:szCs w:val="24"/>
                <w:highlight w:val="yellow"/>
                <w:lang w:eastAsia="en-US"/>
              </w:rPr>
            </w:pPr>
          </w:p>
          <w:p w14:paraId="01CAFD83" w14:textId="77777777" w:rsidR="00B74C4A" w:rsidRPr="00B74C4A" w:rsidRDefault="00B74C4A" w:rsidP="00B74C4A">
            <w:pPr>
              <w:spacing w:line="360" w:lineRule="auto"/>
              <w:jc w:val="center"/>
              <w:rPr>
                <w:rFonts w:cs="Arial"/>
                <w:b/>
                <w:sz w:val="24"/>
                <w:szCs w:val="24"/>
                <w:highlight w:val="yellow"/>
                <w:lang w:eastAsia="en-US"/>
              </w:rPr>
            </w:pPr>
          </w:p>
          <w:p w14:paraId="636C299C" w14:textId="77777777" w:rsidR="00B74C4A" w:rsidRPr="00B74C4A" w:rsidRDefault="00B74C4A" w:rsidP="00B74C4A">
            <w:pPr>
              <w:spacing w:line="360" w:lineRule="auto"/>
              <w:jc w:val="center"/>
              <w:rPr>
                <w:rFonts w:cs="Arial"/>
                <w:b/>
                <w:sz w:val="24"/>
                <w:szCs w:val="24"/>
                <w:lang w:eastAsia="en-US"/>
              </w:rPr>
            </w:pPr>
            <w:r w:rsidRPr="00B74C4A">
              <w:rPr>
                <w:rFonts w:cs="Arial"/>
                <w:b/>
                <w:sz w:val="24"/>
                <w:szCs w:val="24"/>
                <w:lang w:eastAsia="en-US"/>
              </w:rPr>
              <w:t>LIC. YERICO ABRAMO MASSO</w:t>
            </w:r>
          </w:p>
        </w:tc>
      </w:tr>
    </w:tbl>
    <w:p w14:paraId="5A3C0012" w14:textId="77777777" w:rsidR="00B74C4A" w:rsidRPr="00B74C4A" w:rsidRDefault="00B74C4A" w:rsidP="00B74C4A">
      <w:pPr>
        <w:spacing w:line="360" w:lineRule="auto"/>
        <w:jc w:val="both"/>
        <w:rPr>
          <w:rFonts w:cs="Arial"/>
          <w:b/>
          <w:sz w:val="24"/>
          <w:szCs w:val="24"/>
          <w:lang w:val="es-MX" w:eastAsia="es-MX"/>
        </w:rPr>
      </w:pPr>
    </w:p>
    <w:p w14:paraId="058B2530" w14:textId="77777777" w:rsidR="00FC2639" w:rsidRPr="00DD6733" w:rsidRDefault="00FC2639" w:rsidP="00E11B13">
      <w:pPr>
        <w:spacing w:line="360" w:lineRule="auto"/>
        <w:ind w:right="49"/>
        <w:jc w:val="both"/>
        <w:rPr>
          <w:rFonts w:cs="Arial"/>
          <w:b/>
          <w:sz w:val="24"/>
          <w:szCs w:val="24"/>
          <w:lang w:val="es-MX"/>
        </w:rPr>
      </w:pPr>
    </w:p>
    <w:sectPr w:rsidR="00FC2639" w:rsidRPr="00DD6733" w:rsidSect="00A51766">
      <w:headerReference w:type="default" r:id="rId11"/>
      <w:footerReference w:type="default" r:id="rId12"/>
      <w:pgSz w:w="12240" w:h="15840" w:code="1"/>
      <w:pgMar w:top="3828"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E9A83" w14:textId="77777777" w:rsidR="00920106" w:rsidRDefault="00920106">
      <w:r>
        <w:separator/>
      </w:r>
    </w:p>
  </w:endnote>
  <w:endnote w:type="continuationSeparator" w:id="0">
    <w:p w14:paraId="16491C6F" w14:textId="77777777" w:rsidR="00920106" w:rsidRDefault="0092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F5E9E" w14:textId="77777777" w:rsidR="00CF59E0" w:rsidRPr="0027348B" w:rsidRDefault="00920106" w:rsidP="00601F13">
    <w:pPr>
      <w:jc w:val="both"/>
      <w:rPr>
        <w:rFonts w:cs="Arial"/>
        <w:sz w:val="12"/>
        <w:szCs w:val="12"/>
      </w:rPr>
    </w:pPr>
  </w:p>
  <w:p w14:paraId="450DC151" w14:textId="77777777" w:rsidR="00CF59E0" w:rsidRDefault="0092010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AF153" w14:textId="77777777" w:rsidR="00920106" w:rsidRDefault="00920106">
      <w:r>
        <w:separator/>
      </w:r>
    </w:p>
  </w:footnote>
  <w:footnote w:type="continuationSeparator" w:id="0">
    <w:p w14:paraId="234DEF09" w14:textId="77777777" w:rsidR="00920106" w:rsidRDefault="00920106">
      <w:r>
        <w:continuationSeparator/>
      </w:r>
    </w:p>
  </w:footnote>
  <w:footnote w:id="1">
    <w:p w14:paraId="4ADBAAE0" w14:textId="77777777" w:rsidR="00B74C4A" w:rsidRDefault="00B74C4A" w:rsidP="00B74C4A">
      <w:pPr>
        <w:pStyle w:val="Textonotapie"/>
      </w:pPr>
      <w:r>
        <w:rPr>
          <w:rStyle w:val="Refdenotaalpie"/>
        </w:rPr>
        <w:footnoteRef/>
      </w:r>
      <w:r>
        <w:t xml:space="preserve"> </w:t>
      </w:r>
      <w:r w:rsidRPr="00FD16AA">
        <w:rPr>
          <w:rFonts w:cs="Arial"/>
        </w:rPr>
        <w:t xml:space="preserve">Oficina del Alto Comisionado de las Naciones Unidas para los Derechos Humanos, “El derecho al agua”, folleto informativo </w:t>
      </w:r>
      <w:r w:rsidRPr="006951F1">
        <w:rPr>
          <w:rFonts w:cs="Arial"/>
        </w:rPr>
        <w:t xml:space="preserve">No 35, el cual forma parte de los folletos informativos sobre los derechos humanos, </w:t>
      </w:r>
      <w:hyperlink r:id="rId1" w:history="1">
        <w:r w:rsidRPr="006951F1">
          <w:rPr>
            <w:rStyle w:val="Hipervnculo"/>
            <w:rFonts w:cs="Arial"/>
          </w:rPr>
          <w:t>https://acnudh.org/el-derecho-al-agua-folleto-informativo-no-35/</w:t>
        </w:r>
      </w:hyperlink>
    </w:p>
  </w:footnote>
  <w:footnote w:id="2">
    <w:p w14:paraId="68372246" w14:textId="77777777" w:rsidR="00B74C4A" w:rsidRPr="006951F1" w:rsidRDefault="00B74C4A" w:rsidP="00B74C4A">
      <w:pPr>
        <w:pStyle w:val="Textonotapie"/>
        <w:spacing w:line="276" w:lineRule="auto"/>
        <w:jc w:val="both"/>
        <w:rPr>
          <w:rFonts w:cs="Arial"/>
        </w:rPr>
      </w:pPr>
      <w:r w:rsidRPr="00FD16AA">
        <w:rPr>
          <w:rStyle w:val="Refdenotaalpie"/>
          <w:rFonts w:cs="Arial"/>
        </w:rPr>
        <w:footnoteRef/>
      </w:r>
      <w:r w:rsidRPr="00FD16AA">
        <w:rPr>
          <w:rFonts w:cs="Arial"/>
        </w:rPr>
        <w:t xml:space="preserve"> </w:t>
      </w:r>
      <w:r w:rsidRPr="00213662">
        <w:rPr>
          <w:rFonts w:cs="Arial"/>
        </w:rPr>
        <w:t>Ibíd</w:t>
      </w:r>
      <w:r>
        <w:rPr>
          <w:rFonts w:cs="Arial"/>
        </w:rPr>
        <w:t>.</w:t>
      </w:r>
    </w:p>
  </w:footnote>
  <w:footnote w:id="3">
    <w:p w14:paraId="262ABB89" w14:textId="77777777" w:rsidR="00B74C4A" w:rsidRPr="006951F1" w:rsidRDefault="00B74C4A" w:rsidP="00B74C4A">
      <w:pPr>
        <w:pStyle w:val="Textonotapie"/>
        <w:jc w:val="both"/>
        <w:rPr>
          <w:rFonts w:cs="Arial"/>
        </w:rPr>
      </w:pPr>
      <w:r w:rsidRPr="006951F1">
        <w:rPr>
          <w:rStyle w:val="Refdenotaalpie"/>
          <w:rFonts w:cs="Arial"/>
        </w:rPr>
        <w:footnoteRef/>
      </w:r>
      <w:r w:rsidRPr="006951F1">
        <w:rPr>
          <w:rFonts w:cs="Arial"/>
        </w:rPr>
        <w:t xml:space="preserve"> Informe Anual del Alto Comisionado de las Naciones Unidas para los Derechos Humanos e Informes de la Oficina del Alto Comisionado y del Secretario General (A/HRC/6/3),</w:t>
      </w:r>
    </w:p>
    <w:p w14:paraId="50694405" w14:textId="77777777" w:rsidR="00B74C4A" w:rsidRPr="002E08CA" w:rsidRDefault="00920106" w:rsidP="00B74C4A">
      <w:pPr>
        <w:pStyle w:val="Textonotapie"/>
        <w:jc w:val="both"/>
        <w:rPr>
          <w:rFonts w:cs="Arial"/>
        </w:rPr>
      </w:pPr>
      <w:hyperlink r:id="rId2" w:history="1">
        <w:r w:rsidR="00B74C4A" w:rsidRPr="006951F1">
          <w:rPr>
            <w:rStyle w:val="Hipervnculo"/>
            <w:rFonts w:cs="Arial"/>
          </w:rPr>
          <w:t>https://documents-dds-ny.un.org/doc/UNDOC/GEN/G07/136/58/PDF/G0713658.pdf?OpenElement</w:t>
        </w:r>
      </w:hyperlink>
    </w:p>
  </w:footnote>
  <w:footnote w:id="4">
    <w:p w14:paraId="71635811" w14:textId="77777777" w:rsidR="00B74C4A" w:rsidRPr="00683047" w:rsidRDefault="00B74C4A" w:rsidP="00B74C4A">
      <w:pPr>
        <w:jc w:val="both"/>
        <w:rPr>
          <w:rFonts w:cs="Arial"/>
          <w:sz w:val="20"/>
        </w:rPr>
      </w:pPr>
      <w:r w:rsidRPr="00683047">
        <w:rPr>
          <w:rStyle w:val="Refdenotaalpie"/>
          <w:rFonts w:cs="Arial"/>
          <w:sz w:val="20"/>
        </w:rPr>
        <w:footnoteRef/>
      </w:r>
      <w:r w:rsidRPr="00683047">
        <w:rPr>
          <w:rFonts w:cs="Arial"/>
          <w:sz w:val="20"/>
        </w:rPr>
        <w:t xml:space="preserve"> </w:t>
      </w:r>
      <w:hyperlink r:id="rId3" w:history="1">
        <w:r w:rsidRPr="00683047">
          <w:rPr>
            <w:rStyle w:val="Hipervnculo"/>
            <w:rFonts w:cs="Arial"/>
            <w:sz w:val="20"/>
          </w:rPr>
          <w:t>http://www.onu.org.mx/agenda-2030/objetivos-del-desarrollo-sostenible/</w:t>
        </w:r>
      </w:hyperlink>
    </w:p>
    <w:p w14:paraId="0B3685BB" w14:textId="77777777" w:rsidR="00B74C4A" w:rsidRDefault="00920106" w:rsidP="00B74C4A">
      <w:pPr>
        <w:pStyle w:val="Textonotapie"/>
      </w:pPr>
      <w:hyperlink r:id="rId4" w:history="1">
        <w:r w:rsidR="00B74C4A" w:rsidRPr="00683047">
          <w:rPr>
            <w:rStyle w:val="Hipervnculo"/>
            <w:rFonts w:cs="Arial"/>
          </w:rPr>
          <w:t>https://www.un.org/sustainabledevelopment/es/water-and-sanitation/</w:t>
        </w:r>
      </w:hyperlink>
    </w:p>
  </w:footnote>
  <w:footnote w:id="5">
    <w:p w14:paraId="45B50CA8" w14:textId="77777777" w:rsidR="00B74C4A" w:rsidRPr="005017FA" w:rsidRDefault="00B74C4A" w:rsidP="00B74C4A">
      <w:pPr>
        <w:pStyle w:val="Textonotapie"/>
        <w:jc w:val="both"/>
        <w:rPr>
          <w:rFonts w:cs="Arial"/>
        </w:rPr>
      </w:pPr>
      <w:r w:rsidRPr="005017FA">
        <w:rPr>
          <w:rStyle w:val="Refdenotaalpie"/>
          <w:rFonts w:cs="Arial"/>
        </w:rPr>
        <w:footnoteRef/>
      </w:r>
      <w:r w:rsidRPr="005017FA">
        <w:rPr>
          <w:rFonts w:cs="Arial"/>
        </w:rPr>
        <w:t xml:space="preserve"> Comisión Nacional de los Derechos Humanos, Informe Anual de Actividades 2019, </w:t>
      </w:r>
      <w:hyperlink r:id="rId5" w:history="1">
        <w:r w:rsidRPr="005017FA">
          <w:rPr>
            <w:rFonts w:cs="Arial"/>
          </w:rPr>
          <w:t>http://informe.cndh.org.mx/menu.aspx?id=30055</w:t>
        </w:r>
      </w:hyperlink>
    </w:p>
  </w:footnote>
  <w:footnote w:id="6">
    <w:p w14:paraId="4DB36BF0" w14:textId="77777777" w:rsidR="00B74C4A" w:rsidRDefault="00B74C4A" w:rsidP="00B74C4A">
      <w:pPr>
        <w:pStyle w:val="Textonotapie"/>
      </w:pPr>
      <w:r>
        <w:rPr>
          <w:rStyle w:val="Refdenotaalpie"/>
        </w:rPr>
        <w:footnoteRef/>
      </w:r>
      <w:r>
        <w:t xml:space="preserve"> </w:t>
      </w:r>
      <w:r w:rsidRPr="00213662">
        <w:rPr>
          <w:rFonts w:cs="Arial"/>
        </w:rPr>
        <w:t>Ibíd</w:t>
      </w:r>
      <w:r>
        <w:rPr>
          <w:rFonts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D2CC4" w:rsidRPr="001D2CC4" w14:paraId="2C2F0020" w14:textId="77777777" w:rsidTr="00053AAF">
      <w:trPr>
        <w:jc w:val="center"/>
      </w:trPr>
      <w:tc>
        <w:tcPr>
          <w:tcW w:w="1253" w:type="dxa"/>
        </w:tcPr>
        <w:p w14:paraId="709472CB" w14:textId="77777777" w:rsidR="001D2CC4" w:rsidRPr="001D2CC4" w:rsidRDefault="001D2CC4" w:rsidP="001D2CC4">
          <w:pPr>
            <w:jc w:val="center"/>
            <w:rPr>
              <w:b/>
              <w:bCs/>
              <w:sz w:val="12"/>
              <w:lang w:val="es-MX"/>
            </w:rPr>
          </w:pPr>
        </w:p>
        <w:p w14:paraId="0A04BDE6" w14:textId="77777777" w:rsidR="001D2CC4" w:rsidRPr="001D2CC4" w:rsidRDefault="001D2CC4" w:rsidP="001D2CC4">
          <w:pPr>
            <w:jc w:val="center"/>
            <w:rPr>
              <w:b/>
              <w:bCs/>
              <w:sz w:val="12"/>
              <w:lang w:val="es-MX"/>
            </w:rPr>
          </w:pPr>
        </w:p>
        <w:p w14:paraId="72F5E69C" w14:textId="77777777" w:rsidR="001D2CC4" w:rsidRPr="001D2CC4" w:rsidRDefault="001D2CC4" w:rsidP="001D2CC4">
          <w:pPr>
            <w:jc w:val="center"/>
            <w:rPr>
              <w:b/>
              <w:bCs/>
              <w:sz w:val="12"/>
              <w:lang w:val="es-MX"/>
            </w:rPr>
          </w:pPr>
        </w:p>
        <w:p w14:paraId="5E9CE881" w14:textId="77777777" w:rsidR="001D2CC4" w:rsidRPr="001D2CC4" w:rsidRDefault="001D2CC4" w:rsidP="001D2CC4">
          <w:pPr>
            <w:jc w:val="center"/>
            <w:rPr>
              <w:b/>
              <w:bCs/>
              <w:sz w:val="12"/>
              <w:lang w:val="es-MX"/>
            </w:rPr>
          </w:pPr>
        </w:p>
        <w:p w14:paraId="44908430" w14:textId="77777777" w:rsidR="001D2CC4" w:rsidRPr="001D2CC4" w:rsidRDefault="001D2CC4" w:rsidP="001D2CC4">
          <w:pPr>
            <w:jc w:val="center"/>
            <w:rPr>
              <w:b/>
              <w:bCs/>
              <w:sz w:val="12"/>
              <w:lang w:val="es-MX"/>
            </w:rPr>
          </w:pPr>
        </w:p>
        <w:p w14:paraId="772C11C8" w14:textId="77777777" w:rsidR="001D2CC4" w:rsidRPr="001D2CC4" w:rsidRDefault="001D2CC4" w:rsidP="001D2CC4">
          <w:pPr>
            <w:jc w:val="center"/>
            <w:rPr>
              <w:b/>
              <w:bCs/>
              <w:sz w:val="12"/>
              <w:lang w:val="es-MX"/>
            </w:rPr>
          </w:pPr>
        </w:p>
        <w:p w14:paraId="70B31885" w14:textId="77777777" w:rsidR="001D2CC4" w:rsidRPr="001D2CC4" w:rsidRDefault="001D2CC4" w:rsidP="001D2CC4">
          <w:pPr>
            <w:jc w:val="center"/>
            <w:rPr>
              <w:b/>
              <w:bCs/>
              <w:sz w:val="12"/>
              <w:lang w:val="es-MX"/>
            </w:rPr>
          </w:pPr>
        </w:p>
        <w:p w14:paraId="21C091B1" w14:textId="77777777" w:rsidR="001D2CC4" w:rsidRPr="001D2CC4" w:rsidRDefault="001D2CC4" w:rsidP="001D2CC4">
          <w:pPr>
            <w:jc w:val="center"/>
            <w:rPr>
              <w:b/>
              <w:bCs/>
              <w:sz w:val="12"/>
              <w:lang w:val="es-MX"/>
            </w:rPr>
          </w:pPr>
        </w:p>
        <w:p w14:paraId="73A1F203" w14:textId="77777777" w:rsidR="001D2CC4" w:rsidRPr="001D2CC4" w:rsidRDefault="001D2CC4" w:rsidP="001D2CC4">
          <w:pPr>
            <w:jc w:val="center"/>
            <w:rPr>
              <w:b/>
              <w:bCs/>
              <w:sz w:val="12"/>
              <w:lang w:val="es-MX"/>
            </w:rPr>
          </w:pPr>
        </w:p>
        <w:p w14:paraId="26CE5E91" w14:textId="77777777" w:rsidR="001D2CC4" w:rsidRPr="001D2CC4" w:rsidRDefault="001D2CC4" w:rsidP="001D2CC4">
          <w:pPr>
            <w:jc w:val="center"/>
            <w:rPr>
              <w:b/>
              <w:bCs/>
              <w:sz w:val="12"/>
              <w:lang w:val="es-MX"/>
            </w:rPr>
          </w:pPr>
        </w:p>
        <w:p w14:paraId="560EB5B8" w14:textId="77777777" w:rsidR="001D2CC4" w:rsidRPr="001D2CC4" w:rsidRDefault="001D2CC4" w:rsidP="001D2CC4">
          <w:pPr>
            <w:jc w:val="center"/>
            <w:rPr>
              <w:b/>
              <w:bCs/>
              <w:sz w:val="12"/>
              <w:lang w:val="es-MX"/>
            </w:rPr>
          </w:pPr>
        </w:p>
        <w:p w14:paraId="0D5E33E8" w14:textId="77777777" w:rsidR="001D2CC4" w:rsidRPr="001D2CC4" w:rsidRDefault="001D2CC4" w:rsidP="001D2CC4">
          <w:pPr>
            <w:jc w:val="center"/>
            <w:rPr>
              <w:b/>
              <w:bCs/>
              <w:sz w:val="12"/>
              <w:lang w:val="es-MX"/>
            </w:rPr>
          </w:pPr>
        </w:p>
      </w:tc>
      <w:tc>
        <w:tcPr>
          <w:tcW w:w="8623" w:type="dxa"/>
        </w:tcPr>
        <w:p w14:paraId="71F9F982" w14:textId="77777777" w:rsidR="001D2CC4" w:rsidRPr="001D2CC4" w:rsidRDefault="001D2CC4" w:rsidP="001D2CC4">
          <w:pPr>
            <w:jc w:val="center"/>
            <w:rPr>
              <w:b/>
              <w:bCs/>
              <w:sz w:val="24"/>
              <w:lang w:val="es-MX"/>
            </w:rPr>
          </w:pPr>
          <w:r w:rsidRPr="001D2CC4">
            <w:rPr>
              <w:b/>
              <w:bCs/>
              <w:noProof/>
              <w:sz w:val="12"/>
              <w:lang w:val="es-MX" w:eastAsia="es-MX"/>
            </w:rPr>
            <w:drawing>
              <wp:anchor distT="0" distB="0" distL="114300" distR="114300" simplePos="0" relativeHeight="251670528" behindDoc="0" locked="0" layoutInCell="1" allowOverlap="1" wp14:anchorId="222497FB" wp14:editId="70E72F2E">
                <wp:simplePos x="0" y="0"/>
                <wp:positionH relativeFrom="column">
                  <wp:posOffset>4979670</wp:posOffset>
                </wp:positionH>
                <wp:positionV relativeFrom="paragraph">
                  <wp:posOffset>67310</wp:posOffset>
                </wp:positionV>
                <wp:extent cx="1180929" cy="877824"/>
                <wp:effectExtent l="0" t="0" r="63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1D2CC4">
            <w:rPr>
              <w:b/>
              <w:bCs/>
              <w:noProof/>
              <w:sz w:val="12"/>
              <w:lang w:val="es-MX" w:eastAsia="es-MX"/>
            </w:rPr>
            <w:drawing>
              <wp:anchor distT="0" distB="0" distL="114300" distR="114300" simplePos="0" relativeHeight="251669504" behindDoc="0" locked="0" layoutInCell="1" allowOverlap="1" wp14:anchorId="7009DDFC" wp14:editId="45960A80">
                <wp:simplePos x="0" y="0"/>
                <wp:positionH relativeFrom="column">
                  <wp:posOffset>-700405</wp:posOffset>
                </wp:positionH>
                <wp:positionV relativeFrom="paragraph">
                  <wp:posOffset>54610</wp:posOffset>
                </wp:positionV>
                <wp:extent cx="902335" cy="886460"/>
                <wp:effectExtent l="0" t="0" r="0" b="0"/>
                <wp:wrapNone/>
                <wp:docPr id="9"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5F334" w14:textId="77777777" w:rsidR="001D2CC4" w:rsidRPr="001D2CC4" w:rsidRDefault="001D2CC4" w:rsidP="001D2CC4">
          <w:pPr>
            <w:tabs>
              <w:tab w:val="center" w:pos="4252"/>
              <w:tab w:val="left" w:pos="5040"/>
              <w:tab w:val="right" w:pos="8504"/>
            </w:tabs>
            <w:jc w:val="center"/>
            <w:rPr>
              <w:rFonts w:ascii="Times New Roman" w:hAnsi="Times New Roman" w:cs="Arial"/>
              <w:bCs/>
              <w:smallCaps/>
              <w:spacing w:val="20"/>
              <w:sz w:val="32"/>
              <w:szCs w:val="32"/>
              <w:lang w:val="es-MX"/>
            </w:rPr>
          </w:pPr>
          <w:r w:rsidRPr="001D2CC4">
            <w:rPr>
              <w:rFonts w:ascii="Times New Roman" w:hAnsi="Times New Roman" w:cs="Arial"/>
              <w:bCs/>
              <w:smallCaps/>
              <w:spacing w:val="20"/>
              <w:sz w:val="32"/>
              <w:szCs w:val="32"/>
              <w:lang w:val="es-MX"/>
            </w:rPr>
            <w:t>Congreso del Estado Independiente,</w:t>
          </w:r>
        </w:p>
        <w:p w14:paraId="19AFD8DA" w14:textId="77777777" w:rsidR="001D2CC4" w:rsidRPr="001D2CC4" w:rsidRDefault="001D2CC4" w:rsidP="001D2CC4">
          <w:pPr>
            <w:tabs>
              <w:tab w:val="center" w:pos="4252"/>
              <w:tab w:val="left" w:pos="5040"/>
              <w:tab w:val="right" w:pos="8504"/>
            </w:tabs>
            <w:ind w:right="-93"/>
            <w:jc w:val="center"/>
            <w:rPr>
              <w:rFonts w:ascii="Times New Roman" w:hAnsi="Times New Roman" w:cs="Arial"/>
              <w:bCs/>
              <w:smallCaps/>
              <w:spacing w:val="20"/>
              <w:sz w:val="32"/>
              <w:szCs w:val="32"/>
              <w:lang w:val="es-MX"/>
            </w:rPr>
          </w:pPr>
          <w:r w:rsidRPr="001D2CC4">
            <w:rPr>
              <w:rFonts w:ascii="Times New Roman" w:hAnsi="Times New Roman" w:cs="Arial"/>
              <w:bCs/>
              <w:smallCaps/>
              <w:spacing w:val="20"/>
              <w:sz w:val="32"/>
              <w:szCs w:val="32"/>
              <w:lang w:val="es-MX"/>
            </w:rPr>
            <w:t>Libre y Soberano de Coahuila de Zaragoza</w:t>
          </w:r>
        </w:p>
        <w:p w14:paraId="0A1ED733" w14:textId="77777777" w:rsidR="001D2CC4" w:rsidRPr="001D2CC4" w:rsidRDefault="001D2CC4" w:rsidP="001D2CC4">
          <w:pPr>
            <w:tabs>
              <w:tab w:val="left" w:pos="-1528"/>
              <w:tab w:val="center" w:pos="-1386"/>
              <w:tab w:val="right" w:pos="8504"/>
            </w:tabs>
            <w:jc w:val="center"/>
            <w:rPr>
              <w:rFonts w:cs="Arial"/>
              <w:bCs/>
              <w:smallCaps/>
              <w:spacing w:val="20"/>
              <w:sz w:val="16"/>
              <w:szCs w:val="32"/>
              <w:lang w:val="es-MX"/>
            </w:rPr>
          </w:pPr>
        </w:p>
        <w:p w14:paraId="5C327540" w14:textId="77777777" w:rsidR="001D2CC4" w:rsidRPr="001D2CC4" w:rsidRDefault="001D2CC4" w:rsidP="001D2CC4">
          <w:pPr>
            <w:jc w:val="center"/>
            <w:rPr>
              <w:rFonts w:ascii="Arial Narrow" w:hAnsi="Arial Narrow" w:cs="Arial"/>
              <w:sz w:val="18"/>
              <w:lang w:val="es-MX"/>
            </w:rPr>
          </w:pPr>
          <w:r w:rsidRPr="001D2CC4">
            <w:rPr>
              <w:rFonts w:ascii="Arial Narrow" w:hAnsi="Arial Narrow" w:cs="Arial"/>
              <w:sz w:val="18"/>
              <w:lang w:val="es-MX"/>
            </w:rPr>
            <w:t>“</w:t>
          </w:r>
          <w:r w:rsidRPr="001D2CC4">
            <w:rPr>
              <w:rFonts w:ascii="Arial Narrow" w:hAnsi="Arial Narrow" w:cs="Arial"/>
              <w:bCs/>
              <w:sz w:val="18"/>
              <w:szCs w:val="16"/>
              <w:bdr w:val="none" w:sz="0" w:space="0" w:color="auto" w:frame="1"/>
              <w:shd w:val="clear" w:color="auto" w:fill="FFFFFF"/>
              <w:lang w:val="es-MX"/>
            </w:rPr>
            <w:t>2019, Año del respeto y protección de los derechos humanos en el Estado de Coahuila de Zaragoza</w:t>
          </w:r>
          <w:r w:rsidRPr="001D2CC4">
            <w:rPr>
              <w:rFonts w:ascii="Arial Narrow" w:hAnsi="Arial Narrow" w:cs="Arial"/>
              <w:sz w:val="18"/>
              <w:lang w:val="es-MX"/>
            </w:rPr>
            <w:t>”</w:t>
          </w:r>
        </w:p>
        <w:p w14:paraId="16C8FB28" w14:textId="77777777" w:rsidR="001D2CC4" w:rsidRPr="001D2CC4" w:rsidRDefault="001D2CC4" w:rsidP="001D2CC4">
          <w:pPr>
            <w:ind w:left="-434" w:right="-672"/>
            <w:jc w:val="center"/>
            <w:rPr>
              <w:b/>
              <w:bCs/>
              <w:sz w:val="12"/>
              <w:lang w:val="es-MX"/>
            </w:rPr>
          </w:pPr>
        </w:p>
      </w:tc>
      <w:tc>
        <w:tcPr>
          <w:tcW w:w="1181" w:type="dxa"/>
        </w:tcPr>
        <w:p w14:paraId="3757FE61" w14:textId="77777777" w:rsidR="001D2CC4" w:rsidRPr="001D2CC4" w:rsidRDefault="001D2CC4" w:rsidP="001D2CC4">
          <w:pPr>
            <w:jc w:val="center"/>
            <w:rPr>
              <w:b/>
              <w:bCs/>
              <w:sz w:val="12"/>
              <w:lang w:val="es-MX"/>
            </w:rPr>
          </w:pPr>
        </w:p>
        <w:p w14:paraId="45C6A8B4" w14:textId="77777777" w:rsidR="001D2CC4" w:rsidRPr="001D2CC4" w:rsidRDefault="001D2CC4" w:rsidP="001D2CC4">
          <w:pPr>
            <w:jc w:val="center"/>
            <w:rPr>
              <w:b/>
              <w:bCs/>
              <w:sz w:val="12"/>
              <w:lang w:val="es-MX"/>
            </w:rPr>
          </w:pPr>
        </w:p>
        <w:p w14:paraId="7142D695" w14:textId="77777777" w:rsidR="001D2CC4" w:rsidRPr="001D2CC4" w:rsidRDefault="001D2CC4" w:rsidP="001D2CC4">
          <w:pPr>
            <w:jc w:val="center"/>
            <w:rPr>
              <w:b/>
              <w:bCs/>
              <w:sz w:val="12"/>
              <w:lang w:val="es-MX"/>
            </w:rPr>
          </w:pPr>
        </w:p>
      </w:tc>
    </w:tr>
  </w:tbl>
  <w:p w14:paraId="0464F6BE" w14:textId="77777777" w:rsidR="000227B4" w:rsidRDefault="000227B4" w:rsidP="001D2CC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0A708" w14:textId="77777777" w:rsidR="00CF59E0" w:rsidRDefault="00920106" w:rsidP="0089363A">
    <w:pPr>
      <w:pStyle w:val="Encabezado"/>
      <w:ind w:right="-799"/>
      <w:rPr>
        <w:rFonts w:cs="Arial"/>
        <w:b/>
        <w:lang w:val="es-MX"/>
      </w:rPr>
    </w:pPr>
  </w:p>
  <w:p w14:paraId="0654DDBD" w14:textId="77777777" w:rsidR="00D0531D" w:rsidRDefault="00920106" w:rsidP="0089363A">
    <w:pPr>
      <w:pStyle w:val="Encabezado"/>
      <w:ind w:right="-799"/>
      <w:rPr>
        <w:rFonts w:cs="Arial"/>
        <w:b/>
        <w:lang w:val="es-MX"/>
      </w:rPr>
    </w:pPr>
  </w:p>
  <w:p w14:paraId="00CB4AA5" w14:textId="77777777" w:rsidR="00CF59E0" w:rsidRPr="0025429B" w:rsidRDefault="009645C8" w:rsidP="0089363A">
    <w:pPr>
      <w:pStyle w:val="Encabezado"/>
      <w:ind w:right="-799"/>
      <w:rPr>
        <w:rFonts w:cs="Arial"/>
        <w:b/>
        <w:sz w:val="16"/>
        <w:lang w:val="es-MX"/>
      </w:rPr>
    </w:pPr>
    <w:r>
      <w:rPr>
        <w:rFonts w:cs="Arial"/>
        <w:b/>
        <w:lang w:val="es-MX"/>
      </w:rPr>
      <w:br/>
      <w:t xml:space="preserve">                                                                                                                        </w:t>
    </w:r>
    <w:r>
      <w:rPr>
        <w:rFonts w:cs="Arial"/>
        <w:b/>
        <w:lang w:val="es-MX"/>
      </w:rPr>
      <w:br/>
    </w:r>
  </w:p>
  <w:p w14:paraId="11FB4B26" w14:textId="77777777" w:rsidR="00CF59E0" w:rsidRPr="00637270" w:rsidRDefault="009645C8" w:rsidP="00942D59">
    <w:pPr>
      <w:pStyle w:val="Encabezado"/>
      <w:ind w:right="-799"/>
      <w:jc w:val="center"/>
      <w:rPr>
        <w:rFonts w:cs="Arial"/>
        <w:sz w:val="18"/>
        <w:lang w:val="es-MX"/>
      </w:rPr>
    </w:pPr>
    <w:r>
      <w:rPr>
        <w:rFonts w:cs="Arial"/>
        <w:sz w:val="18"/>
        <w:lang w:val="es-MX"/>
      </w:rPr>
      <w:t xml:space="preserve">                                                                                                                            </w:t>
    </w:r>
    <w:r w:rsidRPr="00637270">
      <w:rPr>
        <w:rFonts w:cs="Arial"/>
        <w:sz w:val="18"/>
        <w:lang w:val="es-MX"/>
      </w:rPr>
      <w:t xml:space="preserve"> </w:t>
    </w:r>
    <w:r>
      <w:rPr>
        <w:rFonts w:cs="Arial"/>
        <w:sz w:val="18"/>
        <w:lang w:val="es-MX"/>
      </w:rPr>
      <w:t xml:space="preserve">               </w:t>
    </w:r>
    <w:r w:rsidRPr="00637270">
      <w:rPr>
        <w:rFonts w:cs="Arial"/>
        <w:sz w:val="18"/>
        <w:lang w:val="es-MX"/>
      </w:rPr>
      <w:t>CJ/COE/</w:t>
    </w:r>
    <w:r>
      <w:rPr>
        <w:rFonts w:cs="Arial"/>
        <w:sz w:val="18"/>
        <w:lang w:val="es-MX"/>
      </w:rPr>
      <w:t>020/2020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491524"/>
    <w:multiLevelType w:val="hybridMultilevel"/>
    <w:tmpl w:val="53681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0A32B8F"/>
    <w:multiLevelType w:val="hybridMultilevel"/>
    <w:tmpl w:val="6ABAEF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BD2A1B"/>
    <w:multiLevelType w:val="hybridMultilevel"/>
    <w:tmpl w:val="245893E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AF38E9"/>
    <w:multiLevelType w:val="hybridMultilevel"/>
    <w:tmpl w:val="15F234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1E7609"/>
    <w:multiLevelType w:val="hybridMultilevel"/>
    <w:tmpl w:val="14AECC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C30C29"/>
    <w:multiLevelType w:val="hybridMultilevel"/>
    <w:tmpl w:val="4E9C0EE6"/>
    <w:lvl w:ilvl="0" w:tplc="A246FCF8">
      <w:start w:val="1"/>
      <w:numFmt w:val="upperRoman"/>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595B98"/>
    <w:multiLevelType w:val="hybridMultilevel"/>
    <w:tmpl w:val="55621B26"/>
    <w:lvl w:ilvl="0" w:tplc="391A1334">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2208E"/>
    <w:multiLevelType w:val="hybridMultilevel"/>
    <w:tmpl w:val="3716AC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CD0663"/>
    <w:multiLevelType w:val="hybridMultilevel"/>
    <w:tmpl w:val="8C24C4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D4508F"/>
    <w:multiLevelType w:val="hybridMultilevel"/>
    <w:tmpl w:val="874E2352"/>
    <w:lvl w:ilvl="0" w:tplc="391A1334">
      <w:start w:val="1"/>
      <w:numFmt w:val="upperRoman"/>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574147"/>
    <w:multiLevelType w:val="hybridMultilevel"/>
    <w:tmpl w:val="05364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9E4E6D"/>
    <w:multiLevelType w:val="hybridMultilevel"/>
    <w:tmpl w:val="E93C50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ED321E"/>
    <w:multiLevelType w:val="hybridMultilevel"/>
    <w:tmpl w:val="D7067E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A76ACA"/>
    <w:multiLevelType w:val="hybridMultilevel"/>
    <w:tmpl w:val="3EF49914"/>
    <w:lvl w:ilvl="0" w:tplc="391A1334">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410461"/>
    <w:multiLevelType w:val="hybridMultilevel"/>
    <w:tmpl w:val="5D504D90"/>
    <w:lvl w:ilvl="0" w:tplc="080A0013">
      <w:start w:val="1"/>
      <w:numFmt w:val="upperRoman"/>
      <w:lvlText w:val="%1."/>
      <w:lvlJc w:val="righ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DC96279"/>
    <w:multiLevelType w:val="hybridMultilevel"/>
    <w:tmpl w:val="14345B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4B618CE"/>
    <w:multiLevelType w:val="hybridMultilevel"/>
    <w:tmpl w:val="2828CF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6961FA"/>
    <w:multiLevelType w:val="hybridMultilevel"/>
    <w:tmpl w:val="F9A83F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6385C11"/>
    <w:multiLevelType w:val="hybridMultilevel"/>
    <w:tmpl w:val="95EAC94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26693E1F"/>
    <w:multiLevelType w:val="hybridMultilevel"/>
    <w:tmpl w:val="D090E1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8BB3BFC"/>
    <w:multiLevelType w:val="hybridMultilevel"/>
    <w:tmpl w:val="C1CE75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B104C5B"/>
    <w:multiLevelType w:val="hybridMultilevel"/>
    <w:tmpl w:val="0B4008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FB8724A"/>
    <w:multiLevelType w:val="hybridMultilevel"/>
    <w:tmpl w:val="981852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0C06EF"/>
    <w:multiLevelType w:val="hybridMultilevel"/>
    <w:tmpl w:val="497456D4"/>
    <w:lvl w:ilvl="0" w:tplc="DA80E16A">
      <w:start w:val="6"/>
      <w:numFmt w:val="upperRoman"/>
      <w:suff w:val="space"/>
      <w:lvlText w:val="%1."/>
      <w:lvlJc w:val="left"/>
      <w:pPr>
        <w:ind w:left="284"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0A35A2"/>
    <w:multiLevelType w:val="hybridMultilevel"/>
    <w:tmpl w:val="E48094EE"/>
    <w:lvl w:ilvl="0" w:tplc="E5D49BEE">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2A1D36"/>
    <w:multiLevelType w:val="hybridMultilevel"/>
    <w:tmpl w:val="59F2EFC6"/>
    <w:lvl w:ilvl="0" w:tplc="00284D86">
      <w:start w:val="1"/>
      <w:numFmt w:val="upperRoman"/>
      <w:lvlText w:val="%1."/>
      <w:lvlJc w:val="right"/>
      <w:pPr>
        <w:ind w:left="284" w:firstLine="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45E056EB"/>
    <w:multiLevelType w:val="hybridMultilevel"/>
    <w:tmpl w:val="61BCD3C2"/>
    <w:lvl w:ilvl="0" w:tplc="080A000F">
      <w:start w:val="1"/>
      <w:numFmt w:val="decimal"/>
      <w:lvlText w:val="%1."/>
      <w:lvlJc w:val="left"/>
      <w:pPr>
        <w:ind w:left="1996" w:hanging="720"/>
      </w:pPr>
      <w:rPr>
        <w:rFonts w:hint="default"/>
        <w:color w:val="00000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9" w15:restartNumberingAfterBreak="0">
    <w:nsid w:val="473B5573"/>
    <w:multiLevelType w:val="hybridMultilevel"/>
    <w:tmpl w:val="E2F439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130AB5"/>
    <w:multiLevelType w:val="hybridMultilevel"/>
    <w:tmpl w:val="EF3A17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F217C4"/>
    <w:multiLevelType w:val="hybridMultilevel"/>
    <w:tmpl w:val="EC26F0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593BAD"/>
    <w:multiLevelType w:val="hybridMultilevel"/>
    <w:tmpl w:val="34E80D30"/>
    <w:lvl w:ilvl="0" w:tplc="391A1334">
      <w:start w:val="1"/>
      <w:numFmt w:val="upperRoman"/>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12946AC"/>
    <w:multiLevelType w:val="hybridMultilevel"/>
    <w:tmpl w:val="B2F4BACC"/>
    <w:lvl w:ilvl="0" w:tplc="167610BE">
      <w:start w:val="1"/>
      <w:numFmt w:val="upperRoman"/>
      <w:lvlText w:val="%1."/>
      <w:lvlJc w:val="left"/>
      <w:pPr>
        <w:ind w:left="800" w:hanging="720"/>
      </w:pPr>
      <w:rPr>
        <w:rFonts w:hint="default"/>
      </w:rPr>
    </w:lvl>
    <w:lvl w:ilvl="1" w:tplc="080A0019" w:tentative="1">
      <w:start w:val="1"/>
      <w:numFmt w:val="lowerLetter"/>
      <w:lvlText w:val="%2."/>
      <w:lvlJc w:val="left"/>
      <w:pPr>
        <w:ind w:left="1160" w:hanging="360"/>
      </w:pPr>
    </w:lvl>
    <w:lvl w:ilvl="2" w:tplc="080A001B" w:tentative="1">
      <w:start w:val="1"/>
      <w:numFmt w:val="lowerRoman"/>
      <w:lvlText w:val="%3."/>
      <w:lvlJc w:val="right"/>
      <w:pPr>
        <w:ind w:left="1880" w:hanging="180"/>
      </w:pPr>
    </w:lvl>
    <w:lvl w:ilvl="3" w:tplc="080A000F" w:tentative="1">
      <w:start w:val="1"/>
      <w:numFmt w:val="decimal"/>
      <w:lvlText w:val="%4."/>
      <w:lvlJc w:val="left"/>
      <w:pPr>
        <w:ind w:left="2600" w:hanging="360"/>
      </w:pPr>
    </w:lvl>
    <w:lvl w:ilvl="4" w:tplc="080A0019" w:tentative="1">
      <w:start w:val="1"/>
      <w:numFmt w:val="lowerLetter"/>
      <w:lvlText w:val="%5."/>
      <w:lvlJc w:val="left"/>
      <w:pPr>
        <w:ind w:left="3320" w:hanging="360"/>
      </w:pPr>
    </w:lvl>
    <w:lvl w:ilvl="5" w:tplc="080A001B" w:tentative="1">
      <w:start w:val="1"/>
      <w:numFmt w:val="lowerRoman"/>
      <w:lvlText w:val="%6."/>
      <w:lvlJc w:val="right"/>
      <w:pPr>
        <w:ind w:left="4040" w:hanging="180"/>
      </w:pPr>
    </w:lvl>
    <w:lvl w:ilvl="6" w:tplc="080A000F" w:tentative="1">
      <w:start w:val="1"/>
      <w:numFmt w:val="decimal"/>
      <w:lvlText w:val="%7."/>
      <w:lvlJc w:val="left"/>
      <w:pPr>
        <w:ind w:left="4760" w:hanging="360"/>
      </w:pPr>
    </w:lvl>
    <w:lvl w:ilvl="7" w:tplc="080A0019" w:tentative="1">
      <w:start w:val="1"/>
      <w:numFmt w:val="lowerLetter"/>
      <w:lvlText w:val="%8."/>
      <w:lvlJc w:val="left"/>
      <w:pPr>
        <w:ind w:left="5480" w:hanging="360"/>
      </w:pPr>
    </w:lvl>
    <w:lvl w:ilvl="8" w:tplc="080A001B" w:tentative="1">
      <w:start w:val="1"/>
      <w:numFmt w:val="lowerRoman"/>
      <w:lvlText w:val="%9."/>
      <w:lvlJc w:val="right"/>
      <w:pPr>
        <w:ind w:left="6200" w:hanging="180"/>
      </w:pPr>
    </w:lvl>
  </w:abstractNum>
  <w:abstractNum w:abstractNumId="34" w15:restartNumberingAfterBreak="0">
    <w:nsid w:val="52EE3ECB"/>
    <w:multiLevelType w:val="hybridMultilevel"/>
    <w:tmpl w:val="6FB034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DD0094"/>
    <w:multiLevelType w:val="hybridMultilevel"/>
    <w:tmpl w:val="B7141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E7435A"/>
    <w:multiLevelType w:val="hybridMultilevel"/>
    <w:tmpl w:val="369672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261420"/>
    <w:multiLevelType w:val="hybridMultilevel"/>
    <w:tmpl w:val="12D6FF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990CB9"/>
    <w:multiLevelType w:val="hybridMultilevel"/>
    <w:tmpl w:val="47A051DC"/>
    <w:lvl w:ilvl="0" w:tplc="237A4E7C">
      <w:start w:val="1"/>
      <w:numFmt w:val="upperRoman"/>
      <w:suff w:val="space"/>
      <w:lvlText w:val="%1."/>
      <w:lvlJc w:val="left"/>
      <w:pPr>
        <w:ind w:left="284"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2E257E"/>
    <w:multiLevelType w:val="hybridMultilevel"/>
    <w:tmpl w:val="F2C4CD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EE0B03"/>
    <w:multiLevelType w:val="hybridMultilevel"/>
    <w:tmpl w:val="3AD0C6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82033E"/>
    <w:multiLevelType w:val="hybridMultilevel"/>
    <w:tmpl w:val="39A01AD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B77755"/>
    <w:multiLevelType w:val="hybridMultilevel"/>
    <w:tmpl w:val="396C541C"/>
    <w:lvl w:ilvl="0" w:tplc="391A1334">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C0D4FBD"/>
    <w:multiLevelType w:val="hybridMultilevel"/>
    <w:tmpl w:val="877AD8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733FDC"/>
    <w:multiLevelType w:val="hybridMultilevel"/>
    <w:tmpl w:val="402640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5"/>
  </w:num>
  <w:num w:numId="5">
    <w:abstractNumId w:val="38"/>
  </w:num>
  <w:num w:numId="6">
    <w:abstractNumId w:val="33"/>
  </w:num>
  <w:num w:numId="7">
    <w:abstractNumId w:val="24"/>
  </w:num>
  <w:num w:numId="8">
    <w:abstractNumId w:val="7"/>
  </w:num>
  <w:num w:numId="9">
    <w:abstractNumId w:val="27"/>
  </w:num>
  <w:num w:numId="10">
    <w:abstractNumId w:val="20"/>
  </w:num>
  <w:num w:numId="11">
    <w:abstractNumId w:val="41"/>
  </w:num>
  <w:num w:numId="12">
    <w:abstractNumId w:val="30"/>
  </w:num>
  <w:num w:numId="13">
    <w:abstractNumId w:val="8"/>
  </w:num>
  <w:num w:numId="14">
    <w:abstractNumId w:val="15"/>
  </w:num>
  <w:num w:numId="15">
    <w:abstractNumId w:val="42"/>
  </w:num>
  <w:num w:numId="16">
    <w:abstractNumId w:val="32"/>
  </w:num>
  <w:num w:numId="17">
    <w:abstractNumId w:val="11"/>
  </w:num>
  <w:num w:numId="18">
    <w:abstractNumId w:val="29"/>
  </w:num>
  <w:num w:numId="19">
    <w:abstractNumId w:val="18"/>
  </w:num>
  <w:num w:numId="20">
    <w:abstractNumId w:val="37"/>
  </w:num>
  <w:num w:numId="21">
    <w:abstractNumId w:val="17"/>
  </w:num>
  <w:num w:numId="22">
    <w:abstractNumId w:val="4"/>
  </w:num>
  <w:num w:numId="23">
    <w:abstractNumId w:val="19"/>
  </w:num>
  <w:num w:numId="24">
    <w:abstractNumId w:val="5"/>
  </w:num>
  <w:num w:numId="25">
    <w:abstractNumId w:val="13"/>
  </w:num>
  <w:num w:numId="26">
    <w:abstractNumId w:val="26"/>
  </w:num>
  <w:num w:numId="27">
    <w:abstractNumId w:val="39"/>
  </w:num>
  <w:num w:numId="28">
    <w:abstractNumId w:val="34"/>
  </w:num>
  <w:num w:numId="29">
    <w:abstractNumId w:val="16"/>
  </w:num>
  <w:num w:numId="30">
    <w:abstractNumId w:val="36"/>
  </w:num>
  <w:num w:numId="31">
    <w:abstractNumId w:val="3"/>
  </w:num>
  <w:num w:numId="32">
    <w:abstractNumId w:val="44"/>
  </w:num>
  <w:num w:numId="33">
    <w:abstractNumId w:val="23"/>
  </w:num>
  <w:num w:numId="34">
    <w:abstractNumId w:val="21"/>
  </w:num>
  <w:num w:numId="35">
    <w:abstractNumId w:val="40"/>
  </w:num>
  <w:num w:numId="36">
    <w:abstractNumId w:val="35"/>
  </w:num>
  <w:num w:numId="37">
    <w:abstractNumId w:val="6"/>
  </w:num>
  <w:num w:numId="38">
    <w:abstractNumId w:val="43"/>
  </w:num>
  <w:num w:numId="39">
    <w:abstractNumId w:val="9"/>
  </w:num>
  <w:num w:numId="40">
    <w:abstractNumId w:val="10"/>
  </w:num>
  <w:num w:numId="41">
    <w:abstractNumId w:val="22"/>
  </w:num>
  <w:num w:numId="42">
    <w:abstractNumId w:val="31"/>
  </w:num>
  <w:num w:numId="43">
    <w:abstractNumId w:val="14"/>
  </w:num>
  <w:num w:numId="44">
    <w:abstractNumId w:val="12"/>
  </w:num>
  <w:num w:numId="4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CCA"/>
    <w:rsid w:val="00001E7E"/>
    <w:rsid w:val="00010C6A"/>
    <w:rsid w:val="00021F0D"/>
    <w:rsid w:val="000227B4"/>
    <w:rsid w:val="000321DA"/>
    <w:rsid w:val="00035711"/>
    <w:rsid w:val="00047A41"/>
    <w:rsid w:val="00057BB0"/>
    <w:rsid w:val="000622AE"/>
    <w:rsid w:val="00065660"/>
    <w:rsid w:val="00080FA3"/>
    <w:rsid w:val="00090435"/>
    <w:rsid w:val="00096C15"/>
    <w:rsid w:val="000A36B0"/>
    <w:rsid w:val="000B347D"/>
    <w:rsid w:val="000C0477"/>
    <w:rsid w:val="000C1D06"/>
    <w:rsid w:val="000C3F7D"/>
    <w:rsid w:val="000C4CC1"/>
    <w:rsid w:val="000D09BC"/>
    <w:rsid w:val="000E5DF5"/>
    <w:rsid w:val="000E738E"/>
    <w:rsid w:val="000F5BDE"/>
    <w:rsid w:val="000F5EF7"/>
    <w:rsid w:val="000F780D"/>
    <w:rsid w:val="0010248E"/>
    <w:rsid w:val="00105C77"/>
    <w:rsid w:val="0011088C"/>
    <w:rsid w:val="00110A65"/>
    <w:rsid w:val="00113DDC"/>
    <w:rsid w:val="00122618"/>
    <w:rsid w:val="00127E08"/>
    <w:rsid w:val="00132FCB"/>
    <w:rsid w:val="00137900"/>
    <w:rsid w:val="00143F37"/>
    <w:rsid w:val="00151B4B"/>
    <w:rsid w:val="001648E2"/>
    <w:rsid w:val="00170234"/>
    <w:rsid w:val="00171FAF"/>
    <w:rsid w:val="0017757A"/>
    <w:rsid w:val="001775BA"/>
    <w:rsid w:val="00183AC0"/>
    <w:rsid w:val="001852EA"/>
    <w:rsid w:val="00190453"/>
    <w:rsid w:val="00191187"/>
    <w:rsid w:val="001B73F2"/>
    <w:rsid w:val="001C4A59"/>
    <w:rsid w:val="001D2CC4"/>
    <w:rsid w:val="001F47F4"/>
    <w:rsid w:val="00201DF5"/>
    <w:rsid w:val="00211402"/>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B97"/>
    <w:rsid w:val="002A3B99"/>
    <w:rsid w:val="002B1827"/>
    <w:rsid w:val="002B32ED"/>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D32CB"/>
    <w:rsid w:val="003D3761"/>
    <w:rsid w:val="003E3837"/>
    <w:rsid w:val="003E3B5F"/>
    <w:rsid w:val="003F2E1B"/>
    <w:rsid w:val="003F7042"/>
    <w:rsid w:val="004022A3"/>
    <w:rsid w:val="00407F8B"/>
    <w:rsid w:val="00416758"/>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5FDA"/>
    <w:rsid w:val="00516AE0"/>
    <w:rsid w:val="005208AA"/>
    <w:rsid w:val="00520F89"/>
    <w:rsid w:val="00523750"/>
    <w:rsid w:val="005268DF"/>
    <w:rsid w:val="00531B4B"/>
    <w:rsid w:val="0055571F"/>
    <w:rsid w:val="005718FE"/>
    <w:rsid w:val="00586BA4"/>
    <w:rsid w:val="00587920"/>
    <w:rsid w:val="00595A14"/>
    <w:rsid w:val="0059693F"/>
    <w:rsid w:val="005A4C7A"/>
    <w:rsid w:val="005B39B7"/>
    <w:rsid w:val="005B709C"/>
    <w:rsid w:val="005C090F"/>
    <w:rsid w:val="005C53E9"/>
    <w:rsid w:val="005D6B56"/>
    <w:rsid w:val="005E08FF"/>
    <w:rsid w:val="005E10BD"/>
    <w:rsid w:val="005E3242"/>
    <w:rsid w:val="005E3ECE"/>
    <w:rsid w:val="005E6B11"/>
    <w:rsid w:val="005F0C32"/>
    <w:rsid w:val="00610B6D"/>
    <w:rsid w:val="00615C1A"/>
    <w:rsid w:val="006317B0"/>
    <w:rsid w:val="00632B2F"/>
    <w:rsid w:val="006343B8"/>
    <w:rsid w:val="00640266"/>
    <w:rsid w:val="00640691"/>
    <w:rsid w:val="006511E3"/>
    <w:rsid w:val="0067540B"/>
    <w:rsid w:val="0067592F"/>
    <w:rsid w:val="0068039E"/>
    <w:rsid w:val="0068440A"/>
    <w:rsid w:val="00687B53"/>
    <w:rsid w:val="006A4EB7"/>
    <w:rsid w:val="006A5C7D"/>
    <w:rsid w:val="006A6B4B"/>
    <w:rsid w:val="006A7953"/>
    <w:rsid w:val="006B36E1"/>
    <w:rsid w:val="006B3AEB"/>
    <w:rsid w:val="006C1E65"/>
    <w:rsid w:val="006C7ACF"/>
    <w:rsid w:val="006E3753"/>
    <w:rsid w:val="006E701F"/>
    <w:rsid w:val="006F18D6"/>
    <w:rsid w:val="006F19B9"/>
    <w:rsid w:val="006F3E78"/>
    <w:rsid w:val="006F5EE0"/>
    <w:rsid w:val="00702FCC"/>
    <w:rsid w:val="0070464C"/>
    <w:rsid w:val="00706313"/>
    <w:rsid w:val="00720A42"/>
    <w:rsid w:val="00720F18"/>
    <w:rsid w:val="00722CB4"/>
    <w:rsid w:val="00725E99"/>
    <w:rsid w:val="00727366"/>
    <w:rsid w:val="00732CA3"/>
    <w:rsid w:val="00735EF3"/>
    <w:rsid w:val="00737A41"/>
    <w:rsid w:val="00741702"/>
    <w:rsid w:val="007439B9"/>
    <w:rsid w:val="00750AA4"/>
    <w:rsid w:val="007611C7"/>
    <w:rsid w:val="00766595"/>
    <w:rsid w:val="007714BB"/>
    <w:rsid w:val="00774522"/>
    <w:rsid w:val="007827A2"/>
    <w:rsid w:val="00782841"/>
    <w:rsid w:val="007843CF"/>
    <w:rsid w:val="00784A70"/>
    <w:rsid w:val="0079218E"/>
    <w:rsid w:val="00792D1A"/>
    <w:rsid w:val="00795CD7"/>
    <w:rsid w:val="007A76B7"/>
    <w:rsid w:val="007B6535"/>
    <w:rsid w:val="007C279A"/>
    <w:rsid w:val="007C4293"/>
    <w:rsid w:val="007D4E41"/>
    <w:rsid w:val="007E3DDF"/>
    <w:rsid w:val="007F0FA9"/>
    <w:rsid w:val="007F7467"/>
    <w:rsid w:val="007F7A7A"/>
    <w:rsid w:val="00800639"/>
    <w:rsid w:val="00822F86"/>
    <w:rsid w:val="00823378"/>
    <w:rsid w:val="00844FC6"/>
    <w:rsid w:val="0085137D"/>
    <w:rsid w:val="008540F0"/>
    <w:rsid w:val="008575C9"/>
    <w:rsid w:val="00863FD2"/>
    <w:rsid w:val="008654BB"/>
    <w:rsid w:val="008678B3"/>
    <w:rsid w:val="008700A4"/>
    <w:rsid w:val="008703CF"/>
    <w:rsid w:val="0088665D"/>
    <w:rsid w:val="00887950"/>
    <w:rsid w:val="00894740"/>
    <w:rsid w:val="008A5FE6"/>
    <w:rsid w:val="008C5E31"/>
    <w:rsid w:val="008C7B78"/>
    <w:rsid w:val="008D0C51"/>
    <w:rsid w:val="008D301F"/>
    <w:rsid w:val="009037A4"/>
    <w:rsid w:val="00915A3C"/>
    <w:rsid w:val="00920106"/>
    <w:rsid w:val="009345B1"/>
    <w:rsid w:val="009418A4"/>
    <w:rsid w:val="0094411E"/>
    <w:rsid w:val="00956F60"/>
    <w:rsid w:val="0096299B"/>
    <w:rsid w:val="009645C8"/>
    <w:rsid w:val="00966D2F"/>
    <w:rsid w:val="00967E8E"/>
    <w:rsid w:val="00972607"/>
    <w:rsid w:val="00994044"/>
    <w:rsid w:val="0099787A"/>
    <w:rsid w:val="009B1A23"/>
    <w:rsid w:val="009B4B0B"/>
    <w:rsid w:val="009B69DC"/>
    <w:rsid w:val="009C2EC0"/>
    <w:rsid w:val="009C69A9"/>
    <w:rsid w:val="009D296D"/>
    <w:rsid w:val="009E046B"/>
    <w:rsid w:val="009E5F41"/>
    <w:rsid w:val="009F0C75"/>
    <w:rsid w:val="009F43AD"/>
    <w:rsid w:val="00A0234B"/>
    <w:rsid w:val="00A02875"/>
    <w:rsid w:val="00A03847"/>
    <w:rsid w:val="00A03CC3"/>
    <w:rsid w:val="00A0695A"/>
    <w:rsid w:val="00A11E44"/>
    <w:rsid w:val="00A15FAF"/>
    <w:rsid w:val="00A2452C"/>
    <w:rsid w:val="00A279EA"/>
    <w:rsid w:val="00A27D7A"/>
    <w:rsid w:val="00A34DA9"/>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12F0E"/>
    <w:rsid w:val="00B14F9A"/>
    <w:rsid w:val="00B17D61"/>
    <w:rsid w:val="00B2205F"/>
    <w:rsid w:val="00B27F94"/>
    <w:rsid w:val="00B32DA4"/>
    <w:rsid w:val="00B40F8D"/>
    <w:rsid w:val="00B41C2E"/>
    <w:rsid w:val="00B41F8A"/>
    <w:rsid w:val="00B5612C"/>
    <w:rsid w:val="00B5666B"/>
    <w:rsid w:val="00B74C4A"/>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87D6F"/>
    <w:rsid w:val="00DA08AC"/>
    <w:rsid w:val="00DA7DA3"/>
    <w:rsid w:val="00DC73B2"/>
    <w:rsid w:val="00DD2D4A"/>
    <w:rsid w:val="00DD6733"/>
    <w:rsid w:val="00DE027B"/>
    <w:rsid w:val="00DF3B96"/>
    <w:rsid w:val="00DF6D1F"/>
    <w:rsid w:val="00E0390C"/>
    <w:rsid w:val="00E11B13"/>
    <w:rsid w:val="00E16615"/>
    <w:rsid w:val="00E177D6"/>
    <w:rsid w:val="00E20271"/>
    <w:rsid w:val="00E21161"/>
    <w:rsid w:val="00E215BE"/>
    <w:rsid w:val="00E238BA"/>
    <w:rsid w:val="00E24EA1"/>
    <w:rsid w:val="00E313E2"/>
    <w:rsid w:val="00E371DD"/>
    <w:rsid w:val="00E41588"/>
    <w:rsid w:val="00E4577D"/>
    <w:rsid w:val="00E45894"/>
    <w:rsid w:val="00E50130"/>
    <w:rsid w:val="00E52256"/>
    <w:rsid w:val="00E64271"/>
    <w:rsid w:val="00E77DB9"/>
    <w:rsid w:val="00E913BA"/>
    <w:rsid w:val="00E931BE"/>
    <w:rsid w:val="00EA1C37"/>
    <w:rsid w:val="00EA2CF4"/>
    <w:rsid w:val="00EA595D"/>
    <w:rsid w:val="00EA69BB"/>
    <w:rsid w:val="00EB5319"/>
    <w:rsid w:val="00EC20DC"/>
    <w:rsid w:val="00ED56A9"/>
    <w:rsid w:val="00EE4A5B"/>
    <w:rsid w:val="00F15E39"/>
    <w:rsid w:val="00F15E9D"/>
    <w:rsid w:val="00F16D54"/>
    <w:rsid w:val="00F200B1"/>
    <w:rsid w:val="00F24D7C"/>
    <w:rsid w:val="00F31EE5"/>
    <w:rsid w:val="00F32D00"/>
    <w:rsid w:val="00F3586A"/>
    <w:rsid w:val="00F3687D"/>
    <w:rsid w:val="00F5767F"/>
    <w:rsid w:val="00F617CF"/>
    <w:rsid w:val="00F62229"/>
    <w:rsid w:val="00F634EC"/>
    <w:rsid w:val="00F70F53"/>
    <w:rsid w:val="00F73D80"/>
    <w:rsid w:val="00F74D16"/>
    <w:rsid w:val="00F83FB9"/>
    <w:rsid w:val="00F867F5"/>
    <w:rsid w:val="00F87C59"/>
    <w:rsid w:val="00F928A7"/>
    <w:rsid w:val="00F96FD3"/>
    <w:rsid w:val="00FA1A63"/>
    <w:rsid w:val="00FA2897"/>
    <w:rsid w:val="00FA6172"/>
    <w:rsid w:val="00FB4546"/>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uiPriority w:val="9"/>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uiPriority w:val="9"/>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uiPriority w:val="9"/>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uiPriority w:val="99"/>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uiPriority w:val="9"/>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uiPriority w:val="9"/>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uiPriority w:val="9"/>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uiPriority w:val="99"/>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uiPriority w:val="99"/>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DD6733"/>
  </w:style>
  <w:style w:type="character" w:customStyle="1" w:styleId="A0">
    <w:name w:val="A0"/>
    <w:uiPriority w:val="99"/>
    <w:rsid w:val="00DD6733"/>
    <w:rPr>
      <w:rFonts w:cs="MDEAAP+FranklinGothic-Demi"/>
      <w:b/>
      <w:bCs/>
      <w:color w:val="000000"/>
      <w:sz w:val="48"/>
      <w:szCs w:val="48"/>
    </w:rPr>
  </w:style>
  <w:style w:type="paragraph" w:customStyle="1" w:styleId="Listavistosa-nfasis11">
    <w:name w:val="Lista vistosa - Énfasis 11"/>
    <w:basedOn w:val="Normal"/>
    <w:uiPriority w:val="34"/>
    <w:qFormat/>
    <w:rsid w:val="00DD6733"/>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DD6733"/>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DD6733"/>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DD6733"/>
    <w:rPr>
      <w:rFonts w:ascii="Calibri" w:eastAsia="Calibri" w:hAnsi="Calibri"/>
      <w:sz w:val="22"/>
      <w:szCs w:val="22"/>
      <w:lang w:val="es-MX" w:eastAsia="en-US"/>
    </w:rPr>
  </w:style>
  <w:style w:type="character" w:customStyle="1" w:styleId="apple-converted-space">
    <w:name w:val="apple-converted-space"/>
    <w:basedOn w:val="Fuentedeprrafopredeter"/>
    <w:rsid w:val="00DD6733"/>
  </w:style>
  <w:style w:type="character" w:styleId="Textoennegrita">
    <w:name w:val="Strong"/>
    <w:uiPriority w:val="22"/>
    <w:qFormat/>
    <w:rsid w:val="00DD6733"/>
    <w:rPr>
      <w:b/>
      <w:bCs/>
    </w:rPr>
  </w:style>
  <w:style w:type="paragraph" w:customStyle="1" w:styleId="paragraph">
    <w:name w:val="paragraph"/>
    <w:basedOn w:val="Normal"/>
    <w:rsid w:val="00DD6733"/>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DD6733"/>
  </w:style>
  <w:style w:type="character" w:customStyle="1" w:styleId="eop">
    <w:name w:val="eop"/>
    <w:basedOn w:val="Fuentedeprrafopredeter"/>
    <w:rsid w:val="00DD6733"/>
  </w:style>
  <w:style w:type="table" w:customStyle="1" w:styleId="Tablaconcuadrcula11">
    <w:name w:val="Tabla con cuadrícula11"/>
    <w:basedOn w:val="Tablanormal"/>
    <w:next w:val="Tablaconcuadrcula"/>
    <w:uiPriority w:val="59"/>
    <w:rsid w:val="00DD6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D67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D6733"/>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D6733"/>
  </w:style>
  <w:style w:type="paragraph" w:customStyle="1" w:styleId="Cuadrculamedia22">
    <w:name w:val="Cuadrícula media 22"/>
    <w:uiPriority w:val="1"/>
    <w:qFormat/>
    <w:rsid w:val="00DD6733"/>
    <w:rPr>
      <w:rFonts w:ascii="Calibri" w:eastAsia="Calibri" w:hAnsi="Calibri"/>
      <w:sz w:val="22"/>
      <w:szCs w:val="22"/>
      <w:lang w:val="es-MX" w:eastAsia="en-US"/>
    </w:rPr>
  </w:style>
  <w:style w:type="paragraph" w:styleId="Sinespaciado">
    <w:name w:val="No Spacing"/>
    <w:aliases w:val="Centrado Negritas"/>
    <w:link w:val="SinespaciadoCar"/>
    <w:qFormat/>
    <w:rsid w:val="00DD6733"/>
    <w:rPr>
      <w:rFonts w:ascii="Calibri" w:eastAsia="Calibri" w:hAnsi="Calibri"/>
      <w:sz w:val="22"/>
      <w:szCs w:val="22"/>
      <w:lang w:val="es-MX" w:eastAsia="en-US"/>
    </w:rPr>
  </w:style>
  <w:style w:type="character" w:customStyle="1" w:styleId="SinespaciadoCar">
    <w:name w:val="Sin espaciado Car"/>
    <w:aliases w:val="Centrado Negritas Car"/>
    <w:link w:val="Sinespaciado"/>
    <w:rsid w:val="00DD6733"/>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DD6733"/>
    <w:rPr>
      <w:color w:val="0563C1"/>
      <w:u w:val="single"/>
    </w:rPr>
  </w:style>
  <w:style w:type="numbering" w:customStyle="1" w:styleId="Sinlista4">
    <w:name w:val="Sin lista4"/>
    <w:next w:val="Sinlista"/>
    <w:uiPriority w:val="99"/>
    <w:semiHidden/>
    <w:unhideWhenUsed/>
    <w:rsid w:val="005E10BD"/>
  </w:style>
  <w:style w:type="table" w:customStyle="1" w:styleId="Tablaconcuadrcula3">
    <w:name w:val="Tabla con cuadrícula3"/>
    <w:basedOn w:val="Tablanormal"/>
    <w:next w:val="Tablaconcuadrcula"/>
    <w:uiPriority w:val="59"/>
    <w:rsid w:val="005E10BD"/>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5E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E10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E10BD"/>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5E10BD"/>
  </w:style>
  <w:style w:type="table" w:customStyle="1" w:styleId="Tablaconcuadrcula4">
    <w:name w:val="Tabla con cuadrícula4"/>
    <w:basedOn w:val="Tablanormal"/>
    <w:next w:val="Tablaconcuadrcula"/>
    <w:uiPriority w:val="59"/>
    <w:rsid w:val="00B74C4A"/>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nu.org.mx/agenda-2030/objetivos-del-desarrollo-sostenible/" TargetMode="External"/><Relationship Id="rId2" Type="http://schemas.openxmlformats.org/officeDocument/2006/relationships/hyperlink" Target="https://documents-dds-ny.un.org/doc/UNDOC/GEN/G07/136/58/PDF/G0713658.pdf?OpenElement" TargetMode="External"/><Relationship Id="rId1" Type="http://schemas.openxmlformats.org/officeDocument/2006/relationships/hyperlink" Target="https://acnudh.org/el-derecho-al-agua-folleto-informativo-no-35/" TargetMode="External"/><Relationship Id="rId5" Type="http://schemas.openxmlformats.org/officeDocument/2006/relationships/hyperlink" Target="http://informe.cndh.org.mx/menu.aspx?id=30055" TargetMode="External"/><Relationship Id="rId4" Type="http://schemas.openxmlformats.org/officeDocument/2006/relationships/hyperlink" Target="https://www.un.org/sustainabledevelopment/es/water-and-sanit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59BFE-F8E5-4971-886F-7A080351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2991</Words>
  <Characters>16451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2</cp:revision>
  <cp:lastPrinted>2019-01-10T19:54:00Z</cp:lastPrinted>
  <dcterms:created xsi:type="dcterms:W3CDTF">2021-04-09T18:50:00Z</dcterms:created>
  <dcterms:modified xsi:type="dcterms:W3CDTF">2021-04-09T18:50:00Z</dcterms:modified>
</cp:coreProperties>
</file>