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D3" w:rsidRPr="00EE10D3" w:rsidRDefault="00EE10D3" w:rsidP="00EE10D3">
      <w:pPr>
        <w:tabs>
          <w:tab w:val="left" w:pos="5056"/>
        </w:tabs>
        <w:rPr>
          <w:rFonts w:ascii="Arial Narrow" w:hAnsi="Arial Narrow" w:cs="Times New Roman"/>
          <w:color w:val="000000"/>
          <w:sz w:val="26"/>
          <w:szCs w:val="26"/>
          <w:lang w:val="es-MX" w:eastAsia="es-ES"/>
        </w:rPr>
      </w:pPr>
    </w:p>
    <w:p w:rsidR="00EE10D3" w:rsidRDefault="00EE10D3" w:rsidP="00EE10D3">
      <w:pPr>
        <w:tabs>
          <w:tab w:val="left" w:pos="5056"/>
        </w:tabs>
        <w:rPr>
          <w:rFonts w:ascii="Arial Narrow" w:hAnsi="Arial Narrow" w:cs="Times New Roman"/>
          <w:b/>
          <w:color w:val="000000"/>
          <w:sz w:val="26"/>
          <w:szCs w:val="26"/>
          <w:lang w:val="es-MX" w:eastAsia="es-ES"/>
        </w:rPr>
      </w:pPr>
      <w:r w:rsidRPr="00964109">
        <w:rPr>
          <w:rFonts w:ascii="Arial Narrow" w:hAnsi="Arial Narrow" w:cs="Times New Roman"/>
          <w:color w:val="000000"/>
          <w:sz w:val="26"/>
          <w:szCs w:val="26"/>
          <w:lang w:val="es-MX" w:eastAsia="es-ES"/>
        </w:rPr>
        <w:t xml:space="preserve">Iniciativa con Proyecto de Decreto que reforma el tercer párrafo de la fracción XXXIV del artículo 67 de la </w:t>
      </w:r>
      <w:r w:rsidRPr="00964109">
        <w:rPr>
          <w:rFonts w:ascii="Arial Narrow" w:hAnsi="Arial Narrow" w:cs="Times New Roman"/>
          <w:b/>
          <w:color w:val="000000"/>
          <w:sz w:val="26"/>
          <w:szCs w:val="26"/>
          <w:lang w:val="es-MX" w:eastAsia="es-ES"/>
        </w:rPr>
        <w:t>Constitución Política de Estado</w:t>
      </w:r>
      <w:r>
        <w:rPr>
          <w:rFonts w:ascii="Arial Narrow" w:hAnsi="Arial Narrow" w:cs="Times New Roman"/>
          <w:color w:val="000000"/>
          <w:sz w:val="26"/>
          <w:szCs w:val="26"/>
          <w:lang w:val="es-MX" w:eastAsia="es-ES"/>
        </w:rPr>
        <w:t xml:space="preserve"> </w:t>
      </w:r>
      <w:r w:rsidRPr="00EE10D3">
        <w:rPr>
          <w:rFonts w:ascii="Arial Narrow" w:hAnsi="Arial Narrow" w:cs="Times New Roman"/>
          <w:b/>
          <w:color w:val="000000"/>
          <w:sz w:val="26"/>
          <w:szCs w:val="26"/>
          <w:lang w:val="es-MX" w:eastAsia="es-ES"/>
        </w:rPr>
        <w:t>de Coahuila de Zaragoza</w:t>
      </w:r>
      <w:r>
        <w:rPr>
          <w:rFonts w:ascii="Arial Narrow" w:hAnsi="Arial Narrow" w:cs="Times New Roman"/>
          <w:b/>
          <w:color w:val="000000"/>
          <w:sz w:val="26"/>
          <w:szCs w:val="26"/>
          <w:lang w:val="es-MX" w:eastAsia="es-ES"/>
        </w:rPr>
        <w:t>.</w:t>
      </w:r>
    </w:p>
    <w:p w:rsidR="00EE10D3" w:rsidRDefault="00EE10D3" w:rsidP="00EE10D3">
      <w:pPr>
        <w:tabs>
          <w:tab w:val="left" w:pos="5056"/>
        </w:tabs>
        <w:rPr>
          <w:rFonts w:ascii="Arial Narrow" w:hAnsi="Arial Narrow" w:cs="Times New Roman"/>
          <w:b/>
          <w:color w:val="000000"/>
          <w:sz w:val="26"/>
          <w:szCs w:val="26"/>
          <w:lang w:val="es-MX" w:eastAsia="es-ES"/>
        </w:rPr>
      </w:pPr>
    </w:p>
    <w:p w:rsidR="00EE10D3" w:rsidRPr="00964109" w:rsidRDefault="00EE10D3" w:rsidP="00EE10D3">
      <w:pPr>
        <w:numPr>
          <w:ilvl w:val="0"/>
          <w:numId w:val="18"/>
        </w:numPr>
        <w:spacing w:after="160" w:line="252" w:lineRule="auto"/>
        <w:contextualSpacing/>
        <w:rPr>
          <w:rFonts w:ascii="Arial Narrow" w:eastAsia="Calibri" w:hAnsi="Arial Narrow" w:cs="Times New Roman"/>
          <w:b/>
          <w:color w:val="000000"/>
          <w:sz w:val="26"/>
          <w:szCs w:val="26"/>
          <w:lang w:val="es-MX" w:eastAsia="en-US"/>
        </w:rPr>
      </w:pPr>
      <w:r>
        <w:rPr>
          <w:rFonts w:ascii="Arial Narrow" w:eastAsia="Calibri" w:hAnsi="Arial Narrow" w:cs="Times New Roman"/>
          <w:b/>
          <w:color w:val="000000"/>
          <w:sz w:val="26"/>
          <w:szCs w:val="26"/>
          <w:lang w:val="es-MX" w:eastAsia="en-US"/>
        </w:rPr>
        <w:t>E</w:t>
      </w:r>
      <w:r w:rsidRPr="00EE10D3">
        <w:rPr>
          <w:rFonts w:ascii="Arial Narrow" w:eastAsia="Calibri" w:hAnsi="Arial Narrow" w:cs="Times New Roman"/>
          <w:b/>
          <w:color w:val="000000"/>
          <w:sz w:val="26"/>
          <w:szCs w:val="26"/>
          <w:lang w:val="es-MX" w:eastAsia="en-US"/>
        </w:rPr>
        <w:t>n relación a extender a 70 días naturales la conclusión por el Congreso de la fiscalización superior de las cuentas públicas, a partir de la fecha en que éste reciba de la Auditoría Superior el Informe Anual de Resultados.</w:t>
      </w:r>
    </w:p>
    <w:p w:rsidR="00EE10D3" w:rsidRDefault="00EE10D3" w:rsidP="00EE10D3">
      <w:pPr>
        <w:tabs>
          <w:tab w:val="left" w:pos="5056"/>
        </w:tabs>
        <w:rPr>
          <w:rFonts w:ascii="Arial Narrow" w:hAnsi="Arial Narrow" w:cs="Times New Roman"/>
          <w:color w:val="000000"/>
          <w:sz w:val="26"/>
          <w:szCs w:val="26"/>
          <w:lang w:val="es-MX" w:eastAsia="es-ES"/>
        </w:rPr>
      </w:pPr>
    </w:p>
    <w:p w:rsidR="00EE10D3" w:rsidRPr="00EE10D3" w:rsidRDefault="00EE10D3" w:rsidP="00EE10D3">
      <w:pPr>
        <w:tabs>
          <w:tab w:val="left" w:pos="5056"/>
        </w:tabs>
        <w:rPr>
          <w:rFonts w:ascii="Arial Narrow" w:hAnsi="Arial Narrow" w:cs="Times New Roman"/>
          <w:color w:val="000000"/>
          <w:sz w:val="26"/>
          <w:szCs w:val="26"/>
          <w:lang w:val="es-MX" w:eastAsia="es-ES"/>
        </w:rPr>
      </w:pPr>
      <w:r w:rsidRPr="00EE10D3">
        <w:rPr>
          <w:rFonts w:ascii="Arial Narrow" w:hAnsi="Arial Narrow" w:cs="Times New Roman"/>
          <w:color w:val="000000"/>
          <w:sz w:val="26"/>
          <w:szCs w:val="26"/>
          <w:lang w:val="es-MX" w:eastAsia="es-ES"/>
        </w:rPr>
        <w:t xml:space="preserve">Planteada por el </w:t>
      </w:r>
      <w:r w:rsidRPr="00EE10D3">
        <w:rPr>
          <w:rFonts w:ascii="Arial Narrow" w:hAnsi="Arial Narrow" w:cs="Times New Roman"/>
          <w:b/>
          <w:color w:val="000000"/>
          <w:sz w:val="26"/>
          <w:szCs w:val="26"/>
          <w:lang w:val="es-MX" w:eastAsia="es-ES"/>
        </w:rPr>
        <w:t xml:space="preserve">Diputado </w:t>
      </w:r>
      <w:r w:rsidRPr="00964109">
        <w:rPr>
          <w:rFonts w:ascii="Arial Narrow" w:hAnsi="Arial Narrow" w:cs="Times New Roman"/>
          <w:b/>
          <w:color w:val="000000"/>
          <w:sz w:val="26"/>
          <w:szCs w:val="26"/>
          <w:lang w:val="es-MX" w:eastAsia="es-ES"/>
        </w:rPr>
        <w:t>Juan Antonio García Villa</w:t>
      </w:r>
      <w:r w:rsidRPr="00EE10D3">
        <w:rPr>
          <w:rFonts w:ascii="Arial Narrow" w:hAnsi="Arial Narrow" w:cs="Times New Roman"/>
          <w:color w:val="000000"/>
          <w:sz w:val="26"/>
          <w:szCs w:val="26"/>
          <w:lang w:val="es-MX" w:eastAsia="es-ES"/>
        </w:rPr>
        <w:t>,</w:t>
      </w:r>
      <w:r w:rsidRPr="00EE10D3">
        <w:rPr>
          <w:rFonts w:ascii="Arial Narrow" w:hAnsi="Arial Narrow" w:cs="Times New Roman"/>
          <w:b/>
          <w:color w:val="000000"/>
          <w:sz w:val="26"/>
          <w:szCs w:val="26"/>
          <w:lang w:val="es-MX" w:eastAsia="es-ES"/>
        </w:rPr>
        <w:t xml:space="preserve"> </w:t>
      </w:r>
      <w:r w:rsidRPr="00EE10D3">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EE10D3" w:rsidRPr="00EE10D3" w:rsidRDefault="00EE10D3" w:rsidP="00EE10D3">
      <w:pPr>
        <w:rPr>
          <w:rFonts w:ascii="Arial Narrow" w:hAnsi="Arial Narrow" w:cs="Times New Roman"/>
          <w:color w:val="000000"/>
          <w:sz w:val="26"/>
          <w:szCs w:val="26"/>
          <w:lang w:val="es-MX" w:eastAsia="es-ES"/>
        </w:rPr>
      </w:pPr>
    </w:p>
    <w:p w:rsidR="00EE10D3" w:rsidRPr="00EE10D3" w:rsidRDefault="00EE10D3" w:rsidP="00EE10D3">
      <w:pPr>
        <w:rPr>
          <w:rFonts w:ascii="Arial Narrow" w:hAnsi="Arial Narrow" w:cs="Times New Roman"/>
          <w:b/>
          <w:color w:val="000000"/>
          <w:sz w:val="26"/>
          <w:szCs w:val="26"/>
          <w:lang w:val="es-MX" w:eastAsia="es-ES"/>
        </w:rPr>
      </w:pPr>
      <w:r w:rsidRPr="00EE10D3">
        <w:rPr>
          <w:rFonts w:ascii="Arial Narrow" w:hAnsi="Arial Narrow" w:cs="Times New Roman"/>
          <w:color w:val="000000"/>
          <w:sz w:val="26"/>
          <w:szCs w:val="26"/>
          <w:lang w:val="es-MX" w:eastAsia="es-ES"/>
        </w:rPr>
        <w:t xml:space="preserve">Fecha de Lectura de la Iniciativa: </w:t>
      </w:r>
      <w:r w:rsidRPr="00EE10D3">
        <w:rPr>
          <w:rFonts w:ascii="Arial Narrow" w:hAnsi="Arial Narrow" w:cs="Times New Roman"/>
          <w:b/>
          <w:color w:val="000000"/>
          <w:sz w:val="26"/>
          <w:szCs w:val="26"/>
          <w:lang w:val="es-MX" w:eastAsia="es-ES"/>
        </w:rPr>
        <w:t xml:space="preserve">18 de </w:t>
      </w:r>
      <w:proofErr w:type="gramStart"/>
      <w:r w:rsidRPr="00EE10D3">
        <w:rPr>
          <w:rFonts w:ascii="Arial Narrow" w:hAnsi="Arial Narrow" w:cs="Times New Roman"/>
          <w:b/>
          <w:color w:val="000000"/>
          <w:sz w:val="26"/>
          <w:szCs w:val="26"/>
          <w:lang w:val="es-MX" w:eastAsia="es-ES"/>
        </w:rPr>
        <w:t>Marzo</w:t>
      </w:r>
      <w:proofErr w:type="gramEnd"/>
      <w:r w:rsidRPr="00EE10D3">
        <w:rPr>
          <w:rFonts w:ascii="Arial Narrow" w:hAnsi="Arial Narrow" w:cs="Times New Roman"/>
          <w:b/>
          <w:color w:val="000000"/>
          <w:sz w:val="26"/>
          <w:szCs w:val="26"/>
          <w:lang w:val="es-MX" w:eastAsia="es-ES"/>
        </w:rPr>
        <w:t xml:space="preserve"> de 2020.</w:t>
      </w:r>
    </w:p>
    <w:p w:rsidR="00EE10D3" w:rsidRPr="00EE10D3" w:rsidRDefault="00EE10D3" w:rsidP="00EE10D3">
      <w:pPr>
        <w:rPr>
          <w:rFonts w:ascii="Arial Narrow" w:hAnsi="Arial Narrow"/>
          <w:sz w:val="26"/>
          <w:szCs w:val="26"/>
          <w:lang w:val="es-MX" w:eastAsia="es-ES"/>
        </w:rPr>
      </w:pPr>
    </w:p>
    <w:p w:rsidR="00EE10D3" w:rsidRPr="00EE10D3" w:rsidRDefault="00EE10D3" w:rsidP="00EE10D3">
      <w:pPr>
        <w:rPr>
          <w:rFonts w:ascii="Arial Narrow" w:hAnsi="Arial Narrow" w:cs="Times New Roman"/>
          <w:b/>
          <w:color w:val="000000"/>
          <w:sz w:val="26"/>
          <w:szCs w:val="26"/>
          <w:lang w:val="es-MX" w:eastAsia="es-ES"/>
        </w:rPr>
      </w:pPr>
      <w:r w:rsidRPr="00EE10D3">
        <w:rPr>
          <w:rFonts w:ascii="Arial Narrow" w:hAnsi="Arial Narrow" w:cs="Times New Roman"/>
          <w:color w:val="000000"/>
          <w:sz w:val="26"/>
          <w:szCs w:val="26"/>
          <w:lang w:val="es-MX" w:eastAsia="es-ES"/>
        </w:rPr>
        <w:t xml:space="preserve">Turnada a la </w:t>
      </w:r>
      <w:r w:rsidRPr="00EE10D3">
        <w:rPr>
          <w:rFonts w:ascii="Arial Narrow" w:hAnsi="Arial Narrow" w:cs="Times New Roman"/>
          <w:b/>
          <w:color w:val="000000"/>
          <w:sz w:val="26"/>
          <w:szCs w:val="26"/>
          <w:lang w:val="es-MX" w:eastAsia="es-ES"/>
        </w:rPr>
        <w:t>Comisión de Gobernación, Puntos Constitucionales y Justicia.</w:t>
      </w:r>
    </w:p>
    <w:p w:rsidR="00EE10D3" w:rsidRPr="00EE10D3" w:rsidRDefault="00EE10D3" w:rsidP="00EE10D3">
      <w:pPr>
        <w:rPr>
          <w:rFonts w:ascii="Arial Narrow" w:hAnsi="Arial Narrow" w:cs="Times New Roman"/>
          <w:color w:val="000000"/>
          <w:sz w:val="26"/>
          <w:szCs w:val="26"/>
          <w:lang w:val="es-MX" w:eastAsia="es-ES"/>
        </w:rPr>
      </w:pPr>
    </w:p>
    <w:p w:rsidR="00862160" w:rsidRPr="00540452" w:rsidRDefault="00862160" w:rsidP="00862160">
      <w:pPr>
        <w:rPr>
          <w:rFonts w:ascii="Arial Narrow" w:hAnsi="Arial Narrow"/>
          <w:b/>
          <w:color w:val="000000"/>
          <w:sz w:val="26"/>
          <w:szCs w:val="26"/>
          <w:lang w:eastAsia="es-ES"/>
        </w:rPr>
      </w:pPr>
      <w:r w:rsidRPr="00540452">
        <w:rPr>
          <w:rFonts w:ascii="Arial Narrow" w:hAnsi="Arial Narrow"/>
          <w:b/>
          <w:color w:val="000000"/>
          <w:sz w:val="26"/>
          <w:szCs w:val="26"/>
          <w:lang w:eastAsia="es-ES"/>
        </w:rPr>
        <w:t xml:space="preserve">Lectura del Dictamen: </w:t>
      </w:r>
      <w:r>
        <w:rPr>
          <w:rFonts w:ascii="Arial Narrow" w:hAnsi="Arial Narrow"/>
          <w:b/>
          <w:color w:val="000000"/>
          <w:sz w:val="26"/>
          <w:szCs w:val="26"/>
          <w:lang w:eastAsia="es-ES"/>
        </w:rPr>
        <w:t xml:space="preserve">30 de </w:t>
      </w:r>
      <w:proofErr w:type="gramStart"/>
      <w:r>
        <w:rPr>
          <w:rFonts w:ascii="Arial Narrow" w:hAnsi="Arial Narrow"/>
          <w:b/>
          <w:color w:val="000000"/>
          <w:sz w:val="26"/>
          <w:szCs w:val="26"/>
          <w:lang w:eastAsia="es-ES"/>
        </w:rPr>
        <w:t>Diciembre</w:t>
      </w:r>
      <w:proofErr w:type="gramEnd"/>
      <w:r>
        <w:rPr>
          <w:rFonts w:ascii="Arial Narrow" w:hAnsi="Arial Narrow"/>
          <w:b/>
          <w:color w:val="000000"/>
          <w:sz w:val="26"/>
          <w:szCs w:val="26"/>
          <w:lang w:eastAsia="es-ES"/>
        </w:rPr>
        <w:t xml:space="preserve"> de 2020.</w:t>
      </w:r>
    </w:p>
    <w:p w:rsidR="00EE10D3" w:rsidRPr="00EE10D3" w:rsidRDefault="00EE10D3" w:rsidP="00EE10D3">
      <w:pPr>
        <w:rPr>
          <w:rFonts w:ascii="Arial Narrow" w:hAnsi="Arial Narrow" w:cs="Times New Roman"/>
          <w:b/>
          <w:color w:val="000000"/>
          <w:sz w:val="26"/>
          <w:szCs w:val="26"/>
          <w:lang w:val="es-MX" w:eastAsia="es-ES"/>
        </w:rPr>
      </w:pPr>
      <w:bookmarkStart w:id="0" w:name="_GoBack"/>
      <w:bookmarkEnd w:id="0"/>
    </w:p>
    <w:p w:rsidR="00EE10D3" w:rsidRPr="00EE10D3" w:rsidRDefault="00EE10D3" w:rsidP="00EE10D3">
      <w:pPr>
        <w:rPr>
          <w:rFonts w:ascii="Arial Narrow" w:hAnsi="Arial Narrow" w:cs="Times New Roman"/>
          <w:b/>
          <w:color w:val="000000"/>
          <w:sz w:val="26"/>
          <w:szCs w:val="26"/>
          <w:lang w:val="es-MX" w:eastAsia="es-ES"/>
        </w:rPr>
      </w:pPr>
      <w:r w:rsidRPr="00EE10D3">
        <w:rPr>
          <w:rFonts w:ascii="Arial Narrow" w:hAnsi="Arial Narrow" w:cs="Times New Roman"/>
          <w:b/>
          <w:color w:val="000000"/>
          <w:sz w:val="26"/>
          <w:szCs w:val="26"/>
          <w:lang w:val="es-MX" w:eastAsia="es-ES"/>
        </w:rPr>
        <w:t>Lectura de la Declaratoria:</w:t>
      </w:r>
    </w:p>
    <w:p w:rsidR="00EE10D3" w:rsidRPr="00EE10D3" w:rsidRDefault="00EE10D3" w:rsidP="00EE10D3">
      <w:pPr>
        <w:rPr>
          <w:rFonts w:ascii="Arial Narrow" w:hAnsi="Arial Narrow" w:cs="Times New Roman"/>
          <w:b/>
          <w:color w:val="000000"/>
          <w:sz w:val="26"/>
          <w:szCs w:val="26"/>
          <w:lang w:val="es-MX" w:eastAsia="es-ES"/>
        </w:rPr>
      </w:pPr>
    </w:p>
    <w:p w:rsidR="00EE10D3" w:rsidRPr="00EE10D3" w:rsidRDefault="00EE10D3" w:rsidP="00EE10D3">
      <w:pPr>
        <w:rPr>
          <w:rFonts w:ascii="Arial Narrow" w:hAnsi="Arial Narrow" w:cs="Times New Roman"/>
          <w:b/>
          <w:color w:val="000000"/>
          <w:sz w:val="26"/>
          <w:szCs w:val="26"/>
          <w:lang w:val="es-MX" w:eastAsia="es-ES"/>
        </w:rPr>
      </w:pPr>
      <w:r w:rsidRPr="00EE10D3">
        <w:rPr>
          <w:rFonts w:ascii="Arial Narrow" w:hAnsi="Arial Narrow" w:cs="Times New Roman"/>
          <w:b/>
          <w:color w:val="000000"/>
          <w:sz w:val="26"/>
          <w:szCs w:val="26"/>
          <w:lang w:val="es-MX" w:eastAsia="es-ES"/>
        </w:rPr>
        <w:t xml:space="preserve">Decreto No. </w:t>
      </w:r>
    </w:p>
    <w:p w:rsidR="00EE10D3" w:rsidRPr="00EE10D3" w:rsidRDefault="00EE10D3" w:rsidP="00EE10D3">
      <w:pPr>
        <w:rPr>
          <w:rFonts w:ascii="Arial Narrow" w:hAnsi="Arial Narrow" w:cs="Times New Roman"/>
          <w:b/>
          <w:color w:val="000000"/>
          <w:sz w:val="26"/>
          <w:szCs w:val="26"/>
          <w:lang w:val="es-MX" w:eastAsia="es-ES"/>
        </w:rPr>
      </w:pPr>
    </w:p>
    <w:p w:rsidR="00EE10D3" w:rsidRPr="00EE10D3" w:rsidRDefault="00EE10D3" w:rsidP="00EE10D3">
      <w:pPr>
        <w:rPr>
          <w:rFonts w:ascii="Arial Narrow" w:hAnsi="Arial Narrow" w:cs="Times New Roman"/>
          <w:b/>
          <w:color w:val="000000"/>
          <w:sz w:val="26"/>
          <w:szCs w:val="26"/>
          <w:lang w:val="es-MX" w:eastAsia="es-ES"/>
        </w:rPr>
      </w:pPr>
      <w:r w:rsidRPr="00EE10D3">
        <w:rPr>
          <w:rFonts w:ascii="Arial Narrow" w:hAnsi="Arial Narrow" w:cs="Times New Roman"/>
          <w:color w:val="000000"/>
          <w:sz w:val="26"/>
          <w:szCs w:val="26"/>
          <w:lang w:val="es-MX" w:eastAsia="es-ES"/>
        </w:rPr>
        <w:t>Publicación en el Periódico Oficial del Gobierno del Estado:</w:t>
      </w:r>
      <w:r w:rsidRPr="00EE10D3">
        <w:rPr>
          <w:rFonts w:ascii="Arial Narrow" w:hAnsi="Arial Narrow" w:cs="Times New Roman"/>
          <w:b/>
          <w:color w:val="000000"/>
          <w:sz w:val="26"/>
          <w:szCs w:val="26"/>
          <w:lang w:val="es-MX" w:eastAsia="es-ES"/>
        </w:rPr>
        <w:t xml:space="preserve"> </w:t>
      </w:r>
    </w:p>
    <w:p w:rsidR="00EE10D3" w:rsidRPr="00EE10D3" w:rsidRDefault="00EE10D3" w:rsidP="00EE10D3">
      <w:pPr>
        <w:rPr>
          <w:rFonts w:ascii="Arial Narrow" w:hAnsi="Arial Narrow" w:cs="Times New Roman"/>
          <w:color w:val="000000"/>
          <w:sz w:val="26"/>
          <w:szCs w:val="26"/>
          <w:lang w:val="es-MX" w:eastAsia="es-ES"/>
        </w:rPr>
      </w:pPr>
    </w:p>
    <w:p w:rsidR="00EE10D3" w:rsidRPr="00EE10D3" w:rsidRDefault="00EE10D3" w:rsidP="00EE10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D160B0" w:rsidRDefault="00D160B0" w:rsidP="00C20097">
      <w:pPr>
        <w:jc w:val="left"/>
        <w:rPr>
          <w:b/>
          <w:sz w:val="24"/>
        </w:rPr>
      </w:pPr>
    </w:p>
    <w:p w:rsidR="00D160B0" w:rsidRDefault="00D160B0" w:rsidP="00C20097">
      <w:pPr>
        <w:jc w:val="left"/>
        <w:rPr>
          <w:b/>
          <w:sz w:val="24"/>
        </w:rPr>
      </w:pPr>
    </w:p>
    <w:p w:rsidR="00D160B0" w:rsidRDefault="00D160B0" w:rsidP="00C20097">
      <w:pPr>
        <w:jc w:val="left"/>
        <w:rPr>
          <w:b/>
          <w:sz w:val="24"/>
        </w:rPr>
      </w:pPr>
    </w:p>
    <w:p w:rsidR="00D160B0" w:rsidRDefault="00D160B0" w:rsidP="00C20097">
      <w:pPr>
        <w:jc w:val="left"/>
        <w:rPr>
          <w:b/>
          <w:sz w:val="24"/>
        </w:rPr>
      </w:pPr>
    </w:p>
    <w:p w:rsidR="00D160B0" w:rsidRDefault="00D160B0">
      <w:pPr>
        <w:jc w:val="left"/>
        <w:rPr>
          <w:b/>
          <w:sz w:val="24"/>
        </w:rPr>
      </w:pPr>
      <w:r>
        <w:rPr>
          <w:b/>
          <w:sz w:val="24"/>
        </w:rPr>
        <w:br w:type="page"/>
      </w:r>
    </w:p>
    <w:p w:rsidR="005F5E3C" w:rsidRDefault="00C20097" w:rsidP="00C20097">
      <w:pPr>
        <w:jc w:val="left"/>
        <w:rPr>
          <w:b/>
          <w:sz w:val="24"/>
        </w:rPr>
      </w:pPr>
      <w:r>
        <w:rPr>
          <w:b/>
          <w:sz w:val="24"/>
        </w:rPr>
        <w:lastRenderedPageBreak/>
        <w:t>H. PLENO DEL CONGRESO DEL ESTADO</w:t>
      </w:r>
    </w:p>
    <w:p w:rsidR="00C20097" w:rsidRDefault="00C20097" w:rsidP="00C20097">
      <w:pPr>
        <w:jc w:val="left"/>
        <w:rPr>
          <w:b/>
          <w:sz w:val="24"/>
        </w:rPr>
      </w:pPr>
      <w:r>
        <w:rPr>
          <w:b/>
          <w:sz w:val="24"/>
        </w:rPr>
        <w:t>DE COAHUILA DE ZARAGOZA</w:t>
      </w:r>
    </w:p>
    <w:p w:rsidR="00C20097" w:rsidRDefault="00C20097" w:rsidP="00C20097">
      <w:pPr>
        <w:jc w:val="left"/>
        <w:rPr>
          <w:b/>
          <w:sz w:val="24"/>
        </w:rPr>
      </w:pPr>
      <w:r>
        <w:rPr>
          <w:b/>
          <w:sz w:val="24"/>
        </w:rPr>
        <w:t xml:space="preserve">P R E S E N T </w:t>
      </w:r>
      <w:proofErr w:type="gramStart"/>
      <w:r>
        <w:rPr>
          <w:b/>
          <w:sz w:val="24"/>
        </w:rPr>
        <w:t>E</w:t>
      </w:r>
      <w:r w:rsidR="00980985">
        <w:rPr>
          <w:b/>
          <w:sz w:val="24"/>
        </w:rPr>
        <w:t xml:space="preserve"> .</w:t>
      </w:r>
      <w:proofErr w:type="gramEnd"/>
    </w:p>
    <w:p w:rsidR="00C20097" w:rsidRDefault="00C20097" w:rsidP="00C20097">
      <w:pPr>
        <w:jc w:val="left"/>
        <w:rPr>
          <w:b/>
          <w:sz w:val="24"/>
        </w:rPr>
      </w:pPr>
    </w:p>
    <w:p w:rsidR="00C20097" w:rsidRDefault="00C20097" w:rsidP="00980985">
      <w:pPr>
        <w:rPr>
          <w:b/>
          <w:sz w:val="24"/>
        </w:rPr>
      </w:pPr>
    </w:p>
    <w:p w:rsidR="00C20097" w:rsidRDefault="00C20097" w:rsidP="00980985">
      <w:pPr>
        <w:rPr>
          <w:b/>
          <w:sz w:val="24"/>
        </w:rPr>
      </w:pPr>
      <w:r>
        <w:rPr>
          <w:b/>
          <w:sz w:val="24"/>
        </w:rPr>
        <w:t>JUAN ANTONIO GARCÍA VILLA, en mi carácter de diputado de la Sexagésima Primera Legislatura del H. Congreso del Estado de Coahuila, conjuntamente con los integrantes del Grupo Parlamentario del Partido Acción Nacional, con fundamento en lo establecido en los artículos 59,</w:t>
      </w:r>
      <w:r w:rsidR="00B07224">
        <w:rPr>
          <w:b/>
          <w:sz w:val="24"/>
        </w:rPr>
        <w:t xml:space="preserve"> fracción I, 65 y 67 fracción I</w:t>
      </w:r>
      <w:r>
        <w:rPr>
          <w:b/>
          <w:sz w:val="24"/>
        </w:rPr>
        <w:t xml:space="preserve"> de la Constitución Política del Estado de Coahuila de Zaragoza, y en ejercicio del derecho al que hacen referencia</w:t>
      </w:r>
      <w:r w:rsidR="007E6B81">
        <w:rPr>
          <w:b/>
          <w:sz w:val="24"/>
        </w:rPr>
        <w:t xml:space="preserve"> los artículos 21, fracción V, </w:t>
      </w:r>
      <w:r>
        <w:rPr>
          <w:b/>
          <w:sz w:val="24"/>
        </w:rPr>
        <w:t>152, fracción I</w:t>
      </w:r>
      <w:r w:rsidR="007E6B81">
        <w:rPr>
          <w:b/>
          <w:sz w:val="24"/>
        </w:rPr>
        <w:t>, y 159 fracción I</w:t>
      </w:r>
      <w:r>
        <w:rPr>
          <w:b/>
          <w:sz w:val="24"/>
        </w:rPr>
        <w:t xml:space="preserve"> de la Ley Orgánica del Congreso del Estado, someto a la consideración de este Pleno, solicitando su aprobación, la presente iniciativa con proyecto de decreto que reforma</w:t>
      </w:r>
      <w:r w:rsidR="007E6B81">
        <w:rPr>
          <w:b/>
          <w:sz w:val="24"/>
        </w:rPr>
        <w:t xml:space="preserve"> el tercer </w:t>
      </w:r>
      <w:r w:rsidR="00B07224">
        <w:rPr>
          <w:b/>
          <w:sz w:val="24"/>
        </w:rPr>
        <w:t>párrafo</w:t>
      </w:r>
      <w:r w:rsidR="007E6B81">
        <w:rPr>
          <w:b/>
          <w:sz w:val="24"/>
        </w:rPr>
        <w:t xml:space="preserve"> de la fracción XXXIV del artículo 67 de la Constitución Política</w:t>
      </w:r>
      <w:r w:rsidR="00B07224">
        <w:rPr>
          <w:b/>
          <w:sz w:val="24"/>
        </w:rPr>
        <w:t xml:space="preserve"> del Estado</w:t>
      </w:r>
      <w:r w:rsidR="007E6B81">
        <w:rPr>
          <w:b/>
          <w:sz w:val="24"/>
        </w:rPr>
        <w:t xml:space="preserve">, al tenor </w:t>
      </w:r>
      <w:r>
        <w:rPr>
          <w:b/>
          <w:sz w:val="24"/>
        </w:rPr>
        <w:t>de la siguiente:</w:t>
      </w:r>
    </w:p>
    <w:p w:rsidR="00C20097" w:rsidRDefault="00C20097" w:rsidP="00980985">
      <w:pPr>
        <w:rPr>
          <w:b/>
          <w:sz w:val="24"/>
        </w:rPr>
      </w:pPr>
    </w:p>
    <w:p w:rsidR="00C20097" w:rsidRDefault="00C20097" w:rsidP="00980985">
      <w:pPr>
        <w:rPr>
          <w:b/>
          <w:sz w:val="24"/>
        </w:rPr>
      </w:pPr>
    </w:p>
    <w:p w:rsidR="00C20097" w:rsidRDefault="00C20097" w:rsidP="00C20097">
      <w:pPr>
        <w:jc w:val="center"/>
        <w:rPr>
          <w:b/>
          <w:sz w:val="24"/>
        </w:rPr>
      </w:pPr>
      <w:r>
        <w:rPr>
          <w:b/>
          <w:sz w:val="24"/>
        </w:rPr>
        <w:t>EXPOSICIÓN DE MOTIVOS</w:t>
      </w:r>
    </w:p>
    <w:p w:rsidR="007E6B81" w:rsidRDefault="007E6B81" w:rsidP="00980985">
      <w:pPr>
        <w:spacing w:line="360" w:lineRule="auto"/>
        <w:rPr>
          <w:sz w:val="24"/>
        </w:rPr>
      </w:pPr>
      <w:r>
        <w:rPr>
          <w:sz w:val="24"/>
        </w:rPr>
        <w:br/>
        <w:t xml:space="preserve">La Ley Fundamental de Coahuila dispone que “El Congreso concluirá la revisión de las cuentas públicas en un periodo máximo de 60 días naturales contados a </w:t>
      </w:r>
      <w:r w:rsidR="00B07224">
        <w:rPr>
          <w:sz w:val="24"/>
        </w:rPr>
        <w:t>partir de la fecha en que reciba</w:t>
      </w:r>
      <w:r>
        <w:rPr>
          <w:sz w:val="24"/>
        </w:rPr>
        <w:t xml:space="preserve">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w:t>
      </w:r>
      <w:r w:rsidR="00B07224">
        <w:rPr>
          <w:sz w:val="24"/>
        </w:rPr>
        <w:t>términos de lo dispuesto en la l</w:t>
      </w:r>
      <w:r>
        <w:rPr>
          <w:sz w:val="24"/>
        </w:rPr>
        <w:t xml:space="preserve">ey de la materia” (artículo 67, fracción XXXIV, párrafo tercero, de la Constitución Política </w:t>
      </w:r>
      <w:r w:rsidR="008A4640">
        <w:rPr>
          <w:sz w:val="24"/>
        </w:rPr>
        <w:t>del Estado).</w:t>
      </w:r>
    </w:p>
    <w:p w:rsidR="008A4640" w:rsidRDefault="008A4640" w:rsidP="00980985">
      <w:pPr>
        <w:spacing w:line="360" w:lineRule="auto"/>
        <w:rPr>
          <w:sz w:val="24"/>
        </w:rPr>
      </w:pPr>
    </w:p>
    <w:p w:rsidR="008A4640" w:rsidRDefault="008A4640" w:rsidP="00980985">
      <w:pPr>
        <w:spacing w:line="360" w:lineRule="auto"/>
        <w:rPr>
          <w:sz w:val="24"/>
        </w:rPr>
      </w:pPr>
      <w:r>
        <w:rPr>
          <w:sz w:val="24"/>
        </w:rPr>
        <w:t>Ahora bien, la Ley de Rendición de Cuentas y Fiscalización Superior del Estado de Coahuila prevé en su artículo 49 que “La Auditoría Superior entregará al Congreso, por conducto de la Comisión</w:t>
      </w:r>
      <w:r w:rsidR="00EE72A4">
        <w:rPr>
          <w:sz w:val="24"/>
        </w:rPr>
        <w:t xml:space="preserve"> </w:t>
      </w:r>
      <w:r w:rsidR="00B07224">
        <w:rPr>
          <w:sz w:val="24"/>
        </w:rPr>
        <w:t xml:space="preserve">(de Auditoría Gubernamental y Cuenta Pública), </w:t>
      </w:r>
      <w:r w:rsidR="00EE72A4">
        <w:rPr>
          <w:sz w:val="24"/>
        </w:rPr>
        <w:t>el Informe Anual de Resultados de la revisión de las cuentas públicas a más tardar el 31 de diciembre del año siguiente al ejercicio fiscalizado”.</w:t>
      </w:r>
    </w:p>
    <w:p w:rsidR="00EE72A4" w:rsidRDefault="00EE72A4" w:rsidP="00980985">
      <w:pPr>
        <w:spacing w:line="360" w:lineRule="auto"/>
        <w:rPr>
          <w:sz w:val="24"/>
        </w:rPr>
      </w:pPr>
    </w:p>
    <w:p w:rsidR="00EE72A4" w:rsidRDefault="00EE72A4" w:rsidP="00980985">
      <w:pPr>
        <w:spacing w:line="360" w:lineRule="auto"/>
        <w:rPr>
          <w:sz w:val="24"/>
        </w:rPr>
      </w:pPr>
      <w:r>
        <w:rPr>
          <w:sz w:val="24"/>
        </w:rPr>
        <w:t xml:space="preserve">En los últimos años la Auditoría Superior del Estado ha hecho entrega al Congreso del Informe Anual de Resultados dentro de la segunda quincena del mes de diciembre, por </w:t>
      </w:r>
      <w:r>
        <w:rPr>
          <w:sz w:val="24"/>
        </w:rPr>
        <w:lastRenderedPageBreak/>
        <w:t xml:space="preserve">lo que los 60 días naturales de que dispone el Pleno legislativo para “concluir la revisión de las cuentas públicas” mediante la emisión del dictamen correspondiente, quedan comprendidos en el receso legislativo que va de la fecha en que la Legislatura concluye su segundo periodo de sesiones ordinarias del año, a la víspera del primer día hábil del mes de marzo siguiente en que inicia el primer periodo ordinario de sesiones </w:t>
      </w:r>
      <w:r w:rsidR="00B07224">
        <w:rPr>
          <w:sz w:val="24"/>
        </w:rPr>
        <w:t xml:space="preserve">(según lo establecido en el </w:t>
      </w:r>
      <w:r>
        <w:rPr>
          <w:sz w:val="24"/>
        </w:rPr>
        <w:t>artículo 46 de la Constitución Política del Estado).</w:t>
      </w:r>
    </w:p>
    <w:p w:rsidR="00EE72A4" w:rsidRDefault="00EE72A4" w:rsidP="00980985">
      <w:pPr>
        <w:spacing w:line="360" w:lineRule="auto"/>
        <w:rPr>
          <w:sz w:val="24"/>
        </w:rPr>
      </w:pPr>
    </w:p>
    <w:p w:rsidR="00EE72A4" w:rsidRDefault="00EE72A4" w:rsidP="00980985">
      <w:pPr>
        <w:spacing w:line="360" w:lineRule="auto"/>
        <w:rPr>
          <w:sz w:val="24"/>
        </w:rPr>
      </w:pPr>
      <w:r>
        <w:rPr>
          <w:sz w:val="24"/>
        </w:rPr>
        <w:t xml:space="preserve">Lo anterior significa </w:t>
      </w:r>
      <w:proofErr w:type="gramStart"/>
      <w:r>
        <w:rPr>
          <w:sz w:val="24"/>
        </w:rPr>
        <w:t>que</w:t>
      </w:r>
      <w:proofErr w:type="gramEnd"/>
      <w:r>
        <w:rPr>
          <w:sz w:val="24"/>
        </w:rPr>
        <w:t xml:space="preserve"> para dar cumplimiento a lo dispuesto por la Constitución local, en el sentido de dar cada año por concluida la revisión de las cuentas</w:t>
      </w:r>
      <w:r w:rsidR="00B07224">
        <w:rPr>
          <w:sz w:val="24"/>
        </w:rPr>
        <w:t xml:space="preserve"> públicas dentro del plazo previsto</w:t>
      </w:r>
      <w:r>
        <w:rPr>
          <w:sz w:val="24"/>
        </w:rPr>
        <w:t xml:space="preserve"> por ésta, se debería convocar al Congreso a un periodo extraordinario de sesiones, lo cual no ha ocurrido.</w:t>
      </w:r>
    </w:p>
    <w:p w:rsidR="00EE72A4" w:rsidRDefault="00EE72A4" w:rsidP="00980985">
      <w:pPr>
        <w:spacing w:line="360" w:lineRule="auto"/>
        <w:rPr>
          <w:sz w:val="24"/>
        </w:rPr>
      </w:pPr>
    </w:p>
    <w:p w:rsidR="00EE72A4" w:rsidRDefault="00EE72A4" w:rsidP="00980985">
      <w:pPr>
        <w:spacing w:line="360" w:lineRule="auto"/>
        <w:rPr>
          <w:sz w:val="24"/>
        </w:rPr>
      </w:pPr>
      <w:r>
        <w:rPr>
          <w:sz w:val="24"/>
        </w:rPr>
        <w:t xml:space="preserve">Una posible solución al problema que se plantea pudiera consistir en adelantar en dos meses o más la entrega al Congreso, por parte de la Auditoría Superior del Estado, del Informe Anual de Resultados, lo cual iría en detrimento de una mejor y más cuidadosa elaboración de éste y, particularmente, de dar más amplia cuenta de las acciones (promociones, denuncias, querellas) que haya realizado </w:t>
      </w:r>
      <w:r w:rsidR="00B07224">
        <w:rPr>
          <w:sz w:val="24"/>
        </w:rPr>
        <w:t xml:space="preserve">el órgano superior de fiscalización </w:t>
      </w:r>
      <w:r>
        <w:rPr>
          <w:sz w:val="24"/>
        </w:rPr>
        <w:t xml:space="preserve">con motivo de los resultados </w:t>
      </w:r>
      <w:r w:rsidR="001D4586">
        <w:rPr>
          <w:sz w:val="24"/>
        </w:rPr>
        <w:t>de las auditorías practicadas.</w:t>
      </w:r>
    </w:p>
    <w:p w:rsidR="001D4586" w:rsidRDefault="001D4586" w:rsidP="00980985">
      <w:pPr>
        <w:spacing w:line="360" w:lineRule="auto"/>
        <w:rPr>
          <w:sz w:val="24"/>
        </w:rPr>
      </w:pPr>
    </w:p>
    <w:p w:rsidR="001D4586" w:rsidRDefault="00B07224" w:rsidP="00980985">
      <w:pPr>
        <w:spacing w:line="360" w:lineRule="auto"/>
        <w:rPr>
          <w:sz w:val="24"/>
        </w:rPr>
      </w:pPr>
      <w:r>
        <w:rPr>
          <w:sz w:val="24"/>
        </w:rPr>
        <w:t>Otra posible solución al problema consiste</w:t>
      </w:r>
      <w:r w:rsidR="001D4586">
        <w:rPr>
          <w:sz w:val="24"/>
        </w:rPr>
        <w:t xml:space="preserve"> en diferir la entrega al Congreso del Informe Anual de Resultados, </w:t>
      </w:r>
      <w:r>
        <w:rPr>
          <w:sz w:val="24"/>
        </w:rPr>
        <w:t xml:space="preserve">lo cual </w:t>
      </w:r>
      <w:r w:rsidR="001D4586">
        <w:rPr>
          <w:sz w:val="24"/>
        </w:rPr>
        <w:t>no es recomendable a fin de no demorar innecesariamente su recepción en el órgano legislativo, toda vez que hasta ahora la Auditoría Superior ha cumplido en tiempo con esta obligación. Sin embargo, para armonizar los tiempos, será necesario que en la ley de la materia se establezca que la entrega al Congreso del multicitado Informe de Resultados sea precisamente el último día hábil del mes de diciembre.</w:t>
      </w:r>
    </w:p>
    <w:p w:rsidR="001D4586" w:rsidRDefault="001D4586" w:rsidP="00980985">
      <w:pPr>
        <w:spacing w:line="360" w:lineRule="auto"/>
        <w:rPr>
          <w:sz w:val="24"/>
        </w:rPr>
      </w:pPr>
    </w:p>
    <w:p w:rsidR="008C279E" w:rsidRDefault="008C279E" w:rsidP="00980985">
      <w:pPr>
        <w:spacing w:line="360" w:lineRule="auto"/>
        <w:rPr>
          <w:sz w:val="24"/>
        </w:rPr>
      </w:pPr>
    </w:p>
    <w:p w:rsidR="001D4586" w:rsidRDefault="001D4586" w:rsidP="00980985">
      <w:pPr>
        <w:spacing w:line="360" w:lineRule="auto"/>
        <w:rPr>
          <w:sz w:val="24"/>
        </w:rPr>
      </w:pPr>
      <w:r>
        <w:rPr>
          <w:sz w:val="24"/>
        </w:rPr>
        <w:t xml:space="preserve">Por otra parte, el plazo que se propone, de extender a 70 días naturales la conclusión por el Congreso de la fiscalización superior de las cuentas públicas, a partir de la fecha en </w:t>
      </w:r>
      <w:r>
        <w:rPr>
          <w:sz w:val="24"/>
        </w:rPr>
        <w:lastRenderedPageBreak/>
        <w:t>que éste reciba de la Auditoría Superior el Informe Anual de Resultados, será especialmente favorable en el año, cada tres, en que ocurra la renovación del Congreso del Estado, pues así los diputados electos que no hayan formado parte de la anterior legislatura dispondrá</w:t>
      </w:r>
      <w:r w:rsidR="00B07224">
        <w:rPr>
          <w:sz w:val="24"/>
        </w:rPr>
        <w:t>n</w:t>
      </w:r>
      <w:r>
        <w:rPr>
          <w:sz w:val="24"/>
        </w:rPr>
        <w:t xml:space="preserve"> de </w:t>
      </w:r>
      <w:r w:rsidR="00B07224">
        <w:rPr>
          <w:sz w:val="24"/>
        </w:rPr>
        <w:t>más tiempo</w:t>
      </w:r>
      <w:r>
        <w:rPr>
          <w:sz w:val="24"/>
        </w:rPr>
        <w:t xml:space="preserve"> para interiorizarse del proceso de fiscalización en curso.</w:t>
      </w:r>
    </w:p>
    <w:p w:rsidR="001D4586" w:rsidRDefault="001D4586" w:rsidP="00980985">
      <w:pPr>
        <w:spacing w:line="360" w:lineRule="auto"/>
        <w:rPr>
          <w:sz w:val="24"/>
        </w:rPr>
      </w:pPr>
    </w:p>
    <w:p w:rsidR="00DA501E" w:rsidRDefault="001D4586" w:rsidP="00381A13">
      <w:pPr>
        <w:spacing w:line="360" w:lineRule="auto"/>
        <w:rPr>
          <w:sz w:val="24"/>
        </w:rPr>
      </w:pPr>
      <w:r>
        <w:rPr>
          <w:sz w:val="24"/>
        </w:rPr>
        <w:t xml:space="preserve">Por lo expuesto, se propone a esta honorable asamblea, como parte del Constituyente Permanente estatal, el siguiente proyecto de </w:t>
      </w:r>
    </w:p>
    <w:p w:rsidR="008C279E" w:rsidRPr="00C20097" w:rsidRDefault="008C279E" w:rsidP="00C20097">
      <w:pPr>
        <w:jc w:val="left"/>
        <w:rPr>
          <w:sz w:val="24"/>
        </w:rPr>
      </w:pPr>
    </w:p>
    <w:p w:rsidR="000F577F" w:rsidRPr="00381A13" w:rsidRDefault="00FB7B5D" w:rsidP="00381A13">
      <w:pPr>
        <w:spacing w:line="360" w:lineRule="auto"/>
        <w:jc w:val="center"/>
        <w:rPr>
          <w:b/>
          <w:sz w:val="24"/>
          <w:szCs w:val="24"/>
        </w:rPr>
      </w:pPr>
      <w:r>
        <w:rPr>
          <w:b/>
          <w:sz w:val="24"/>
          <w:szCs w:val="24"/>
        </w:rPr>
        <w:t>DECRETO</w:t>
      </w:r>
    </w:p>
    <w:p w:rsidR="00576B25" w:rsidRDefault="004F4EE3" w:rsidP="00EC4AAD">
      <w:pPr>
        <w:spacing w:line="360" w:lineRule="auto"/>
        <w:rPr>
          <w:sz w:val="24"/>
          <w:szCs w:val="24"/>
        </w:rPr>
      </w:pPr>
      <w:r w:rsidRPr="004E7B7E">
        <w:rPr>
          <w:b/>
          <w:sz w:val="24"/>
          <w:szCs w:val="24"/>
        </w:rPr>
        <w:t>ÚNICO.</w:t>
      </w:r>
      <w:r w:rsidR="00FB7B5D">
        <w:rPr>
          <w:b/>
          <w:sz w:val="24"/>
          <w:szCs w:val="24"/>
        </w:rPr>
        <w:t xml:space="preserve"> </w:t>
      </w:r>
      <w:r w:rsidR="00576B25">
        <w:rPr>
          <w:sz w:val="24"/>
          <w:szCs w:val="24"/>
        </w:rPr>
        <w:t>Se reforma el artículo 67, fracción XXXIV, tercer párrafo, de la Constitución Política del Estado, para quedar como sigue:</w:t>
      </w:r>
    </w:p>
    <w:p w:rsidR="00FB7B5D" w:rsidRDefault="00FB7B5D" w:rsidP="00EC4AAD">
      <w:pPr>
        <w:spacing w:line="360" w:lineRule="auto"/>
        <w:rPr>
          <w:b/>
          <w:sz w:val="24"/>
          <w:szCs w:val="24"/>
        </w:rPr>
      </w:pPr>
    </w:p>
    <w:p w:rsidR="00FB7B5D" w:rsidRPr="00980985" w:rsidRDefault="00576B25" w:rsidP="00EC4AAD">
      <w:pPr>
        <w:spacing w:line="360" w:lineRule="auto"/>
        <w:rPr>
          <w:b/>
          <w:sz w:val="24"/>
          <w:szCs w:val="24"/>
        </w:rPr>
      </w:pPr>
      <w:r>
        <w:rPr>
          <w:b/>
          <w:sz w:val="24"/>
          <w:szCs w:val="24"/>
        </w:rPr>
        <w:t>Artículo 67</w:t>
      </w:r>
      <w:r w:rsidR="00FB7B5D" w:rsidRPr="00980985">
        <w:rPr>
          <w:b/>
          <w:sz w:val="24"/>
          <w:szCs w:val="24"/>
        </w:rPr>
        <w:t>. …</w:t>
      </w:r>
    </w:p>
    <w:p w:rsidR="00FB7B5D" w:rsidRPr="00BA0FBB" w:rsidRDefault="00FB7B5D" w:rsidP="00EC4AAD">
      <w:pPr>
        <w:spacing w:line="360" w:lineRule="auto"/>
        <w:rPr>
          <w:sz w:val="24"/>
          <w:szCs w:val="24"/>
        </w:rPr>
      </w:pPr>
      <w:r w:rsidRPr="00BA0FBB">
        <w:rPr>
          <w:sz w:val="24"/>
          <w:szCs w:val="24"/>
        </w:rPr>
        <w:t xml:space="preserve"> …</w:t>
      </w:r>
    </w:p>
    <w:p w:rsidR="00576B25" w:rsidRDefault="00576B25" w:rsidP="00EC4AAD">
      <w:pPr>
        <w:spacing w:line="360" w:lineRule="auto"/>
        <w:rPr>
          <w:b/>
          <w:sz w:val="24"/>
          <w:szCs w:val="24"/>
        </w:rPr>
      </w:pPr>
      <w:r>
        <w:rPr>
          <w:b/>
          <w:sz w:val="24"/>
          <w:szCs w:val="24"/>
        </w:rPr>
        <w:t>El Congreso  concluirá la revisión de las cuentas públicas en un periodo máximo de 70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los términos de lo dispuesto en la ley de la materia.</w:t>
      </w:r>
    </w:p>
    <w:p w:rsidR="00576B25" w:rsidRDefault="00576B25" w:rsidP="00EC4AAD">
      <w:pPr>
        <w:spacing w:line="360" w:lineRule="auto"/>
        <w:rPr>
          <w:b/>
          <w:sz w:val="24"/>
          <w:szCs w:val="24"/>
        </w:rPr>
      </w:pPr>
    </w:p>
    <w:p w:rsidR="00381A13" w:rsidRDefault="00381A13" w:rsidP="00980985">
      <w:pPr>
        <w:spacing w:line="360" w:lineRule="auto"/>
        <w:ind w:left="708"/>
        <w:jc w:val="center"/>
        <w:rPr>
          <w:b/>
          <w:sz w:val="24"/>
          <w:szCs w:val="24"/>
        </w:rPr>
      </w:pPr>
    </w:p>
    <w:p w:rsidR="00381A13" w:rsidRDefault="00381A13" w:rsidP="00980985">
      <w:pPr>
        <w:spacing w:line="360" w:lineRule="auto"/>
        <w:ind w:left="708"/>
        <w:jc w:val="center"/>
        <w:rPr>
          <w:b/>
          <w:sz w:val="24"/>
          <w:szCs w:val="24"/>
        </w:rPr>
      </w:pPr>
    </w:p>
    <w:p w:rsidR="00381A13" w:rsidRDefault="00381A13" w:rsidP="00980985">
      <w:pPr>
        <w:spacing w:line="360" w:lineRule="auto"/>
        <w:ind w:left="708"/>
        <w:jc w:val="center"/>
        <w:rPr>
          <w:b/>
          <w:sz w:val="24"/>
          <w:szCs w:val="24"/>
        </w:rPr>
      </w:pPr>
    </w:p>
    <w:p w:rsidR="00523FC0" w:rsidRPr="00381A13" w:rsidRDefault="00381A13" w:rsidP="00381A13">
      <w:pPr>
        <w:spacing w:line="360" w:lineRule="auto"/>
        <w:ind w:left="708"/>
        <w:jc w:val="center"/>
        <w:rPr>
          <w:b/>
          <w:sz w:val="24"/>
          <w:szCs w:val="24"/>
        </w:rPr>
      </w:pPr>
      <w:r>
        <w:rPr>
          <w:b/>
          <w:sz w:val="24"/>
          <w:szCs w:val="24"/>
        </w:rPr>
        <w:t>TRANSITORIOS</w:t>
      </w:r>
    </w:p>
    <w:p w:rsidR="008A078E" w:rsidRDefault="008A078E" w:rsidP="00EC4AAD">
      <w:pPr>
        <w:spacing w:line="360" w:lineRule="auto"/>
        <w:rPr>
          <w:sz w:val="24"/>
          <w:szCs w:val="24"/>
        </w:rPr>
      </w:pPr>
      <w:r w:rsidRPr="00523FC0">
        <w:rPr>
          <w:b/>
          <w:sz w:val="24"/>
          <w:szCs w:val="24"/>
        </w:rPr>
        <w:t>PRIMERO.</w:t>
      </w:r>
      <w:r>
        <w:rPr>
          <w:sz w:val="24"/>
          <w:szCs w:val="24"/>
        </w:rPr>
        <w:t xml:space="preserve"> El presente decreto entrará en vigor al día siguiente de su publicación en el Periódico Oficial del Gobierno del Estado.</w:t>
      </w:r>
    </w:p>
    <w:p w:rsidR="008A078E" w:rsidRPr="00980985" w:rsidRDefault="008A078E" w:rsidP="00EC4AAD">
      <w:pPr>
        <w:spacing w:line="360" w:lineRule="auto"/>
        <w:rPr>
          <w:b/>
          <w:sz w:val="24"/>
          <w:szCs w:val="24"/>
        </w:rPr>
      </w:pPr>
    </w:p>
    <w:p w:rsidR="008A078E" w:rsidRDefault="008A078E" w:rsidP="00EC4AAD">
      <w:pPr>
        <w:spacing w:line="360" w:lineRule="auto"/>
        <w:rPr>
          <w:sz w:val="24"/>
          <w:szCs w:val="24"/>
        </w:rPr>
      </w:pPr>
      <w:r w:rsidRPr="00980985">
        <w:rPr>
          <w:b/>
          <w:sz w:val="24"/>
          <w:szCs w:val="24"/>
        </w:rPr>
        <w:lastRenderedPageBreak/>
        <w:t>SEGUNDO.</w:t>
      </w:r>
      <w:r>
        <w:rPr>
          <w:sz w:val="24"/>
          <w:szCs w:val="24"/>
        </w:rPr>
        <w:t xml:space="preserve"> Se derogan todas las disposiciones que se opongan al presente decreto.</w:t>
      </w:r>
    </w:p>
    <w:p w:rsidR="008A078E" w:rsidRDefault="008A078E" w:rsidP="00EC4AAD">
      <w:pPr>
        <w:spacing w:line="360" w:lineRule="auto"/>
        <w:rPr>
          <w:sz w:val="24"/>
          <w:szCs w:val="24"/>
        </w:rPr>
      </w:pPr>
    </w:p>
    <w:p w:rsidR="00CD0614" w:rsidRDefault="008A078E" w:rsidP="00EC4AAD">
      <w:pPr>
        <w:spacing w:line="360" w:lineRule="auto"/>
        <w:rPr>
          <w:sz w:val="24"/>
          <w:szCs w:val="24"/>
        </w:rPr>
      </w:pPr>
      <w:r w:rsidRPr="00980985">
        <w:rPr>
          <w:b/>
          <w:sz w:val="24"/>
          <w:szCs w:val="24"/>
        </w:rPr>
        <w:t>TERCERO.</w:t>
      </w:r>
      <w:r>
        <w:rPr>
          <w:sz w:val="24"/>
          <w:szCs w:val="24"/>
        </w:rPr>
        <w:t xml:space="preserve"> A</w:t>
      </w:r>
      <w:r w:rsidR="00CD0614">
        <w:rPr>
          <w:sz w:val="24"/>
          <w:szCs w:val="24"/>
        </w:rPr>
        <w:t xml:space="preserve"> más tardar 45 días después de la entrada en vigor de este decreto, el Congreso del Estado aprobará </w:t>
      </w:r>
      <w:r w:rsidR="00B07224">
        <w:rPr>
          <w:sz w:val="24"/>
          <w:szCs w:val="24"/>
        </w:rPr>
        <w:t>las adecuaciones que corresponda</w:t>
      </w:r>
      <w:r w:rsidR="00CD0614">
        <w:rPr>
          <w:sz w:val="24"/>
          <w:szCs w:val="24"/>
        </w:rPr>
        <w:t>n a la Ley de Rendición de Cuentas y Fiscalización Superior del Estado de Coahuila de Zaragoza.</w:t>
      </w:r>
    </w:p>
    <w:p w:rsidR="00CD0614" w:rsidRDefault="00CD0614" w:rsidP="00EC4AAD">
      <w:pPr>
        <w:spacing w:line="360" w:lineRule="auto"/>
        <w:rPr>
          <w:sz w:val="24"/>
          <w:szCs w:val="24"/>
        </w:rPr>
      </w:pPr>
    </w:p>
    <w:p w:rsidR="000F577F" w:rsidRPr="008A078E" w:rsidRDefault="008A078E" w:rsidP="000F577F">
      <w:pPr>
        <w:jc w:val="center"/>
        <w:rPr>
          <w:sz w:val="24"/>
        </w:rPr>
      </w:pPr>
      <w:r w:rsidRPr="008A078E">
        <w:rPr>
          <w:sz w:val="24"/>
        </w:rPr>
        <w:t xml:space="preserve">Saltillo, Coahuila, a </w:t>
      </w:r>
      <w:r w:rsidR="00CD0614">
        <w:rPr>
          <w:sz w:val="24"/>
        </w:rPr>
        <w:t>18</w:t>
      </w:r>
      <w:r w:rsidR="000F577F" w:rsidRPr="008A078E">
        <w:rPr>
          <w:sz w:val="24"/>
        </w:rPr>
        <w:t xml:space="preserve"> de </w:t>
      </w:r>
      <w:r w:rsidRPr="008A078E">
        <w:rPr>
          <w:sz w:val="24"/>
        </w:rPr>
        <w:t>marz</w:t>
      </w:r>
      <w:r w:rsidR="000F577F" w:rsidRPr="008A078E">
        <w:rPr>
          <w:sz w:val="24"/>
        </w:rPr>
        <w:t>o de 2020.</w:t>
      </w:r>
    </w:p>
    <w:p w:rsidR="000F577F" w:rsidRPr="008A078E" w:rsidRDefault="000F577F" w:rsidP="000F577F">
      <w:pPr>
        <w:widowControl w:val="0"/>
        <w:autoSpaceDE w:val="0"/>
        <w:autoSpaceDN w:val="0"/>
        <w:adjustRightInd w:val="0"/>
        <w:rPr>
          <w:sz w:val="22"/>
          <w:szCs w:val="24"/>
        </w:rPr>
      </w:pPr>
    </w:p>
    <w:p w:rsidR="000F577F" w:rsidRPr="008A078E" w:rsidRDefault="000F577F" w:rsidP="000F577F">
      <w:pPr>
        <w:widowControl w:val="0"/>
        <w:autoSpaceDE w:val="0"/>
        <w:autoSpaceDN w:val="0"/>
        <w:adjustRightInd w:val="0"/>
        <w:rPr>
          <w:szCs w:val="24"/>
        </w:rPr>
      </w:pPr>
    </w:p>
    <w:p w:rsidR="000F577F" w:rsidRPr="008A078E" w:rsidRDefault="000F577F" w:rsidP="000F577F">
      <w:pPr>
        <w:pStyle w:val="Ttulo5"/>
        <w:jc w:val="center"/>
        <w:rPr>
          <w:rFonts w:ascii="Arial" w:hAnsi="Arial" w:cs="Arial"/>
          <w:b/>
          <w:color w:val="000000" w:themeColor="text1"/>
          <w:sz w:val="22"/>
          <w:szCs w:val="24"/>
          <w:lang w:val="es-MX"/>
        </w:rPr>
      </w:pPr>
      <w:r w:rsidRPr="008A078E">
        <w:rPr>
          <w:rFonts w:ascii="Arial" w:hAnsi="Arial" w:cs="Arial"/>
          <w:b/>
          <w:color w:val="000000" w:themeColor="text1"/>
          <w:sz w:val="24"/>
          <w:szCs w:val="24"/>
          <w:lang w:val="es-MX"/>
        </w:rPr>
        <w:t>ATENTAMENTE</w:t>
      </w:r>
    </w:p>
    <w:p w:rsidR="000F577F" w:rsidRDefault="000F577F" w:rsidP="000F577F">
      <w:pPr>
        <w:jc w:val="center"/>
        <w:rPr>
          <w:sz w:val="20"/>
          <w:szCs w:val="21"/>
        </w:rPr>
      </w:pPr>
    </w:p>
    <w:p w:rsidR="008A078E" w:rsidRDefault="008A078E" w:rsidP="00381A13">
      <w:pPr>
        <w:rPr>
          <w:b/>
          <w:sz w:val="24"/>
        </w:rPr>
      </w:pPr>
    </w:p>
    <w:p w:rsidR="008A078E" w:rsidRPr="008A078E" w:rsidRDefault="008A078E" w:rsidP="008A078E">
      <w:pPr>
        <w:jc w:val="center"/>
        <w:rPr>
          <w:i/>
          <w:sz w:val="20"/>
          <w:szCs w:val="21"/>
        </w:rPr>
      </w:pPr>
      <w:r w:rsidRPr="008A078E">
        <w:rPr>
          <w:i/>
          <w:sz w:val="20"/>
          <w:szCs w:val="21"/>
        </w:rPr>
        <w:t>“POR UNA PATRIA ORDENADA Y GENEROSA</w:t>
      </w:r>
    </w:p>
    <w:p w:rsidR="008A078E" w:rsidRPr="008A078E" w:rsidRDefault="008A078E" w:rsidP="008A078E">
      <w:pPr>
        <w:jc w:val="center"/>
        <w:rPr>
          <w:i/>
          <w:sz w:val="20"/>
          <w:szCs w:val="21"/>
        </w:rPr>
      </w:pPr>
      <w:r w:rsidRPr="008A078E">
        <w:rPr>
          <w:i/>
          <w:sz w:val="20"/>
          <w:szCs w:val="21"/>
        </w:rPr>
        <w:t xml:space="preserve"> Y UNA VIDA MEJOR Y MÁS DIGNA PARA TODOS”</w:t>
      </w:r>
    </w:p>
    <w:p w:rsidR="008A078E" w:rsidRPr="000710C6" w:rsidRDefault="008A078E" w:rsidP="008A078E">
      <w:pPr>
        <w:jc w:val="center"/>
        <w:rPr>
          <w:sz w:val="21"/>
          <w:szCs w:val="21"/>
        </w:rPr>
      </w:pPr>
    </w:p>
    <w:p w:rsidR="00523FC0" w:rsidRDefault="00523FC0" w:rsidP="008A078E">
      <w:pPr>
        <w:jc w:val="center"/>
        <w:rPr>
          <w:b/>
          <w:sz w:val="24"/>
          <w:szCs w:val="26"/>
        </w:rPr>
      </w:pPr>
    </w:p>
    <w:p w:rsidR="008A078E" w:rsidRDefault="008A078E" w:rsidP="008A078E">
      <w:pPr>
        <w:jc w:val="center"/>
        <w:rPr>
          <w:b/>
          <w:sz w:val="24"/>
          <w:szCs w:val="26"/>
        </w:rPr>
      </w:pPr>
      <w:r w:rsidRPr="000710C6">
        <w:rPr>
          <w:b/>
          <w:sz w:val="24"/>
          <w:szCs w:val="26"/>
        </w:rPr>
        <w:t>GRUPO PARLAMENTARI</w:t>
      </w:r>
      <w:r>
        <w:rPr>
          <w:b/>
          <w:sz w:val="24"/>
          <w:szCs w:val="26"/>
        </w:rPr>
        <w:t>O DEL PARTIDO ACCIÓ</w:t>
      </w:r>
      <w:r w:rsidRPr="000710C6">
        <w:rPr>
          <w:b/>
          <w:sz w:val="24"/>
          <w:szCs w:val="26"/>
        </w:rPr>
        <w:t>N NACIONAL</w:t>
      </w:r>
    </w:p>
    <w:p w:rsidR="008A078E" w:rsidRDefault="008A078E" w:rsidP="008A078E">
      <w:pPr>
        <w:jc w:val="center"/>
        <w:rPr>
          <w:b/>
          <w:sz w:val="24"/>
          <w:szCs w:val="26"/>
        </w:rPr>
      </w:pPr>
    </w:p>
    <w:p w:rsidR="00381A13" w:rsidRDefault="00381A13" w:rsidP="00381A13">
      <w:pPr>
        <w:jc w:val="center"/>
        <w:rPr>
          <w:rFonts w:ascii="Calibri Light" w:eastAsia="Microsoft JhengHei" w:hAnsi="Calibri Light" w:cs="Calibri Light"/>
          <w:b/>
          <w:color w:val="000000" w:themeColor="text1"/>
          <w:sz w:val="24"/>
          <w:szCs w:val="24"/>
        </w:rPr>
      </w:pPr>
    </w:p>
    <w:p w:rsidR="00381A13" w:rsidRDefault="00381A13" w:rsidP="00381A13">
      <w:pPr>
        <w:tabs>
          <w:tab w:val="left" w:pos="5056"/>
        </w:tabs>
        <w:rPr>
          <w:b/>
        </w:rPr>
      </w:pPr>
    </w:p>
    <w:p w:rsidR="00381A13" w:rsidRDefault="00381A13" w:rsidP="00381A13">
      <w:pPr>
        <w:tabs>
          <w:tab w:val="left" w:pos="5056"/>
        </w:tabs>
        <w:rPr>
          <w:b/>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jc w:val="center"/>
        <w:rPr>
          <w:b/>
          <w:sz w:val="20"/>
          <w:szCs w:val="20"/>
        </w:rPr>
      </w:pPr>
      <w:r w:rsidRPr="00381A13">
        <w:rPr>
          <w:b/>
          <w:sz w:val="20"/>
          <w:szCs w:val="20"/>
        </w:rPr>
        <w:t>DIP. JUAN ANTONIO GARCIA VILLA</w:t>
      </w:r>
    </w:p>
    <w:p w:rsidR="00381A13" w:rsidRPr="00381A13" w:rsidRDefault="00381A13" w:rsidP="00381A13">
      <w:pPr>
        <w:rPr>
          <w:rFonts w:cstheme="minorHAnsi"/>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r w:rsidRPr="00381A13">
        <w:rPr>
          <w:b/>
          <w:sz w:val="20"/>
          <w:szCs w:val="20"/>
          <w:lang w:val="pt-BR"/>
        </w:rPr>
        <w:t>DIP. MARCELO DE JESUS TORRES CORIÑO</w:t>
      </w:r>
      <w:r w:rsidRPr="00381A13">
        <w:rPr>
          <w:b/>
          <w:sz w:val="20"/>
          <w:szCs w:val="20"/>
          <w:lang w:val="pt-BR"/>
        </w:rPr>
        <w:tab/>
        <w:t xml:space="preserve">DIP. </w:t>
      </w:r>
      <w:r w:rsidRPr="00381A13">
        <w:rPr>
          <w:b/>
          <w:sz w:val="20"/>
          <w:szCs w:val="20"/>
        </w:rPr>
        <w:t>BLANCA EPPEN CANALES</w:t>
      </w: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ind w:right="-518"/>
        <w:rPr>
          <w:b/>
          <w:sz w:val="20"/>
          <w:szCs w:val="20"/>
        </w:rPr>
      </w:pPr>
    </w:p>
    <w:p w:rsidR="00381A13" w:rsidRPr="00381A13" w:rsidRDefault="00381A13" w:rsidP="00381A13">
      <w:pPr>
        <w:tabs>
          <w:tab w:val="left" w:pos="5056"/>
        </w:tabs>
        <w:ind w:right="-518"/>
        <w:rPr>
          <w:b/>
          <w:sz w:val="20"/>
          <w:szCs w:val="20"/>
        </w:rPr>
      </w:pPr>
      <w:r w:rsidRPr="00381A13">
        <w:rPr>
          <w:b/>
          <w:sz w:val="20"/>
          <w:szCs w:val="20"/>
        </w:rPr>
        <w:t>DIP. JUAN CARLOS GUERRA LÓPEZ NEGRETE          DIP. FERNANDO IZAGUIRRE VALDES</w:t>
      </w: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r w:rsidRPr="00381A13">
        <w:rPr>
          <w:b/>
          <w:sz w:val="20"/>
          <w:szCs w:val="20"/>
        </w:rPr>
        <w:t>DIP. ROSA NILDA GONZÁLEZ NORIEGA                    DIP. MARÍA EUGENIA CAZARES MARTINEZ</w:t>
      </w: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tabs>
          <w:tab w:val="left" w:pos="5056"/>
        </w:tabs>
        <w:rPr>
          <w:b/>
          <w:sz w:val="20"/>
          <w:szCs w:val="20"/>
        </w:rPr>
      </w:pPr>
    </w:p>
    <w:p w:rsidR="00381A13" w:rsidRPr="00381A13" w:rsidRDefault="00381A13" w:rsidP="00381A13">
      <w:pPr>
        <w:rPr>
          <w:rFonts w:asciiTheme="minorHAnsi" w:hAnsiTheme="minorHAnsi" w:cstheme="minorHAnsi"/>
          <w:b/>
          <w:sz w:val="20"/>
          <w:szCs w:val="20"/>
        </w:rPr>
      </w:pPr>
    </w:p>
    <w:p w:rsidR="00381A13" w:rsidRPr="00381A13" w:rsidRDefault="00381A13" w:rsidP="00381A13">
      <w:pPr>
        <w:tabs>
          <w:tab w:val="left" w:pos="1680"/>
        </w:tabs>
        <w:jc w:val="left"/>
        <w:rPr>
          <w:rFonts w:asciiTheme="minorHAnsi" w:hAnsiTheme="minorHAnsi" w:cstheme="minorHAnsi"/>
          <w:b/>
          <w:sz w:val="20"/>
          <w:szCs w:val="20"/>
        </w:rPr>
      </w:pPr>
      <w:r w:rsidRPr="00381A13">
        <w:rPr>
          <w:rFonts w:asciiTheme="minorHAnsi" w:hAnsiTheme="minorHAnsi" w:cstheme="minorHAnsi"/>
          <w:b/>
          <w:sz w:val="20"/>
          <w:szCs w:val="20"/>
        </w:rPr>
        <w:tab/>
      </w:r>
    </w:p>
    <w:p w:rsidR="00381A13" w:rsidRPr="00381A13" w:rsidRDefault="00381A13" w:rsidP="00381A13">
      <w:pPr>
        <w:jc w:val="left"/>
        <w:rPr>
          <w:rFonts w:asciiTheme="minorHAnsi" w:hAnsiTheme="minorHAnsi" w:cstheme="minorHAnsi"/>
          <w:b/>
          <w:sz w:val="20"/>
          <w:szCs w:val="20"/>
        </w:rPr>
      </w:pPr>
    </w:p>
    <w:p w:rsidR="00381A13" w:rsidRPr="00381A13" w:rsidRDefault="00381A13" w:rsidP="00381A13">
      <w:pPr>
        <w:jc w:val="left"/>
        <w:rPr>
          <w:rFonts w:asciiTheme="minorHAnsi" w:hAnsiTheme="minorHAnsi" w:cstheme="minorHAnsi"/>
          <w:b/>
          <w:sz w:val="20"/>
          <w:szCs w:val="20"/>
        </w:rPr>
      </w:pPr>
    </w:p>
    <w:p w:rsidR="00381A13" w:rsidRPr="00381A13" w:rsidRDefault="00381A13" w:rsidP="00381A13">
      <w:pPr>
        <w:jc w:val="left"/>
        <w:rPr>
          <w:b/>
          <w:sz w:val="20"/>
          <w:szCs w:val="20"/>
        </w:rPr>
      </w:pPr>
      <w:r w:rsidRPr="00381A13">
        <w:rPr>
          <w:b/>
          <w:sz w:val="20"/>
          <w:szCs w:val="20"/>
        </w:rPr>
        <w:t>DIP. GABRIELA ZAPOPAN GARZA GÁLVAN</w:t>
      </w:r>
      <w:r w:rsidRPr="00381A13">
        <w:rPr>
          <w:b/>
          <w:sz w:val="20"/>
          <w:szCs w:val="20"/>
        </w:rPr>
        <w:tab/>
      </w:r>
      <w:r w:rsidRPr="00381A13">
        <w:rPr>
          <w:b/>
          <w:sz w:val="20"/>
          <w:szCs w:val="20"/>
        </w:rPr>
        <w:tab/>
        <w:t xml:space="preserve"> DIP. GERARDO ABRAHAM AGUADO GÓMEZ</w:t>
      </w:r>
    </w:p>
    <w:p w:rsidR="008A078E" w:rsidRDefault="008A078E" w:rsidP="000F577F">
      <w:pPr>
        <w:jc w:val="center"/>
        <w:rPr>
          <w:sz w:val="20"/>
          <w:szCs w:val="20"/>
        </w:rPr>
      </w:pPr>
    </w:p>
    <w:p w:rsidR="00C84793" w:rsidRDefault="00C84793" w:rsidP="000F577F">
      <w:pPr>
        <w:jc w:val="center"/>
        <w:rPr>
          <w:sz w:val="20"/>
          <w:szCs w:val="20"/>
        </w:rPr>
      </w:pPr>
    </w:p>
    <w:p w:rsidR="00C84793" w:rsidRDefault="00C84793" w:rsidP="000F577F">
      <w:pPr>
        <w:jc w:val="center"/>
        <w:rPr>
          <w:sz w:val="20"/>
          <w:szCs w:val="20"/>
        </w:rPr>
      </w:pPr>
    </w:p>
    <w:p w:rsidR="00C84793" w:rsidRDefault="00C84793" w:rsidP="000F577F">
      <w:pPr>
        <w:jc w:val="center"/>
        <w:rPr>
          <w:sz w:val="20"/>
          <w:szCs w:val="20"/>
        </w:rPr>
      </w:pPr>
    </w:p>
    <w:p w:rsidR="00C84793" w:rsidRDefault="00C84793" w:rsidP="000F577F">
      <w:pPr>
        <w:jc w:val="center"/>
        <w:rPr>
          <w:sz w:val="20"/>
          <w:szCs w:val="20"/>
        </w:rPr>
      </w:pPr>
    </w:p>
    <w:p w:rsidR="00C84793" w:rsidRDefault="00C84793" w:rsidP="000F577F">
      <w:pPr>
        <w:jc w:val="center"/>
        <w:rPr>
          <w:sz w:val="20"/>
          <w:szCs w:val="20"/>
        </w:rPr>
      </w:pPr>
    </w:p>
    <w:p w:rsidR="00C84793" w:rsidRDefault="00C84793" w:rsidP="000F577F">
      <w:pPr>
        <w:jc w:val="center"/>
        <w:rPr>
          <w:sz w:val="20"/>
          <w:szCs w:val="20"/>
        </w:rPr>
      </w:pPr>
    </w:p>
    <w:p w:rsidR="00C84793" w:rsidRDefault="00C84793" w:rsidP="000F577F">
      <w:pPr>
        <w:jc w:val="center"/>
        <w:rPr>
          <w:sz w:val="20"/>
          <w:szCs w:val="20"/>
        </w:rPr>
      </w:pPr>
    </w:p>
    <w:p w:rsidR="00C84793" w:rsidRDefault="00C84793" w:rsidP="000F577F">
      <w:pPr>
        <w:jc w:val="center"/>
        <w:rPr>
          <w:sz w:val="20"/>
          <w:szCs w:val="20"/>
        </w:rPr>
      </w:pPr>
    </w:p>
    <w:p w:rsidR="00C84793" w:rsidRPr="00C84793" w:rsidRDefault="00C84793" w:rsidP="00C84793">
      <w:pPr>
        <w:rPr>
          <w:sz w:val="16"/>
          <w:szCs w:val="16"/>
        </w:rPr>
      </w:pPr>
      <w:r w:rsidRPr="00C84793">
        <w:rPr>
          <w:sz w:val="16"/>
          <w:szCs w:val="16"/>
        </w:rPr>
        <w:t xml:space="preserve">HOJA DE FIRMAS QUE ACOMPAÑA LA INICIATIVA </w:t>
      </w:r>
      <w:r w:rsidRPr="00C84793">
        <w:rPr>
          <w:b/>
          <w:sz w:val="16"/>
          <w:szCs w:val="16"/>
        </w:rPr>
        <w:t>CON PROYECTO DE DECRETO QUE REFORMA EL TERCER PÁRRAFO DE LA FRACCIÓN XXXIV DEL ARTÍCULO 67 DE LA CONSTITUCIÓN POLÍTICA DEL ESTADO</w:t>
      </w:r>
    </w:p>
    <w:sectPr w:rsidR="00C84793" w:rsidRPr="00C84793" w:rsidSect="00D160B0">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7F" w:rsidRDefault="00F1557F" w:rsidP="00B17064">
      <w:r>
        <w:separator/>
      </w:r>
    </w:p>
  </w:endnote>
  <w:endnote w:type="continuationSeparator" w:id="0">
    <w:p w:rsidR="00F1557F" w:rsidRDefault="00F1557F"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94624"/>
      <w:docPartObj>
        <w:docPartGallery w:val="Page Numbers (Bottom of Page)"/>
        <w:docPartUnique/>
      </w:docPartObj>
    </w:sdtPr>
    <w:sdtEndPr/>
    <w:sdtContent>
      <w:p w:rsidR="0032098F" w:rsidRDefault="0032098F">
        <w:pPr>
          <w:pStyle w:val="Piedepgina"/>
          <w:jc w:val="right"/>
        </w:pPr>
        <w:r>
          <w:fldChar w:fldCharType="begin"/>
        </w:r>
        <w:r>
          <w:instrText>PAGE   \* MERGEFORMAT</w:instrText>
        </w:r>
        <w:r>
          <w:fldChar w:fldCharType="separate"/>
        </w:r>
        <w:r w:rsidR="00862160">
          <w:rPr>
            <w:noProof/>
          </w:rPr>
          <w:t>1</w:t>
        </w:r>
        <w:r>
          <w:fldChar w:fldCharType="end"/>
        </w:r>
      </w:p>
    </w:sdtContent>
  </w:sdt>
  <w:p w:rsidR="0032098F" w:rsidRDefault="003209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7F" w:rsidRDefault="00F1557F" w:rsidP="00B17064">
      <w:r>
        <w:separator/>
      </w:r>
    </w:p>
  </w:footnote>
  <w:footnote w:type="continuationSeparator" w:id="0">
    <w:p w:rsidR="00F1557F" w:rsidRDefault="00F1557F" w:rsidP="00B1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DF1F0F"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5600921</wp:posOffset>
          </wp:positionH>
          <wp:positionV relativeFrom="paragraph">
            <wp:posOffset>-333375</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-280670</wp:posOffset>
          </wp:positionH>
          <wp:positionV relativeFrom="paragraph">
            <wp:posOffset>-66040</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cs="Arial"/>
        <w:bCs/>
        <w:smallCaps/>
        <w:spacing w:val="20"/>
        <w:sz w:val="30"/>
        <w:szCs w:val="30"/>
      </w:rPr>
      <w:t xml:space="preserve">Congreso del Estado Independiente, </w:t>
    </w:r>
  </w:p>
  <w:p w:rsidR="00DF1F0F" w:rsidRPr="002C04BD" w:rsidRDefault="00DF1F0F" w:rsidP="00D160B0">
    <w:pPr>
      <w:pStyle w:val="Encabezado"/>
      <w:tabs>
        <w:tab w:val="left" w:pos="5040"/>
      </w:tabs>
      <w:ind w:right="48"/>
      <w:jc w:val="center"/>
      <w:rPr>
        <w:rFonts w:cs="Arial"/>
        <w:bCs/>
        <w:smallCaps/>
        <w:spacing w:val="20"/>
        <w:sz w:val="30"/>
        <w:szCs w:val="30"/>
      </w:rPr>
    </w:pPr>
    <w:r w:rsidRPr="002C04BD">
      <w:rPr>
        <w:rFonts w:cs="Arial"/>
        <w:bCs/>
        <w:smallCaps/>
        <w:spacing w:val="20"/>
        <w:sz w:val="30"/>
        <w:szCs w:val="30"/>
      </w:rPr>
      <w:t>Libre y Soberano de Coahuila de Zaragoza</w:t>
    </w:r>
  </w:p>
  <w:p w:rsidR="00DF1F0F" w:rsidRDefault="00DF1F0F" w:rsidP="00DF1F0F">
    <w:pPr>
      <w:pStyle w:val="Encabezado"/>
      <w:tabs>
        <w:tab w:val="left" w:pos="5040"/>
      </w:tabs>
      <w:ind w:right="-93"/>
      <w:jc w:val="center"/>
      <w:rPr>
        <w:smallCaps/>
        <w:sz w:val="22"/>
        <w:szCs w:val="22"/>
      </w:rPr>
    </w:pPr>
  </w:p>
  <w:p w:rsidR="00DF1F0F" w:rsidRPr="00EE10D3" w:rsidRDefault="00DF1F0F" w:rsidP="0032098F">
    <w:pPr>
      <w:pStyle w:val="Encabezado"/>
      <w:ind w:right="49"/>
      <w:jc w:val="center"/>
      <w:rPr>
        <w:color w:val="FFFFFF"/>
      </w:rPr>
    </w:pPr>
    <w:r w:rsidRPr="00EE10D3">
      <w:rPr>
        <w:color w:val="FFFFFF"/>
      </w:rPr>
      <w:t>2019, Año del respeto y protección de los derechos huma</w:t>
    </w:r>
    <w:r w:rsidR="0032098F" w:rsidRPr="00EE10D3">
      <w:rPr>
        <w:color w:val="FFFFFF"/>
      </w:rPr>
      <w:t>nos en el Estado de Coahuila de</w:t>
    </w: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244B77C0"/>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7105AE7"/>
    <w:multiLevelType w:val="hybridMultilevel"/>
    <w:tmpl w:val="50461D7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6" w15:restartNumberingAfterBreak="0">
    <w:nsid w:val="349B4AB3"/>
    <w:multiLevelType w:val="hybridMultilevel"/>
    <w:tmpl w:val="017AED16"/>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E057FD0"/>
    <w:multiLevelType w:val="hybridMultilevel"/>
    <w:tmpl w:val="9392D1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6B290F"/>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11"/>
  </w:num>
  <w:num w:numId="5">
    <w:abstractNumId w:val="5"/>
  </w:num>
  <w:num w:numId="6">
    <w:abstractNumId w:val="8"/>
  </w:num>
  <w:num w:numId="7">
    <w:abstractNumId w:val="7"/>
  </w:num>
  <w:num w:numId="8">
    <w:abstractNumId w:val="1"/>
  </w:num>
  <w:num w:numId="9">
    <w:abstractNumId w:val="0"/>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2B3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577F"/>
    <w:rsid w:val="000F6826"/>
    <w:rsid w:val="000F6FEE"/>
    <w:rsid w:val="00100CC0"/>
    <w:rsid w:val="00102978"/>
    <w:rsid w:val="00102CE0"/>
    <w:rsid w:val="001033F5"/>
    <w:rsid w:val="00103F9C"/>
    <w:rsid w:val="001048BD"/>
    <w:rsid w:val="00104A91"/>
    <w:rsid w:val="00104AF8"/>
    <w:rsid w:val="00104D69"/>
    <w:rsid w:val="001063D3"/>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4E27"/>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5ED6"/>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043"/>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586"/>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1B0"/>
    <w:rsid w:val="001F0935"/>
    <w:rsid w:val="001F26F7"/>
    <w:rsid w:val="001F2C0C"/>
    <w:rsid w:val="001F38F5"/>
    <w:rsid w:val="001F402E"/>
    <w:rsid w:val="001F4897"/>
    <w:rsid w:val="001F498A"/>
    <w:rsid w:val="001F537F"/>
    <w:rsid w:val="001F5726"/>
    <w:rsid w:val="001F6DF1"/>
    <w:rsid w:val="001F762F"/>
    <w:rsid w:val="002007DD"/>
    <w:rsid w:val="002011AA"/>
    <w:rsid w:val="00201DD7"/>
    <w:rsid w:val="00202CF9"/>
    <w:rsid w:val="00203293"/>
    <w:rsid w:val="00205352"/>
    <w:rsid w:val="00207D3F"/>
    <w:rsid w:val="0021062C"/>
    <w:rsid w:val="00210D7E"/>
    <w:rsid w:val="00211A4F"/>
    <w:rsid w:val="002127C0"/>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98F"/>
    <w:rsid w:val="00320FAD"/>
    <w:rsid w:val="00321AC1"/>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1A13"/>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27872"/>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4C2E"/>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36"/>
    <w:rsid w:val="004E67BF"/>
    <w:rsid w:val="004E7575"/>
    <w:rsid w:val="004E7875"/>
    <w:rsid w:val="004F06D0"/>
    <w:rsid w:val="004F0EF3"/>
    <w:rsid w:val="004F168D"/>
    <w:rsid w:val="004F3B2B"/>
    <w:rsid w:val="004F4EE3"/>
    <w:rsid w:val="004F52CD"/>
    <w:rsid w:val="004F59A2"/>
    <w:rsid w:val="004F6537"/>
    <w:rsid w:val="005002BD"/>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3FC0"/>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6B25"/>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3564"/>
    <w:rsid w:val="005B59E0"/>
    <w:rsid w:val="005B625E"/>
    <w:rsid w:val="005B6576"/>
    <w:rsid w:val="005C01A1"/>
    <w:rsid w:val="005C0369"/>
    <w:rsid w:val="005C18A0"/>
    <w:rsid w:val="005C2DCF"/>
    <w:rsid w:val="005C3399"/>
    <w:rsid w:val="005C3429"/>
    <w:rsid w:val="005C353A"/>
    <w:rsid w:val="005C4CF4"/>
    <w:rsid w:val="005C5CD8"/>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30D7"/>
    <w:rsid w:val="005F4801"/>
    <w:rsid w:val="005F50CB"/>
    <w:rsid w:val="005F5318"/>
    <w:rsid w:val="005F551E"/>
    <w:rsid w:val="005F5E3C"/>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3C61"/>
    <w:rsid w:val="00694256"/>
    <w:rsid w:val="0069456B"/>
    <w:rsid w:val="006947B6"/>
    <w:rsid w:val="00694A7E"/>
    <w:rsid w:val="006962A9"/>
    <w:rsid w:val="006963CB"/>
    <w:rsid w:val="00696968"/>
    <w:rsid w:val="006974D6"/>
    <w:rsid w:val="006A01D0"/>
    <w:rsid w:val="006A1242"/>
    <w:rsid w:val="006A12FB"/>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93C"/>
    <w:rsid w:val="006D7A98"/>
    <w:rsid w:val="006E07ED"/>
    <w:rsid w:val="006E0DA8"/>
    <w:rsid w:val="006E29B8"/>
    <w:rsid w:val="006E2DAB"/>
    <w:rsid w:val="006E3453"/>
    <w:rsid w:val="006E34C2"/>
    <w:rsid w:val="006E3677"/>
    <w:rsid w:val="006E466B"/>
    <w:rsid w:val="006E68E6"/>
    <w:rsid w:val="006E6D18"/>
    <w:rsid w:val="006E717B"/>
    <w:rsid w:val="006E7483"/>
    <w:rsid w:val="006F09D3"/>
    <w:rsid w:val="006F2BBC"/>
    <w:rsid w:val="006F356C"/>
    <w:rsid w:val="006F4100"/>
    <w:rsid w:val="006F50E7"/>
    <w:rsid w:val="006F6EE5"/>
    <w:rsid w:val="006F7ED5"/>
    <w:rsid w:val="006F7F0B"/>
    <w:rsid w:val="00701D0D"/>
    <w:rsid w:val="00701F6F"/>
    <w:rsid w:val="007042BB"/>
    <w:rsid w:val="0070459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9AA"/>
    <w:rsid w:val="00722C8D"/>
    <w:rsid w:val="00724167"/>
    <w:rsid w:val="00725AC8"/>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28BF"/>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1966"/>
    <w:rsid w:val="007E1B78"/>
    <w:rsid w:val="007E276C"/>
    <w:rsid w:val="007E2CAE"/>
    <w:rsid w:val="007E2DFE"/>
    <w:rsid w:val="007E3B47"/>
    <w:rsid w:val="007E6B25"/>
    <w:rsid w:val="007E6B81"/>
    <w:rsid w:val="007E75B9"/>
    <w:rsid w:val="007E78E5"/>
    <w:rsid w:val="007F0DDE"/>
    <w:rsid w:val="007F1415"/>
    <w:rsid w:val="007F1487"/>
    <w:rsid w:val="007F3867"/>
    <w:rsid w:val="007F4518"/>
    <w:rsid w:val="007F4DC2"/>
    <w:rsid w:val="007F51D0"/>
    <w:rsid w:val="008024AD"/>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2440"/>
    <w:rsid w:val="00852E1E"/>
    <w:rsid w:val="008542DC"/>
    <w:rsid w:val="00855EF5"/>
    <w:rsid w:val="008577E1"/>
    <w:rsid w:val="00857ADD"/>
    <w:rsid w:val="00857D48"/>
    <w:rsid w:val="00860E4C"/>
    <w:rsid w:val="00861D2D"/>
    <w:rsid w:val="00861D6C"/>
    <w:rsid w:val="00862160"/>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2C4A"/>
    <w:rsid w:val="008932B2"/>
    <w:rsid w:val="00894788"/>
    <w:rsid w:val="00896156"/>
    <w:rsid w:val="008963AC"/>
    <w:rsid w:val="00896BB2"/>
    <w:rsid w:val="00897E8C"/>
    <w:rsid w:val="008A078E"/>
    <w:rsid w:val="008A1517"/>
    <w:rsid w:val="008A1E04"/>
    <w:rsid w:val="008A3078"/>
    <w:rsid w:val="008A385A"/>
    <w:rsid w:val="008A4640"/>
    <w:rsid w:val="008A5B3C"/>
    <w:rsid w:val="008A6270"/>
    <w:rsid w:val="008A659D"/>
    <w:rsid w:val="008B0382"/>
    <w:rsid w:val="008B07AC"/>
    <w:rsid w:val="008B0D65"/>
    <w:rsid w:val="008B1344"/>
    <w:rsid w:val="008B1FC1"/>
    <w:rsid w:val="008B34A0"/>
    <w:rsid w:val="008B394A"/>
    <w:rsid w:val="008B3BA2"/>
    <w:rsid w:val="008B43CD"/>
    <w:rsid w:val="008B4BAE"/>
    <w:rsid w:val="008B6E7A"/>
    <w:rsid w:val="008B7305"/>
    <w:rsid w:val="008B7672"/>
    <w:rsid w:val="008C125E"/>
    <w:rsid w:val="008C2692"/>
    <w:rsid w:val="008C279E"/>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E75"/>
    <w:rsid w:val="008F5791"/>
    <w:rsid w:val="008F59C7"/>
    <w:rsid w:val="008F5BF7"/>
    <w:rsid w:val="00900659"/>
    <w:rsid w:val="00902254"/>
    <w:rsid w:val="009033A5"/>
    <w:rsid w:val="00903FEB"/>
    <w:rsid w:val="009041AF"/>
    <w:rsid w:val="00904A76"/>
    <w:rsid w:val="00904BD2"/>
    <w:rsid w:val="00904C1F"/>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8D4"/>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0985"/>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C7E"/>
    <w:rsid w:val="009A3082"/>
    <w:rsid w:val="009A373C"/>
    <w:rsid w:val="009A401B"/>
    <w:rsid w:val="009A4203"/>
    <w:rsid w:val="009A64CD"/>
    <w:rsid w:val="009B1EAC"/>
    <w:rsid w:val="009B2099"/>
    <w:rsid w:val="009B34B8"/>
    <w:rsid w:val="009B39C7"/>
    <w:rsid w:val="009B4705"/>
    <w:rsid w:val="009B4EC1"/>
    <w:rsid w:val="009B5E3D"/>
    <w:rsid w:val="009B65EC"/>
    <w:rsid w:val="009B760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628"/>
    <w:rsid w:val="009D6BDF"/>
    <w:rsid w:val="009D7720"/>
    <w:rsid w:val="009D7D7F"/>
    <w:rsid w:val="009E05EF"/>
    <w:rsid w:val="009E09B5"/>
    <w:rsid w:val="009E0B3A"/>
    <w:rsid w:val="009E1795"/>
    <w:rsid w:val="009E2CAE"/>
    <w:rsid w:val="009E2E68"/>
    <w:rsid w:val="009E2FB4"/>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345"/>
    <w:rsid w:val="00AC29A4"/>
    <w:rsid w:val="00AC30B3"/>
    <w:rsid w:val="00AC36A4"/>
    <w:rsid w:val="00AC3E9A"/>
    <w:rsid w:val="00AC4AA8"/>
    <w:rsid w:val="00AC50D6"/>
    <w:rsid w:val="00AC52DC"/>
    <w:rsid w:val="00AC62E4"/>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24"/>
    <w:rsid w:val="00B072D7"/>
    <w:rsid w:val="00B07FEF"/>
    <w:rsid w:val="00B107F9"/>
    <w:rsid w:val="00B114EF"/>
    <w:rsid w:val="00B11BB3"/>
    <w:rsid w:val="00B12508"/>
    <w:rsid w:val="00B134DD"/>
    <w:rsid w:val="00B15678"/>
    <w:rsid w:val="00B15E01"/>
    <w:rsid w:val="00B15ECE"/>
    <w:rsid w:val="00B17064"/>
    <w:rsid w:val="00B17702"/>
    <w:rsid w:val="00B200F6"/>
    <w:rsid w:val="00B20655"/>
    <w:rsid w:val="00B20C5E"/>
    <w:rsid w:val="00B23889"/>
    <w:rsid w:val="00B23F9F"/>
    <w:rsid w:val="00B24252"/>
    <w:rsid w:val="00B254EC"/>
    <w:rsid w:val="00B26620"/>
    <w:rsid w:val="00B267E6"/>
    <w:rsid w:val="00B27879"/>
    <w:rsid w:val="00B27E9D"/>
    <w:rsid w:val="00B340FE"/>
    <w:rsid w:val="00B34922"/>
    <w:rsid w:val="00B34B99"/>
    <w:rsid w:val="00B34EEB"/>
    <w:rsid w:val="00B35E32"/>
    <w:rsid w:val="00B36754"/>
    <w:rsid w:val="00B37329"/>
    <w:rsid w:val="00B37DC4"/>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0B"/>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0AF6"/>
    <w:rsid w:val="00B94115"/>
    <w:rsid w:val="00B946DF"/>
    <w:rsid w:val="00B94E5D"/>
    <w:rsid w:val="00B958A0"/>
    <w:rsid w:val="00B95BA2"/>
    <w:rsid w:val="00B96407"/>
    <w:rsid w:val="00B96F30"/>
    <w:rsid w:val="00B97554"/>
    <w:rsid w:val="00BA0E85"/>
    <w:rsid w:val="00BA0FBB"/>
    <w:rsid w:val="00BA150F"/>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097"/>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932"/>
    <w:rsid w:val="00C754E7"/>
    <w:rsid w:val="00C75560"/>
    <w:rsid w:val="00C7726F"/>
    <w:rsid w:val="00C772D4"/>
    <w:rsid w:val="00C77DDB"/>
    <w:rsid w:val="00C811CA"/>
    <w:rsid w:val="00C8141B"/>
    <w:rsid w:val="00C81CED"/>
    <w:rsid w:val="00C8231F"/>
    <w:rsid w:val="00C82500"/>
    <w:rsid w:val="00C84793"/>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0614"/>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2C32"/>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0B0"/>
    <w:rsid w:val="00D16B24"/>
    <w:rsid w:val="00D2085F"/>
    <w:rsid w:val="00D21189"/>
    <w:rsid w:val="00D219DA"/>
    <w:rsid w:val="00D23CAE"/>
    <w:rsid w:val="00D24114"/>
    <w:rsid w:val="00D24CB5"/>
    <w:rsid w:val="00D2519D"/>
    <w:rsid w:val="00D25514"/>
    <w:rsid w:val="00D25813"/>
    <w:rsid w:val="00D261B9"/>
    <w:rsid w:val="00D26C58"/>
    <w:rsid w:val="00D3035E"/>
    <w:rsid w:val="00D308B9"/>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4066"/>
    <w:rsid w:val="00D655D9"/>
    <w:rsid w:val="00D65CA9"/>
    <w:rsid w:val="00D660F7"/>
    <w:rsid w:val="00D66227"/>
    <w:rsid w:val="00D6711F"/>
    <w:rsid w:val="00D7006E"/>
    <w:rsid w:val="00D711BE"/>
    <w:rsid w:val="00D72215"/>
    <w:rsid w:val="00D72850"/>
    <w:rsid w:val="00D729C2"/>
    <w:rsid w:val="00D72A52"/>
    <w:rsid w:val="00D74BA8"/>
    <w:rsid w:val="00D7613D"/>
    <w:rsid w:val="00D775E0"/>
    <w:rsid w:val="00D80FD4"/>
    <w:rsid w:val="00D81A0A"/>
    <w:rsid w:val="00D81AAF"/>
    <w:rsid w:val="00D82436"/>
    <w:rsid w:val="00D827D4"/>
    <w:rsid w:val="00D82DDD"/>
    <w:rsid w:val="00D82E24"/>
    <w:rsid w:val="00D834AE"/>
    <w:rsid w:val="00D836FC"/>
    <w:rsid w:val="00D84908"/>
    <w:rsid w:val="00D84A84"/>
    <w:rsid w:val="00D861A8"/>
    <w:rsid w:val="00D86445"/>
    <w:rsid w:val="00D867CB"/>
    <w:rsid w:val="00D869F2"/>
    <w:rsid w:val="00D86FB3"/>
    <w:rsid w:val="00D8710E"/>
    <w:rsid w:val="00D906F5"/>
    <w:rsid w:val="00D90A4A"/>
    <w:rsid w:val="00D920AB"/>
    <w:rsid w:val="00D93043"/>
    <w:rsid w:val="00D93756"/>
    <w:rsid w:val="00D94320"/>
    <w:rsid w:val="00D95E6C"/>
    <w:rsid w:val="00D96459"/>
    <w:rsid w:val="00D96CA2"/>
    <w:rsid w:val="00D97AD5"/>
    <w:rsid w:val="00DA19B8"/>
    <w:rsid w:val="00DA2E61"/>
    <w:rsid w:val="00DA3098"/>
    <w:rsid w:val="00DA4217"/>
    <w:rsid w:val="00DA46E6"/>
    <w:rsid w:val="00DA4C5C"/>
    <w:rsid w:val="00DA501E"/>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7E9"/>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630"/>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1ED7"/>
    <w:rsid w:val="00E02F9A"/>
    <w:rsid w:val="00E03594"/>
    <w:rsid w:val="00E05DA4"/>
    <w:rsid w:val="00E06E7E"/>
    <w:rsid w:val="00E11617"/>
    <w:rsid w:val="00E1171C"/>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1B83"/>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1520"/>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3DC"/>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4AA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0D3"/>
    <w:rsid w:val="00EE12C7"/>
    <w:rsid w:val="00EE1E83"/>
    <w:rsid w:val="00EE22A5"/>
    <w:rsid w:val="00EE241D"/>
    <w:rsid w:val="00EE2903"/>
    <w:rsid w:val="00EE2E73"/>
    <w:rsid w:val="00EE540F"/>
    <w:rsid w:val="00EE558C"/>
    <w:rsid w:val="00EE648A"/>
    <w:rsid w:val="00EE65B4"/>
    <w:rsid w:val="00EE6A5B"/>
    <w:rsid w:val="00EE72A4"/>
    <w:rsid w:val="00EE794E"/>
    <w:rsid w:val="00EF08A0"/>
    <w:rsid w:val="00EF09B5"/>
    <w:rsid w:val="00EF184D"/>
    <w:rsid w:val="00EF1912"/>
    <w:rsid w:val="00EF22D7"/>
    <w:rsid w:val="00EF495C"/>
    <w:rsid w:val="00EF5AA8"/>
    <w:rsid w:val="00EF785E"/>
    <w:rsid w:val="00EF789B"/>
    <w:rsid w:val="00F014F3"/>
    <w:rsid w:val="00F0152E"/>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57F"/>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2FBA"/>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7A25"/>
    <w:rsid w:val="00FB7AE9"/>
    <w:rsid w:val="00FB7B5D"/>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0F577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0F577F"/>
    <w:rPr>
      <w:rFonts w:asciiTheme="majorHAnsi" w:eastAsiaTheme="majorEastAsia" w:hAnsiTheme="majorHAnsi" w:cstheme="majorBidi"/>
      <w:color w:val="365F91" w:themeColor="accent1" w:themeShade="BF"/>
      <w:sz w:val="28"/>
      <w:szCs w:val="2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15582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1D5C-60BF-4ECB-8DA6-05D309E0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6264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 Teniente</cp:lastModifiedBy>
  <cp:revision>6</cp:revision>
  <cp:lastPrinted>2020-03-17T16:09:00Z</cp:lastPrinted>
  <dcterms:created xsi:type="dcterms:W3CDTF">2020-03-18T16:57:00Z</dcterms:created>
  <dcterms:modified xsi:type="dcterms:W3CDTF">2021-01-02T05:22:00Z</dcterms:modified>
</cp:coreProperties>
</file>