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70" w:rsidRPr="004B0270" w:rsidRDefault="004B0270" w:rsidP="004B0270">
      <w:pPr>
        <w:tabs>
          <w:tab w:val="left" w:pos="5056"/>
        </w:tabs>
        <w:rPr>
          <w:rFonts w:ascii="Arial Narrow" w:hAnsi="Arial Narrow" w:cs="Times New Roman"/>
          <w:color w:val="000000"/>
          <w:sz w:val="26"/>
          <w:szCs w:val="26"/>
          <w:lang w:val="es-MX" w:eastAsia="es-ES"/>
        </w:rPr>
      </w:pPr>
    </w:p>
    <w:p w:rsidR="004B0270" w:rsidRDefault="004B0270" w:rsidP="004B0270">
      <w:pPr>
        <w:tabs>
          <w:tab w:val="left" w:pos="5056"/>
        </w:tabs>
        <w:rPr>
          <w:rFonts w:ascii="Arial Narrow" w:hAnsi="Arial Narrow" w:cs="Times New Roman"/>
          <w:color w:val="000000"/>
          <w:sz w:val="26"/>
          <w:szCs w:val="26"/>
          <w:lang w:val="es-MX" w:eastAsia="es-ES"/>
        </w:rPr>
      </w:pPr>
    </w:p>
    <w:p w:rsidR="004B0270" w:rsidRPr="004B0270" w:rsidRDefault="004B0270" w:rsidP="004B0270">
      <w:pPr>
        <w:tabs>
          <w:tab w:val="left" w:pos="5056"/>
        </w:tabs>
        <w:rPr>
          <w:rFonts w:ascii="Arial Narrow" w:hAnsi="Arial Narrow" w:cs="Times New Roman"/>
          <w:b/>
          <w:color w:val="000000"/>
          <w:sz w:val="26"/>
          <w:szCs w:val="26"/>
          <w:lang w:val="es-MX" w:eastAsia="es-ES"/>
        </w:rPr>
      </w:pPr>
      <w:r w:rsidRPr="006A6DF4">
        <w:rPr>
          <w:rFonts w:ascii="Arial Narrow" w:hAnsi="Arial Narrow" w:cs="Times New Roman"/>
          <w:color w:val="000000"/>
          <w:sz w:val="26"/>
          <w:szCs w:val="26"/>
          <w:lang w:val="es-MX" w:eastAsia="es-ES"/>
        </w:rPr>
        <w:t xml:space="preserve">Iniciativa </w:t>
      </w:r>
      <w:r>
        <w:rPr>
          <w:rFonts w:ascii="Arial Narrow" w:hAnsi="Arial Narrow" w:cs="Times New Roman"/>
          <w:color w:val="000000"/>
          <w:sz w:val="26"/>
          <w:szCs w:val="26"/>
          <w:lang w:val="es-MX" w:eastAsia="es-ES"/>
        </w:rPr>
        <w:t xml:space="preserve">con proyecto de Decreto </w:t>
      </w:r>
      <w:r w:rsidRPr="004B0270">
        <w:rPr>
          <w:rFonts w:ascii="Arial Narrow" w:hAnsi="Arial Narrow" w:cs="Times New Roman"/>
          <w:color w:val="000000"/>
          <w:sz w:val="26"/>
          <w:szCs w:val="26"/>
          <w:lang w:val="es-MX" w:eastAsia="es-ES"/>
        </w:rPr>
        <w:t xml:space="preserve">por la que se adiciona un párrafo a la fracción XLII del artículo 81 de la </w:t>
      </w:r>
      <w:r w:rsidRPr="004B0270">
        <w:rPr>
          <w:rFonts w:ascii="Arial Narrow" w:hAnsi="Arial Narrow" w:cs="Times New Roman"/>
          <w:b/>
          <w:color w:val="000000"/>
          <w:sz w:val="26"/>
          <w:szCs w:val="26"/>
          <w:lang w:val="es-MX" w:eastAsia="es-ES"/>
        </w:rPr>
        <w:t>Ley del Sistema de Seguridad Pública del Estado de Coahuila de Zaragoza.</w:t>
      </w:r>
    </w:p>
    <w:p w:rsidR="004B0270" w:rsidRDefault="004B0270" w:rsidP="004B0270">
      <w:pPr>
        <w:tabs>
          <w:tab w:val="left" w:pos="5056"/>
        </w:tabs>
        <w:rPr>
          <w:rFonts w:ascii="Arial Narrow" w:hAnsi="Arial Narrow" w:cs="Times New Roman"/>
          <w:color w:val="000000"/>
          <w:sz w:val="26"/>
          <w:szCs w:val="26"/>
          <w:lang w:val="es-MX" w:eastAsia="es-ES"/>
        </w:rPr>
      </w:pPr>
    </w:p>
    <w:p w:rsidR="004B0270" w:rsidRPr="004B0270" w:rsidRDefault="004B0270" w:rsidP="004B0270">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4B0270">
        <w:rPr>
          <w:rFonts w:ascii="Arial Narrow" w:hAnsi="Arial Narrow" w:cs="Times New Roman"/>
          <w:b/>
          <w:snapToGrid w:val="0"/>
          <w:color w:val="000000"/>
          <w:sz w:val="26"/>
          <w:szCs w:val="26"/>
          <w:lang w:val="es-MX" w:eastAsia="es-ES"/>
        </w:rPr>
        <w:t xml:space="preserve">En relación a la </w:t>
      </w:r>
      <w:r>
        <w:rPr>
          <w:rFonts w:ascii="Arial Narrow" w:hAnsi="Arial Narrow" w:cs="Times New Roman"/>
          <w:b/>
          <w:snapToGrid w:val="0"/>
          <w:color w:val="000000"/>
          <w:sz w:val="26"/>
          <w:szCs w:val="26"/>
          <w:lang w:val="es-MX" w:eastAsia="es-ES"/>
        </w:rPr>
        <w:t>r</w:t>
      </w:r>
      <w:r w:rsidRPr="004B0270">
        <w:rPr>
          <w:rFonts w:ascii="Arial Narrow" w:hAnsi="Arial Narrow" w:cs="Times New Roman"/>
          <w:b/>
          <w:snapToGrid w:val="0"/>
          <w:color w:val="000000"/>
          <w:sz w:val="26"/>
          <w:szCs w:val="26"/>
          <w:lang w:val="es-MX" w:eastAsia="es-ES"/>
        </w:rPr>
        <w:t>esponsabilidad objetiva de las corporaciones de seguridad pública, de indemnizar a las víctimas de sus abusos, cuando estos sean legal y firmemente determinados por las autoridades competentes.</w:t>
      </w:r>
    </w:p>
    <w:p w:rsidR="004B0270" w:rsidRPr="004B0270" w:rsidRDefault="004B0270" w:rsidP="004B0270">
      <w:pPr>
        <w:widowControl w:val="0"/>
        <w:tabs>
          <w:tab w:val="left" w:pos="5056"/>
        </w:tabs>
        <w:contextualSpacing/>
        <w:rPr>
          <w:rFonts w:ascii="Arial Narrow" w:hAnsi="Arial Narrow" w:cs="Times New Roman"/>
          <w:b/>
          <w:snapToGrid w:val="0"/>
          <w:color w:val="000000"/>
          <w:sz w:val="26"/>
          <w:szCs w:val="26"/>
          <w:lang w:val="es-MX" w:eastAsia="es-ES"/>
        </w:rPr>
      </w:pPr>
    </w:p>
    <w:p w:rsidR="004B0270" w:rsidRPr="006A6DF4" w:rsidRDefault="004B0270" w:rsidP="004B0270">
      <w:pPr>
        <w:tabs>
          <w:tab w:val="left" w:pos="5056"/>
        </w:tabs>
        <w:rPr>
          <w:rFonts w:ascii="Arial Narrow" w:hAnsi="Arial Narrow" w:cs="Times New Roman"/>
          <w:color w:val="000000"/>
          <w:sz w:val="26"/>
          <w:szCs w:val="26"/>
          <w:lang w:val="es-MX" w:eastAsia="es-ES"/>
        </w:rPr>
      </w:pPr>
      <w:r w:rsidRPr="006A6DF4">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6A6DF4">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4B0270">
        <w:rPr>
          <w:rFonts w:ascii="Arial Narrow" w:hAnsi="Arial Narrow" w:cs="Times New Roman"/>
          <w:b/>
          <w:color w:val="000000"/>
          <w:sz w:val="26"/>
          <w:szCs w:val="26"/>
          <w:lang w:val="es-MX" w:eastAsia="es-ES"/>
        </w:rPr>
        <w:t>Rosa Nilda González Noriega</w:t>
      </w:r>
      <w:r w:rsidRPr="006A6DF4">
        <w:rPr>
          <w:rFonts w:ascii="Arial Narrow" w:hAnsi="Arial Narrow" w:cs="Times New Roman"/>
          <w:color w:val="000000"/>
          <w:sz w:val="26"/>
          <w:szCs w:val="26"/>
          <w:lang w:val="es-MX" w:eastAsia="es-ES"/>
        </w:rPr>
        <w:t>,</w:t>
      </w:r>
      <w:r w:rsidRPr="006A6DF4">
        <w:rPr>
          <w:rFonts w:ascii="Arial Narrow" w:hAnsi="Arial Narrow" w:cs="Times New Roman"/>
          <w:b/>
          <w:color w:val="000000"/>
          <w:sz w:val="26"/>
          <w:szCs w:val="26"/>
          <w:lang w:val="es-MX" w:eastAsia="es-ES"/>
        </w:rPr>
        <w:t xml:space="preserve"> </w:t>
      </w:r>
      <w:r w:rsidRPr="006A6DF4">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4B0270" w:rsidRPr="006A6DF4" w:rsidRDefault="004B0270" w:rsidP="004B0270">
      <w:pPr>
        <w:rPr>
          <w:rFonts w:ascii="Arial Narrow" w:hAnsi="Arial Narrow" w:cs="Times New Roman"/>
          <w:color w:val="000000"/>
          <w:sz w:val="26"/>
          <w:szCs w:val="26"/>
          <w:lang w:val="es-MX" w:eastAsia="es-ES"/>
        </w:rPr>
      </w:pPr>
    </w:p>
    <w:p w:rsidR="004B0270" w:rsidRPr="006A6DF4" w:rsidRDefault="004B0270" w:rsidP="004B0270">
      <w:pPr>
        <w:rPr>
          <w:rFonts w:ascii="Arial Narrow" w:hAnsi="Arial Narrow" w:cs="Times New Roman"/>
          <w:b/>
          <w:color w:val="000000"/>
          <w:sz w:val="26"/>
          <w:szCs w:val="26"/>
          <w:lang w:val="es-MX" w:eastAsia="es-ES"/>
        </w:rPr>
      </w:pPr>
      <w:r w:rsidRPr="006A6DF4">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01</w:t>
      </w:r>
      <w:r w:rsidRPr="006A6DF4">
        <w:rPr>
          <w:rFonts w:ascii="Arial Narrow" w:hAnsi="Arial Narrow" w:cs="Times New Roman"/>
          <w:b/>
          <w:color w:val="000000"/>
          <w:sz w:val="26"/>
          <w:szCs w:val="26"/>
          <w:lang w:val="es-MX" w:eastAsia="es-ES"/>
        </w:rPr>
        <w:t xml:space="preserve"> de </w:t>
      </w:r>
      <w:proofErr w:type="gramStart"/>
      <w:r>
        <w:rPr>
          <w:rFonts w:ascii="Arial Narrow" w:hAnsi="Arial Narrow" w:cs="Times New Roman"/>
          <w:b/>
          <w:color w:val="000000"/>
          <w:sz w:val="26"/>
          <w:szCs w:val="26"/>
          <w:lang w:val="es-MX" w:eastAsia="es-ES"/>
        </w:rPr>
        <w:t>Abril</w:t>
      </w:r>
      <w:proofErr w:type="gramEnd"/>
      <w:r>
        <w:rPr>
          <w:rFonts w:ascii="Arial Narrow" w:hAnsi="Arial Narrow" w:cs="Times New Roman"/>
          <w:b/>
          <w:color w:val="000000"/>
          <w:sz w:val="26"/>
          <w:szCs w:val="26"/>
          <w:lang w:val="es-MX" w:eastAsia="es-ES"/>
        </w:rPr>
        <w:t xml:space="preserve"> </w:t>
      </w:r>
      <w:r w:rsidRPr="006A6DF4">
        <w:rPr>
          <w:rFonts w:ascii="Arial Narrow" w:hAnsi="Arial Narrow" w:cs="Times New Roman"/>
          <w:b/>
          <w:color w:val="000000"/>
          <w:sz w:val="26"/>
          <w:szCs w:val="26"/>
          <w:lang w:val="es-MX" w:eastAsia="es-ES"/>
        </w:rPr>
        <w:t>de 2020.</w:t>
      </w:r>
    </w:p>
    <w:p w:rsidR="004B0270" w:rsidRPr="006A6DF4" w:rsidRDefault="004B0270" w:rsidP="004B0270">
      <w:pPr>
        <w:rPr>
          <w:rFonts w:ascii="Arial Narrow" w:hAnsi="Arial Narrow"/>
          <w:sz w:val="26"/>
          <w:szCs w:val="26"/>
          <w:lang w:val="es-MX" w:eastAsia="es-ES"/>
        </w:rPr>
      </w:pPr>
    </w:p>
    <w:p w:rsidR="004B0270" w:rsidRDefault="004B0270" w:rsidP="004B0270">
      <w:pPr>
        <w:tabs>
          <w:tab w:val="left" w:pos="5056"/>
        </w:tabs>
        <w:rPr>
          <w:rFonts w:ascii="Arial Narrow" w:hAnsi="Arial Narrow" w:cs="Times New Roman"/>
          <w:color w:val="000000"/>
          <w:sz w:val="26"/>
          <w:szCs w:val="26"/>
          <w:lang w:val="es-MX" w:eastAsia="es-ES"/>
        </w:rPr>
      </w:pPr>
      <w:r w:rsidRPr="006A6DF4">
        <w:rPr>
          <w:rFonts w:ascii="Arial Narrow" w:hAnsi="Arial Narrow" w:cs="Times New Roman"/>
          <w:color w:val="000000"/>
          <w:sz w:val="26"/>
          <w:szCs w:val="26"/>
          <w:lang w:val="es-MX" w:eastAsia="es-ES"/>
        </w:rPr>
        <w:t>Turnada a la</w:t>
      </w:r>
      <w:r>
        <w:rPr>
          <w:rFonts w:ascii="Arial Narrow" w:hAnsi="Arial Narrow" w:cs="Times New Roman"/>
          <w:color w:val="000000"/>
          <w:sz w:val="26"/>
          <w:szCs w:val="26"/>
          <w:lang w:val="es-MX" w:eastAsia="es-ES"/>
        </w:rPr>
        <w:t xml:space="preserve"> </w:t>
      </w:r>
      <w:r w:rsidRPr="004B0270">
        <w:rPr>
          <w:rFonts w:ascii="Arial Narrow" w:hAnsi="Arial Narrow" w:cs="Times New Roman"/>
          <w:b/>
          <w:color w:val="000000"/>
          <w:sz w:val="26"/>
          <w:szCs w:val="26"/>
          <w:lang w:val="es-MX" w:eastAsia="es-ES"/>
        </w:rPr>
        <w:t>Comisión de Seguridad Pública</w:t>
      </w:r>
      <w:r>
        <w:rPr>
          <w:rFonts w:ascii="Arial Narrow" w:hAnsi="Arial Narrow" w:cs="Times New Roman"/>
          <w:b/>
          <w:color w:val="000000"/>
          <w:sz w:val="26"/>
          <w:szCs w:val="26"/>
          <w:lang w:val="es-MX" w:eastAsia="es-ES"/>
        </w:rPr>
        <w:t>.</w:t>
      </w:r>
    </w:p>
    <w:p w:rsidR="004B0270" w:rsidRDefault="004B0270" w:rsidP="004B0270">
      <w:pPr>
        <w:tabs>
          <w:tab w:val="left" w:pos="5056"/>
        </w:tabs>
        <w:rPr>
          <w:rFonts w:ascii="Arial Narrow" w:hAnsi="Arial Narrow" w:cs="Times New Roman"/>
          <w:color w:val="000000"/>
          <w:sz w:val="26"/>
          <w:szCs w:val="26"/>
          <w:lang w:val="es-MX" w:eastAsia="es-ES"/>
        </w:rPr>
      </w:pPr>
    </w:p>
    <w:p w:rsidR="008A6BFC" w:rsidRPr="008A6BFC" w:rsidRDefault="008A6BFC" w:rsidP="008A6BFC">
      <w:pPr>
        <w:rPr>
          <w:rFonts w:ascii="Arial Narrow" w:hAnsi="Arial Narrow" w:cs="Times New Roman"/>
          <w:b/>
          <w:color w:val="000000"/>
          <w:sz w:val="26"/>
          <w:szCs w:val="26"/>
          <w:lang w:val="es-MX" w:eastAsia="es-ES"/>
        </w:rPr>
      </w:pPr>
      <w:r w:rsidRPr="008A6BFC">
        <w:rPr>
          <w:rFonts w:ascii="Arial Narrow" w:hAnsi="Arial Narrow" w:cs="Times New Roman"/>
          <w:b/>
          <w:color w:val="000000"/>
          <w:sz w:val="26"/>
          <w:szCs w:val="26"/>
          <w:lang w:val="es-MX" w:eastAsia="es-ES"/>
        </w:rPr>
        <w:t xml:space="preserve">Lectura del Dictamen: 30 de </w:t>
      </w:r>
      <w:proofErr w:type="gramStart"/>
      <w:r w:rsidRPr="008A6BFC">
        <w:rPr>
          <w:rFonts w:ascii="Arial Narrow" w:hAnsi="Arial Narrow" w:cs="Times New Roman"/>
          <w:b/>
          <w:color w:val="000000"/>
          <w:sz w:val="26"/>
          <w:szCs w:val="26"/>
          <w:lang w:val="es-MX" w:eastAsia="es-ES"/>
        </w:rPr>
        <w:t>Diciembre</w:t>
      </w:r>
      <w:proofErr w:type="gramEnd"/>
      <w:r w:rsidRPr="008A6BFC">
        <w:rPr>
          <w:rFonts w:ascii="Arial Narrow" w:hAnsi="Arial Narrow" w:cs="Times New Roman"/>
          <w:b/>
          <w:color w:val="000000"/>
          <w:sz w:val="26"/>
          <w:szCs w:val="26"/>
          <w:lang w:val="es-MX" w:eastAsia="es-ES"/>
        </w:rPr>
        <w:t xml:space="preserve"> de 2020.</w:t>
      </w:r>
    </w:p>
    <w:p w:rsidR="008A6BFC" w:rsidRPr="008A6BFC" w:rsidRDefault="008A6BFC" w:rsidP="008A6BFC">
      <w:pPr>
        <w:rPr>
          <w:rFonts w:ascii="Arial Narrow" w:hAnsi="Arial Narrow" w:cs="Times New Roman"/>
          <w:b/>
          <w:color w:val="000000"/>
          <w:sz w:val="26"/>
          <w:szCs w:val="26"/>
          <w:lang w:val="es-MX" w:eastAsia="es-ES"/>
        </w:rPr>
      </w:pPr>
    </w:p>
    <w:p w:rsidR="008A6BFC" w:rsidRPr="008A6BFC" w:rsidRDefault="008A6BFC" w:rsidP="008A6BFC">
      <w:pPr>
        <w:rPr>
          <w:rFonts w:ascii="Arial Narrow" w:hAnsi="Arial Narrow" w:cs="Times New Roman"/>
          <w:b/>
          <w:color w:val="000000"/>
          <w:sz w:val="26"/>
          <w:szCs w:val="26"/>
          <w:lang w:val="es-MX" w:eastAsia="es-ES"/>
        </w:rPr>
      </w:pPr>
      <w:r w:rsidRPr="008A6BFC">
        <w:rPr>
          <w:rFonts w:ascii="Arial Narrow" w:hAnsi="Arial Narrow" w:cs="Times New Roman"/>
          <w:b/>
          <w:color w:val="000000"/>
          <w:sz w:val="26"/>
          <w:szCs w:val="26"/>
          <w:lang w:val="es-MX" w:eastAsia="es-ES"/>
        </w:rPr>
        <w:t>Decreto No. 9</w:t>
      </w:r>
      <w:r>
        <w:rPr>
          <w:rFonts w:ascii="Arial Narrow" w:hAnsi="Arial Narrow" w:cs="Times New Roman"/>
          <w:b/>
          <w:color w:val="000000"/>
          <w:sz w:val="26"/>
          <w:szCs w:val="26"/>
          <w:lang w:val="es-MX" w:eastAsia="es-ES"/>
        </w:rPr>
        <w:t>69</w:t>
      </w:r>
    </w:p>
    <w:p w:rsidR="008A6BFC" w:rsidRPr="008A6BFC" w:rsidRDefault="008A6BFC" w:rsidP="008A6BFC">
      <w:pPr>
        <w:rPr>
          <w:rFonts w:ascii="Arial Narrow" w:hAnsi="Arial Narrow" w:cs="Times New Roman"/>
          <w:b/>
          <w:color w:val="000000"/>
          <w:sz w:val="26"/>
          <w:szCs w:val="26"/>
          <w:lang w:val="es-MX" w:eastAsia="es-ES"/>
        </w:rPr>
      </w:pPr>
    </w:p>
    <w:p w:rsidR="000E57B0" w:rsidRPr="009419E0" w:rsidRDefault="000E57B0" w:rsidP="000E57B0">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8A6BFC" w:rsidRPr="000E57B0" w:rsidRDefault="008A6BFC" w:rsidP="008A6BFC">
      <w:pPr>
        <w:rPr>
          <w:rFonts w:ascii="Arial Narrow" w:hAnsi="Arial Narrow" w:cs="Times New Roman"/>
          <w:color w:val="000000"/>
          <w:sz w:val="26"/>
          <w:szCs w:val="26"/>
          <w:lang w:eastAsia="es-ES"/>
        </w:rPr>
      </w:pPr>
      <w:bookmarkStart w:id="0" w:name="_GoBack"/>
      <w:bookmarkEnd w:id="0"/>
    </w:p>
    <w:p w:rsidR="004B0270" w:rsidRPr="006A6DF4" w:rsidRDefault="004B0270" w:rsidP="004B0270">
      <w:pPr>
        <w:rPr>
          <w:rFonts w:ascii="Arial Narrow" w:hAnsi="Arial Narrow" w:cs="Times New Roman"/>
          <w:color w:val="000000"/>
          <w:sz w:val="26"/>
          <w:szCs w:val="26"/>
          <w:lang w:val="es-MX" w:eastAsia="es-ES"/>
        </w:rPr>
      </w:pPr>
    </w:p>
    <w:p w:rsidR="004B0270" w:rsidRPr="006A6DF4" w:rsidRDefault="004B0270" w:rsidP="004B02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4B0270" w:rsidRPr="004B0270" w:rsidRDefault="004B0270" w:rsidP="00FC1CBE">
      <w:pPr>
        <w:rPr>
          <w:rFonts w:eastAsiaTheme="minorHAnsi"/>
          <w:b/>
          <w:sz w:val="24"/>
          <w:szCs w:val="24"/>
          <w:lang w:eastAsia="en-US"/>
        </w:rPr>
      </w:pPr>
    </w:p>
    <w:p w:rsidR="004B0270" w:rsidRDefault="004B0270" w:rsidP="00FC1CBE">
      <w:pPr>
        <w:rPr>
          <w:rFonts w:eastAsiaTheme="minorHAnsi"/>
          <w:b/>
          <w:sz w:val="24"/>
          <w:szCs w:val="24"/>
          <w:lang w:val="es-MX" w:eastAsia="en-US"/>
        </w:rPr>
      </w:pPr>
    </w:p>
    <w:p w:rsidR="004B0270" w:rsidRDefault="004B0270" w:rsidP="00FC1CBE">
      <w:pPr>
        <w:rPr>
          <w:rFonts w:eastAsiaTheme="minorHAnsi"/>
          <w:b/>
          <w:sz w:val="24"/>
          <w:szCs w:val="24"/>
          <w:lang w:val="es-MX" w:eastAsia="en-US"/>
        </w:rPr>
      </w:pPr>
    </w:p>
    <w:p w:rsidR="004B0270" w:rsidRDefault="004B0270">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48345E" w:rsidP="008D3082">
      <w:pPr>
        <w:spacing w:line="360" w:lineRule="auto"/>
        <w:rPr>
          <w:rFonts w:eastAsiaTheme="minorHAnsi"/>
          <w:lang w:val="es-MX" w:eastAsia="en-US"/>
        </w:rPr>
      </w:pPr>
      <w:r>
        <w:rPr>
          <w:rFonts w:eastAsiaTheme="minorHAnsi"/>
          <w:lang w:val="es-MX" w:eastAsia="en-US"/>
        </w:rPr>
        <w:t>Iniciativa que presenta la diputada</w:t>
      </w:r>
      <w:r w:rsidR="00FC1CBE" w:rsidRPr="008D3082">
        <w:rPr>
          <w:rFonts w:eastAsiaTheme="minorHAnsi"/>
          <w:lang w:val="es-MX" w:eastAsia="en-US"/>
        </w:rPr>
        <w:t xml:space="preserve"> </w:t>
      </w:r>
      <w:r w:rsidR="00A7090D">
        <w:rPr>
          <w:rFonts w:eastAsiaTheme="minorHAnsi"/>
          <w:lang w:val="es-MX" w:eastAsia="en-US"/>
        </w:rPr>
        <w:t xml:space="preserve"> </w:t>
      </w:r>
      <w:r>
        <w:rPr>
          <w:rFonts w:eastAsiaTheme="minorHAnsi"/>
          <w:lang w:val="es-MX" w:eastAsia="en-US"/>
        </w:rPr>
        <w:t xml:space="preserve"> Rosa Nilda González Noriega</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DF12A7">
        <w:rPr>
          <w:rFonts w:eastAsiaTheme="minorHAnsi"/>
          <w:lang w:val="es-MX" w:eastAsia="en-US"/>
        </w:rPr>
        <w:t xml:space="preserve"> adiciona un párrafo a la fracción XLII del artículo 81</w:t>
      </w:r>
      <w:r w:rsidR="00FC1CBE" w:rsidRPr="008D3082">
        <w:rPr>
          <w:rFonts w:eastAsiaTheme="minorHAnsi"/>
          <w:lang w:val="es-MX" w:eastAsia="en-US"/>
        </w:rPr>
        <w:t xml:space="preserve"> </w:t>
      </w:r>
      <w:r w:rsidR="001D4E27">
        <w:rPr>
          <w:rFonts w:eastAsiaTheme="minorHAnsi"/>
          <w:lang w:val="es-MX" w:eastAsia="en-US"/>
        </w:rPr>
        <w:t xml:space="preserve"> </w:t>
      </w:r>
      <w:r w:rsidR="00CC3AB5">
        <w:rPr>
          <w:rFonts w:eastAsiaTheme="minorHAnsi"/>
          <w:lang w:val="es-MX" w:eastAsia="en-US"/>
        </w:rPr>
        <w:t xml:space="preserve">de la Ley </w:t>
      </w:r>
      <w:r w:rsidR="005740DF">
        <w:rPr>
          <w:rFonts w:eastAsiaTheme="minorHAnsi"/>
          <w:lang w:val="es-MX" w:eastAsia="en-US"/>
        </w:rPr>
        <w:t xml:space="preserve">del Sistema </w:t>
      </w:r>
      <w:r w:rsidR="00A7090D">
        <w:rPr>
          <w:rFonts w:eastAsiaTheme="minorHAnsi"/>
          <w:lang w:val="es-MX" w:eastAsia="en-US"/>
        </w:rPr>
        <w:t>de Seguridad Públic</w:t>
      </w:r>
      <w:r w:rsidR="005740DF">
        <w:rPr>
          <w:rFonts w:eastAsiaTheme="minorHAnsi"/>
          <w:lang w:val="es-MX" w:eastAsia="en-US"/>
        </w:rPr>
        <w:t>a</w:t>
      </w:r>
      <w:r w:rsidR="00A7090D">
        <w:rPr>
          <w:rFonts w:eastAsiaTheme="minorHAnsi"/>
          <w:lang w:val="es-MX" w:eastAsia="en-US"/>
        </w:rPr>
        <w:t xml:space="preserve"> </w:t>
      </w:r>
      <w:r w:rsidR="008F5CE0">
        <w:rPr>
          <w:rFonts w:eastAsiaTheme="minorHAnsi"/>
          <w:lang w:val="es-MX" w:eastAsia="en-US"/>
        </w:rPr>
        <w:t>d</w:t>
      </w:r>
      <w:r w:rsidR="00A7090D">
        <w:rPr>
          <w:rFonts w:eastAsiaTheme="minorHAnsi"/>
          <w:lang w:val="es-MX" w:eastAsia="en-US"/>
        </w:rPr>
        <w:t>el Estado de Coahuila de Zaragoza</w:t>
      </w:r>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Pr="008D3082"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FC1CBE" w:rsidRPr="008D3082" w:rsidRDefault="00FC1CBE" w:rsidP="008D3082">
      <w:pPr>
        <w:spacing w:line="360" w:lineRule="auto"/>
        <w:rPr>
          <w:rFonts w:eastAsiaTheme="minorHAnsi"/>
          <w:lang w:val="es-MX" w:eastAsia="en-US"/>
        </w:rPr>
      </w:pPr>
    </w:p>
    <w:p w:rsidR="00046248" w:rsidRDefault="005E4BA3" w:rsidP="005E4BA3">
      <w:pPr>
        <w:spacing w:line="360" w:lineRule="auto"/>
        <w:rPr>
          <w:rFonts w:eastAsiaTheme="minorHAnsi"/>
          <w:lang w:val="es-MX" w:eastAsia="en-US"/>
        </w:rPr>
      </w:pPr>
      <w:r w:rsidRPr="005E4BA3">
        <w:rPr>
          <w:rFonts w:eastAsiaTheme="minorHAnsi"/>
          <w:lang w:val="es-MX" w:eastAsia="en-US"/>
        </w:rPr>
        <w:t xml:space="preserve">El informe </w:t>
      </w:r>
      <w:r w:rsidR="006A138E">
        <w:rPr>
          <w:rFonts w:eastAsiaTheme="minorHAnsi"/>
          <w:lang w:val="es-MX" w:eastAsia="en-US"/>
        </w:rPr>
        <w:t>“</w:t>
      </w:r>
      <w:r w:rsidRPr="005E4BA3">
        <w:rPr>
          <w:rFonts w:eastAsiaTheme="minorHAnsi"/>
          <w:lang w:val="es-MX" w:eastAsia="en-US"/>
        </w:rPr>
        <w:t>Falsas sospechas. Detenciones arbitrarias por la policía en México. 2017</w:t>
      </w:r>
      <w:r w:rsidR="006A138E">
        <w:rPr>
          <w:rFonts w:eastAsiaTheme="minorHAnsi"/>
          <w:lang w:val="es-MX" w:eastAsia="en-US"/>
        </w:rPr>
        <w:t>”</w:t>
      </w:r>
      <w:r w:rsidRPr="005E4BA3">
        <w:rPr>
          <w:rFonts w:eastAsiaTheme="minorHAnsi"/>
          <w:lang w:val="es-MX" w:eastAsia="en-US"/>
        </w:rPr>
        <w:t>, de Amnistía Internacional, refiere lo siguiente:</w:t>
      </w:r>
    </w:p>
    <w:p w:rsidR="006A138E" w:rsidRPr="005E4BA3" w:rsidRDefault="006A138E" w:rsidP="005E4BA3">
      <w:pPr>
        <w:spacing w:line="360" w:lineRule="auto"/>
        <w:rPr>
          <w:rFonts w:eastAsiaTheme="minorHAnsi"/>
          <w:lang w:val="es-MX" w:eastAsia="en-US"/>
        </w:rPr>
      </w:pPr>
    </w:p>
    <w:p w:rsidR="005E4BA3" w:rsidRPr="005E4BA3" w:rsidRDefault="00113E5D" w:rsidP="005E4BA3">
      <w:pPr>
        <w:spacing w:line="360" w:lineRule="auto"/>
        <w:rPr>
          <w:rFonts w:eastAsiaTheme="minorHAnsi"/>
          <w:lang w:val="es-MX" w:eastAsia="en-US"/>
        </w:rPr>
      </w:pPr>
      <w:r>
        <w:rPr>
          <w:rFonts w:eastAsiaTheme="minorHAnsi"/>
          <w:lang w:val="es-MX" w:eastAsia="en-US"/>
        </w:rPr>
        <w:t>“</w:t>
      </w:r>
      <w:r w:rsidR="005E4BA3" w:rsidRPr="005E4BA3">
        <w:rPr>
          <w:rFonts w:eastAsiaTheme="minorHAnsi"/>
          <w:lang w:val="es-MX" w:eastAsia="en-US"/>
        </w:rPr>
        <w:t xml:space="preserve">En México las debilidades del sistema de justicia, leyes deficientes, la casi absoluta impunidad y la mala preparación de la policía son una mezcla peligrosa que hace que 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w:t>
      </w:r>
      <w:r w:rsidR="005E4BA3" w:rsidRPr="005E4BA3">
        <w:rPr>
          <w:rFonts w:eastAsiaTheme="minorHAnsi"/>
          <w:lang w:val="es-MX" w:eastAsia="en-US"/>
        </w:rPr>
        <w:lastRenderedPageBreak/>
        <w:t>detenciones podría tener un impacto crucial para disminuir los casos de este tipo de violaciones a los derechos humanos.</w:t>
      </w:r>
    </w:p>
    <w:p w:rsidR="005E4BA3" w:rsidRPr="005E4BA3" w:rsidRDefault="005E4BA3" w:rsidP="005E4BA3">
      <w:pPr>
        <w:spacing w:line="360" w:lineRule="auto"/>
        <w:rPr>
          <w:rFonts w:eastAsiaTheme="minorHAnsi"/>
          <w:lang w:val="es-MX" w:eastAsia="en-US"/>
        </w:rPr>
      </w:pP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rsidR="005E4BA3" w:rsidRPr="005E4BA3" w:rsidRDefault="005E4BA3" w:rsidP="005E4BA3">
      <w:pPr>
        <w:spacing w:line="360" w:lineRule="auto"/>
        <w:rPr>
          <w:rFonts w:eastAsiaTheme="minorHAnsi"/>
          <w:lang w:val="es-MX" w:eastAsia="en-US"/>
        </w:rPr>
      </w:pPr>
    </w:p>
    <w:p w:rsidR="005E4BA3" w:rsidRDefault="005E4BA3" w:rsidP="005E4BA3">
      <w:pPr>
        <w:spacing w:line="360" w:lineRule="auto"/>
        <w:rPr>
          <w:rFonts w:eastAsiaTheme="minorHAnsi"/>
          <w:lang w:val="es-MX" w:eastAsia="en-US"/>
        </w:rPr>
      </w:pPr>
      <w:r w:rsidRPr="005E4BA3">
        <w:rPr>
          <w:rFonts w:eastAsiaTheme="minorHAnsi"/>
          <w:lang w:val="es-MX" w:eastAsia="en-US"/>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urgentes para revertir esta realidad y evitar así que se sigan cometiendo violaciones a los derechos humanos</w:t>
      </w:r>
      <w:r>
        <w:rPr>
          <w:rFonts w:eastAsiaTheme="minorHAnsi"/>
          <w:lang w:val="es-MX" w:eastAsia="en-US"/>
        </w:rPr>
        <w:t xml:space="preserve">…” </w:t>
      </w:r>
      <w:r w:rsidRPr="006A138E">
        <w:rPr>
          <w:rFonts w:eastAsiaTheme="minorHAnsi"/>
          <w:b/>
          <w:lang w:val="es-MX" w:eastAsia="en-US"/>
        </w:rPr>
        <w:t>Fin de la cita</w:t>
      </w:r>
      <w:r>
        <w:rPr>
          <w:rFonts w:eastAsiaTheme="minorHAnsi"/>
          <w:lang w:val="es-MX" w:eastAsia="en-US"/>
        </w:rPr>
        <w:t>.</w:t>
      </w:r>
    </w:p>
    <w:p w:rsidR="005E4BA3" w:rsidRDefault="005E4BA3" w:rsidP="005E4BA3">
      <w:pPr>
        <w:spacing w:line="360" w:lineRule="auto"/>
        <w:rPr>
          <w:rFonts w:eastAsiaTheme="minorHAnsi"/>
          <w:lang w:val="es-MX" w:eastAsia="en-US"/>
        </w:rPr>
      </w:pPr>
    </w:p>
    <w:p w:rsidR="005E4BA3" w:rsidRDefault="006A138E" w:rsidP="005E4BA3">
      <w:pPr>
        <w:spacing w:line="360" w:lineRule="auto"/>
        <w:rPr>
          <w:rFonts w:eastAsiaTheme="minorHAnsi"/>
          <w:lang w:val="es-MX" w:eastAsia="en-US"/>
        </w:rPr>
      </w:pPr>
      <w:r>
        <w:rPr>
          <w:rFonts w:eastAsiaTheme="minorHAnsi"/>
          <w:lang w:val="es-MX" w:eastAsia="en-US"/>
        </w:rPr>
        <w:t>En casi todos los</w:t>
      </w:r>
      <w:r w:rsidR="00B75116">
        <w:rPr>
          <w:rFonts w:eastAsiaTheme="minorHAnsi"/>
          <w:lang w:val="es-MX" w:eastAsia="en-US"/>
        </w:rPr>
        <w:t xml:space="preserve"> estados de la República, y por mucho</w:t>
      </w:r>
      <w:r>
        <w:rPr>
          <w:rFonts w:eastAsiaTheme="minorHAnsi"/>
          <w:lang w:val="es-MX" w:eastAsia="en-US"/>
        </w:rPr>
        <w:t>,</w:t>
      </w:r>
      <w:r w:rsidR="00B75116">
        <w:rPr>
          <w:rFonts w:eastAsiaTheme="minorHAnsi"/>
          <w:lang w:val="es-MX" w:eastAsia="en-US"/>
        </w:rPr>
        <w:t xml:space="preserve"> las corporaciones de policías estatales, municipales y de las Fiscalías Generales encabezan las listas negras de quejas y denuncias por</w:t>
      </w:r>
      <w:r w:rsidR="00E611C4">
        <w:rPr>
          <w:rFonts w:eastAsiaTheme="minorHAnsi"/>
          <w:lang w:val="es-MX" w:eastAsia="en-US"/>
        </w:rPr>
        <w:t xml:space="preserve"> violaciones a derechos humanos;</w:t>
      </w:r>
      <w:r w:rsidR="00B75116">
        <w:rPr>
          <w:rFonts w:eastAsiaTheme="minorHAnsi"/>
          <w:lang w:val="es-MX" w:eastAsia="en-US"/>
        </w:rPr>
        <w:t xml:space="preserve"> durante 2019, algunas entidades federativas como </w:t>
      </w:r>
      <w:proofErr w:type="gramStart"/>
      <w:r w:rsidR="00B75116">
        <w:rPr>
          <w:rFonts w:eastAsiaTheme="minorHAnsi"/>
          <w:lang w:val="es-MX" w:eastAsia="en-US"/>
        </w:rPr>
        <w:t>Sinaloa  ofrecieron</w:t>
      </w:r>
      <w:proofErr w:type="gramEnd"/>
      <w:r w:rsidR="00B75116">
        <w:rPr>
          <w:rFonts w:eastAsiaTheme="minorHAnsi"/>
          <w:lang w:val="es-MX" w:eastAsia="en-US"/>
        </w:rPr>
        <w:t xml:space="preserve"> cifras record de varios miles de denuncias en un solo año (3800).</w:t>
      </w:r>
    </w:p>
    <w:p w:rsidR="00B75116" w:rsidRDefault="00B75116" w:rsidP="005E4BA3">
      <w:pPr>
        <w:spacing w:line="360" w:lineRule="auto"/>
        <w:rPr>
          <w:rFonts w:eastAsiaTheme="minorHAnsi"/>
          <w:lang w:val="es-MX" w:eastAsia="en-US"/>
        </w:rPr>
      </w:pPr>
      <w:r>
        <w:rPr>
          <w:rFonts w:eastAsiaTheme="minorHAnsi"/>
          <w:lang w:val="es-MX" w:eastAsia="en-US"/>
        </w:rPr>
        <w:lastRenderedPageBreak/>
        <w:t xml:space="preserve">Y, lamento decir, que en </w:t>
      </w:r>
      <w:r w:rsidR="006A138E">
        <w:rPr>
          <w:rFonts w:eastAsiaTheme="minorHAnsi"/>
          <w:lang w:val="es-MX" w:eastAsia="en-US"/>
        </w:rPr>
        <w:t>todos los estados</w:t>
      </w:r>
      <w:r>
        <w:rPr>
          <w:rFonts w:eastAsiaTheme="minorHAnsi"/>
          <w:lang w:val="es-MX" w:eastAsia="en-US"/>
        </w:rPr>
        <w:t xml:space="preserve">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Derechos Humanos del </w:t>
      </w:r>
      <w:proofErr w:type="gramStart"/>
      <w:r>
        <w:rPr>
          <w:rFonts w:eastAsiaTheme="minorHAnsi"/>
          <w:lang w:val="es-MX" w:eastAsia="en-US"/>
        </w:rPr>
        <w:t>Estado,  tanto</w:t>
      </w:r>
      <w:proofErr w:type="gramEnd"/>
      <w:r>
        <w:rPr>
          <w:rFonts w:eastAsiaTheme="minorHAnsi"/>
          <w:lang w:val="es-MX" w:eastAsia="en-US"/>
        </w:rPr>
        <w:t xml:space="preserve">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rsidR="00B75116" w:rsidRDefault="00B75116" w:rsidP="005E4BA3">
      <w:pPr>
        <w:spacing w:line="360" w:lineRule="auto"/>
        <w:rPr>
          <w:rFonts w:eastAsiaTheme="minorHAnsi"/>
          <w:lang w:val="es-MX" w:eastAsia="en-US"/>
        </w:rPr>
      </w:pPr>
    </w:p>
    <w:p w:rsidR="00B75116" w:rsidRDefault="00B75116" w:rsidP="005E4BA3">
      <w:pPr>
        <w:spacing w:line="360" w:lineRule="auto"/>
        <w:rPr>
          <w:rFonts w:eastAsiaTheme="minorHAnsi"/>
          <w:lang w:val="es-MX" w:eastAsia="en-US"/>
        </w:rPr>
      </w:pPr>
      <w:r>
        <w:rPr>
          <w:rFonts w:eastAsiaTheme="minorHAnsi"/>
          <w:lang w:val="es-MX" w:eastAsia="en-US"/>
        </w:rPr>
        <w:t>El reporte señala que</w:t>
      </w:r>
      <w:r w:rsidR="00613555">
        <w:rPr>
          <w:rFonts w:eastAsiaTheme="minorHAnsi"/>
          <w:lang w:val="es-MX" w:eastAsia="en-US"/>
        </w:rPr>
        <w:t xml:space="preserve"> </w:t>
      </w:r>
      <w:proofErr w:type="gramStart"/>
      <w:r w:rsidR="00613555">
        <w:rPr>
          <w:rFonts w:eastAsiaTheme="minorHAnsi"/>
          <w:lang w:val="es-MX" w:eastAsia="en-US"/>
        </w:rPr>
        <w:t>las</w:t>
      </w:r>
      <w:r>
        <w:rPr>
          <w:rFonts w:eastAsiaTheme="minorHAnsi"/>
          <w:lang w:val="es-MX" w:eastAsia="en-US"/>
        </w:rPr>
        <w:t xml:space="preserve"> </w:t>
      </w:r>
      <w:r w:rsidRPr="00B75116">
        <w:rPr>
          <w:rFonts w:eastAsiaTheme="minorHAnsi"/>
          <w:lang w:val="es-MX" w:eastAsia="en-US"/>
        </w:rPr>
        <w:t xml:space="preserve"> quej</w:t>
      </w:r>
      <w:r w:rsidR="00613555">
        <w:rPr>
          <w:rFonts w:eastAsiaTheme="minorHAnsi"/>
          <w:lang w:val="es-MX" w:eastAsia="en-US"/>
        </w:rPr>
        <w:t>as</w:t>
      </w:r>
      <w:proofErr w:type="gramEnd"/>
      <w:r w:rsidR="00613555">
        <w:rPr>
          <w:rFonts w:eastAsiaTheme="minorHAnsi"/>
          <w:lang w:val="es-MX" w:eastAsia="en-US"/>
        </w:rPr>
        <w:t xml:space="preserve"> son por actos como ejercicio indebido</w:t>
      </w:r>
      <w:r w:rsidRPr="00B75116">
        <w:rPr>
          <w:rFonts w:eastAsiaTheme="minorHAnsi"/>
          <w:lang w:val="es-MX" w:eastAsia="en-US"/>
        </w:rPr>
        <w:t xml:space="preserve"> de la función pública, detenciones arbitrarias, lesiones, extorsión y allanamiento de morada.</w:t>
      </w:r>
    </w:p>
    <w:p w:rsidR="00613555" w:rsidRDefault="00613555" w:rsidP="005E4BA3">
      <w:pPr>
        <w:spacing w:line="360" w:lineRule="auto"/>
        <w:rPr>
          <w:rFonts w:eastAsiaTheme="minorHAnsi"/>
          <w:lang w:val="es-MX" w:eastAsia="en-US"/>
        </w:rPr>
      </w:pPr>
    </w:p>
    <w:p w:rsidR="00613555" w:rsidRDefault="00613555" w:rsidP="005E4BA3">
      <w:pPr>
        <w:spacing w:line="360" w:lineRule="auto"/>
        <w:rPr>
          <w:rFonts w:eastAsiaTheme="minorHAnsi"/>
          <w:lang w:val="es-MX" w:eastAsia="en-US"/>
        </w:rPr>
      </w:pPr>
      <w:r>
        <w:rPr>
          <w:rFonts w:eastAsiaTheme="minorHAnsi"/>
          <w:lang w:val="es-MX" w:eastAsia="en-US"/>
        </w:rPr>
        <w:t xml:space="preserve">En </w:t>
      </w:r>
      <w:proofErr w:type="gramStart"/>
      <w:r>
        <w:rPr>
          <w:rFonts w:eastAsiaTheme="minorHAnsi"/>
          <w:lang w:val="es-MX" w:eastAsia="en-US"/>
        </w:rPr>
        <w:t>realidad</w:t>
      </w:r>
      <w:proofErr w:type="gramEnd"/>
      <w:r>
        <w:rPr>
          <w:rFonts w:eastAsiaTheme="minorHAnsi"/>
          <w:lang w:val="es-MX" w:eastAsia="en-US"/>
        </w:rPr>
        <w:t xml:space="preserve"> deberían agregarse muchas más violaciones, como:</w:t>
      </w:r>
    </w:p>
    <w:p w:rsidR="00613555" w:rsidRDefault="00613555" w:rsidP="005E4BA3">
      <w:pPr>
        <w:spacing w:line="360" w:lineRule="auto"/>
        <w:rPr>
          <w:rFonts w:eastAsiaTheme="minorHAnsi"/>
          <w:lang w:val="es-MX" w:eastAsia="en-US"/>
        </w:rPr>
      </w:pPr>
    </w:p>
    <w:p w:rsidR="00613555" w:rsidRDefault="00613555" w:rsidP="005E4BA3">
      <w:pPr>
        <w:spacing w:line="360" w:lineRule="auto"/>
        <w:rPr>
          <w:rFonts w:eastAsiaTheme="minorHAnsi"/>
          <w:lang w:val="es-MX" w:eastAsia="en-US"/>
        </w:rPr>
      </w:pPr>
      <w:r>
        <w:rPr>
          <w:rFonts w:eastAsiaTheme="minorHAnsi"/>
          <w:lang w:val="es-MX" w:eastAsia="en-US"/>
        </w:rPr>
        <w:t>Tortura, Abuso Sexual, Privación Ilegal de la Libertad, Sembrado de Pruebas y Robo de Dinero y Bienes.</w:t>
      </w:r>
    </w:p>
    <w:p w:rsidR="00613555" w:rsidRDefault="00613555" w:rsidP="005E4BA3">
      <w:pPr>
        <w:spacing w:line="360" w:lineRule="auto"/>
        <w:rPr>
          <w:rFonts w:eastAsiaTheme="minorHAnsi"/>
          <w:lang w:val="es-MX" w:eastAsia="en-US"/>
        </w:rPr>
      </w:pPr>
    </w:p>
    <w:p w:rsidR="00613555" w:rsidRDefault="00613555" w:rsidP="005E4BA3">
      <w:pPr>
        <w:spacing w:line="360" w:lineRule="auto"/>
        <w:rPr>
          <w:rFonts w:eastAsiaTheme="minorHAnsi"/>
          <w:lang w:val="es-MX" w:eastAsia="en-US"/>
        </w:rPr>
      </w:pPr>
      <w:r>
        <w:rPr>
          <w:rFonts w:eastAsiaTheme="minorHAnsi"/>
          <w:lang w:val="es-MX" w:eastAsia="en-US"/>
        </w:rPr>
        <w:t>Con independencia de las sanciones administrativas y penales que se apliquen a los responsables, debe garantizarse en todo momento la reparación del daño a las víctimas, de manera solidaria con las instituciones que contratan, y en su caso, hasta protegen a los policías que cometen esta clase de abusos.</w:t>
      </w:r>
    </w:p>
    <w:p w:rsidR="005E4BA3" w:rsidRDefault="005E4BA3" w:rsidP="005E4BA3">
      <w:pPr>
        <w:spacing w:line="360" w:lineRule="auto"/>
        <w:rPr>
          <w:rFonts w:eastAsiaTheme="minorHAnsi"/>
          <w:lang w:val="es-MX" w:eastAsia="en-US"/>
        </w:rPr>
      </w:pPr>
    </w:p>
    <w:p w:rsidR="00613555" w:rsidRDefault="00613555" w:rsidP="005E4BA3">
      <w:pPr>
        <w:spacing w:line="360" w:lineRule="auto"/>
        <w:rPr>
          <w:rFonts w:eastAsiaTheme="minorHAnsi"/>
          <w:lang w:val="es-MX" w:eastAsia="en-US"/>
        </w:rPr>
      </w:pPr>
      <w:r>
        <w:rPr>
          <w:rFonts w:eastAsiaTheme="minorHAnsi"/>
          <w:lang w:val="es-MX" w:eastAsia="en-US"/>
        </w:rPr>
        <w:t>Al respecto, la Suprema Corte de Justicia de la Nación, ha emitido criterios como el siguiente:</w:t>
      </w:r>
    </w:p>
    <w:p w:rsidR="005E4BA3" w:rsidRDefault="005E4BA3" w:rsidP="005E4BA3">
      <w:pPr>
        <w:spacing w:line="360" w:lineRule="auto"/>
        <w:rPr>
          <w:rFonts w:eastAsiaTheme="minorHAnsi"/>
          <w:lang w:val="es-MX" w:eastAsia="en-US"/>
        </w:rPr>
      </w:pP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Número de registro: 163164</w:t>
      </w: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Tesis: Tesis aislada P. LXVII/2010</w:t>
      </w: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Localización:</w:t>
      </w:r>
      <w:r w:rsidRPr="005E4BA3">
        <w:rPr>
          <w:rFonts w:eastAsiaTheme="minorHAnsi"/>
          <w:lang w:val="es-MX" w:eastAsia="en-US"/>
        </w:rPr>
        <w:tab/>
      </w: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 xml:space="preserve">[TA]; 9a. Época; Pleno; S.J.F. y su Gaceta; Tomo XXXIII, </w:t>
      </w:r>
      <w:proofErr w:type="gramStart"/>
      <w:r w:rsidRPr="005E4BA3">
        <w:rPr>
          <w:rFonts w:eastAsiaTheme="minorHAnsi"/>
          <w:lang w:val="es-MX" w:eastAsia="en-US"/>
        </w:rPr>
        <w:t>Enero</w:t>
      </w:r>
      <w:proofErr w:type="gramEnd"/>
      <w:r w:rsidRPr="005E4BA3">
        <w:rPr>
          <w:rFonts w:eastAsiaTheme="minorHAnsi"/>
          <w:lang w:val="es-MX" w:eastAsia="en-US"/>
        </w:rPr>
        <w:t xml:space="preserve"> de 2011; Pág. 28</w:t>
      </w: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Rubro:</w:t>
      </w:r>
      <w:r w:rsidRPr="005E4BA3">
        <w:rPr>
          <w:rFonts w:eastAsiaTheme="minorHAnsi"/>
          <w:lang w:val="es-MX" w:eastAsia="en-US"/>
        </w:rPr>
        <w:tab/>
      </w:r>
    </w:p>
    <w:p w:rsidR="005E4BA3" w:rsidRPr="005E4BA3" w:rsidRDefault="005E4BA3" w:rsidP="005E4BA3">
      <w:pPr>
        <w:spacing w:line="360" w:lineRule="auto"/>
        <w:rPr>
          <w:rFonts w:eastAsiaTheme="minorHAnsi"/>
          <w:lang w:val="es-MX" w:eastAsia="en-US"/>
        </w:rPr>
      </w:pPr>
      <w:r w:rsidRPr="005E4BA3">
        <w:rPr>
          <w:rFonts w:eastAsiaTheme="minorHAnsi"/>
          <w:lang w:val="es-MX" w:eastAsia="en-US"/>
        </w:rPr>
        <w:t>DERECHOS HUMANOS. SU VIOLACIÓN GENERA UN DEBER DE REPARACIÓN ADECUADA EN FAVOR DE LA VÍCTIMA O DE SUS FAMILIARES, A CARGO DE LOS PODERES PÚBLICOS COMPETENTES.</w:t>
      </w:r>
    </w:p>
    <w:p w:rsidR="005E4BA3" w:rsidRDefault="005E4BA3" w:rsidP="005E4BA3">
      <w:pPr>
        <w:spacing w:line="360" w:lineRule="auto"/>
        <w:rPr>
          <w:rFonts w:eastAsiaTheme="minorHAnsi"/>
          <w:lang w:val="es-MX" w:eastAsia="en-US"/>
        </w:rPr>
      </w:pPr>
      <w:r w:rsidRPr="005E4BA3">
        <w:rPr>
          <w:rFonts w:eastAsiaTheme="minorHAnsi"/>
          <w:lang w:val="es-MX" w:eastAsia="en-US"/>
        </w:rPr>
        <w:t>Texto:</w:t>
      </w:r>
      <w:r w:rsidRPr="005E4BA3">
        <w:rPr>
          <w:rFonts w:eastAsiaTheme="minorHAnsi"/>
          <w:lang w:val="es-MX" w:eastAsia="en-US"/>
        </w:rPr>
        <w:tab/>
        <w:t xml:space="preserve">Las víctimas de violaciones a los derechos humanos o sus familiares, tienen derecho a la reparación adecuada del daño sufrido, la cual debe concretarse a través de medidas individuales tendientes a restituir, indemnizar y rehabilitar a la víctima, así como de medidas de satisfacción de alcance general y garantías de no repetición, mediante los procedimientos previstos legalmente para esos efectos, lo cual no es una concesión graciosa, sino el cumplimiento de una obligación jurídica. Lo anterior deriva tanto del régimen previsto constitucionalmente como de los instrumentos internacionales ratificados por México y de los criterios de organismos internacionales, los cuales se manifiestan claramente en el sentido de que es un derecho efectivo de las personas agraviadas a nivel fundamental </w:t>
      </w:r>
      <w:r w:rsidRPr="005E4BA3">
        <w:rPr>
          <w:rFonts w:eastAsiaTheme="minorHAnsi"/>
          <w:lang w:val="es-MX" w:eastAsia="en-US"/>
        </w:rPr>
        <w:lastRenderedPageBreak/>
        <w:t>obtener una reparación proporcional a la gravedad de las violaciones y al daño sufrido.</w:t>
      </w:r>
    </w:p>
    <w:p w:rsidR="005E4BA3" w:rsidRDefault="005E4BA3" w:rsidP="005E4BA3">
      <w:pPr>
        <w:spacing w:line="360" w:lineRule="auto"/>
        <w:rPr>
          <w:rFonts w:eastAsiaTheme="minorHAnsi"/>
          <w:lang w:val="es-MX" w:eastAsia="en-US"/>
        </w:rPr>
      </w:pPr>
    </w:p>
    <w:p w:rsidR="00613555" w:rsidRDefault="00C6752C" w:rsidP="005E4BA3">
      <w:pPr>
        <w:spacing w:line="360" w:lineRule="auto"/>
        <w:rPr>
          <w:rFonts w:eastAsiaTheme="minorHAnsi"/>
          <w:lang w:val="es-MX" w:eastAsia="en-US"/>
        </w:rPr>
      </w:pPr>
      <w:r>
        <w:rPr>
          <w:rFonts w:eastAsiaTheme="minorHAnsi"/>
          <w:lang w:val="es-MX" w:eastAsia="en-US"/>
        </w:rPr>
        <w:t>Asimismo, revisamos por derecho comparado las leyes de seguridad pública de otras entidades federativas y de la CDMX, encontrando que esta última incluso tiene un ordenamiento especializado en la materia, denominado:</w:t>
      </w:r>
    </w:p>
    <w:p w:rsidR="005B48F1" w:rsidRDefault="005B48F1" w:rsidP="005E4BA3">
      <w:pPr>
        <w:spacing w:line="360" w:lineRule="auto"/>
        <w:rPr>
          <w:rFonts w:eastAsiaTheme="minorHAnsi"/>
          <w:lang w:val="es-MX" w:eastAsia="en-US"/>
        </w:rPr>
      </w:pPr>
    </w:p>
    <w:p w:rsidR="00C6752C" w:rsidRPr="00C6752C" w:rsidRDefault="00C6752C" w:rsidP="00C6752C">
      <w:pPr>
        <w:spacing w:line="360" w:lineRule="auto"/>
        <w:rPr>
          <w:rFonts w:eastAsiaTheme="minorHAnsi"/>
          <w:lang w:val="es-MX" w:eastAsia="en-US"/>
        </w:rPr>
      </w:pPr>
      <w:r w:rsidRPr="00C6752C">
        <w:rPr>
          <w:rFonts w:eastAsiaTheme="minorHAnsi"/>
          <w:lang w:val="es-MX" w:eastAsia="en-US"/>
        </w:rPr>
        <w:t>LEY QUE REGULA EL USO DE LA FUERZA DE LOS CUERPOS DE SEGURIDAD PÚBLICA DEL DISTRITO FEDERAL</w:t>
      </w:r>
    </w:p>
    <w:p w:rsidR="00C6752C" w:rsidRPr="00C6752C" w:rsidRDefault="00C6752C" w:rsidP="00C6752C">
      <w:pPr>
        <w:spacing w:line="360" w:lineRule="auto"/>
        <w:rPr>
          <w:rFonts w:eastAsiaTheme="minorHAnsi"/>
          <w:lang w:val="es-MX" w:eastAsia="en-US"/>
        </w:rPr>
      </w:pPr>
    </w:p>
    <w:p w:rsidR="00C6752C" w:rsidRPr="005B48F1" w:rsidRDefault="00C6752C" w:rsidP="00C6752C">
      <w:pPr>
        <w:spacing w:line="360" w:lineRule="auto"/>
        <w:rPr>
          <w:rFonts w:eastAsiaTheme="minorHAnsi"/>
          <w:i/>
          <w:lang w:val="es-MX" w:eastAsia="en-US"/>
        </w:rPr>
      </w:pPr>
      <w:r w:rsidRPr="005B48F1">
        <w:rPr>
          <w:rFonts w:eastAsiaTheme="minorHAnsi"/>
          <w:i/>
          <w:lang w:val="es-MX" w:eastAsia="en-US"/>
        </w:rPr>
        <w:t>Artículo 37.- Las personas afectadas con motivo del uso ilícito de la fuerza por parte del Policía, cuando así haya sido determinado por la autoridad competente, tendrán derecho a que se les pague la indemnización correspondiente, previo procedimiento que exijan las leyes de la materia.</w:t>
      </w:r>
    </w:p>
    <w:p w:rsidR="005B48F1" w:rsidRPr="005B48F1" w:rsidRDefault="005B48F1" w:rsidP="00C6752C">
      <w:pPr>
        <w:spacing w:line="360" w:lineRule="auto"/>
        <w:rPr>
          <w:rFonts w:eastAsiaTheme="minorHAnsi"/>
          <w:i/>
          <w:lang w:val="es-MX" w:eastAsia="en-US"/>
        </w:rPr>
      </w:pPr>
    </w:p>
    <w:p w:rsidR="00C6752C" w:rsidRPr="005B48F1" w:rsidRDefault="00C6752C" w:rsidP="00C6752C">
      <w:pPr>
        <w:spacing w:line="360" w:lineRule="auto"/>
        <w:rPr>
          <w:rFonts w:eastAsiaTheme="minorHAnsi"/>
          <w:i/>
          <w:lang w:val="es-MX" w:eastAsia="en-US"/>
        </w:rPr>
      </w:pPr>
      <w:r w:rsidRPr="005B48F1">
        <w:rPr>
          <w:rFonts w:eastAsiaTheme="minorHAnsi"/>
          <w:i/>
          <w:lang w:val="es-MX" w:eastAsia="en-US"/>
        </w:rPr>
        <w:t>Artículo 38.- Los cuerpos de seguridad pública tienen la obligación de celebrar un contrato de seguro, de conformidad con las leyes de la materia, que cubra los daños ocasionados por el Policía a las personas o los bienes cuando las autoridades competentes determinen el uso ilícito de la fuerza.</w:t>
      </w:r>
    </w:p>
    <w:p w:rsidR="005E4BA3" w:rsidRDefault="005E4BA3" w:rsidP="005E4BA3">
      <w:pPr>
        <w:spacing w:line="360" w:lineRule="auto"/>
        <w:rPr>
          <w:rFonts w:eastAsiaTheme="minorHAnsi"/>
          <w:b/>
          <w:i/>
          <w:lang w:val="es-MX" w:eastAsia="en-US"/>
        </w:rPr>
      </w:pPr>
    </w:p>
    <w:p w:rsidR="000D015A" w:rsidRPr="00AC60BC" w:rsidRDefault="000D015A" w:rsidP="005E4BA3">
      <w:pPr>
        <w:spacing w:line="360" w:lineRule="auto"/>
        <w:rPr>
          <w:rFonts w:eastAsiaTheme="minorHAnsi"/>
          <w:lang w:val="es-MX" w:eastAsia="en-US"/>
        </w:rPr>
      </w:pPr>
      <w:r w:rsidRPr="000D015A">
        <w:rPr>
          <w:rFonts w:eastAsiaTheme="minorHAnsi"/>
          <w:lang w:val="es-MX" w:eastAsia="en-US"/>
        </w:rPr>
        <w:t>Por todo lo expuesto, consideramos que se debe incorporar a nuestra Ley del Sistema Estatal de Seguridad Pública, la responsabilidad objetiva de las corporaciones de seguridad pública, de indemnizar a las víctimas de sus abusos, cuando estos sean legal y firmemente determinados por las autoridades competentes.</w:t>
      </w:r>
    </w:p>
    <w:p w:rsidR="001D4E27" w:rsidRPr="00172F35" w:rsidRDefault="001D4E27" w:rsidP="005740DF">
      <w:pPr>
        <w:spacing w:line="360" w:lineRule="auto"/>
        <w:rPr>
          <w:rFonts w:eastAsiaTheme="minorHAnsi"/>
          <w:b/>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DECRETO</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rPr>
          <w:rFonts w:eastAsiaTheme="minorHAnsi"/>
          <w:lang w:val="es-MX" w:eastAsia="en-US"/>
        </w:rPr>
      </w:pPr>
      <w:r w:rsidRPr="00FC1CBE">
        <w:rPr>
          <w:rFonts w:eastAsiaTheme="minorHAnsi"/>
          <w:b/>
          <w:lang w:val="es-MX" w:eastAsia="en-US"/>
        </w:rPr>
        <w:t xml:space="preserve">ARTÍCULO </w:t>
      </w:r>
      <w:proofErr w:type="gramStart"/>
      <w:r w:rsidRPr="00FC1CBE">
        <w:rPr>
          <w:rFonts w:eastAsiaTheme="minorHAnsi"/>
          <w:b/>
          <w:lang w:val="es-MX" w:eastAsia="en-US"/>
        </w:rPr>
        <w:t>ÚNICO.-</w:t>
      </w:r>
      <w:proofErr w:type="gramEnd"/>
      <w:r w:rsidR="00046248">
        <w:rPr>
          <w:rFonts w:eastAsiaTheme="minorHAnsi"/>
          <w:lang w:val="es-MX" w:eastAsia="en-US"/>
        </w:rPr>
        <w:t xml:space="preserve"> Se </w:t>
      </w:r>
      <w:r w:rsidR="00DF12A7" w:rsidRPr="00DF12A7">
        <w:rPr>
          <w:rFonts w:eastAsiaTheme="minorHAnsi"/>
          <w:lang w:val="es-MX" w:eastAsia="en-US"/>
        </w:rPr>
        <w:t xml:space="preserve"> adiciona un párrafo a la</w:t>
      </w:r>
      <w:r w:rsidR="00DF12A7">
        <w:rPr>
          <w:rFonts w:eastAsiaTheme="minorHAnsi"/>
          <w:lang w:val="es-MX" w:eastAsia="en-US"/>
        </w:rPr>
        <w:t xml:space="preserve"> fracción XLII del artículo 81</w:t>
      </w:r>
      <w:r w:rsidR="00046248">
        <w:rPr>
          <w:rFonts w:eastAsiaTheme="minorHAnsi"/>
          <w:lang w:val="es-MX" w:eastAsia="en-US"/>
        </w:rPr>
        <w:t xml:space="preserve"> de la Ley del Sistema de Seguridad Pública del Estado de Coahuila</w:t>
      </w:r>
      <w:r w:rsidR="008C5E27">
        <w:rPr>
          <w:rFonts w:eastAsiaTheme="minorHAnsi"/>
          <w:lang w:val="es-MX" w:eastAsia="en-US"/>
        </w:rPr>
        <w:t xml:space="preserve"> de Zaragoza</w:t>
      </w:r>
      <w:r w:rsidRPr="00FC1CBE">
        <w:rPr>
          <w:rFonts w:eastAsiaTheme="minorHAnsi"/>
          <w:lang w:val="es-MX" w:eastAsia="en-US"/>
        </w:rPr>
        <w:t>, para quedar como sigue:</w:t>
      </w:r>
    </w:p>
    <w:p w:rsidR="00FC1CBE" w:rsidRDefault="00FC1CBE" w:rsidP="00FC1CBE">
      <w:pPr>
        <w:spacing w:line="276" w:lineRule="auto"/>
        <w:rPr>
          <w:rFonts w:eastAsiaTheme="minorHAnsi"/>
          <w:lang w:val="es-MX" w:eastAsia="en-US"/>
        </w:rPr>
      </w:pPr>
    </w:p>
    <w:p w:rsidR="00670EED" w:rsidRPr="00256063" w:rsidRDefault="00670EED" w:rsidP="00FC1CBE">
      <w:pPr>
        <w:spacing w:line="276" w:lineRule="auto"/>
        <w:rPr>
          <w:rFonts w:eastAsiaTheme="minorHAnsi"/>
          <w:b/>
          <w:lang w:val="es-MX" w:eastAsia="en-US"/>
        </w:rPr>
      </w:pPr>
    </w:p>
    <w:p w:rsidR="00FC1CBE" w:rsidRDefault="00DF12A7" w:rsidP="00FC1CBE">
      <w:pPr>
        <w:spacing w:line="276" w:lineRule="auto"/>
        <w:rPr>
          <w:rFonts w:eastAsiaTheme="minorHAnsi"/>
          <w:b/>
          <w:lang w:val="es-MX" w:eastAsia="en-US"/>
        </w:rPr>
      </w:pPr>
      <w:r w:rsidRPr="00DF12A7">
        <w:rPr>
          <w:rFonts w:eastAsiaTheme="minorHAnsi"/>
          <w:b/>
          <w:lang w:val="es-MX" w:eastAsia="en-US"/>
        </w:rPr>
        <w:t>Artículo 81….</w:t>
      </w:r>
    </w:p>
    <w:p w:rsidR="00AC60BC" w:rsidRDefault="00AC60BC" w:rsidP="00FC1CBE">
      <w:pPr>
        <w:spacing w:line="276" w:lineRule="auto"/>
        <w:rPr>
          <w:rFonts w:eastAsiaTheme="minorHAnsi"/>
          <w:b/>
          <w:lang w:val="es-MX" w:eastAsia="en-US"/>
        </w:rPr>
      </w:pPr>
    </w:p>
    <w:p w:rsidR="00AC60BC" w:rsidRDefault="00AC60BC" w:rsidP="00FC1CBE">
      <w:pPr>
        <w:spacing w:line="276" w:lineRule="auto"/>
        <w:rPr>
          <w:rFonts w:eastAsiaTheme="minorHAnsi"/>
          <w:b/>
          <w:lang w:val="es-MX" w:eastAsia="en-US"/>
        </w:rPr>
      </w:pPr>
      <w:r>
        <w:rPr>
          <w:rFonts w:eastAsiaTheme="minorHAnsi"/>
          <w:b/>
          <w:lang w:val="es-MX" w:eastAsia="en-US"/>
        </w:rPr>
        <w:t>Párrafo segundo…</w:t>
      </w:r>
    </w:p>
    <w:p w:rsidR="00AC60BC" w:rsidRPr="00DF12A7" w:rsidRDefault="00AC60BC" w:rsidP="00FC1CBE">
      <w:pPr>
        <w:spacing w:line="276" w:lineRule="auto"/>
        <w:rPr>
          <w:rFonts w:eastAsiaTheme="minorHAnsi"/>
          <w:b/>
          <w:lang w:val="es-MX" w:eastAsia="en-US"/>
        </w:rPr>
      </w:pPr>
    </w:p>
    <w:p w:rsidR="00DF12A7" w:rsidRPr="00DF12A7" w:rsidRDefault="00DF12A7" w:rsidP="00FC1CBE">
      <w:pPr>
        <w:spacing w:line="276" w:lineRule="auto"/>
        <w:rPr>
          <w:rFonts w:eastAsiaTheme="minorHAnsi"/>
          <w:b/>
          <w:lang w:val="es-MX" w:eastAsia="en-US"/>
        </w:rPr>
      </w:pPr>
      <w:r w:rsidRPr="00DF12A7">
        <w:rPr>
          <w:rFonts w:eastAsiaTheme="minorHAnsi"/>
          <w:b/>
          <w:lang w:val="es-MX" w:eastAsia="en-US"/>
        </w:rPr>
        <w:t>I a la XLI…</w:t>
      </w:r>
    </w:p>
    <w:p w:rsidR="00DF12A7" w:rsidRPr="00DF12A7" w:rsidRDefault="00DF12A7" w:rsidP="00FC1CBE">
      <w:pPr>
        <w:spacing w:line="276" w:lineRule="auto"/>
        <w:rPr>
          <w:rFonts w:eastAsiaTheme="minorHAnsi"/>
          <w:b/>
          <w:lang w:val="es-MX" w:eastAsia="en-US"/>
        </w:rPr>
      </w:pPr>
    </w:p>
    <w:p w:rsidR="00DF12A7" w:rsidRPr="00DF12A7" w:rsidRDefault="00DF12A7" w:rsidP="00DF12A7">
      <w:pPr>
        <w:rPr>
          <w:rFonts w:eastAsiaTheme="minorHAnsi"/>
          <w:b/>
          <w:lang w:val="es-MX" w:eastAsia="en-US"/>
        </w:rPr>
      </w:pPr>
      <w:r w:rsidRPr="00DF12A7">
        <w:rPr>
          <w:rFonts w:eastAsiaTheme="minorHAnsi"/>
          <w:b/>
          <w:lang w:val="es-MX" w:eastAsia="en-US"/>
        </w:rPr>
        <w:t>XLII…</w:t>
      </w:r>
    </w:p>
    <w:p w:rsidR="00DF12A7" w:rsidRPr="00DF12A7" w:rsidRDefault="00DF12A7" w:rsidP="00FC1CBE">
      <w:pPr>
        <w:spacing w:line="276" w:lineRule="auto"/>
        <w:rPr>
          <w:rFonts w:eastAsiaTheme="minorHAnsi"/>
          <w:b/>
          <w:lang w:val="es-MX" w:eastAsia="en-US"/>
        </w:rPr>
      </w:pPr>
    </w:p>
    <w:p w:rsidR="00DF12A7" w:rsidRPr="00DF12A7" w:rsidRDefault="00DF12A7" w:rsidP="00FC1CBE">
      <w:pPr>
        <w:spacing w:line="276" w:lineRule="auto"/>
        <w:rPr>
          <w:rFonts w:eastAsiaTheme="minorHAnsi"/>
          <w:b/>
          <w:lang w:val="es-MX" w:eastAsia="en-US"/>
        </w:rPr>
      </w:pPr>
      <w:r w:rsidRPr="00DF12A7">
        <w:rPr>
          <w:rFonts w:eastAsiaTheme="minorHAnsi"/>
          <w:b/>
          <w:lang w:val="es-MX" w:eastAsia="en-US"/>
        </w:rPr>
        <w:t>Las instituciones de seguridad pública serán responsables por las violaciones a derechos humanos que cometan los policías adscritos a cada una, y deberán garantizar la indemnización correspondiente a las víctimas en los términos de las leyes aplicables y conforme a la determinación de las autoridades competentes, sin perjuicio de las sanciones que resulten aplicables para los responsables.</w:t>
      </w:r>
    </w:p>
    <w:p w:rsidR="00DF12A7" w:rsidRPr="00DF12A7" w:rsidRDefault="00DF12A7" w:rsidP="00FC1CBE">
      <w:pPr>
        <w:spacing w:line="276" w:lineRule="auto"/>
        <w:rPr>
          <w:rFonts w:eastAsiaTheme="minorHAnsi"/>
          <w:b/>
          <w:lang w:val="es-MX" w:eastAsia="en-US"/>
        </w:rPr>
      </w:pPr>
    </w:p>
    <w:p w:rsidR="00DF12A7" w:rsidRPr="00DF12A7" w:rsidRDefault="00DF12A7" w:rsidP="00FC1CBE">
      <w:pPr>
        <w:spacing w:line="276" w:lineRule="auto"/>
        <w:rPr>
          <w:rFonts w:eastAsiaTheme="minorHAnsi"/>
          <w:b/>
          <w:lang w:val="es-MX" w:eastAsia="en-US"/>
        </w:rPr>
      </w:pPr>
      <w:r w:rsidRPr="00DF12A7">
        <w:rPr>
          <w:rFonts w:eastAsiaTheme="minorHAnsi"/>
          <w:b/>
          <w:lang w:val="es-MX" w:eastAsia="en-US"/>
        </w:rPr>
        <w:t>….</w:t>
      </w:r>
    </w:p>
    <w:p w:rsidR="00FC1CBE" w:rsidRPr="00532C1B" w:rsidRDefault="00FC1CBE" w:rsidP="00532C1B">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FC1CBE" w:rsidRDefault="00DF12A7" w:rsidP="00FC1CBE">
      <w:pPr>
        <w:spacing w:line="276" w:lineRule="auto"/>
        <w:rPr>
          <w:rFonts w:eastAsiaTheme="minorHAnsi"/>
          <w:lang w:val="es-MX" w:eastAsia="en-US"/>
        </w:rPr>
      </w:pPr>
      <w:r>
        <w:rPr>
          <w:rFonts w:eastAsiaTheme="minorHAnsi"/>
          <w:b/>
          <w:lang w:val="es-MX" w:eastAsia="en-US"/>
        </w:rPr>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FC1CBE" w:rsidRPr="00FE3364" w:rsidRDefault="00FC1CBE" w:rsidP="00FC1CBE">
      <w:pPr>
        <w:spacing w:line="276" w:lineRule="auto"/>
        <w:rPr>
          <w:rFonts w:eastAsiaTheme="minorHAnsi"/>
          <w:lang w:val="es-MX" w:eastAsia="en-US"/>
        </w:rPr>
      </w:pPr>
    </w:p>
    <w:p w:rsidR="00FC1CBE" w:rsidRPr="00532C1B" w:rsidRDefault="00DF12A7" w:rsidP="00532C1B">
      <w:pPr>
        <w:spacing w:line="276" w:lineRule="auto"/>
        <w:jc w:val="center"/>
        <w:rPr>
          <w:rFonts w:eastAsiaTheme="minorHAnsi"/>
          <w:lang w:val="es-MX" w:eastAsia="en-US"/>
        </w:rPr>
      </w:pPr>
      <w:r>
        <w:rPr>
          <w:rFonts w:eastAsiaTheme="minorHAnsi"/>
          <w:lang w:val="es-MX" w:eastAsia="en-US"/>
        </w:rPr>
        <w:t>Saltillo, Coahuila a 01 de abril</w:t>
      </w:r>
      <w:r w:rsidR="008D3082" w:rsidRPr="00FE3364">
        <w:rPr>
          <w:rFonts w:eastAsiaTheme="minorHAnsi"/>
          <w:lang w:val="es-MX" w:eastAsia="en-US"/>
        </w:rPr>
        <w:t xml:space="preserve">   de 2020</w:t>
      </w:r>
    </w:p>
    <w:p w:rsidR="00FC1CBE" w:rsidRPr="00FC1CBE" w:rsidRDefault="00FC1CBE" w:rsidP="00532C1B">
      <w:pPr>
        <w:spacing w:line="276" w:lineRule="auto"/>
        <w:jc w:val="center"/>
        <w:rPr>
          <w:rFonts w:eastAsiaTheme="minorHAnsi"/>
          <w:sz w:val="24"/>
          <w:szCs w:val="24"/>
          <w:lang w:val="es-MX" w:eastAsia="en-US"/>
        </w:rPr>
      </w:pPr>
      <w:r w:rsidRPr="00FC1CBE">
        <w:rPr>
          <w:rFonts w:eastAsiaTheme="minorHAnsi"/>
          <w:sz w:val="24"/>
          <w:szCs w:val="24"/>
          <w:lang w:val="es-MX" w:eastAsia="en-US"/>
        </w:rPr>
        <w:t>ATENTAMENTE</w:t>
      </w:r>
    </w:p>
    <w:p w:rsidR="00FC1CBE" w:rsidRPr="00FC1CBE" w:rsidRDefault="00FC1CBE" w:rsidP="00FC1CBE">
      <w:pPr>
        <w:spacing w:line="276" w:lineRule="auto"/>
        <w:jc w:val="center"/>
        <w:rPr>
          <w:rFonts w:eastAsiaTheme="minorHAnsi"/>
          <w:sz w:val="24"/>
          <w:szCs w:val="24"/>
          <w:lang w:val="es-MX" w:eastAsia="en-US"/>
        </w:rPr>
      </w:pPr>
      <w:r w:rsidRPr="00FC1CBE">
        <w:rPr>
          <w:rFonts w:eastAsiaTheme="minorHAnsi"/>
          <w:sz w:val="24"/>
          <w:szCs w:val="24"/>
          <w:lang w:val="es-MX" w:eastAsia="en-US"/>
        </w:rPr>
        <w:lastRenderedPageBreak/>
        <w:t>“POR UNA PATRIA ORDENADA Y GENEROSA Y UNA VIDA MEJOR Y MÁS DIGNA PARA TODOS”</w:t>
      </w:r>
    </w:p>
    <w:p w:rsidR="00532C1B" w:rsidRDefault="00532C1B" w:rsidP="00532C1B">
      <w:pPr>
        <w:spacing w:line="276" w:lineRule="auto"/>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ascii="Calibri" w:eastAsia="Arial" w:hAnsi="Calibri" w:cs="Calibri"/>
          <w:sz w:val="20"/>
          <w:szCs w:val="20"/>
          <w:bdr w:val="none" w:sz="0" w:space="0" w:color="auto" w:frame="1"/>
        </w:rPr>
      </w:pPr>
      <w:r>
        <w:rPr>
          <w:rFonts w:ascii="Calibri" w:eastAsia="Calibri" w:hAnsi="Calibri" w:cs="Calibri"/>
          <w:color w:val="000000"/>
          <w:sz w:val="20"/>
          <w:szCs w:val="20"/>
          <w:bdr w:val="none" w:sz="0" w:space="0" w:color="auto" w:frame="1"/>
        </w:rPr>
        <w:t>DIP. ROSA NILDA GONZALEZ NORIEGA</w:t>
      </w:r>
    </w:p>
    <w:p w:rsidR="00532C1B" w:rsidRDefault="00532C1B" w:rsidP="00532C1B">
      <w:pPr>
        <w:spacing w:line="276" w:lineRule="auto"/>
        <w:rPr>
          <w:rFonts w:ascii="Calibri" w:eastAsia="Calibri" w:hAnsi="Calibri" w:cs="Calibri"/>
          <w:color w:val="000000"/>
          <w:sz w:val="20"/>
          <w:szCs w:val="20"/>
          <w:bdr w:val="none" w:sz="0" w:space="0" w:color="auto" w:frame="1"/>
        </w:rPr>
      </w:pPr>
    </w:p>
    <w:p w:rsidR="00532C1B" w:rsidRDefault="00532C1B" w:rsidP="00532C1B">
      <w:pPr>
        <w:tabs>
          <w:tab w:val="left" w:pos="885"/>
          <w:tab w:val="center" w:pos="4987"/>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ab/>
      </w:r>
      <w:r>
        <w:rPr>
          <w:rFonts w:ascii="Calibri" w:eastAsia="Arial Unicode MS" w:hAnsi="Calibri" w:cs="Calibri"/>
          <w:sz w:val="20"/>
          <w:szCs w:val="20"/>
          <w:bdr w:val="none" w:sz="0" w:space="0" w:color="auto" w:frame="1"/>
        </w:rPr>
        <w:tab/>
      </w:r>
    </w:p>
    <w:p w:rsidR="00532C1B" w:rsidRDefault="00532C1B" w:rsidP="00532C1B">
      <w:pPr>
        <w:tabs>
          <w:tab w:val="left" w:pos="885"/>
          <w:tab w:val="center" w:pos="4987"/>
          <w:tab w:val="left" w:pos="5056"/>
        </w:tabs>
        <w:spacing w:line="276" w:lineRule="auto"/>
        <w:rPr>
          <w:rFonts w:ascii="Calibri" w:eastAsia="Arial Unicode MS" w:hAnsi="Calibri" w:cs="Calibri"/>
          <w:sz w:val="20"/>
          <w:szCs w:val="20"/>
          <w:bdr w:val="none" w:sz="0" w:space="0" w:color="auto" w:frame="1"/>
          <w:lang w:eastAsia="en-US"/>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ind w:right="-660"/>
        <w:rPr>
          <w:rFonts w:ascii="Calibri" w:eastAsia="Arial Unicode MS" w:hAnsi="Calibri" w:cs="Calibri"/>
          <w:sz w:val="20"/>
          <w:szCs w:val="20"/>
          <w:bdr w:val="none" w:sz="0" w:space="0" w:color="auto" w:frame="1"/>
          <w:lang w:val="pt-BR"/>
        </w:rPr>
      </w:pPr>
      <w:r>
        <w:rPr>
          <w:rFonts w:ascii="Calibri" w:eastAsia="Arial Unicode MS" w:hAnsi="Calibri" w:cs="Calibri"/>
          <w:sz w:val="20"/>
          <w:szCs w:val="20"/>
          <w:bdr w:val="none" w:sz="0" w:space="0" w:color="auto" w:frame="1"/>
        </w:rPr>
        <w:t>DIP. MARCELO DE JESÚS TORRES COFIÑO</w:t>
      </w:r>
      <w:r>
        <w:rPr>
          <w:rFonts w:ascii="Calibri" w:eastAsia="Arial Unicode MS" w:hAnsi="Calibri" w:cs="Calibri"/>
          <w:sz w:val="20"/>
          <w:szCs w:val="20"/>
          <w:bdr w:val="none" w:sz="0" w:space="0" w:color="auto" w:frame="1"/>
        </w:rPr>
        <w:tab/>
        <w:t xml:space="preserve">DIP. </w:t>
      </w:r>
      <w:r>
        <w:rPr>
          <w:rFonts w:ascii="Calibri" w:eastAsia="Arial Unicode MS" w:hAnsi="Calibri" w:cs="Calibri"/>
          <w:sz w:val="20"/>
          <w:szCs w:val="20"/>
          <w:bdr w:val="none" w:sz="0" w:space="0" w:color="auto" w:frame="1"/>
          <w:lang w:val="pt-BR"/>
        </w:rPr>
        <w:t>MARIA EUGENIA CAZARES MARTINEZ</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es-MX"/>
        </w:rPr>
      </w:pPr>
      <w:r>
        <w:rPr>
          <w:rFonts w:ascii="Calibri" w:eastAsia="Arial Unicode MS" w:hAnsi="Calibri" w:cs="Calibri"/>
          <w:sz w:val="20"/>
          <w:szCs w:val="20"/>
          <w:bdr w:val="none" w:sz="0" w:space="0" w:color="auto" w:frame="1"/>
        </w:rPr>
        <w:t>DIP. BLANCA EPPEN CANALES</w:t>
      </w:r>
      <w:r>
        <w:rPr>
          <w:rFonts w:ascii="Calibri" w:eastAsia="Arial Unicode MS" w:hAnsi="Calibri" w:cs="Calibri"/>
          <w:sz w:val="20"/>
          <w:szCs w:val="20"/>
          <w:bdr w:val="none" w:sz="0" w:space="0" w:color="auto" w:frame="1"/>
        </w:rPr>
        <w:tab/>
        <w:t>DIP. FERNANDO IZAGUIRRE VALDES</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GABRIELA ZAPOPAN GARZA GALVÁN</w:t>
      </w:r>
      <w:r>
        <w:rPr>
          <w:rFonts w:ascii="Calibri" w:eastAsia="Arial Unicode MS" w:hAnsi="Calibri" w:cs="Calibri"/>
          <w:sz w:val="20"/>
          <w:szCs w:val="20"/>
          <w:bdr w:val="none" w:sz="0" w:space="0" w:color="auto" w:frame="1"/>
        </w:rPr>
        <w:tab/>
        <w:t>DIP. GERARDO ABRAHAM AGUADO GÓMEZ</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JUAN ANTONIO GARCÍA VILLA</w:t>
      </w:r>
      <w:r>
        <w:rPr>
          <w:rFonts w:ascii="Calibri" w:eastAsia="Arial Unicode MS" w:hAnsi="Calibri" w:cs="Calibri"/>
          <w:sz w:val="20"/>
          <w:szCs w:val="20"/>
          <w:bdr w:val="none" w:sz="0" w:space="0" w:color="auto" w:frame="1"/>
        </w:rPr>
        <w:tab/>
        <w:t>DIP. JUAN CARLOS GUERRA LÓPEZ NEGRETE</w:t>
      </w:r>
    </w:p>
    <w:p w:rsidR="00532C1B" w:rsidRDefault="00532C1B" w:rsidP="00532C1B">
      <w:pPr>
        <w:spacing w:line="276" w:lineRule="auto"/>
        <w:rPr>
          <w:rFonts w:eastAsia="Calibri"/>
          <w:color w:val="000000"/>
          <w:sz w:val="20"/>
          <w:szCs w:val="24"/>
          <w:bdr w:val="none" w:sz="0" w:space="0" w:color="auto" w:frame="1"/>
        </w:rPr>
      </w:pPr>
    </w:p>
    <w:p w:rsidR="00532C1B" w:rsidRDefault="00532C1B" w:rsidP="00532C1B">
      <w:pPr>
        <w:spacing w:line="276" w:lineRule="auto"/>
        <w:rPr>
          <w:rFonts w:eastAsia="Calibri"/>
          <w:color w:val="000000"/>
          <w:sz w:val="20"/>
          <w:szCs w:val="24"/>
          <w:bdr w:val="none" w:sz="0" w:space="0" w:color="auto" w:frame="1"/>
        </w:rPr>
      </w:pPr>
    </w:p>
    <w:p w:rsidR="00532C1B" w:rsidRDefault="00532C1B" w:rsidP="00532C1B">
      <w:pPr>
        <w:spacing w:line="276" w:lineRule="auto"/>
        <w:rPr>
          <w:rFonts w:eastAsiaTheme="minorHAnsi"/>
          <w:sz w:val="24"/>
          <w:szCs w:val="24"/>
          <w:lang w:eastAsia="en-US"/>
        </w:rPr>
      </w:pPr>
    </w:p>
    <w:p w:rsidR="00532C1B" w:rsidRPr="00FA63D5" w:rsidRDefault="00532C1B" w:rsidP="00532C1B">
      <w:pPr>
        <w:rPr>
          <w:rFonts w:asciiTheme="minorHAnsi" w:hAnsiTheme="minorHAnsi" w:cstheme="minorHAnsi"/>
          <w:b/>
          <w:sz w:val="16"/>
          <w:szCs w:val="16"/>
          <w:lang w:val="es-MX"/>
        </w:rPr>
      </w:pPr>
    </w:p>
    <w:p w:rsidR="00252F59" w:rsidRPr="00252F59" w:rsidRDefault="00252F59" w:rsidP="00252F59">
      <w:pPr>
        <w:jc w:val="center"/>
        <w:rPr>
          <w:rFonts w:asciiTheme="minorHAnsi" w:hAnsiTheme="minorHAnsi" w:cstheme="minorHAnsi"/>
          <w:b/>
          <w:lang w:val="es-MX"/>
        </w:rPr>
      </w:pPr>
    </w:p>
    <w:sectPr w:rsidR="00252F59" w:rsidRPr="00252F59" w:rsidSect="004B0270">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D0" w:rsidRDefault="00A27ED0" w:rsidP="00B17064">
      <w:r>
        <w:separator/>
      </w:r>
    </w:p>
  </w:endnote>
  <w:endnote w:type="continuationSeparator" w:id="0">
    <w:p w:rsidR="00A27ED0" w:rsidRDefault="00A27ED0"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0E57B0">
          <w:rPr>
            <w:noProof/>
          </w:rPr>
          <w:t>1</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D0" w:rsidRDefault="00A27ED0" w:rsidP="00B17064">
      <w:r>
        <w:separator/>
      </w:r>
    </w:p>
  </w:footnote>
  <w:footnote w:type="continuationSeparator" w:id="0">
    <w:p w:rsidR="00A27ED0" w:rsidRDefault="00A27ED0"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4B0270" w:rsidP="004B0270">
    <w:pPr>
      <w:pStyle w:val="Encabezado"/>
      <w:tabs>
        <w:tab w:val="left" w:pos="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3C5F82DB" wp14:editId="372BEDCA">
          <wp:simplePos x="0" y="0"/>
          <wp:positionH relativeFrom="column">
            <wp:posOffset>-220345</wp:posOffset>
          </wp:positionH>
          <wp:positionV relativeFrom="paragraph">
            <wp:posOffset>-31115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0" locked="0" layoutInCell="1" allowOverlap="1" wp14:anchorId="1AC431F5" wp14:editId="73BD3322">
          <wp:simplePos x="0" y="0"/>
          <wp:positionH relativeFrom="column">
            <wp:posOffset>5704840</wp:posOffset>
          </wp:positionH>
          <wp:positionV relativeFrom="paragraph">
            <wp:posOffset>-287020</wp:posOffset>
          </wp:positionV>
          <wp:extent cx="480695" cy="1311275"/>
          <wp:effectExtent l="0" t="0" r="0" b="3175"/>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0695" cy="1311275"/>
                  </a:xfrm>
                  <a:prstGeom prst="rect">
                    <a:avLst/>
                  </a:prstGeom>
                </pic:spPr>
              </pic:pic>
            </a:graphicData>
          </a:graphic>
        </wp:anchor>
      </w:drawing>
    </w:r>
    <w:r w:rsidR="00DF1F0F" w:rsidRPr="002C04BD">
      <w:rPr>
        <w:rFonts w:cs="Arial"/>
        <w:bCs/>
        <w:smallCaps/>
        <w:spacing w:val="20"/>
        <w:sz w:val="30"/>
        <w:szCs w:val="30"/>
      </w:rPr>
      <w:t>Congreso del Estado Independiente,</w:t>
    </w:r>
  </w:p>
  <w:p w:rsidR="004B0270" w:rsidRDefault="00DF1F0F" w:rsidP="004B0270">
    <w:pPr>
      <w:pStyle w:val="Encabezado"/>
      <w:tabs>
        <w:tab w:val="left" w:pos="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4B0270" w:rsidRDefault="004B0270" w:rsidP="004B0270">
    <w:pPr>
      <w:pStyle w:val="Encabezado"/>
      <w:tabs>
        <w:tab w:val="left" w:pos="0"/>
      </w:tabs>
      <w:ind w:right="-93"/>
      <w:jc w:val="center"/>
      <w:rPr>
        <w:rFonts w:cs="Arial"/>
        <w:bCs/>
        <w:smallCaps/>
        <w:spacing w:val="20"/>
        <w:sz w:val="30"/>
        <w:szCs w:val="30"/>
      </w:rPr>
    </w:pPr>
  </w:p>
  <w:p w:rsidR="00DF1F0F" w:rsidRPr="004B0270" w:rsidRDefault="00725E2C" w:rsidP="004B0270">
    <w:pPr>
      <w:pStyle w:val="Encabezado"/>
      <w:tabs>
        <w:tab w:val="left" w:pos="0"/>
      </w:tabs>
      <w:ind w:right="-93"/>
      <w:jc w:val="center"/>
      <w:rPr>
        <w:rFonts w:cs="Arial"/>
        <w:bCs/>
        <w:smallCaps/>
        <w:spacing w:val="20"/>
        <w:sz w:val="30"/>
        <w:szCs w:val="30"/>
      </w:rPr>
    </w:pPr>
    <w:r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3F"/>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015A"/>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57B0"/>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E5D"/>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082B"/>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3F7D5F"/>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45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270"/>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2C1B"/>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48F1"/>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4BA3"/>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555"/>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2CA"/>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38E"/>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1FC2"/>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A6BFC"/>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531"/>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27ED0"/>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0B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5116"/>
    <w:rsid w:val="00B7699E"/>
    <w:rsid w:val="00B76B1E"/>
    <w:rsid w:val="00B80543"/>
    <w:rsid w:val="00B809F0"/>
    <w:rsid w:val="00B8162F"/>
    <w:rsid w:val="00B81A1C"/>
    <w:rsid w:val="00B82B9A"/>
    <w:rsid w:val="00B8462B"/>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3FAB"/>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52C"/>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0CFF"/>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818"/>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2A7"/>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1C4"/>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7FE3-F076-4934-BBB0-0D8A6337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2020-04-01T15:46:00Z</dcterms:created>
  <dcterms:modified xsi:type="dcterms:W3CDTF">2021-03-04T16:07:00Z</dcterms:modified>
</cp:coreProperties>
</file>