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6FB2" w14:textId="654F7A42" w:rsidR="00286104" w:rsidRDefault="00286104" w:rsidP="00286104">
      <w:pPr>
        <w:rPr>
          <w:rFonts w:ascii="Arial Narrow" w:hAnsi="Arial Narrow"/>
          <w:color w:val="000000"/>
          <w:sz w:val="26"/>
          <w:szCs w:val="26"/>
        </w:rPr>
      </w:pPr>
    </w:p>
    <w:p w14:paraId="3512173C" w14:textId="77777777" w:rsidR="00286104" w:rsidRPr="00286104" w:rsidRDefault="00286104" w:rsidP="00286104">
      <w:pPr>
        <w:rPr>
          <w:rFonts w:ascii="Arial Narrow" w:hAnsi="Arial Narrow"/>
          <w:color w:val="000000"/>
          <w:sz w:val="26"/>
          <w:szCs w:val="26"/>
        </w:rPr>
      </w:pPr>
    </w:p>
    <w:p w14:paraId="1F4F6CC2" w14:textId="77777777" w:rsidR="00286104" w:rsidRPr="00286104" w:rsidRDefault="00286104" w:rsidP="00286104">
      <w:pPr>
        <w:rPr>
          <w:rFonts w:ascii="Arial Narrow" w:hAnsi="Arial Narrow"/>
          <w:b/>
          <w:color w:val="000000"/>
          <w:sz w:val="26"/>
          <w:szCs w:val="26"/>
        </w:rPr>
      </w:pPr>
      <w:r w:rsidRPr="00286104">
        <w:rPr>
          <w:rFonts w:ascii="Arial Narrow" w:hAnsi="Arial Narrow"/>
          <w:color w:val="000000"/>
          <w:sz w:val="26"/>
          <w:szCs w:val="26"/>
        </w:rPr>
        <w:t xml:space="preserve">Iniciativa con Proyecto de Decreto por la que se adiciona el artículo 268 bis al </w:t>
      </w:r>
      <w:r w:rsidRPr="00286104">
        <w:rPr>
          <w:rFonts w:ascii="Arial Narrow" w:hAnsi="Arial Narrow"/>
          <w:b/>
          <w:color w:val="000000"/>
          <w:sz w:val="26"/>
          <w:szCs w:val="26"/>
        </w:rPr>
        <w:t>Código Penal de Coahuila</w:t>
      </w:r>
      <w:r w:rsidRPr="00286104">
        <w:rPr>
          <w:rFonts w:ascii="Arial Narrow" w:hAnsi="Arial Narrow"/>
          <w:b/>
          <w:color w:val="000000"/>
          <w:sz w:val="26"/>
          <w:szCs w:val="26"/>
        </w:rPr>
        <w:t xml:space="preserve"> de Zaragoza.</w:t>
      </w:r>
    </w:p>
    <w:p w14:paraId="2460B861" w14:textId="77777777" w:rsidR="00286104" w:rsidRDefault="00286104" w:rsidP="00286104">
      <w:pPr>
        <w:rPr>
          <w:rFonts w:ascii="Arial Narrow" w:hAnsi="Arial Narrow"/>
          <w:color w:val="000000"/>
          <w:sz w:val="26"/>
          <w:szCs w:val="26"/>
        </w:rPr>
      </w:pPr>
    </w:p>
    <w:p w14:paraId="25313806" w14:textId="4A59977E" w:rsidR="00286104" w:rsidRPr="00286104" w:rsidRDefault="00286104" w:rsidP="00286104">
      <w:pPr>
        <w:numPr>
          <w:ilvl w:val="0"/>
          <w:numId w:val="47"/>
        </w:numPr>
        <w:spacing w:after="160" w:line="259" w:lineRule="auto"/>
        <w:ind w:left="714" w:hanging="357"/>
        <w:contextualSpacing/>
        <w:rPr>
          <w:rFonts w:ascii="Arial Narrow" w:hAnsi="Arial Narrow"/>
          <w:b/>
          <w:color w:val="000000"/>
          <w:sz w:val="26"/>
          <w:szCs w:val="26"/>
        </w:rPr>
      </w:pPr>
      <w:r w:rsidRPr="00286104">
        <w:rPr>
          <w:rFonts w:ascii="Arial Narrow" w:hAnsi="Arial Narrow"/>
          <w:b/>
          <w:color w:val="000000"/>
          <w:sz w:val="26"/>
          <w:szCs w:val="26"/>
        </w:rPr>
        <w:t>C</w:t>
      </w:r>
      <w:r w:rsidRPr="00286104">
        <w:rPr>
          <w:rFonts w:ascii="Arial Narrow" w:hAnsi="Arial Narrow"/>
          <w:b/>
          <w:color w:val="000000"/>
          <w:sz w:val="26"/>
          <w:szCs w:val="26"/>
        </w:rPr>
        <w:t xml:space="preserve">on el objeto de crear el tipo penal de cobranza extrajudicial ilegítima. </w:t>
      </w:r>
    </w:p>
    <w:p w14:paraId="474137C6" w14:textId="77777777" w:rsidR="00286104" w:rsidRDefault="00286104" w:rsidP="00286104">
      <w:pPr>
        <w:rPr>
          <w:rFonts w:ascii="Arial Narrow" w:hAnsi="Arial Narrow"/>
          <w:color w:val="000000"/>
          <w:sz w:val="26"/>
          <w:szCs w:val="26"/>
        </w:rPr>
      </w:pPr>
    </w:p>
    <w:p w14:paraId="15D20648" w14:textId="2D3366F8" w:rsidR="00286104" w:rsidRPr="00286104" w:rsidRDefault="00286104" w:rsidP="00286104">
      <w:pPr>
        <w:rPr>
          <w:rFonts w:ascii="Arial Narrow" w:hAnsi="Arial Narrow"/>
          <w:color w:val="000000"/>
          <w:sz w:val="26"/>
          <w:szCs w:val="26"/>
          <w:lang w:val="es-ES"/>
        </w:rPr>
      </w:pPr>
      <w:r w:rsidRPr="00286104">
        <w:rPr>
          <w:rFonts w:ascii="Arial Narrow" w:hAnsi="Arial Narrow"/>
          <w:color w:val="000000"/>
          <w:sz w:val="26"/>
          <w:szCs w:val="26"/>
        </w:rPr>
        <w:t xml:space="preserve">Planteada por la </w:t>
      </w:r>
      <w:r w:rsidRPr="00286104">
        <w:rPr>
          <w:rFonts w:ascii="Arial Narrow" w:hAnsi="Arial Narrow"/>
          <w:b/>
          <w:color w:val="000000"/>
          <w:sz w:val="26"/>
          <w:szCs w:val="26"/>
        </w:rPr>
        <w:t>Diputada María del Rosario Contreras Pérez</w:t>
      </w:r>
      <w:r w:rsidRPr="00286104">
        <w:rPr>
          <w:rFonts w:ascii="Arial Narrow" w:hAnsi="Arial Narrow"/>
          <w:color w:val="000000"/>
          <w:sz w:val="26"/>
          <w:szCs w:val="26"/>
        </w:rPr>
        <w:t>,</w:t>
      </w:r>
      <w:r w:rsidRPr="00286104">
        <w:rPr>
          <w:rFonts w:ascii="Arial Narrow" w:hAnsi="Arial Narrow"/>
          <w:b/>
          <w:color w:val="000000"/>
          <w:sz w:val="26"/>
          <w:szCs w:val="26"/>
        </w:rPr>
        <w:t xml:space="preserve"> </w:t>
      </w:r>
      <w:r w:rsidRPr="0028610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3547AC28" w14:textId="77777777" w:rsidR="00286104" w:rsidRPr="00286104" w:rsidRDefault="00286104" w:rsidP="00286104">
      <w:pPr>
        <w:tabs>
          <w:tab w:val="left" w:pos="5056"/>
        </w:tabs>
        <w:rPr>
          <w:rFonts w:ascii="Arial Narrow" w:hAnsi="Arial Narrow"/>
          <w:color w:val="000000"/>
          <w:sz w:val="26"/>
          <w:szCs w:val="26"/>
          <w:lang w:val="es-ES"/>
        </w:rPr>
      </w:pPr>
    </w:p>
    <w:p w14:paraId="19A4569F" w14:textId="77777777" w:rsidR="00286104" w:rsidRPr="00286104" w:rsidRDefault="00286104" w:rsidP="00286104">
      <w:pPr>
        <w:rPr>
          <w:rFonts w:ascii="Arial Narrow" w:hAnsi="Arial Narrow"/>
          <w:b/>
          <w:color w:val="000000"/>
          <w:sz w:val="26"/>
          <w:szCs w:val="26"/>
        </w:rPr>
      </w:pPr>
      <w:r w:rsidRPr="00286104">
        <w:rPr>
          <w:rFonts w:ascii="Arial Narrow" w:hAnsi="Arial Narrow"/>
          <w:color w:val="000000"/>
          <w:sz w:val="26"/>
          <w:szCs w:val="26"/>
        </w:rPr>
        <w:t xml:space="preserve">Fecha de Lectura de la Iniciativa: </w:t>
      </w:r>
      <w:r w:rsidRPr="00286104">
        <w:rPr>
          <w:rFonts w:ascii="Arial Narrow" w:hAnsi="Arial Narrow"/>
          <w:b/>
          <w:color w:val="000000"/>
          <w:sz w:val="26"/>
          <w:szCs w:val="26"/>
        </w:rPr>
        <w:t xml:space="preserve">01 de </w:t>
      </w:r>
      <w:proofErr w:type="gramStart"/>
      <w:r w:rsidRPr="00286104">
        <w:rPr>
          <w:rFonts w:ascii="Arial Narrow" w:hAnsi="Arial Narrow"/>
          <w:b/>
          <w:color w:val="000000"/>
          <w:sz w:val="26"/>
          <w:szCs w:val="26"/>
        </w:rPr>
        <w:t>Abril</w:t>
      </w:r>
      <w:proofErr w:type="gramEnd"/>
      <w:r w:rsidRPr="00286104">
        <w:rPr>
          <w:rFonts w:ascii="Arial Narrow" w:hAnsi="Arial Narrow"/>
          <w:b/>
          <w:color w:val="000000"/>
          <w:sz w:val="26"/>
          <w:szCs w:val="26"/>
        </w:rPr>
        <w:t xml:space="preserve"> de 2020.</w:t>
      </w:r>
    </w:p>
    <w:p w14:paraId="509BCE4E" w14:textId="77777777" w:rsidR="00286104" w:rsidRPr="00286104" w:rsidRDefault="00286104" w:rsidP="00286104">
      <w:pPr>
        <w:rPr>
          <w:rFonts w:ascii="Arial Narrow" w:hAnsi="Arial Narrow"/>
          <w:sz w:val="26"/>
          <w:szCs w:val="26"/>
        </w:rPr>
      </w:pPr>
    </w:p>
    <w:p w14:paraId="04465730" w14:textId="77777777" w:rsidR="00286104" w:rsidRPr="00286104" w:rsidRDefault="00286104" w:rsidP="00286104">
      <w:pPr>
        <w:rPr>
          <w:rFonts w:ascii="Arial Narrow" w:hAnsi="Arial Narrow"/>
          <w:color w:val="000000"/>
          <w:sz w:val="26"/>
          <w:szCs w:val="26"/>
        </w:rPr>
      </w:pPr>
      <w:r w:rsidRPr="00286104">
        <w:rPr>
          <w:rFonts w:ascii="Arial Narrow" w:hAnsi="Arial Narrow"/>
          <w:color w:val="000000"/>
          <w:sz w:val="26"/>
          <w:szCs w:val="26"/>
        </w:rPr>
        <w:t xml:space="preserve">Turnada a la </w:t>
      </w:r>
      <w:r w:rsidRPr="00286104">
        <w:rPr>
          <w:rFonts w:ascii="Arial Narrow" w:hAnsi="Arial Narrow"/>
          <w:b/>
          <w:color w:val="000000"/>
          <w:sz w:val="26"/>
          <w:szCs w:val="26"/>
        </w:rPr>
        <w:t>Comisión de Gobernación, Puntos Constitucionales y Justicia.</w:t>
      </w:r>
    </w:p>
    <w:p w14:paraId="198B7F8B" w14:textId="77777777" w:rsidR="00286104" w:rsidRPr="00286104" w:rsidRDefault="00286104" w:rsidP="00286104">
      <w:pPr>
        <w:rPr>
          <w:rFonts w:ascii="Arial Narrow" w:hAnsi="Arial Narrow"/>
          <w:color w:val="000000"/>
          <w:sz w:val="26"/>
          <w:szCs w:val="26"/>
        </w:rPr>
      </w:pPr>
    </w:p>
    <w:p w14:paraId="17A8A654" w14:textId="77777777" w:rsidR="00286104" w:rsidRPr="00286104" w:rsidRDefault="00286104" w:rsidP="00286104">
      <w:pPr>
        <w:rPr>
          <w:rFonts w:ascii="Arial Narrow" w:hAnsi="Arial Narrow"/>
          <w:b/>
          <w:color w:val="000000"/>
          <w:sz w:val="26"/>
          <w:szCs w:val="26"/>
        </w:rPr>
      </w:pPr>
      <w:r w:rsidRPr="00286104">
        <w:rPr>
          <w:rFonts w:ascii="Arial Narrow" w:hAnsi="Arial Narrow"/>
          <w:b/>
          <w:color w:val="000000"/>
          <w:sz w:val="26"/>
          <w:szCs w:val="26"/>
        </w:rPr>
        <w:t xml:space="preserve">Lectura del Dictamen: </w:t>
      </w:r>
    </w:p>
    <w:p w14:paraId="3C01AC26" w14:textId="77777777" w:rsidR="00286104" w:rsidRPr="00286104" w:rsidRDefault="00286104" w:rsidP="00286104">
      <w:pPr>
        <w:rPr>
          <w:rFonts w:ascii="Arial Narrow" w:hAnsi="Arial Narrow"/>
          <w:b/>
          <w:color w:val="000000"/>
          <w:sz w:val="26"/>
          <w:szCs w:val="26"/>
        </w:rPr>
      </w:pPr>
    </w:p>
    <w:p w14:paraId="2735FA29" w14:textId="77777777" w:rsidR="00286104" w:rsidRPr="00286104" w:rsidRDefault="00286104" w:rsidP="00286104">
      <w:pPr>
        <w:rPr>
          <w:rFonts w:ascii="Arial Narrow" w:hAnsi="Arial Narrow"/>
          <w:b/>
          <w:color w:val="000000"/>
          <w:sz w:val="26"/>
          <w:szCs w:val="26"/>
        </w:rPr>
      </w:pPr>
      <w:r w:rsidRPr="00286104">
        <w:rPr>
          <w:rFonts w:ascii="Arial Narrow" w:hAnsi="Arial Narrow"/>
          <w:b/>
          <w:color w:val="000000"/>
          <w:sz w:val="26"/>
          <w:szCs w:val="26"/>
        </w:rPr>
        <w:t xml:space="preserve">Decreto No. </w:t>
      </w:r>
    </w:p>
    <w:p w14:paraId="5CCAADE4" w14:textId="77777777" w:rsidR="00286104" w:rsidRPr="00286104" w:rsidRDefault="00286104" w:rsidP="00286104">
      <w:pPr>
        <w:rPr>
          <w:rFonts w:ascii="Arial Narrow" w:hAnsi="Arial Narrow"/>
          <w:b/>
          <w:color w:val="000000"/>
          <w:sz w:val="26"/>
          <w:szCs w:val="26"/>
        </w:rPr>
      </w:pPr>
    </w:p>
    <w:p w14:paraId="667DEA1A" w14:textId="77777777" w:rsidR="00286104" w:rsidRPr="00286104" w:rsidRDefault="00286104" w:rsidP="00286104">
      <w:pPr>
        <w:rPr>
          <w:rFonts w:ascii="Arial Narrow" w:hAnsi="Arial Narrow"/>
          <w:b/>
          <w:color w:val="000000"/>
          <w:sz w:val="26"/>
          <w:szCs w:val="26"/>
        </w:rPr>
      </w:pPr>
      <w:r w:rsidRPr="00286104">
        <w:rPr>
          <w:rFonts w:ascii="Arial Narrow" w:hAnsi="Arial Narrow"/>
          <w:color w:val="000000"/>
          <w:sz w:val="26"/>
          <w:szCs w:val="26"/>
        </w:rPr>
        <w:t>Publicación en el Periódico Oficial del Gobierno del Estado:</w:t>
      </w:r>
      <w:r w:rsidRPr="00286104">
        <w:rPr>
          <w:rFonts w:ascii="Arial Narrow" w:hAnsi="Arial Narrow"/>
          <w:b/>
          <w:color w:val="000000"/>
          <w:sz w:val="26"/>
          <w:szCs w:val="26"/>
        </w:rPr>
        <w:t xml:space="preserve"> </w:t>
      </w:r>
    </w:p>
    <w:p w14:paraId="078AE554" w14:textId="77777777" w:rsidR="00286104" w:rsidRPr="00286104" w:rsidRDefault="00286104" w:rsidP="00286104">
      <w:pPr>
        <w:rPr>
          <w:rFonts w:ascii="Arial Narrow" w:hAnsi="Arial Narrow"/>
          <w:color w:val="000000"/>
          <w:sz w:val="26"/>
          <w:szCs w:val="26"/>
        </w:rPr>
      </w:pPr>
    </w:p>
    <w:p w14:paraId="768C80FC" w14:textId="77777777" w:rsidR="00286104" w:rsidRPr="00286104" w:rsidRDefault="00286104" w:rsidP="00286104">
      <w:pPr>
        <w:spacing w:line="276" w:lineRule="auto"/>
        <w:rPr>
          <w:rFonts w:cs="Arial"/>
          <w:b/>
          <w:sz w:val="24"/>
          <w:szCs w:val="24"/>
        </w:rPr>
      </w:pPr>
    </w:p>
    <w:p w14:paraId="0FFC1DA7" w14:textId="77777777" w:rsidR="00286104" w:rsidRDefault="00286104" w:rsidP="003415E9">
      <w:pPr>
        <w:spacing w:line="276" w:lineRule="auto"/>
        <w:rPr>
          <w:rFonts w:eastAsia="Arial" w:cs="Arial"/>
          <w:b/>
          <w:bCs/>
          <w:sz w:val="28"/>
          <w:szCs w:val="28"/>
        </w:rPr>
      </w:pPr>
    </w:p>
    <w:p w14:paraId="10294BB1" w14:textId="77777777" w:rsidR="00286104" w:rsidRDefault="00286104" w:rsidP="003415E9">
      <w:pPr>
        <w:spacing w:line="276" w:lineRule="auto"/>
        <w:rPr>
          <w:rFonts w:eastAsia="Arial" w:cs="Arial"/>
          <w:b/>
          <w:bCs/>
          <w:sz w:val="28"/>
          <w:szCs w:val="28"/>
        </w:rPr>
      </w:pPr>
    </w:p>
    <w:p w14:paraId="6D844BE6" w14:textId="77777777" w:rsidR="00286104" w:rsidRDefault="00286104">
      <w:pPr>
        <w:rPr>
          <w:rFonts w:eastAsia="Arial" w:cs="Arial"/>
          <w:b/>
          <w:bCs/>
          <w:sz w:val="28"/>
          <w:szCs w:val="28"/>
        </w:rPr>
      </w:pPr>
      <w:r>
        <w:rPr>
          <w:rFonts w:eastAsia="Arial" w:cs="Arial"/>
          <w:b/>
          <w:bCs/>
          <w:sz w:val="28"/>
          <w:szCs w:val="28"/>
        </w:rPr>
        <w:br w:type="page"/>
      </w:r>
    </w:p>
    <w:p w14:paraId="06C3B06B" w14:textId="0DBB8259" w:rsidR="00F61D03" w:rsidRPr="004C249F" w:rsidRDefault="00F47D93" w:rsidP="003415E9">
      <w:pPr>
        <w:spacing w:line="276" w:lineRule="auto"/>
        <w:rPr>
          <w:rFonts w:eastAsia="Arial" w:cs="Arial"/>
          <w:b/>
          <w:bCs/>
          <w:sz w:val="28"/>
          <w:szCs w:val="28"/>
        </w:rPr>
      </w:pPr>
      <w:r w:rsidRPr="004C249F">
        <w:rPr>
          <w:rFonts w:eastAsia="Arial" w:cs="Arial"/>
          <w:b/>
          <w:bCs/>
          <w:sz w:val="28"/>
          <w:szCs w:val="28"/>
        </w:rPr>
        <w:lastRenderedPageBreak/>
        <w:t xml:space="preserve">INICIATIVA CON PROYECTO DE DECRETO </w:t>
      </w:r>
      <w:r w:rsidR="00482D67" w:rsidRPr="004C249F">
        <w:rPr>
          <w:rFonts w:eastAsia="Arial" w:cs="Arial"/>
          <w:b/>
          <w:bCs/>
          <w:sz w:val="28"/>
          <w:szCs w:val="28"/>
        </w:rPr>
        <w:t>QUE PRESENTA</w:t>
      </w:r>
      <w:r w:rsidR="00753721" w:rsidRPr="004C249F">
        <w:rPr>
          <w:rFonts w:eastAsia="Arial" w:cs="Arial"/>
          <w:b/>
          <w:bCs/>
          <w:sz w:val="28"/>
          <w:szCs w:val="28"/>
        </w:rPr>
        <w:t>N</w:t>
      </w:r>
      <w:r w:rsidR="00482D67" w:rsidRPr="004C249F">
        <w:rPr>
          <w:rFonts w:eastAsia="Arial" w:cs="Arial"/>
          <w:b/>
          <w:bCs/>
          <w:sz w:val="28"/>
          <w:szCs w:val="28"/>
        </w:rPr>
        <w:t xml:space="preserve"> LAS DIPUTADAS Y DIPUTADOS INTEGRANTES DEL GRUPO PARLAMENTARIO “GRAL. ANDRÉS S. VIESCA” DEL PARTIDO REVOLUCIONARIO INSTITUCIONAL, POR CONDUCTO DE</w:t>
      </w:r>
      <w:r w:rsidR="00D840C0" w:rsidRPr="004C249F">
        <w:rPr>
          <w:rFonts w:eastAsia="Arial" w:cs="Arial"/>
          <w:b/>
          <w:bCs/>
          <w:sz w:val="28"/>
          <w:szCs w:val="28"/>
        </w:rPr>
        <w:t>L DIPUTAD</w:t>
      </w:r>
      <w:r w:rsidR="00155537" w:rsidRPr="004C249F">
        <w:rPr>
          <w:rFonts w:eastAsia="Arial" w:cs="Arial"/>
          <w:b/>
          <w:bCs/>
          <w:sz w:val="28"/>
          <w:szCs w:val="28"/>
        </w:rPr>
        <w:t xml:space="preserve">A MARÍA DEL ROSARIO CONTRERAS PÉREZ, </w:t>
      </w:r>
      <w:r w:rsidR="00092B44" w:rsidRPr="004C249F">
        <w:rPr>
          <w:rFonts w:eastAsia="Arial" w:cs="Arial"/>
          <w:b/>
          <w:bCs/>
          <w:sz w:val="28"/>
          <w:szCs w:val="28"/>
        </w:rPr>
        <w:t xml:space="preserve">POR LA QUE SE ADICIONA </w:t>
      </w:r>
      <w:r w:rsidR="002C6021" w:rsidRPr="004C249F">
        <w:rPr>
          <w:rFonts w:eastAsia="Arial" w:cs="Arial"/>
          <w:b/>
          <w:bCs/>
          <w:sz w:val="28"/>
          <w:szCs w:val="28"/>
        </w:rPr>
        <w:t>EL ART</w:t>
      </w:r>
      <w:r w:rsidR="00FC07F9" w:rsidRPr="004C249F">
        <w:rPr>
          <w:rFonts w:eastAsia="Arial" w:cs="Arial"/>
          <w:b/>
          <w:bCs/>
          <w:sz w:val="28"/>
          <w:szCs w:val="28"/>
        </w:rPr>
        <w:t>ICULO 26</w:t>
      </w:r>
      <w:r w:rsidR="00C910D6" w:rsidRPr="004C249F">
        <w:rPr>
          <w:rFonts w:eastAsia="Arial" w:cs="Arial"/>
          <w:b/>
          <w:bCs/>
          <w:sz w:val="28"/>
          <w:szCs w:val="28"/>
        </w:rPr>
        <w:t>8</w:t>
      </w:r>
      <w:r w:rsidR="00FC07F9" w:rsidRPr="004C249F">
        <w:rPr>
          <w:rFonts w:eastAsia="Arial" w:cs="Arial"/>
          <w:b/>
          <w:bCs/>
          <w:sz w:val="28"/>
          <w:szCs w:val="28"/>
        </w:rPr>
        <w:t xml:space="preserve"> BIS </w:t>
      </w:r>
      <w:r w:rsidR="00155537" w:rsidRPr="004C249F">
        <w:rPr>
          <w:rFonts w:eastAsia="Arial" w:cs="Arial"/>
          <w:b/>
          <w:bCs/>
          <w:sz w:val="28"/>
          <w:szCs w:val="28"/>
        </w:rPr>
        <w:t>A</w:t>
      </w:r>
      <w:r w:rsidR="00FC07F9" w:rsidRPr="004C249F">
        <w:rPr>
          <w:rFonts w:eastAsia="Arial" w:cs="Arial"/>
          <w:b/>
          <w:bCs/>
          <w:sz w:val="28"/>
          <w:szCs w:val="28"/>
        </w:rPr>
        <w:t>L CODIGO PENAL DEL ESTADO DE COAHUILA</w:t>
      </w:r>
      <w:r w:rsidR="00092B44" w:rsidRPr="004C249F">
        <w:rPr>
          <w:rFonts w:eastAsia="Arial" w:cs="Arial"/>
          <w:b/>
          <w:bCs/>
          <w:sz w:val="28"/>
          <w:szCs w:val="28"/>
        </w:rPr>
        <w:t>,</w:t>
      </w:r>
      <w:r w:rsidR="00EA63A7" w:rsidRPr="004C249F">
        <w:rPr>
          <w:rFonts w:eastAsia="Arial" w:cs="Arial"/>
          <w:b/>
          <w:bCs/>
          <w:sz w:val="28"/>
          <w:szCs w:val="28"/>
        </w:rPr>
        <w:t xml:space="preserve"> CON EL </w:t>
      </w:r>
      <w:r w:rsidR="00746C05" w:rsidRPr="004C249F">
        <w:rPr>
          <w:rFonts w:eastAsia="Arial" w:cs="Arial"/>
          <w:b/>
          <w:bCs/>
          <w:sz w:val="28"/>
          <w:szCs w:val="28"/>
        </w:rPr>
        <w:t>OBJETO</w:t>
      </w:r>
      <w:r w:rsidR="00EA63A7" w:rsidRPr="004C249F">
        <w:rPr>
          <w:rFonts w:eastAsia="Arial" w:cs="Arial"/>
          <w:b/>
          <w:bCs/>
          <w:sz w:val="28"/>
          <w:szCs w:val="28"/>
        </w:rPr>
        <w:t xml:space="preserve"> DE </w:t>
      </w:r>
      <w:r w:rsidR="00155537" w:rsidRPr="004C249F">
        <w:rPr>
          <w:rFonts w:eastAsia="Arial" w:cs="Arial"/>
          <w:b/>
          <w:bCs/>
          <w:sz w:val="28"/>
          <w:szCs w:val="28"/>
        </w:rPr>
        <w:t xml:space="preserve">CREAR EL TIPO PENAL </w:t>
      </w:r>
      <w:r w:rsidR="00E95C79" w:rsidRPr="004C249F">
        <w:rPr>
          <w:rFonts w:eastAsia="Arial" w:cs="Arial"/>
          <w:b/>
          <w:bCs/>
          <w:sz w:val="28"/>
          <w:szCs w:val="28"/>
        </w:rPr>
        <w:t>DE</w:t>
      </w:r>
      <w:r w:rsidR="002C6021" w:rsidRPr="004C249F">
        <w:rPr>
          <w:rFonts w:eastAsia="Arial" w:cs="Arial"/>
          <w:b/>
          <w:bCs/>
          <w:sz w:val="28"/>
          <w:szCs w:val="28"/>
        </w:rPr>
        <w:t xml:space="preserve"> COBRANZA EXTRAJUDICIAL ILEGÍTIMA</w:t>
      </w:r>
      <w:r w:rsidR="00F61D03" w:rsidRPr="004C249F">
        <w:rPr>
          <w:rFonts w:eastAsia="Arial" w:cs="Arial"/>
          <w:b/>
          <w:bCs/>
          <w:sz w:val="28"/>
          <w:szCs w:val="28"/>
        </w:rPr>
        <w:t xml:space="preserve">. </w:t>
      </w:r>
    </w:p>
    <w:p w14:paraId="1C53A801" w14:textId="77777777" w:rsidR="00AA13D7" w:rsidRPr="004C249F" w:rsidRDefault="00AA13D7" w:rsidP="003415E9">
      <w:pPr>
        <w:spacing w:line="276" w:lineRule="auto"/>
        <w:rPr>
          <w:rFonts w:eastAsia="Arial" w:cs="Arial"/>
          <w:b/>
          <w:bCs/>
          <w:sz w:val="28"/>
          <w:szCs w:val="28"/>
        </w:rPr>
      </w:pPr>
    </w:p>
    <w:p w14:paraId="5060EB81" w14:textId="77777777" w:rsidR="00482D67" w:rsidRPr="004C249F" w:rsidRDefault="00482D67" w:rsidP="003415E9">
      <w:pPr>
        <w:spacing w:line="276" w:lineRule="auto"/>
        <w:rPr>
          <w:rFonts w:cs="Arial"/>
          <w:b/>
          <w:sz w:val="28"/>
          <w:szCs w:val="28"/>
        </w:rPr>
      </w:pPr>
      <w:r w:rsidRPr="004C249F">
        <w:rPr>
          <w:rFonts w:cs="Arial"/>
          <w:b/>
          <w:sz w:val="28"/>
          <w:szCs w:val="28"/>
        </w:rPr>
        <w:t xml:space="preserve">H. PLENO DEL CONGRESO DEL ESTADO </w:t>
      </w:r>
    </w:p>
    <w:p w14:paraId="31379618" w14:textId="77777777" w:rsidR="00482D67" w:rsidRPr="004C249F" w:rsidRDefault="00482D67" w:rsidP="003415E9">
      <w:pPr>
        <w:spacing w:line="276" w:lineRule="auto"/>
        <w:rPr>
          <w:rFonts w:cs="Arial"/>
          <w:b/>
          <w:sz w:val="28"/>
          <w:szCs w:val="28"/>
        </w:rPr>
      </w:pPr>
      <w:r w:rsidRPr="004C249F">
        <w:rPr>
          <w:rFonts w:cs="Arial"/>
          <w:b/>
          <w:sz w:val="28"/>
          <w:szCs w:val="28"/>
        </w:rPr>
        <w:t>DE COAHUILA DE ZARAGOZA.</w:t>
      </w:r>
    </w:p>
    <w:p w14:paraId="3C85F594" w14:textId="77777777" w:rsidR="00482D67" w:rsidRPr="004C249F" w:rsidRDefault="00482D67" w:rsidP="003415E9">
      <w:pPr>
        <w:spacing w:line="276" w:lineRule="auto"/>
        <w:rPr>
          <w:rFonts w:cs="Arial"/>
          <w:b/>
          <w:sz w:val="28"/>
          <w:szCs w:val="28"/>
        </w:rPr>
      </w:pPr>
      <w:r w:rsidRPr="004C249F">
        <w:rPr>
          <w:rFonts w:cs="Arial"/>
          <w:b/>
          <w:sz w:val="28"/>
          <w:szCs w:val="28"/>
        </w:rPr>
        <w:t>P R E S E N T E.-</w:t>
      </w:r>
    </w:p>
    <w:p w14:paraId="7A2B06F4" w14:textId="77777777" w:rsidR="00753721" w:rsidRPr="004C249F" w:rsidRDefault="00753721" w:rsidP="003415E9">
      <w:pPr>
        <w:spacing w:line="276" w:lineRule="auto"/>
        <w:rPr>
          <w:rFonts w:cs="Arial"/>
          <w:sz w:val="28"/>
          <w:szCs w:val="28"/>
        </w:rPr>
      </w:pPr>
    </w:p>
    <w:p w14:paraId="5FB6B6D3" w14:textId="4BC1FEB1" w:rsidR="009E0560" w:rsidRPr="004C249F" w:rsidRDefault="0056703E" w:rsidP="003415E9">
      <w:pPr>
        <w:spacing w:line="276" w:lineRule="auto"/>
        <w:rPr>
          <w:rFonts w:eastAsia="Arial" w:cs="Arial"/>
          <w:bCs/>
          <w:sz w:val="28"/>
          <w:szCs w:val="28"/>
        </w:rPr>
      </w:pPr>
      <w:r w:rsidRPr="004C249F">
        <w:rPr>
          <w:rFonts w:cs="Arial"/>
          <w:sz w:val="28"/>
          <w:szCs w:val="28"/>
        </w:rPr>
        <w:t xml:space="preserve">La suscrita Diputada </w:t>
      </w:r>
      <w:r w:rsidR="00626D5F" w:rsidRPr="004C249F">
        <w:rPr>
          <w:rFonts w:cs="Arial"/>
          <w:sz w:val="28"/>
          <w:szCs w:val="28"/>
        </w:rPr>
        <w:t xml:space="preserve">María del Rosario Contreras Pérez, </w:t>
      </w:r>
      <w:r w:rsidR="00313EB6" w:rsidRPr="004C249F">
        <w:rPr>
          <w:rFonts w:cs="Arial"/>
          <w:sz w:val="28"/>
          <w:szCs w:val="28"/>
        </w:rPr>
        <w:t xml:space="preserve">conjuntamente con </w:t>
      </w:r>
      <w:r w:rsidR="00482D67" w:rsidRPr="004C249F">
        <w:rPr>
          <w:rFonts w:cs="Arial"/>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4C249F">
        <w:rPr>
          <w:rFonts w:cs="Arial"/>
          <w:sz w:val="28"/>
          <w:szCs w:val="28"/>
        </w:rPr>
        <w:t>a</w:t>
      </w:r>
      <w:r w:rsidR="00482D67" w:rsidRPr="004C249F">
        <w:rPr>
          <w:rFonts w:cs="Arial"/>
          <w:sz w:val="28"/>
          <w:szCs w:val="28"/>
        </w:rPr>
        <w:t>rtículos 21 Fracción IV, 152 Fracción I y demás aplicables de la Ley Orgánica del Congreso del Estado Independiente, Libre y Soberano de Coahuila de Zaragoza, nos permitimos so</w:t>
      </w:r>
      <w:r w:rsidR="004B6A2D" w:rsidRPr="004C249F">
        <w:rPr>
          <w:rFonts w:cs="Arial"/>
          <w:sz w:val="28"/>
          <w:szCs w:val="28"/>
        </w:rPr>
        <w:t>meter a consideración de este Honorable</w:t>
      </w:r>
      <w:r w:rsidR="00482D67" w:rsidRPr="004C249F">
        <w:rPr>
          <w:rFonts w:cs="Arial"/>
          <w:sz w:val="28"/>
          <w:szCs w:val="28"/>
        </w:rPr>
        <w:t xml:space="preserve"> Pleno del Congreso del Estado, la presente </w:t>
      </w:r>
      <w:r w:rsidR="004B6A2D" w:rsidRPr="004C249F">
        <w:rPr>
          <w:rFonts w:cs="Arial"/>
          <w:sz w:val="28"/>
          <w:szCs w:val="28"/>
        </w:rPr>
        <w:t>iniciativa con proyecto de</w:t>
      </w:r>
      <w:r w:rsidR="00AC6922" w:rsidRPr="004C249F">
        <w:rPr>
          <w:rFonts w:cs="Arial"/>
          <w:sz w:val="28"/>
          <w:szCs w:val="28"/>
        </w:rPr>
        <w:t xml:space="preserve"> decreto</w:t>
      </w:r>
      <w:r w:rsidR="004B6A2D" w:rsidRPr="004C249F">
        <w:rPr>
          <w:rFonts w:cs="Arial"/>
          <w:sz w:val="28"/>
          <w:szCs w:val="28"/>
        </w:rPr>
        <w:t xml:space="preserve"> </w:t>
      </w:r>
      <w:r w:rsidR="00DB390A" w:rsidRPr="004C249F">
        <w:rPr>
          <w:rFonts w:cs="Arial"/>
          <w:sz w:val="28"/>
          <w:szCs w:val="28"/>
        </w:rPr>
        <w:t xml:space="preserve">para </w:t>
      </w:r>
      <w:r w:rsidR="00EA148B" w:rsidRPr="004C249F">
        <w:rPr>
          <w:rFonts w:eastAsia="Arial" w:cs="Arial"/>
          <w:bCs/>
          <w:sz w:val="28"/>
          <w:szCs w:val="28"/>
        </w:rPr>
        <w:t>adicionar</w:t>
      </w:r>
      <w:r w:rsidR="00B42791" w:rsidRPr="004C249F">
        <w:rPr>
          <w:rFonts w:eastAsia="Arial" w:cs="Arial"/>
          <w:b/>
          <w:bCs/>
          <w:sz w:val="28"/>
          <w:szCs w:val="28"/>
        </w:rPr>
        <w:t xml:space="preserve"> </w:t>
      </w:r>
      <w:r w:rsidR="00941349" w:rsidRPr="004C249F">
        <w:rPr>
          <w:rFonts w:eastAsia="Arial" w:cs="Arial"/>
          <w:bCs/>
          <w:sz w:val="28"/>
          <w:szCs w:val="28"/>
        </w:rPr>
        <w:t>el artículo 26</w:t>
      </w:r>
      <w:r w:rsidR="00C910D6" w:rsidRPr="004C249F">
        <w:rPr>
          <w:rFonts w:eastAsia="Arial" w:cs="Arial"/>
          <w:bCs/>
          <w:sz w:val="28"/>
          <w:szCs w:val="28"/>
        </w:rPr>
        <w:t>8</w:t>
      </w:r>
      <w:r w:rsidR="00941349" w:rsidRPr="004C249F">
        <w:rPr>
          <w:rFonts w:eastAsia="Arial" w:cs="Arial"/>
          <w:bCs/>
          <w:sz w:val="28"/>
          <w:szCs w:val="28"/>
        </w:rPr>
        <w:t xml:space="preserve"> </w:t>
      </w:r>
      <w:r w:rsidR="00626D5F" w:rsidRPr="004C249F">
        <w:rPr>
          <w:rFonts w:eastAsia="Arial" w:cs="Arial"/>
          <w:bCs/>
          <w:sz w:val="28"/>
          <w:szCs w:val="28"/>
        </w:rPr>
        <w:t>B</w:t>
      </w:r>
      <w:r w:rsidR="00941349" w:rsidRPr="004C249F">
        <w:rPr>
          <w:rFonts w:eastAsia="Arial" w:cs="Arial"/>
          <w:bCs/>
          <w:sz w:val="28"/>
          <w:szCs w:val="28"/>
        </w:rPr>
        <w:t>is del Código Penal del Estado de Coahuila, con el objeto de establecer como delito la cobranza extrajudicial ilegítima,</w:t>
      </w:r>
      <w:r w:rsidR="003B7A88" w:rsidRPr="004C249F">
        <w:rPr>
          <w:rFonts w:eastAsia="Arial" w:cs="Arial"/>
          <w:bCs/>
          <w:sz w:val="28"/>
          <w:szCs w:val="28"/>
        </w:rPr>
        <w:t xml:space="preserve"> conforme a</w:t>
      </w:r>
      <w:r w:rsidR="00482D67" w:rsidRPr="004C249F">
        <w:rPr>
          <w:rFonts w:cs="Arial"/>
          <w:sz w:val="28"/>
          <w:szCs w:val="28"/>
        </w:rPr>
        <w:t xml:space="preserve"> la siguiente:</w:t>
      </w:r>
    </w:p>
    <w:p w14:paraId="7F90A3FA" w14:textId="77777777" w:rsidR="0020467F" w:rsidRPr="004C249F" w:rsidRDefault="0020467F" w:rsidP="003415E9">
      <w:pPr>
        <w:spacing w:line="276" w:lineRule="auto"/>
        <w:rPr>
          <w:rFonts w:eastAsia="Arial" w:cs="Arial"/>
          <w:b/>
          <w:bCs/>
          <w:sz w:val="28"/>
          <w:szCs w:val="28"/>
        </w:rPr>
      </w:pPr>
    </w:p>
    <w:p w14:paraId="6AEF9A2A" w14:textId="77777777" w:rsidR="00482D67" w:rsidRPr="004C249F" w:rsidRDefault="00482D67" w:rsidP="003415E9">
      <w:pPr>
        <w:spacing w:line="276" w:lineRule="auto"/>
        <w:jc w:val="center"/>
        <w:rPr>
          <w:rFonts w:eastAsia="Arial" w:cs="Arial"/>
          <w:b/>
          <w:bCs/>
          <w:sz w:val="28"/>
          <w:szCs w:val="28"/>
        </w:rPr>
      </w:pPr>
      <w:r w:rsidRPr="004C249F">
        <w:rPr>
          <w:rFonts w:eastAsia="Arial" w:cs="Arial"/>
          <w:b/>
          <w:bCs/>
          <w:sz w:val="28"/>
          <w:szCs w:val="28"/>
        </w:rPr>
        <w:t>E X P O S I C I O N   D E   M O T I V O S</w:t>
      </w:r>
    </w:p>
    <w:p w14:paraId="04FA3047" w14:textId="77777777" w:rsidR="00431275" w:rsidRPr="004C249F" w:rsidRDefault="00431275" w:rsidP="003415E9">
      <w:pPr>
        <w:spacing w:line="276" w:lineRule="auto"/>
        <w:rPr>
          <w:rFonts w:eastAsia="Arial" w:cs="Arial"/>
          <w:sz w:val="28"/>
          <w:szCs w:val="28"/>
        </w:rPr>
      </w:pPr>
    </w:p>
    <w:p w14:paraId="7612CF45" w14:textId="77777777" w:rsidR="00A601A8" w:rsidRPr="004C249F" w:rsidRDefault="00A601A8" w:rsidP="000D1C3C">
      <w:pPr>
        <w:spacing w:line="276" w:lineRule="auto"/>
        <w:rPr>
          <w:rFonts w:asciiTheme="minorHAnsi" w:eastAsia="Arial" w:hAnsiTheme="minorHAnsi" w:cstheme="minorHAnsi"/>
          <w:bCs/>
          <w:sz w:val="28"/>
          <w:szCs w:val="28"/>
        </w:rPr>
      </w:pPr>
      <w:r w:rsidRPr="004C249F">
        <w:rPr>
          <w:rFonts w:asciiTheme="minorHAnsi" w:eastAsia="Arial" w:hAnsiTheme="minorHAnsi" w:cstheme="minorHAnsi"/>
          <w:bCs/>
          <w:sz w:val="28"/>
          <w:szCs w:val="28"/>
        </w:rPr>
        <w:t xml:space="preserve">Nuestra Carta Magna estipula en el artículo 16 que </w:t>
      </w:r>
      <w:r w:rsidRPr="004C249F">
        <w:rPr>
          <w:rFonts w:asciiTheme="minorHAnsi" w:eastAsia="Arial" w:hAnsiTheme="minorHAnsi" w:cstheme="minorHAnsi"/>
          <w:bCs/>
          <w:i/>
          <w:iCs/>
          <w:sz w:val="28"/>
          <w:szCs w:val="28"/>
        </w:rPr>
        <w:t>“Nadie puede ser molestado en su persona, familia, domicilio, papeles o posesiones, sino en virtud de mandamiento escrito de la autoridad competente, que funde y motive la causa legal del procedimiento”</w:t>
      </w:r>
      <w:r w:rsidRPr="004C249F">
        <w:rPr>
          <w:rFonts w:asciiTheme="minorHAnsi" w:eastAsia="Arial" w:hAnsiTheme="minorHAnsi" w:cstheme="minorHAnsi"/>
          <w:bCs/>
          <w:sz w:val="28"/>
          <w:szCs w:val="28"/>
        </w:rPr>
        <w:t>.</w:t>
      </w:r>
    </w:p>
    <w:p w14:paraId="4AA68480" w14:textId="77777777" w:rsidR="00A601A8" w:rsidRPr="004C249F" w:rsidRDefault="00A601A8" w:rsidP="000D1C3C">
      <w:pPr>
        <w:spacing w:line="276" w:lineRule="auto"/>
        <w:rPr>
          <w:rFonts w:asciiTheme="minorHAnsi" w:eastAsia="Arial" w:hAnsiTheme="minorHAnsi" w:cstheme="minorHAnsi"/>
          <w:bCs/>
          <w:sz w:val="28"/>
          <w:szCs w:val="28"/>
        </w:rPr>
      </w:pPr>
    </w:p>
    <w:p w14:paraId="7135F4D8" w14:textId="77777777" w:rsidR="00A601A8" w:rsidRPr="004C249F" w:rsidRDefault="00A601A8" w:rsidP="000D1C3C">
      <w:pPr>
        <w:spacing w:line="276" w:lineRule="auto"/>
        <w:rPr>
          <w:rFonts w:asciiTheme="minorHAnsi" w:eastAsia="Arial" w:hAnsiTheme="minorHAnsi" w:cstheme="minorHAnsi"/>
          <w:bCs/>
          <w:sz w:val="28"/>
          <w:szCs w:val="28"/>
        </w:rPr>
      </w:pPr>
      <w:r w:rsidRPr="004C249F">
        <w:rPr>
          <w:rFonts w:asciiTheme="minorHAnsi" w:eastAsia="Arial" w:hAnsiTheme="minorHAnsi" w:cstheme="minorHAnsi"/>
          <w:bCs/>
          <w:sz w:val="28"/>
          <w:szCs w:val="28"/>
        </w:rPr>
        <w:t>De igual manera, la protección que tienen los datos personales de cada persona, al acceso, rectificación y cancelación de estos, a manifestar su oposición, siempre respetando los términos que fija la ley, la cual también establece supuestos de excepción a dichos principios referentes a los datos personales.</w:t>
      </w:r>
    </w:p>
    <w:p w14:paraId="3DFEF436" w14:textId="77777777" w:rsidR="00A601A8" w:rsidRPr="004C249F" w:rsidRDefault="00A601A8" w:rsidP="000D1C3C">
      <w:pPr>
        <w:spacing w:line="276" w:lineRule="auto"/>
        <w:rPr>
          <w:rFonts w:asciiTheme="minorHAnsi" w:eastAsia="Arial" w:hAnsiTheme="minorHAnsi" w:cstheme="minorHAnsi"/>
          <w:bCs/>
          <w:sz w:val="28"/>
          <w:szCs w:val="28"/>
        </w:rPr>
      </w:pPr>
    </w:p>
    <w:p w14:paraId="74DD8D2C" w14:textId="78D08979" w:rsidR="000D1C3C" w:rsidRPr="004C249F" w:rsidRDefault="000D1C3C" w:rsidP="000D1C3C">
      <w:pPr>
        <w:spacing w:line="276" w:lineRule="auto"/>
        <w:rPr>
          <w:rFonts w:asciiTheme="minorHAnsi" w:eastAsia="Arial" w:hAnsiTheme="minorHAnsi" w:cstheme="minorHAnsi"/>
          <w:bCs/>
          <w:sz w:val="28"/>
          <w:szCs w:val="28"/>
        </w:rPr>
      </w:pPr>
      <w:r w:rsidRPr="004C249F">
        <w:rPr>
          <w:rFonts w:asciiTheme="minorHAnsi" w:eastAsia="Arial" w:hAnsiTheme="minorHAnsi" w:cstheme="minorHAnsi"/>
          <w:bCs/>
          <w:sz w:val="28"/>
          <w:szCs w:val="28"/>
        </w:rPr>
        <w:t>Bajo esa tesitura, mientras no haya un escrito fundado y motivado por la autoridad competente mediante el que se sustente una causa legal para iniciar algún procedimiento, ninguna persona puede ser molestado en su persona familia o domicilio, o de lo contrario se estaría violando sus garantías individuales.</w:t>
      </w:r>
    </w:p>
    <w:p w14:paraId="5F72F452" w14:textId="77777777" w:rsidR="000D1C3C" w:rsidRPr="004C249F" w:rsidRDefault="000D1C3C" w:rsidP="000D1C3C">
      <w:pPr>
        <w:spacing w:line="276" w:lineRule="auto"/>
        <w:rPr>
          <w:rFonts w:asciiTheme="minorHAnsi" w:eastAsia="Arial" w:hAnsiTheme="minorHAnsi" w:cstheme="minorHAnsi"/>
          <w:bCs/>
          <w:sz w:val="28"/>
          <w:szCs w:val="28"/>
        </w:rPr>
      </w:pPr>
    </w:p>
    <w:p w14:paraId="5A08AFAF" w14:textId="416E1C93" w:rsidR="00A601A8" w:rsidRPr="004C249F" w:rsidRDefault="000D1C3C" w:rsidP="00944EDA">
      <w:pPr>
        <w:spacing w:line="276" w:lineRule="auto"/>
        <w:rPr>
          <w:rFonts w:asciiTheme="minorHAnsi" w:eastAsia="Arial" w:hAnsiTheme="minorHAnsi" w:cstheme="minorHAnsi"/>
          <w:bCs/>
          <w:sz w:val="28"/>
          <w:szCs w:val="28"/>
        </w:rPr>
      </w:pPr>
      <w:r w:rsidRPr="004C249F">
        <w:rPr>
          <w:rFonts w:asciiTheme="minorHAnsi" w:eastAsia="Arial" w:hAnsiTheme="minorHAnsi" w:cstheme="minorHAnsi"/>
          <w:bCs/>
          <w:sz w:val="28"/>
          <w:szCs w:val="28"/>
        </w:rPr>
        <w:t>En la práctica se ha vuelto común, l</w:t>
      </w:r>
      <w:r w:rsidR="00A601A8" w:rsidRPr="004C249F">
        <w:rPr>
          <w:rFonts w:asciiTheme="minorHAnsi" w:eastAsia="Arial" w:hAnsiTheme="minorHAnsi" w:cstheme="minorHAnsi"/>
          <w:bCs/>
          <w:sz w:val="28"/>
          <w:szCs w:val="28"/>
        </w:rPr>
        <w:t xml:space="preserve">os actos de cobranza extrajudicial </w:t>
      </w:r>
      <w:r w:rsidR="00944EDA" w:rsidRPr="004C249F">
        <w:rPr>
          <w:rFonts w:asciiTheme="minorHAnsi" w:eastAsia="Arial" w:hAnsiTheme="minorHAnsi" w:cstheme="minorHAnsi"/>
          <w:bCs/>
          <w:sz w:val="28"/>
          <w:szCs w:val="28"/>
        </w:rPr>
        <w:t xml:space="preserve">que realizan </w:t>
      </w:r>
      <w:r w:rsidR="00A601A8" w:rsidRPr="004C249F">
        <w:rPr>
          <w:rFonts w:asciiTheme="minorHAnsi" w:eastAsia="Arial" w:hAnsiTheme="minorHAnsi" w:cstheme="minorHAnsi"/>
          <w:bCs/>
          <w:sz w:val="28"/>
          <w:szCs w:val="28"/>
        </w:rPr>
        <w:t xml:space="preserve">particulares con la intención de ejercer un derecho, </w:t>
      </w:r>
      <w:r w:rsidR="00944EDA" w:rsidRPr="004C249F">
        <w:rPr>
          <w:rFonts w:asciiTheme="minorHAnsi" w:eastAsia="Arial" w:hAnsiTheme="minorHAnsi" w:cstheme="minorHAnsi"/>
          <w:bCs/>
          <w:sz w:val="28"/>
          <w:szCs w:val="28"/>
        </w:rPr>
        <w:t xml:space="preserve">que si bien existen despachos que trabajan para el cobro de cartera vencida de instituciones financieras, ajustándose </w:t>
      </w:r>
      <w:r w:rsidR="00A601A8" w:rsidRPr="004C249F">
        <w:rPr>
          <w:rFonts w:asciiTheme="minorHAnsi" w:eastAsia="Arial" w:hAnsiTheme="minorHAnsi" w:cstheme="minorHAnsi"/>
          <w:bCs/>
          <w:sz w:val="28"/>
          <w:szCs w:val="28"/>
        </w:rPr>
        <w:t>al marco que está permitido por la ley, y respetando los derechos de los deudores crediticios, avales, familiares, referencias brindadas o terceras personas</w:t>
      </w:r>
      <w:r w:rsidR="00944EDA" w:rsidRPr="004C249F">
        <w:rPr>
          <w:rFonts w:asciiTheme="minorHAnsi" w:eastAsia="Arial" w:hAnsiTheme="minorHAnsi" w:cstheme="minorHAnsi"/>
          <w:bCs/>
          <w:sz w:val="28"/>
          <w:szCs w:val="28"/>
        </w:rPr>
        <w:t xml:space="preserve">, también existen quienes ejercen esa función extrajudicial de una manera ilícita, mediante </w:t>
      </w:r>
      <w:r w:rsidR="00A601A8" w:rsidRPr="004C249F">
        <w:rPr>
          <w:rFonts w:asciiTheme="minorHAnsi" w:eastAsia="Arial" w:hAnsiTheme="minorHAnsi" w:cstheme="minorHAnsi"/>
          <w:bCs/>
          <w:sz w:val="28"/>
          <w:szCs w:val="28"/>
        </w:rPr>
        <w:t>actos maliciosos, abusos de gestión, que, sin hacer diferencia entre los deudores, familiares, o cualquier persona que tenga relación con el deudor, intimidan, amenazan, amedrentan a las personas, haciendo uso de actos, documentos oficiales, para ejercer atribuciones que únicamente corresponden a la autoridad.</w:t>
      </w:r>
    </w:p>
    <w:p w14:paraId="6DFE1804" w14:textId="77777777" w:rsidR="00944EDA" w:rsidRPr="004C249F" w:rsidRDefault="00944EDA" w:rsidP="000D1C3C">
      <w:pPr>
        <w:spacing w:line="276" w:lineRule="auto"/>
        <w:rPr>
          <w:rFonts w:asciiTheme="minorHAnsi" w:eastAsia="Arial" w:hAnsiTheme="minorHAnsi" w:cstheme="minorHAnsi"/>
          <w:bCs/>
          <w:sz w:val="28"/>
          <w:szCs w:val="28"/>
        </w:rPr>
      </w:pPr>
    </w:p>
    <w:p w14:paraId="74C31D8D" w14:textId="77777777" w:rsidR="004C249F" w:rsidRPr="004C249F" w:rsidRDefault="00A601A8" w:rsidP="000D1C3C">
      <w:pPr>
        <w:spacing w:line="276" w:lineRule="auto"/>
        <w:rPr>
          <w:rFonts w:asciiTheme="minorHAnsi" w:eastAsia="Arial" w:hAnsiTheme="minorHAnsi" w:cstheme="minorHAnsi"/>
          <w:bCs/>
          <w:sz w:val="28"/>
          <w:szCs w:val="28"/>
        </w:rPr>
      </w:pPr>
      <w:r w:rsidRPr="004C249F">
        <w:rPr>
          <w:rFonts w:asciiTheme="minorHAnsi" w:eastAsia="Arial" w:hAnsiTheme="minorHAnsi" w:cstheme="minorHAnsi"/>
          <w:bCs/>
          <w:sz w:val="28"/>
          <w:szCs w:val="28"/>
        </w:rPr>
        <w:t>E</w:t>
      </w:r>
      <w:r w:rsidR="00944EDA" w:rsidRPr="004C249F">
        <w:rPr>
          <w:rFonts w:asciiTheme="minorHAnsi" w:eastAsia="Arial" w:hAnsiTheme="minorHAnsi" w:cstheme="minorHAnsi"/>
          <w:bCs/>
          <w:sz w:val="28"/>
          <w:szCs w:val="28"/>
        </w:rPr>
        <w:t xml:space="preserve">l 22 de </w:t>
      </w:r>
      <w:r w:rsidRPr="004C249F">
        <w:rPr>
          <w:rFonts w:asciiTheme="minorHAnsi" w:eastAsia="Arial" w:hAnsiTheme="minorHAnsi" w:cstheme="minorHAnsi"/>
          <w:bCs/>
          <w:sz w:val="28"/>
          <w:szCs w:val="28"/>
        </w:rPr>
        <w:t xml:space="preserve">junio del año 2017, se publicó </w:t>
      </w:r>
      <w:r w:rsidR="0081214B" w:rsidRPr="004C249F">
        <w:rPr>
          <w:rFonts w:asciiTheme="minorHAnsi" w:eastAsia="Arial" w:hAnsiTheme="minorHAnsi" w:cstheme="minorHAnsi"/>
          <w:bCs/>
          <w:sz w:val="28"/>
          <w:szCs w:val="28"/>
        </w:rPr>
        <w:t>en el Diario Oficial de la Federación, el decreto mediante el cual se adiciona al Código Penal Federal</w:t>
      </w:r>
      <w:r w:rsidR="004C249F" w:rsidRPr="004C249F">
        <w:rPr>
          <w:rFonts w:asciiTheme="minorHAnsi" w:eastAsia="Arial" w:hAnsiTheme="minorHAnsi" w:cstheme="minorHAnsi"/>
          <w:bCs/>
          <w:sz w:val="28"/>
          <w:szCs w:val="28"/>
        </w:rPr>
        <w:t>,</w:t>
      </w:r>
      <w:r w:rsidR="0081214B" w:rsidRPr="004C249F">
        <w:rPr>
          <w:rFonts w:asciiTheme="minorHAnsi" w:eastAsia="Arial" w:hAnsiTheme="minorHAnsi" w:cstheme="minorHAnsi"/>
          <w:bCs/>
          <w:sz w:val="28"/>
          <w:szCs w:val="28"/>
        </w:rPr>
        <w:t xml:space="preserve"> </w:t>
      </w:r>
      <w:r w:rsidRPr="004C249F">
        <w:rPr>
          <w:rFonts w:asciiTheme="minorHAnsi" w:eastAsia="Arial" w:hAnsiTheme="minorHAnsi" w:cstheme="minorHAnsi"/>
          <w:bCs/>
          <w:sz w:val="28"/>
          <w:szCs w:val="28"/>
        </w:rPr>
        <w:t>la “</w:t>
      </w:r>
      <w:r w:rsidRPr="004C249F">
        <w:rPr>
          <w:rFonts w:asciiTheme="minorHAnsi" w:eastAsia="Arial" w:hAnsiTheme="minorHAnsi" w:cstheme="minorHAnsi"/>
          <w:bCs/>
          <w:i/>
          <w:iCs/>
          <w:sz w:val="28"/>
          <w:szCs w:val="28"/>
        </w:rPr>
        <w:t>Cobranza Extrajudicial Ilegal”</w:t>
      </w:r>
      <w:r w:rsidRPr="004C249F">
        <w:rPr>
          <w:rFonts w:asciiTheme="minorHAnsi" w:eastAsia="Arial" w:hAnsiTheme="minorHAnsi" w:cstheme="minorHAnsi"/>
          <w:bCs/>
          <w:sz w:val="28"/>
          <w:szCs w:val="28"/>
        </w:rPr>
        <w:t xml:space="preserve"> estableciéndola como delito, y fijando sanciones a quien lleve a cabo dicha actividad</w:t>
      </w:r>
      <w:r w:rsidR="004C249F" w:rsidRPr="004C249F">
        <w:rPr>
          <w:rFonts w:asciiTheme="minorHAnsi" w:eastAsia="Arial" w:hAnsiTheme="minorHAnsi" w:cstheme="minorHAnsi"/>
          <w:bCs/>
          <w:sz w:val="28"/>
          <w:szCs w:val="28"/>
        </w:rPr>
        <w:t>.</w:t>
      </w:r>
    </w:p>
    <w:p w14:paraId="62E1967B" w14:textId="1923CA79" w:rsidR="004C249F" w:rsidRPr="004C249F" w:rsidRDefault="004C249F" w:rsidP="000D1C3C">
      <w:pPr>
        <w:spacing w:line="276" w:lineRule="auto"/>
        <w:rPr>
          <w:rFonts w:asciiTheme="minorHAnsi" w:eastAsia="Arial" w:hAnsiTheme="minorHAnsi" w:cstheme="minorHAnsi"/>
          <w:bCs/>
          <w:sz w:val="28"/>
          <w:szCs w:val="28"/>
        </w:rPr>
      </w:pPr>
    </w:p>
    <w:p w14:paraId="0D1B5568" w14:textId="77777777" w:rsidR="004C249F" w:rsidRPr="004C249F" w:rsidRDefault="004C249F" w:rsidP="000D1C3C">
      <w:pPr>
        <w:spacing w:line="276" w:lineRule="auto"/>
        <w:rPr>
          <w:rFonts w:asciiTheme="minorHAnsi" w:eastAsia="Arial" w:hAnsiTheme="minorHAnsi" w:cstheme="minorHAnsi"/>
          <w:bCs/>
          <w:sz w:val="28"/>
          <w:szCs w:val="28"/>
        </w:rPr>
      </w:pPr>
    </w:p>
    <w:p w14:paraId="6A320FB4" w14:textId="4B94DF66" w:rsidR="0081214B" w:rsidRPr="004C249F" w:rsidRDefault="004C249F" w:rsidP="000D1C3C">
      <w:pPr>
        <w:spacing w:line="276" w:lineRule="auto"/>
        <w:rPr>
          <w:rFonts w:asciiTheme="minorHAnsi" w:eastAsia="Arial" w:hAnsiTheme="minorHAnsi" w:cstheme="minorHAnsi"/>
          <w:bCs/>
          <w:sz w:val="28"/>
          <w:szCs w:val="28"/>
        </w:rPr>
      </w:pPr>
      <w:r w:rsidRPr="004C249F">
        <w:rPr>
          <w:rFonts w:asciiTheme="minorHAnsi" w:eastAsia="Arial" w:hAnsiTheme="minorHAnsi" w:cstheme="minorHAnsi"/>
          <w:bCs/>
          <w:sz w:val="28"/>
          <w:szCs w:val="28"/>
        </w:rPr>
        <w:lastRenderedPageBreak/>
        <w:t>A</w:t>
      </w:r>
      <w:r w:rsidR="00A601A8" w:rsidRPr="004C249F">
        <w:rPr>
          <w:rFonts w:asciiTheme="minorHAnsi" w:eastAsia="Arial" w:hAnsiTheme="minorHAnsi" w:cstheme="minorHAnsi"/>
          <w:bCs/>
          <w:sz w:val="28"/>
          <w:szCs w:val="28"/>
        </w:rPr>
        <w:t xml:space="preserve">unado a </w:t>
      </w:r>
      <w:r w:rsidRPr="004C249F">
        <w:rPr>
          <w:rFonts w:asciiTheme="minorHAnsi" w:eastAsia="Arial" w:hAnsiTheme="minorHAnsi" w:cstheme="minorHAnsi"/>
          <w:bCs/>
          <w:sz w:val="28"/>
          <w:szCs w:val="28"/>
        </w:rPr>
        <w:t>lo anterior,</w:t>
      </w:r>
      <w:r w:rsidR="00A601A8" w:rsidRPr="004C249F">
        <w:rPr>
          <w:rFonts w:asciiTheme="minorHAnsi" w:eastAsia="Arial" w:hAnsiTheme="minorHAnsi" w:cstheme="minorHAnsi"/>
          <w:bCs/>
          <w:sz w:val="28"/>
          <w:szCs w:val="28"/>
        </w:rPr>
        <w:t xml:space="preserve"> la Comisión Nacional para la Protección y Defensa de los Usuarios de Servicios Financieros, ofreció a los ciudadanos información y asesorías para que presentaran sus reclamaciones ante el Registro de Despachos de Cobranza, permitiendo a los usuarios interponer sus quejas respecto malas prácticas de cobro, clasificadas en 21 causas de reclamación</w:t>
      </w:r>
      <w:r w:rsidR="0081214B" w:rsidRPr="004C249F">
        <w:rPr>
          <w:rFonts w:asciiTheme="minorHAnsi" w:eastAsia="Arial" w:hAnsiTheme="minorHAnsi" w:cstheme="minorHAnsi"/>
          <w:bCs/>
          <w:sz w:val="28"/>
          <w:szCs w:val="28"/>
        </w:rPr>
        <w:t>, dentro de las cuales también hace mención que algunas conductas pudieran tipificarse como delito, tales como las amenazas, ofensas o intimidación al deudor, familiares o cualquier otra persona que no tenga relación con la deuda, pero que fue señalado como referencia para la obtención del crédito, también la falsificación de documentos para que aparenten ser judiciales o usurpación de funciones de alguna autoridad jurisdiccional, además de aquella gestión de cobranza realizada con violencia, maltrato y ofensas.</w:t>
      </w:r>
    </w:p>
    <w:p w14:paraId="6E47DD2A" w14:textId="77777777" w:rsidR="0081214B" w:rsidRPr="004C249F" w:rsidRDefault="0081214B" w:rsidP="000D1C3C">
      <w:pPr>
        <w:spacing w:line="276" w:lineRule="auto"/>
        <w:rPr>
          <w:rFonts w:asciiTheme="minorHAnsi" w:eastAsia="Arial" w:hAnsiTheme="minorHAnsi" w:cstheme="minorHAnsi"/>
          <w:bCs/>
          <w:sz w:val="28"/>
          <w:szCs w:val="28"/>
        </w:rPr>
      </w:pPr>
    </w:p>
    <w:p w14:paraId="2E3129CB" w14:textId="77777777" w:rsidR="00A601A8" w:rsidRPr="004C249F" w:rsidRDefault="00A601A8" w:rsidP="000D1C3C">
      <w:pPr>
        <w:spacing w:line="276" w:lineRule="auto"/>
        <w:rPr>
          <w:rFonts w:asciiTheme="minorHAnsi" w:eastAsia="Arial" w:hAnsiTheme="minorHAnsi" w:cstheme="minorHAnsi"/>
          <w:bCs/>
          <w:sz w:val="28"/>
          <w:szCs w:val="28"/>
        </w:rPr>
      </w:pPr>
      <w:r w:rsidRPr="004C249F">
        <w:rPr>
          <w:rFonts w:asciiTheme="minorHAnsi" w:eastAsia="Arial" w:hAnsiTheme="minorHAnsi" w:cstheme="minorHAnsi"/>
          <w:bCs/>
          <w:sz w:val="28"/>
          <w:szCs w:val="28"/>
        </w:rPr>
        <w:t>En este sentido, me es preciso mencionar la tesis aislada número 2012472 que guarda relación sobre el tema, ya que además de remitir a al artículo 17 bis, de la Ley para la Transparencia y Ordenamiento de los Servicios Financieros, establece ciertos requisitos para llevar a cabo la cobranza extrajudicial, a fin de evitar abusos en dichos actos, procurando un equilibrio entre el derecho de cobro y la protección a la persona en su domicilio e intimidad; repercutiendo directamente en el buen funcionamiento de los servicios financieros.</w:t>
      </w:r>
    </w:p>
    <w:p w14:paraId="76EB8404" w14:textId="1E582EDD" w:rsidR="003B7A88" w:rsidRPr="004C249F" w:rsidRDefault="003B7A88" w:rsidP="000D1C3C">
      <w:pPr>
        <w:spacing w:line="276" w:lineRule="auto"/>
        <w:rPr>
          <w:rFonts w:asciiTheme="minorHAnsi" w:hAnsiTheme="minorHAnsi" w:cstheme="minorHAnsi"/>
          <w:sz w:val="28"/>
          <w:szCs w:val="28"/>
        </w:rPr>
      </w:pPr>
    </w:p>
    <w:tbl>
      <w:tblPr>
        <w:tblW w:w="9348"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7"/>
        <w:gridCol w:w="3402"/>
        <w:gridCol w:w="1417"/>
        <w:gridCol w:w="2552"/>
      </w:tblGrid>
      <w:tr w:rsidR="004C249F" w:rsidRPr="004C249F" w14:paraId="65277AB3" w14:textId="77777777" w:rsidTr="00E751D7">
        <w:trPr>
          <w:tblCellSpacing w:w="0" w:type="dxa"/>
        </w:trPr>
        <w:tc>
          <w:tcPr>
            <w:tcW w:w="1977"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1B4E71C4" w14:textId="77777777" w:rsidR="00A601A8" w:rsidRPr="004C249F" w:rsidRDefault="00A601A8" w:rsidP="00E751D7">
            <w:pPr>
              <w:rPr>
                <w:sz w:val="16"/>
                <w:szCs w:val="16"/>
                <w:lang w:eastAsia="es-MX"/>
              </w:rPr>
            </w:pPr>
            <w:r w:rsidRPr="004C249F">
              <w:rPr>
                <w:rStyle w:val="lbl-encabezado-negro"/>
                <w:sz w:val="16"/>
                <w:szCs w:val="16"/>
              </w:rPr>
              <w:t>Tesis: I.8o.A.106 A (10a.)</w:t>
            </w:r>
          </w:p>
        </w:tc>
        <w:tc>
          <w:tcPr>
            <w:tcW w:w="340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2B6F3D80" w14:textId="77777777" w:rsidR="00A601A8" w:rsidRPr="004C249F" w:rsidRDefault="00A601A8" w:rsidP="00E751D7">
            <w:pPr>
              <w:rPr>
                <w:sz w:val="16"/>
                <w:szCs w:val="16"/>
              </w:rPr>
            </w:pPr>
            <w:r w:rsidRPr="004C249F">
              <w:rPr>
                <w:rStyle w:val="lbl-encabezado-negro"/>
                <w:sz w:val="16"/>
                <w:szCs w:val="16"/>
              </w:rPr>
              <w:t>Gaceta del Semanario Judicial de la Federación</w:t>
            </w:r>
          </w:p>
        </w:tc>
        <w:tc>
          <w:tcPr>
            <w:tcW w:w="1417"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65973469" w14:textId="77777777" w:rsidR="00A601A8" w:rsidRPr="004C249F" w:rsidRDefault="00A601A8" w:rsidP="00E751D7">
            <w:pPr>
              <w:rPr>
                <w:sz w:val="16"/>
                <w:szCs w:val="16"/>
              </w:rPr>
            </w:pPr>
            <w:r w:rsidRPr="004C249F">
              <w:rPr>
                <w:rStyle w:val="lbl-encabezado-negro"/>
                <w:sz w:val="16"/>
                <w:szCs w:val="16"/>
              </w:rPr>
              <w:t>Décima Época</w:t>
            </w:r>
          </w:p>
        </w:tc>
        <w:tc>
          <w:tcPr>
            <w:tcW w:w="255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74C282F9" w14:textId="77777777" w:rsidR="00A601A8" w:rsidRPr="004C249F" w:rsidRDefault="00A601A8" w:rsidP="00E751D7">
            <w:pPr>
              <w:rPr>
                <w:sz w:val="16"/>
                <w:szCs w:val="16"/>
              </w:rPr>
            </w:pPr>
            <w:r w:rsidRPr="004C249F">
              <w:rPr>
                <w:rStyle w:val="lbl-encabezado-negro"/>
                <w:sz w:val="16"/>
                <w:szCs w:val="16"/>
              </w:rPr>
              <w:t>2012472</w:t>
            </w:r>
            <w:r w:rsidRPr="004C249F">
              <w:rPr>
                <w:sz w:val="16"/>
                <w:szCs w:val="16"/>
              </w:rPr>
              <w:t>        </w:t>
            </w:r>
            <w:r w:rsidRPr="004C249F">
              <w:rPr>
                <w:rStyle w:val="lbl-encabezado-negro"/>
                <w:sz w:val="16"/>
                <w:szCs w:val="16"/>
              </w:rPr>
              <w:t>2 de 2</w:t>
            </w:r>
          </w:p>
        </w:tc>
      </w:tr>
      <w:tr w:rsidR="004C249F" w:rsidRPr="004C249F" w14:paraId="04D85301" w14:textId="77777777" w:rsidTr="00E751D7">
        <w:trPr>
          <w:tblCellSpacing w:w="0" w:type="dxa"/>
        </w:trPr>
        <w:tc>
          <w:tcPr>
            <w:tcW w:w="1977" w:type="dxa"/>
            <w:tcBorders>
              <w:top w:val="single" w:sz="6" w:space="0" w:color="A0A0A0"/>
              <w:left w:val="single" w:sz="6" w:space="0" w:color="A0A0A0"/>
              <w:bottom w:val="single" w:sz="6" w:space="0" w:color="A0A0A0"/>
              <w:right w:val="single" w:sz="6" w:space="0" w:color="A0A0A0"/>
            </w:tcBorders>
            <w:vAlign w:val="center"/>
            <w:hideMark/>
          </w:tcPr>
          <w:p w14:paraId="369B02C3" w14:textId="77777777" w:rsidR="00A601A8" w:rsidRPr="004C249F" w:rsidRDefault="00A601A8" w:rsidP="00E751D7">
            <w:pPr>
              <w:rPr>
                <w:sz w:val="16"/>
                <w:szCs w:val="16"/>
              </w:rPr>
            </w:pPr>
            <w:r w:rsidRPr="004C249F">
              <w:rPr>
                <w:sz w:val="16"/>
                <w:szCs w:val="16"/>
              </w:rPr>
              <w:t>Tribunales Colegiados de Circuito</w:t>
            </w:r>
          </w:p>
        </w:tc>
        <w:tc>
          <w:tcPr>
            <w:tcW w:w="3402" w:type="dxa"/>
            <w:tcBorders>
              <w:top w:val="single" w:sz="6" w:space="0" w:color="A0A0A0"/>
              <w:left w:val="single" w:sz="6" w:space="0" w:color="A0A0A0"/>
              <w:bottom w:val="single" w:sz="6" w:space="0" w:color="A0A0A0"/>
              <w:right w:val="single" w:sz="6" w:space="0" w:color="A0A0A0"/>
            </w:tcBorders>
            <w:vAlign w:val="center"/>
            <w:hideMark/>
          </w:tcPr>
          <w:p w14:paraId="73C5D598" w14:textId="77777777" w:rsidR="00A601A8" w:rsidRPr="004C249F" w:rsidRDefault="00A601A8" w:rsidP="00E751D7">
            <w:pPr>
              <w:rPr>
                <w:sz w:val="16"/>
                <w:szCs w:val="16"/>
              </w:rPr>
            </w:pPr>
            <w:r w:rsidRPr="004C249F">
              <w:rPr>
                <w:sz w:val="16"/>
                <w:szCs w:val="16"/>
              </w:rPr>
              <w:t>Libro 34, Septiembre de 2016, Tomo IV</w:t>
            </w:r>
          </w:p>
        </w:tc>
        <w:tc>
          <w:tcPr>
            <w:tcW w:w="1417" w:type="dxa"/>
            <w:tcBorders>
              <w:top w:val="single" w:sz="6" w:space="0" w:color="A0A0A0"/>
              <w:left w:val="single" w:sz="6" w:space="0" w:color="A0A0A0"/>
              <w:bottom w:val="single" w:sz="6" w:space="0" w:color="A0A0A0"/>
              <w:right w:val="single" w:sz="6" w:space="0" w:color="A0A0A0"/>
            </w:tcBorders>
            <w:vAlign w:val="center"/>
            <w:hideMark/>
          </w:tcPr>
          <w:p w14:paraId="07A0117F" w14:textId="77777777" w:rsidR="00A601A8" w:rsidRPr="004C249F" w:rsidRDefault="00A601A8" w:rsidP="00E751D7">
            <w:pPr>
              <w:rPr>
                <w:sz w:val="16"/>
                <w:szCs w:val="16"/>
              </w:rPr>
            </w:pPr>
            <w:proofErr w:type="spellStart"/>
            <w:r w:rsidRPr="004C249F">
              <w:rPr>
                <w:sz w:val="16"/>
                <w:szCs w:val="16"/>
              </w:rPr>
              <w:t>Pag</w:t>
            </w:r>
            <w:proofErr w:type="spellEnd"/>
            <w:r w:rsidRPr="004C249F">
              <w:rPr>
                <w:sz w:val="16"/>
                <w:szCs w:val="16"/>
              </w:rPr>
              <w:t>. 2661</w:t>
            </w:r>
          </w:p>
        </w:tc>
        <w:tc>
          <w:tcPr>
            <w:tcW w:w="2552" w:type="dxa"/>
            <w:tcBorders>
              <w:top w:val="single" w:sz="6" w:space="0" w:color="A0A0A0"/>
              <w:left w:val="single" w:sz="6" w:space="0" w:color="A0A0A0"/>
              <w:bottom w:val="single" w:sz="6" w:space="0" w:color="A0A0A0"/>
              <w:right w:val="single" w:sz="6" w:space="0" w:color="A0A0A0"/>
            </w:tcBorders>
            <w:vAlign w:val="center"/>
            <w:hideMark/>
          </w:tcPr>
          <w:p w14:paraId="22CBF08F" w14:textId="77777777" w:rsidR="00A601A8" w:rsidRPr="004C249F" w:rsidRDefault="00A601A8" w:rsidP="00E751D7">
            <w:pPr>
              <w:rPr>
                <w:sz w:val="16"/>
                <w:szCs w:val="16"/>
              </w:rPr>
            </w:pPr>
            <w:r w:rsidRPr="004C249F">
              <w:rPr>
                <w:sz w:val="16"/>
                <w:szCs w:val="16"/>
              </w:rPr>
              <w:t>Tesis Aislada (Común, Administrativa)</w:t>
            </w:r>
          </w:p>
        </w:tc>
      </w:tr>
    </w:tbl>
    <w:p w14:paraId="79F4F18D" w14:textId="77777777" w:rsidR="00A601A8" w:rsidRPr="004C249F" w:rsidRDefault="00A601A8" w:rsidP="00A601A8">
      <w:pPr>
        <w:rPr>
          <w:rFonts w:ascii="Calibri" w:hAnsi="Calibri" w:cs="Calibri"/>
          <w:vanish/>
          <w:sz w:val="26"/>
          <w:szCs w:val="26"/>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4C249F" w:rsidRPr="004C249F" w14:paraId="6C1D8F22" w14:textId="77777777" w:rsidTr="00E751D7">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14:paraId="44E3A429" w14:textId="77777777" w:rsidR="00A601A8" w:rsidRPr="004C249F" w:rsidRDefault="00A601A8" w:rsidP="00E751D7">
            <w:pPr>
              <w:jc w:val="center"/>
              <w:rPr>
                <w:rFonts w:ascii="Times New Roman" w:hAnsi="Times New Roman"/>
                <w:sz w:val="24"/>
                <w:szCs w:val="24"/>
              </w:rPr>
            </w:pPr>
          </w:p>
        </w:tc>
      </w:tr>
    </w:tbl>
    <w:p w14:paraId="45090E2D" w14:textId="77777777" w:rsidR="00A601A8" w:rsidRPr="004C249F" w:rsidRDefault="00A601A8" w:rsidP="00A601A8">
      <w:pPr>
        <w:rPr>
          <w:rFonts w:ascii="Calibri" w:hAnsi="Calibri" w:cs="Calibri"/>
          <w:b/>
          <w:bCs/>
          <w:sz w:val="26"/>
          <w:szCs w:val="26"/>
        </w:rPr>
      </w:pPr>
    </w:p>
    <w:p w14:paraId="02624B48" w14:textId="77B556D6" w:rsidR="00A601A8" w:rsidRPr="004C249F" w:rsidRDefault="00A601A8" w:rsidP="00A601A8">
      <w:pPr>
        <w:rPr>
          <w:rFonts w:ascii="Times New Roman" w:hAnsi="Times New Roman"/>
          <w:b/>
          <w:bCs/>
          <w:i/>
          <w:iCs/>
          <w:sz w:val="28"/>
          <w:szCs w:val="28"/>
        </w:rPr>
      </w:pPr>
      <w:r w:rsidRPr="004C249F">
        <w:rPr>
          <w:rFonts w:ascii="Times New Roman" w:hAnsi="Times New Roman"/>
          <w:b/>
          <w:bCs/>
          <w:i/>
          <w:iCs/>
          <w:sz w:val="28"/>
          <w:szCs w:val="28"/>
        </w:rPr>
        <w:t>DESPACHOS DE COBRANZA. ES IMPROCEDENTE CONCEDER LA SUSPENSIÓN EN EL AMPARO CONTRA LOS ARTÍCULOS 1 Y 4, FRACCIÓN III, INCISOS C) Y D), DEL ACUERDO A/002/2015 POR EL QUE SE EMITEN LAS DISPOSICIONES DE CARÁCTER GENERAL EN ESA MATERIA A QUE SE REFIERE EL ARTÍCULO </w:t>
      </w:r>
      <w:hyperlink r:id="rId8" w:history="1">
        <w:r w:rsidRPr="004C249F">
          <w:rPr>
            <w:rStyle w:val="Hipervnculo"/>
            <w:rFonts w:ascii="Times New Roman" w:hAnsi="Times New Roman"/>
            <w:b/>
            <w:bCs/>
            <w:i/>
            <w:iCs/>
            <w:color w:val="auto"/>
            <w:sz w:val="28"/>
            <w:szCs w:val="28"/>
          </w:rPr>
          <w:t>17 BIS 4 DE LA LEY PARA LA TRANSPARENCIA Y ORDENAMIENTO DE LOS SERVICIOS FINANCIEROS</w:t>
        </w:r>
      </w:hyperlink>
      <w:r w:rsidRPr="004C249F">
        <w:rPr>
          <w:rFonts w:ascii="Times New Roman" w:hAnsi="Times New Roman"/>
          <w:b/>
          <w:bCs/>
          <w:i/>
          <w:iCs/>
          <w:sz w:val="28"/>
          <w:szCs w:val="28"/>
        </w:rPr>
        <w:t xml:space="preserve">, QUE IMPONEN DÍAS Y HORARIOS PARA LAS </w:t>
      </w:r>
      <w:r w:rsidRPr="004C249F">
        <w:rPr>
          <w:rFonts w:ascii="Times New Roman" w:hAnsi="Times New Roman"/>
          <w:b/>
          <w:bCs/>
          <w:i/>
          <w:iCs/>
          <w:sz w:val="28"/>
          <w:szCs w:val="28"/>
        </w:rPr>
        <w:lastRenderedPageBreak/>
        <w:t>ACTIVIDADES DE GESTIÓN DE COBRO, NEGOCIACIÓN O REESTRUCTURACIÓN DE CRÉDITOS, PRÉSTAMOS O FINANCIAMIENTOS.</w:t>
      </w:r>
    </w:p>
    <w:p w14:paraId="17B2F1F3" w14:textId="77777777" w:rsidR="00A601A8" w:rsidRPr="004C249F" w:rsidRDefault="00A601A8" w:rsidP="00A601A8">
      <w:pPr>
        <w:rPr>
          <w:rFonts w:ascii="Times New Roman" w:hAnsi="Times New Roman"/>
          <w:i/>
          <w:iCs/>
          <w:sz w:val="28"/>
          <w:szCs w:val="28"/>
        </w:rPr>
      </w:pPr>
      <w:r w:rsidRPr="004C249F">
        <w:rPr>
          <w:rFonts w:ascii="Times New Roman" w:hAnsi="Times New Roman"/>
          <w:i/>
          <w:iCs/>
          <w:sz w:val="28"/>
          <w:szCs w:val="28"/>
        </w:rPr>
        <w:t>Los preceptos mencionados disponen que el acuerdo que los contiene tiene por objeto establecer obligaciones específicas de las entidades comerciales reguladas en el artículo </w:t>
      </w:r>
      <w:hyperlink r:id="rId9" w:history="1">
        <w:r w:rsidRPr="004C249F">
          <w:rPr>
            <w:rStyle w:val="Hipervnculo"/>
            <w:rFonts w:ascii="Times New Roman" w:hAnsi="Times New Roman"/>
            <w:i/>
            <w:iCs/>
            <w:color w:val="auto"/>
            <w:sz w:val="28"/>
            <w:szCs w:val="28"/>
            <w:u w:val="none"/>
          </w:rPr>
          <w:t>3, fracción X, de la Ley de Transparencia y Ordenamiento de los Servicios Financieros</w:t>
        </w:r>
      </w:hyperlink>
      <w:r w:rsidRPr="004C249F">
        <w:rPr>
          <w:rFonts w:ascii="Times New Roman" w:hAnsi="Times New Roman"/>
          <w:i/>
          <w:iCs/>
          <w:sz w:val="28"/>
          <w:szCs w:val="28"/>
        </w:rPr>
        <w:t>, relacionadas con los despachos de cobranza. Es decir, su finalidad es reglamentar las actividades de éstos al realizar las gestiones de cobro, negociación o reestructuración de créditos, préstamos o financiamientos, para que realicen las visitas o llamadas telefónicas al domicilio del deudor únicamente de lunes a viernes y en días hábiles en un horario comprendido entre las siete y las veintidós horas, entre otras obligaciones. En estas condiciones, dichas disposiciones tienden a evitar posibles abusos en la cobranza extrajudicial y así procurar equilibrar ese derecho de cobro con la protección a la persona en su domicilio e intimidad, pues es un hecho notorio que después de las veintidós horas es natural que las personas busquen descanso y que los sábados y domingos ya no son hábiles y pueden dedicarse a la diversión y esparcimiento. Así, con meridiana claridad puede afirmarse que la implementación de dichas directrices para lograr la recuperación del monto adeudado, se encuentra encaminada tanto a la protección de los deudores como de los acreedores, lo que repercute, en buena medida, en el correcto funcionamiento de los servicios financieros, a partir de pautas entendidas como buena praxis que las entidades bancarias y empresas de recobro deben realizar fuera de los procedimientos judiciales, a efecto de velar por la dignidad de quienes caen en ese tipo de mora, sin impedir que se paguen sus deudas. En ese contexto, hay un evidente beneficio para la sociedad con la ejecución de las normas impugnadas, que se dejaría de alcanzar si se concediera la suspensión en el amparo, ante el evidente nexo causal entre los efectos que se darían a la suspensión y el beneficio directo e inmediato que esa colectividad dejaría de obtener. Por tanto, es improcedente conceder dicha medida contra los artículos del Acuerdo A/002/2015 de la Procuraduría Federal del Consumidor citados, pues está relacionada con la impugnación de una legislación vigente que tiene por objeto cuestiones de interés social y de orden público, tendentes a regular y evitar prácticas abusivas en los cobros extrajudiciales, para la protección de la dignidad e intimidad de las personas a las que están dirigidos.</w:t>
      </w:r>
    </w:p>
    <w:p w14:paraId="56EC6BD3" w14:textId="46F8C3EE" w:rsidR="00A601A8" w:rsidRPr="004C249F" w:rsidRDefault="00A601A8" w:rsidP="00A601A8">
      <w:pPr>
        <w:rPr>
          <w:rFonts w:ascii="Times New Roman" w:hAnsi="Times New Roman"/>
          <w:i/>
          <w:iCs/>
          <w:sz w:val="28"/>
          <w:szCs w:val="28"/>
        </w:rPr>
      </w:pPr>
      <w:r w:rsidRPr="004C249F">
        <w:rPr>
          <w:rFonts w:ascii="Times New Roman" w:hAnsi="Times New Roman"/>
          <w:i/>
          <w:iCs/>
          <w:sz w:val="28"/>
          <w:szCs w:val="28"/>
        </w:rPr>
        <w:br/>
        <w:t>OCTAVO TRIBUNAL COLEGIADO EN MATERIA ADMINISTRATIVA DEL PRIMER CIRCUITO.</w:t>
      </w:r>
    </w:p>
    <w:p w14:paraId="13E4B447" w14:textId="77777777" w:rsidR="004C249F" w:rsidRPr="004C249F" w:rsidRDefault="004C249F" w:rsidP="004C249F">
      <w:pPr>
        <w:spacing w:line="276" w:lineRule="auto"/>
        <w:rPr>
          <w:rFonts w:asciiTheme="majorHAnsi" w:hAnsiTheme="majorHAnsi" w:cstheme="majorHAnsi"/>
          <w:sz w:val="28"/>
          <w:szCs w:val="28"/>
        </w:rPr>
      </w:pPr>
    </w:p>
    <w:p w14:paraId="33C8395A" w14:textId="55500924" w:rsidR="00A601A8" w:rsidRPr="004C249F" w:rsidRDefault="0081214B" w:rsidP="004C249F">
      <w:pPr>
        <w:spacing w:line="276" w:lineRule="auto"/>
        <w:rPr>
          <w:rFonts w:asciiTheme="majorHAnsi" w:hAnsiTheme="majorHAnsi" w:cstheme="majorHAnsi"/>
          <w:sz w:val="28"/>
          <w:szCs w:val="28"/>
        </w:rPr>
      </w:pPr>
      <w:r w:rsidRPr="004C249F">
        <w:rPr>
          <w:rFonts w:asciiTheme="majorHAnsi" w:hAnsiTheme="majorHAnsi" w:cstheme="majorHAnsi"/>
          <w:sz w:val="28"/>
          <w:szCs w:val="28"/>
        </w:rPr>
        <w:t xml:space="preserve">La </w:t>
      </w:r>
      <w:r w:rsidR="00A601A8" w:rsidRPr="004C249F">
        <w:rPr>
          <w:rFonts w:asciiTheme="majorHAnsi" w:hAnsiTheme="majorHAnsi" w:cstheme="majorHAnsi"/>
          <w:sz w:val="28"/>
          <w:szCs w:val="28"/>
        </w:rPr>
        <w:t>exist</w:t>
      </w:r>
      <w:r w:rsidRPr="004C249F">
        <w:rPr>
          <w:rFonts w:asciiTheme="majorHAnsi" w:hAnsiTheme="majorHAnsi" w:cstheme="majorHAnsi"/>
          <w:sz w:val="28"/>
          <w:szCs w:val="28"/>
        </w:rPr>
        <w:t xml:space="preserve">encia de </w:t>
      </w:r>
      <w:r w:rsidR="00A601A8" w:rsidRPr="004C249F">
        <w:rPr>
          <w:rFonts w:asciiTheme="majorHAnsi" w:hAnsiTheme="majorHAnsi" w:cstheme="majorHAnsi"/>
          <w:sz w:val="28"/>
          <w:szCs w:val="28"/>
        </w:rPr>
        <w:t>alguna deuda o ser un deudor moroso a causa de alguna relación contractual, eso no exime a las personas a salvaguardar su derecho a la privacidad, habiendo mecanismos legales para efectuar el cobro de lo debido, que como establece el artículo 17 Constitucional, nadie puede hacerse justicia por sí mismo, ni ejercer violencia a fin de reclamar sus derechos.</w:t>
      </w:r>
    </w:p>
    <w:p w14:paraId="234D1281" w14:textId="77777777" w:rsidR="00A601A8" w:rsidRPr="004C249F" w:rsidRDefault="00A601A8" w:rsidP="004C249F">
      <w:pPr>
        <w:spacing w:line="276" w:lineRule="auto"/>
        <w:rPr>
          <w:rFonts w:asciiTheme="majorHAnsi" w:hAnsiTheme="majorHAnsi" w:cstheme="majorHAnsi"/>
          <w:sz w:val="28"/>
          <w:szCs w:val="28"/>
        </w:rPr>
      </w:pPr>
    </w:p>
    <w:p w14:paraId="5ECBAC6A" w14:textId="77777777" w:rsidR="00A601A8" w:rsidRPr="004C249F" w:rsidRDefault="00A601A8" w:rsidP="004C249F">
      <w:pPr>
        <w:spacing w:line="276" w:lineRule="auto"/>
        <w:rPr>
          <w:rFonts w:asciiTheme="majorHAnsi" w:hAnsiTheme="majorHAnsi" w:cstheme="majorHAnsi"/>
          <w:sz w:val="28"/>
          <w:szCs w:val="28"/>
        </w:rPr>
      </w:pPr>
      <w:r w:rsidRPr="004C249F">
        <w:rPr>
          <w:rFonts w:asciiTheme="majorHAnsi" w:hAnsiTheme="majorHAnsi" w:cstheme="majorHAnsi"/>
          <w:sz w:val="28"/>
          <w:szCs w:val="28"/>
        </w:rPr>
        <w:t>Lo que se pretende mediante esta iniciativa no es limitar a hacer efectivo el cobro de algún adeudo, si no, inhibir prácticas en las que personas particulares por medio de despachos actúen ilegalmente, causando agravios a los deudores, avales, familia, en las cuales se incurren en excesos de hostigamiento, amenazas; comienza desde un cobro extrajudicial legítimo y desencadena en una vulneración a los derechos fundamentales como el derecho a la vida privada, la integridad personal, la seguridad, la paz, la honra y reputación personal.</w:t>
      </w:r>
    </w:p>
    <w:p w14:paraId="46A23846" w14:textId="77777777" w:rsidR="00A601A8" w:rsidRPr="004C249F" w:rsidRDefault="00A601A8" w:rsidP="004C249F">
      <w:pPr>
        <w:spacing w:line="276" w:lineRule="auto"/>
        <w:rPr>
          <w:rFonts w:asciiTheme="majorHAnsi" w:hAnsiTheme="majorHAnsi" w:cstheme="majorHAnsi"/>
          <w:sz w:val="28"/>
          <w:szCs w:val="28"/>
        </w:rPr>
      </w:pPr>
    </w:p>
    <w:p w14:paraId="5855A022" w14:textId="43499EA1" w:rsidR="00A601A8" w:rsidRPr="004C249F" w:rsidRDefault="00A601A8" w:rsidP="004C249F">
      <w:pPr>
        <w:spacing w:line="276" w:lineRule="auto"/>
        <w:rPr>
          <w:rFonts w:asciiTheme="majorHAnsi" w:hAnsiTheme="majorHAnsi" w:cstheme="majorHAnsi"/>
          <w:sz w:val="28"/>
          <w:szCs w:val="28"/>
        </w:rPr>
      </w:pPr>
      <w:r w:rsidRPr="004C249F">
        <w:rPr>
          <w:rFonts w:asciiTheme="majorHAnsi" w:hAnsiTheme="majorHAnsi" w:cstheme="majorHAnsi"/>
          <w:sz w:val="28"/>
          <w:szCs w:val="28"/>
        </w:rPr>
        <w:t xml:space="preserve">La cobranza extrajudicial ilegitima se ha convertido en una práctica muy común en nuestro </w:t>
      </w:r>
      <w:r w:rsidR="004C249F" w:rsidRPr="004C249F">
        <w:rPr>
          <w:rFonts w:asciiTheme="majorHAnsi" w:hAnsiTheme="majorHAnsi" w:cstheme="majorHAnsi"/>
          <w:sz w:val="28"/>
          <w:szCs w:val="28"/>
        </w:rPr>
        <w:t>E</w:t>
      </w:r>
      <w:r w:rsidRPr="004C249F">
        <w:rPr>
          <w:rFonts w:asciiTheme="majorHAnsi" w:hAnsiTheme="majorHAnsi" w:cstheme="majorHAnsi"/>
          <w:sz w:val="28"/>
          <w:szCs w:val="28"/>
        </w:rPr>
        <w:t>stado, siendo una clara violación a los derechos de las personas, que genera molestia y advierte un clima de angustia, transgrede la salud emocional, no solo de la persona sobre la que es ejecutado, sino también de su familia o conocidos, cuyas acciones las ejecutan mediante violencia, amedrentamiento, o intimidación, pero la situación se agrava al momento de que las personas no tienen conocimiento de la dimensión de estos actos, si son o no legales o si hay instancias o autoridades que garanticen sus derechos.</w:t>
      </w:r>
    </w:p>
    <w:p w14:paraId="7A575CA7" w14:textId="048A6E87" w:rsidR="004C249F" w:rsidRPr="004C249F" w:rsidRDefault="004C249F" w:rsidP="004C249F">
      <w:pPr>
        <w:spacing w:line="276" w:lineRule="auto"/>
        <w:rPr>
          <w:rFonts w:asciiTheme="majorHAnsi" w:hAnsiTheme="majorHAnsi" w:cstheme="majorHAnsi"/>
          <w:sz w:val="28"/>
          <w:szCs w:val="28"/>
        </w:rPr>
      </w:pPr>
    </w:p>
    <w:p w14:paraId="4DBEEE42" w14:textId="05721015" w:rsidR="004C249F" w:rsidRPr="004C249F" w:rsidRDefault="004C249F" w:rsidP="004C249F">
      <w:pPr>
        <w:spacing w:line="276" w:lineRule="auto"/>
        <w:rPr>
          <w:rFonts w:asciiTheme="majorHAnsi" w:hAnsiTheme="majorHAnsi" w:cstheme="majorHAnsi"/>
          <w:sz w:val="28"/>
          <w:szCs w:val="28"/>
        </w:rPr>
      </w:pPr>
      <w:r w:rsidRPr="004C249F">
        <w:rPr>
          <w:rFonts w:asciiTheme="majorHAnsi" w:hAnsiTheme="majorHAnsi" w:cstheme="majorHAnsi"/>
          <w:sz w:val="28"/>
          <w:szCs w:val="28"/>
        </w:rPr>
        <w:t xml:space="preserve">Es por ello, que consideramos necesario tipificar el tipo penal de la cobranza extrajudicial ilegitima, con el propósito de inhibir </w:t>
      </w:r>
      <w:proofErr w:type="spellStart"/>
      <w:r w:rsidRPr="004C249F">
        <w:rPr>
          <w:rFonts w:asciiTheme="majorHAnsi" w:hAnsiTheme="majorHAnsi" w:cstheme="majorHAnsi"/>
          <w:sz w:val="28"/>
          <w:szCs w:val="28"/>
        </w:rPr>
        <w:t>practicas</w:t>
      </w:r>
      <w:proofErr w:type="spellEnd"/>
      <w:r w:rsidRPr="004C249F">
        <w:rPr>
          <w:rFonts w:asciiTheme="majorHAnsi" w:hAnsiTheme="majorHAnsi" w:cstheme="majorHAnsi"/>
          <w:sz w:val="28"/>
          <w:szCs w:val="28"/>
        </w:rPr>
        <w:t xml:space="preserve"> que vulneran los derechos constitucionales de las personas. </w:t>
      </w:r>
    </w:p>
    <w:p w14:paraId="6B0FE548" w14:textId="77777777" w:rsidR="00A601A8" w:rsidRPr="004C249F" w:rsidRDefault="00A601A8" w:rsidP="004C249F">
      <w:pPr>
        <w:spacing w:line="276" w:lineRule="auto"/>
        <w:rPr>
          <w:rFonts w:asciiTheme="majorHAnsi" w:hAnsiTheme="majorHAnsi" w:cstheme="majorHAnsi"/>
          <w:sz w:val="28"/>
          <w:szCs w:val="28"/>
        </w:rPr>
      </w:pPr>
    </w:p>
    <w:p w14:paraId="399CF9EF" w14:textId="44347707" w:rsidR="003B7A88" w:rsidRPr="004C249F" w:rsidRDefault="003B7A88" w:rsidP="004C249F">
      <w:pPr>
        <w:spacing w:line="276" w:lineRule="auto"/>
        <w:rPr>
          <w:rFonts w:asciiTheme="majorHAnsi" w:hAnsiTheme="majorHAnsi" w:cstheme="majorHAnsi"/>
          <w:sz w:val="28"/>
          <w:szCs w:val="28"/>
        </w:rPr>
      </w:pPr>
      <w:r w:rsidRPr="004C249F">
        <w:rPr>
          <w:rFonts w:asciiTheme="majorHAnsi" w:hAnsiTheme="majorHAnsi" w:cstheme="majorHAnsi"/>
          <w:sz w:val="28"/>
          <w:szCs w:val="28"/>
        </w:rPr>
        <w:lastRenderedPageBreak/>
        <w:t>En virtud de lo anterior, quienes integramos el Grupo Parlamentario “Gral. Andrés S. Viesca” del Partido Revolucionario Institucional, ponemos a la consideración de este H. Pleno del Congreso, la siguiente:</w:t>
      </w:r>
    </w:p>
    <w:p w14:paraId="562D05F6" w14:textId="77777777" w:rsidR="003B7A88" w:rsidRPr="004C249F" w:rsidRDefault="003B7A88" w:rsidP="003B7A88">
      <w:pPr>
        <w:spacing w:line="276" w:lineRule="auto"/>
        <w:rPr>
          <w:rFonts w:cs="Arial"/>
          <w:sz w:val="28"/>
          <w:szCs w:val="28"/>
        </w:rPr>
      </w:pPr>
    </w:p>
    <w:p w14:paraId="184A9ACB" w14:textId="77777777" w:rsidR="003B7A88" w:rsidRPr="004C249F" w:rsidRDefault="003B7A88" w:rsidP="003B7A88">
      <w:pPr>
        <w:spacing w:line="276" w:lineRule="auto"/>
        <w:jc w:val="center"/>
        <w:rPr>
          <w:rFonts w:cs="Arial"/>
          <w:b/>
          <w:sz w:val="28"/>
          <w:szCs w:val="28"/>
        </w:rPr>
      </w:pPr>
      <w:r w:rsidRPr="004C249F">
        <w:rPr>
          <w:rFonts w:cs="Arial"/>
          <w:b/>
          <w:sz w:val="28"/>
          <w:szCs w:val="28"/>
        </w:rPr>
        <w:t>INICIATIVA CON PROYECTO DE DECRETO</w:t>
      </w:r>
    </w:p>
    <w:p w14:paraId="5652FFA3" w14:textId="77777777" w:rsidR="00482D67" w:rsidRPr="004C249F" w:rsidRDefault="00482D67" w:rsidP="003415E9">
      <w:pPr>
        <w:spacing w:line="276" w:lineRule="auto"/>
        <w:rPr>
          <w:rFonts w:eastAsia="Arial" w:cs="Arial"/>
          <w:sz w:val="28"/>
          <w:szCs w:val="28"/>
        </w:rPr>
      </w:pPr>
    </w:p>
    <w:p w14:paraId="756A8226" w14:textId="2B476148" w:rsidR="00155537" w:rsidRPr="004C249F" w:rsidRDefault="003B7A88" w:rsidP="003415E9">
      <w:pPr>
        <w:spacing w:line="276" w:lineRule="auto"/>
        <w:rPr>
          <w:rFonts w:eastAsia="Arial" w:cs="Arial"/>
          <w:sz w:val="28"/>
          <w:szCs w:val="28"/>
        </w:rPr>
      </w:pPr>
      <w:proofErr w:type="gramStart"/>
      <w:r w:rsidRPr="004C249F">
        <w:rPr>
          <w:rFonts w:eastAsia="Arial" w:cs="Arial"/>
          <w:b/>
          <w:bCs/>
          <w:sz w:val="28"/>
          <w:szCs w:val="28"/>
        </w:rPr>
        <w:t>ÚNICO.-</w:t>
      </w:r>
      <w:proofErr w:type="gramEnd"/>
      <w:r w:rsidRPr="004C249F">
        <w:rPr>
          <w:rFonts w:eastAsia="Arial" w:cs="Arial"/>
          <w:b/>
          <w:bCs/>
          <w:sz w:val="28"/>
          <w:szCs w:val="28"/>
        </w:rPr>
        <w:t xml:space="preserve"> </w:t>
      </w:r>
      <w:r w:rsidRPr="004C249F">
        <w:rPr>
          <w:rFonts w:eastAsia="Arial" w:cs="Arial"/>
          <w:sz w:val="28"/>
          <w:szCs w:val="28"/>
        </w:rPr>
        <w:t xml:space="preserve">Se adiciona el Capítulo Cuarto, Cobranza Extrajudicial Ilegítima, al Título Duodécimo De Delitos contra la Paz y la Identidad Personales, y contra la </w:t>
      </w:r>
      <w:r w:rsidR="001A75D2" w:rsidRPr="004C249F">
        <w:rPr>
          <w:rFonts w:eastAsia="Arial" w:cs="Arial"/>
          <w:sz w:val="28"/>
          <w:szCs w:val="28"/>
        </w:rPr>
        <w:t xml:space="preserve">Inviolabilidad </w:t>
      </w:r>
      <w:r w:rsidRPr="004C249F">
        <w:rPr>
          <w:rFonts w:eastAsia="Arial" w:cs="Arial"/>
          <w:sz w:val="28"/>
          <w:szCs w:val="28"/>
        </w:rPr>
        <w:t xml:space="preserve">del </w:t>
      </w:r>
      <w:r w:rsidR="001A75D2" w:rsidRPr="004C249F">
        <w:rPr>
          <w:rFonts w:eastAsia="Arial" w:cs="Arial"/>
          <w:sz w:val="28"/>
          <w:szCs w:val="28"/>
        </w:rPr>
        <w:t>D</w:t>
      </w:r>
      <w:r w:rsidRPr="004C249F">
        <w:rPr>
          <w:rFonts w:eastAsia="Arial" w:cs="Arial"/>
          <w:sz w:val="28"/>
          <w:szCs w:val="28"/>
        </w:rPr>
        <w:t>omicilio</w:t>
      </w:r>
      <w:r w:rsidR="001A75D2" w:rsidRPr="004C249F">
        <w:rPr>
          <w:rFonts w:eastAsia="Arial" w:cs="Arial"/>
          <w:sz w:val="28"/>
          <w:szCs w:val="28"/>
        </w:rPr>
        <w:t xml:space="preserve">, </w:t>
      </w:r>
      <w:r w:rsidRPr="004C249F">
        <w:rPr>
          <w:rFonts w:eastAsia="Arial" w:cs="Arial"/>
          <w:sz w:val="28"/>
          <w:szCs w:val="28"/>
        </w:rPr>
        <w:t xml:space="preserve">y el </w:t>
      </w:r>
      <w:r w:rsidR="001A75D2" w:rsidRPr="004C249F">
        <w:rPr>
          <w:rFonts w:eastAsia="Arial" w:cs="Arial"/>
          <w:sz w:val="28"/>
          <w:szCs w:val="28"/>
        </w:rPr>
        <w:t>artículo</w:t>
      </w:r>
      <w:r w:rsidRPr="004C249F">
        <w:rPr>
          <w:rFonts w:eastAsia="Arial" w:cs="Arial"/>
          <w:sz w:val="28"/>
          <w:szCs w:val="28"/>
        </w:rPr>
        <w:t xml:space="preserve"> 268 </w:t>
      </w:r>
      <w:r w:rsidR="001A75D2" w:rsidRPr="004C249F">
        <w:rPr>
          <w:rFonts w:eastAsia="Arial" w:cs="Arial"/>
          <w:sz w:val="28"/>
          <w:szCs w:val="28"/>
        </w:rPr>
        <w:t>B</w:t>
      </w:r>
      <w:r w:rsidRPr="004C249F">
        <w:rPr>
          <w:rFonts w:eastAsia="Arial" w:cs="Arial"/>
          <w:sz w:val="28"/>
          <w:szCs w:val="28"/>
        </w:rPr>
        <w:t xml:space="preserve">is al </w:t>
      </w:r>
      <w:r w:rsidR="00BE3A45" w:rsidRPr="004C249F">
        <w:rPr>
          <w:rFonts w:eastAsia="Arial" w:cs="Arial"/>
          <w:sz w:val="28"/>
          <w:szCs w:val="28"/>
        </w:rPr>
        <w:t>Código</w:t>
      </w:r>
      <w:r w:rsidR="001A75D2" w:rsidRPr="004C249F">
        <w:rPr>
          <w:rFonts w:eastAsia="Arial" w:cs="Arial"/>
          <w:sz w:val="28"/>
          <w:szCs w:val="28"/>
        </w:rPr>
        <w:t xml:space="preserve"> Penal </w:t>
      </w:r>
      <w:r w:rsidRPr="004C249F">
        <w:rPr>
          <w:rFonts w:eastAsia="Arial" w:cs="Arial"/>
          <w:sz w:val="28"/>
          <w:szCs w:val="28"/>
        </w:rPr>
        <w:t xml:space="preserve">del </w:t>
      </w:r>
      <w:r w:rsidR="001A75D2" w:rsidRPr="004C249F">
        <w:rPr>
          <w:rFonts w:eastAsia="Arial" w:cs="Arial"/>
          <w:sz w:val="28"/>
          <w:szCs w:val="28"/>
        </w:rPr>
        <w:t>E</w:t>
      </w:r>
      <w:r w:rsidRPr="004C249F">
        <w:rPr>
          <w:rFonts w:eastAsia="Arial" w:cs="Arial"/>
          <w:sz w:val="28"/>
          <w:szCs w:val="28"/>
        </w:rPr>
        <w:t xml:space="preserve">stado de </w:t>
      </w:r>
      <w:r w:rsidR="001A75D2" w:rsidRPr="004C249F">
        <w:rPr>
          <w:rFonts w:eastAsia="Arial" w:cs="Arial"/>
          <w:sz w:val="28"/>
          <w:szCs w:val="28"/>
        </w:rPr>
        <w:t>C</w:t>
      </w:r>
      <w:r w:rsidRPr="004C249F">
        <w:rPr>
          <w:rFonts w:eastAsia="Arial" w:cs="Arial"/>
          <w:sz w:val="28"/>
          <w:szCs w:val="28"/>
        </w:rPr>
        <w:t>oahuila, para quedar como sigue:</w:t>
      </w:r>
    </w:p>
    <w:p w14:paraId="1AA3107E" w14:textId="77777777" w:rsidR="0045787A" w:rsidRPr="004C249F" w:rsidRDefault="0045787A" w:rsidP="003415E9">
      <w:pPr>
        <w:spacing w:line="276" w:lineRule="auto"/>
        <w:jc w:val="center"/>
        <w:rPr>
          <w:rFonts w:cs="Arial"/>
          <w:b/>
          <w:sz w:val="28"/>
          <w:szCs w:val="28"/>
        </w:rPr>
      </w:pPr>
    </w:p>
    <w:p w14:paraId="545CEC87" w14:textId="77777777" w:rsidR="003B7A88" w:rsidRPr="004C249F" w:rsidRDefault="0045787A" w:rsidP="003415E9">
      <w:pPr>
        <w:spacing w:line="276" w:lineRule="auto"/>
        <w:jc w:val="center"/>
        <w:rPr>
          <w:rFonts w:cs="Arial"/>
          <w:b/>
          <w:sz w:val="28"/>
          <w:szCs w:val="28"/>
        </w:rPr>
      </w:pPr>
      <w:r w:rsidRPr="004C249F">
        <w:rPr>
          <w:rFonts w:cs="Arial"/>
          <w:b/>
          <w:sz w:val="28"/>
          <w:szCs w:val="28"/>
        </w:rPr>
        <w:t xml:space="preserve">CAPÍTULO CUARTO </w:t>
      </w:r>
    </w:p>
    <w:p w14:paraId="7CBC7FC5" w14:textId="21A865FA" w:rsidR="0045787A" w:rsidRPr="004C249F" w:rsidRDefault="0045787A" w:rsidP="003415E9">
      <w:pPr>
        <w:spacing w:line="276" w:lineRule="auto"/>
        <w:jc w:val="center"/>
        <w:rPr>
          <w:rFonts w:cs="Arial"/>
          <w:b/>
          <w:sz w:val="28"/>
          <w:szCs w:val="28"/>
        </w:rPr>
      </w:pPr>
      <w:r w:rsidRPr="004C249F">
        <w:rPr>
          <w:rFonts w:cs="Arial"/>
          <w:b/>
          <w:sz w:val="28"/>
          <w:szCs w:val="28"/>
        </w:rPr>
        <w:t>COBRANZA EXTRAJUDICIAL ILEGÍTIMA</w:t>
      </w:r>
    </w:p>
    <w:p w14:paraId="667EAC23" w14:textId="77777777" w:rsidR="00FC07F9" w:rsidRPr="004C249F" w:rsidRDefault="00FC07F9" w:rsidP="003415E9">
      <w:pPr>
        <w:spacing w:line="276" w:lineRule="auto"/>
        <w:jc w:val="center"/>
        <w:rPr>
          <w:rFonts w:cs="Arial"/>
          <w:b/>
          <w:sz w:val="28"/>
          <w:szCs w:val="28"/>
        </w:rPr>
      </w:pPr>
    </w:p>
    <w:p w14:paraId="249EB96C" w14:textId="5E10A9A2" w:rsidR="0045787A" w:rsidRPr="004C249F" w:rsidRDefault="0045787A" w:rsidP="003415E9">
      <w:pPr>
        <w:spacing w:line="276" w:lineRule="auto"/>
        <w:rPr>
          <w:rFonts w:cs="Arial"/>
          <w:sz w:val="28"/>
          <w:szCs w:val="28"/>
        </w:rPr>
      </w:pPr>
      <w:r w:rsidRPr="004C249F">
        <w:rPr>
          <w:rFonts w:cs="Arial"/>
          <w:b/>
          <w:bCs/>
          <w:sz w:val="28"/>
          <w:szCs w:val="28"/>
        </w:rPr>
        <w:t>Artículo 26</w:t>
      </w:r>
      <w:r w:rsidR="001A75D2" w:rsidRPr="004C249F">
        <w:rPr>
          <w:rFonts w:cs="Arial"/>
          <w:b/>
          <w:bCs/>
          <w:sz w:val="28"/>
          <w:szCs w:val="28"/>
        </w:rPr>
        <w:t>8</w:t>
      </w:r>
      <w:r w:rsidRPr="004C249F">
        <w:rPr>
          <w:rFonts w:cs="Arial"/>
          <w:b/>
          <w:bCs/>
          <w:sz w:val="28"/>
          <w:szCs w:val="28"/>
        </w:rPr>
        <w:t xml:space="preserve"> </w:t>
      </w:r>
      <w:r w:rsidR="001A75D2" w:rsidRPr="004C249F">
        <w:rPr>
          <w:rFonts w:cs="Arial"/>
          <w:b/>
          <w:bCs/>
          <w:sz w:val="28"/>
          <w:szCs w:val="28"/>
        </w:rPr>
        <w:t>B</w:t>
      </w:r>
      <w:r w:rsidRPr="004C249F">
        <w:rPr>
          <w:rFonts w:cs="Arial"/>
          <w:b/>
          <w:bCs/>
          <w:sz w:val="28"/>
          <w:szCs w:val="28"/>
        </w:rPr>
        <w:t>is.</w:t>
      </w:r>
      <w:r w:rsidRPr="004C249F">
        <w:rPr>
          <w:rFonts w:cs="Arial"/>
          <w:sz w:val="28"/>
          <w:szCs w:val="28"/>
        </w:rPr>
        <w:t xml:space="preserve"> Se le impondrá de uno a tres años de prisión y de cien a doscientos días de multa, a quien lleve a cabo cobranza extrajudicial ilícita, empleando documentación o sellos falsos,</w:t>
      </w:r>
      <w:r w:rsidR="00155537" w:rsidRPr="004C249F">
        <w:rPr>
          <w:rFonts w:cs="Arial"/>
          <w:sz w:val="28"/>
          <w:szCs w:val="28"/>
        </w:rPr>
        <w:t xml:space="preserve"> </w:t>
      </w:r>
      <w:r w:rsidRPr="004C249F">
        <w:rPr>
          <w:rFonts w:cs="Arial"/>
          <w:sz w:val="28"/>
          <w:szCs w:val="28"/>
        </w:rPr>
        <w:t>o incurra en usurpación de funciones públicas o de profesión, con la intención de requerir el pago de una deuda, que sea del propio deudor, aval o de alguien con quien el deudor o el aval se encuentren ligados por algún vínculo familiar, afectivo o que haya fungido como referencia.</w:t>
      </w:r>
    </w:p>
    <w:p w14:paraId="783C1DA0" w14:textId="77777777" w:rsidR="00FC07F9" w:rsidRPr="004C249F" w:rsidRDefault="00FC07F9" w:rsidP="003415E9">
      <w:pPr>
        <w:spacing w:line="276" w:lineRule="auto"/>
        <w:rPr>
          <w:rFonts w:cs="Arial"/>
          <w:sz w:val="28"/>
          <w:szCs w:val="28"/>
        </w:rPr>
      </w:pPr>
    </w:p>
    <w:p w14:paraId="35498893" w14:textId="380768CC" w:rsidR="0045787A" w:rsidRPr="004C249F" w:rsidRDefault="0045787A" w:rsidP="003415E9">
      <w:pPr>
        <w:spacing w:line="276" w:lineRule="auto"/>
        <w:rPr>
          <w:rFonts w:cs="Arial"/>
          <w:sz w:val="28"/>
          <w:szCs w:val="28"/>
        </w:rPr>
      </w:pPr>
      <w:r w:rsidRPr="004C249F">
        <w:rPr>
          <w:rFonts w:cs="Arial"/>
          <w:sz w:val="28"/>
          <w:szCs w:val="28"/>
        </w:rPr>
        <w:t>Se entiende por cobranza extrajudicial ilegítima el uso de la violencia</w:t>
      </w:r>
      <w:r w:rsidR="00155537" w:rsidRPr="004C249F">
        <w:rPr>
          <w:rFonts w:cs="Arial"/>
          <w:sz w:val="28"/>
          <w:szCs w:val="28"/>
        </w:rPr>
        <w:t xml:space="preserve"> física o verbal</w:t>
      </w:r>
      <w:r w:rsidRPr="004C249F">
        <w:rPr>
          <w:rFonts w:cs="Arial"/>
          <w:sz w:val="28"/>
          <w:szCs w:val="28"/>
        </w:rPr>
        <w:t>, hostigamiento e intimidación, ya sea personalmente o a través de cualquier medio, para requerir el pago de un crédito o una deuda derivada de una obligación contenida en las leyes, con independencia del tenedor de los derechos de cobro al momento de llevar a cabo la cobranza.</w:t>
      </w:r>
    </w:p>
    <w:p w14:paraId="61093635" w14:textId="77777777" w:rsidR="00FC07F9" w:rsidRPr="004C249F" w:rsidRDefault="00FC07F9" w:rsidP="003415E9">
      <w:pPr>
        <w:spacing w:line="276" w:lineRule="auto"/>
        <w:rPr>
          <w:rFonts w:cs="Arial"/>
          <w:sz w:val="28"/>
          <w:szCs w:val="28"/>
        </w:rPr>
      </w:pPr>
    </w:p>
    <w:p w14:paraId="3971820B" w14:textId="77777777" w:rsidR="0045787A" w:rsidRPr="004C249F" w:rsidRDefault="0045787A" w:rsidP="003415E9">
      <w:pPr>
        <w:spacing w:line="276" w:lineRule="auto"/>
        <w:rPr>
          <w:rFonts w:cs="Arial"/>
          <w:sz w:val="28"/>
          <w:szCs w:val="28"/>
        </w:rPr>
      </w:pPr>
      <w:r w:rsidRPr="004C249F">
        <w:rPr>
          <w:rFonts w:cs="Arial"/>
          <w:sz w:val="28"/>
          <w:szCs w:val="28"/>
        </w:rPr>
        <w:t xml:space="preserve">No se considerará como cobranza extrajudicial legítima, el informar de las consecuencias posibles y jurídicamente válidas del incumplimiento del pago adeudado cuando estas sean jurídicamente posibles. </w:t>
      </w:r>
    </w:p>
    <w:p w14:paraId="5296C453" w14:textId="64B9E373" w:rsidR="00313EB6" w:rsidRPr="00286104" w:rsidRDefault="00313EB6" w:rsidP="00FC07F9">
      <w:pPr>
        <w:tabs>
          <w:tab w:val="left" w:pos="7065"/>
        </w:tabs>
        <w:spacing w:line="276" w:lineRule="auto"/>
        <w:rPr>
          <w:rFonts w:asciiTheme="minorHAnsi" w:hAnsiTheme="minorHAnsi" w:cstheme="minorHAnsi"/>
          <w:b/>
          <w:sz w:val="28"/>
          <w:szCs w:val="28"/>
        </w:rPr>
      </w:pPr>
    </w:p>
    <w:p w14:paraId="7CF6864E" w14:textId="77777777" w:rsidR="00A84F5D" w:rsidRPr="004C249F" w:rsidRDefault="00605036" w:rsidP="006F3756">
      <w:pPr>
        <w:tabs>
          <w:tab w:val="left" w:pos="7065"/>
        </w:tabs>
        <w:spacing w:line="276" w:lineRule="auto"/>
        <w:jc w:val="center"/>
        <w:rPr>
          <w:rFonts w:asciiTheme="minorHAnsi" w:hAnsiTheme="minorHAnsi" w:cstheme="minorHAnsi"/>
          <w:b/>
          <w:sz w:val="28"/>
          <w:szCs w:val="28"/>
          <w:lang w:val="en-US"/>
        </w:rPr>
      </w:pPr>
      <w:r w:rsidRPr="004C249F">
        <w:rPr>
          <w:rFonts w:asciiTheme="minorHAnsi" w:hAnsiTheme="minorHAnsi" w:cstheme="minorHAnsi"/>
          <w:b/>
          <w:sz w:val="28"/>
          <w:szCs w:val="28"/>
          <w:lang w:val="en-US"/>
        </w:rPr>
        <w:lastRenderedPageBreak/>
        <w:t xml:space="preserve">T R </w:t>
      </w:r>
      <w:proofErr w:type="gramStart"/>
      <w:r w:rsidRPr="004C249F">
        <w:rPr>
          <w:rFonts w:asciiTheme="minorHAnsi" w:hAnsiTheme="minorHAnsi" w:cstheme="minorHAnsi"/>
          <w:b/>
          <w:sz w:val="28"/>
          <w:szCs w:val="28"/>
          <w:lang w:val="en-US"/>
        </w:rPr>
        <w:t>A</w:t>
      </w:r>
      <w:proofErr w:type="gramEnd"/>
      <w:r w:rsidRPr="004C249F">
        <w:rPr>
          <w:rFonts w:asciiTheme="minorHAnsi" w:hAnsiTheme="minorHAnsi" w:cstheme="minorHAnsi"/>
          <w:b/>
          <w:sz w:val="28"/>
          <w:szCs w:val="28"/>
          <w:lang w:val="en-US"/>
        </w:rPr>
        <w:t xml:space="preserve"> N S I T O R I O S</w:t>
      </w:r>
    </w:p>
    <w:p w14:paraId="188B5C98" w14:textId="77777777" w:rsidR="007327B7" w:rsidRPr="004C249F" w:rsidRDefault="007327B7" w:rsidP="006F3756">
      <w:pPr>
        <w:tabs>
          <w:tab w:val="left" w:pos="7065"/>
        </w:tabs>
        <w:spacing w:line="276" w:lineRule="auto"/>
        <w:jc w:val="center"/>
        <w:rPr>
          <w:rFonts w:asciiTheme="minorHAnsi" w:hAnsiTheme="minorHAnsi" w:cstheme="minorHAnsi"/>
          <w:b/>
          <w:sz w:val="28"/>
          <w:szCs w:val="28"/>
          <w:lang w:val="en-US"/>
        </w:rPr>
      </w:pPr>
    </w:p>
    <w:p w14:paraId="356BE93E" w14:textId="77777777" w:rsidR="00A84F5D" w:rsidRPr="004C249F" w:rsidRDefault="00092B44" w:rsidP="006F3756">
      <w:pPr>
        <w:spacing w:line="276" w:lineRule="auto"/>
        <w:rPr>
          <w:rFonts w:asciiTheme="minorHAnsi" w:hAnsiTheme="minorHAnsi" w:cstheme="minorHAnsi"/>
          <w:sz w:val="28"/>
          <w:szCs w:val="28"/>
        </w:rPr>
      </w:pPr>
      <w:r w:rsidRPr="004C249F">
        <w:rPr>
          <w:rFonts w:asciiTheme="minorHAnsi" w:hAnsiTheme="minorHAnsi" w:cstheme="minorHAnsi"/>
          <w:b/>
          <w:sz w:val="28"/>
          <w:szCs w:val="28"/>
        </w:rPr>
        <w:t>ÚNICO</w:t>
      </w:r>
      <w:r w:rsidR="00A84F5D" w:rsidRPr="004C249F">
        <w:rPr>
          <w:rFonts w:asciiTheme="minorHAnsi" w:hAnsiTheme="minorHAnsi" w:cstheme="minorHAnsi"/>
          <w:b/>
          <w:sz w:val="28"/>
          <w:szCs w:val="28"/>
        </w:rPr>
        <w:t>.</w:t>
      </w:r>
      <w:r w:rsidR="00753721" w:rsidRPr="004C249F">
        <w:rPr>
          <w:rFonts w:asciiTheme="minorHAnsi" w:hAnsiTheme="minorHAnsi" w:cstheme="minorHAnsi"/>
          <w:b/>
          <w:sz w:val="28"/>
          <w:szCs w:val="28"/>
        </w:rPr>
        <w:t xml:space="preserve"> </w:t>
      </w:r>
      <w:r w:rsidR="00A84F5D" w:rsidRPr="004C249F">
        <w:rPr>
          <w:rFonts w:asciiTheme="minorHAnsi" w:hAnsiTheme="minorHAnsi" w:cstheme="minorHAnsi"/>
          <w:b/>
          <w:sz w:val="28"/>
          <w:szCs w:val="28"/>
        </w:rPr>
        <w:t>-</w:t>
      </w:r>
      <w:r w:rsidR="00A84F5D" w:rsidRPr="004C249F">
        <w:rPr>
          <w:rFonts w:asciiTheme="minorHAnsi" w:hAnsiTheme="minorHAnsi" w:cstheme="minorHAnsi"/>
          <w:sz w:val="28"/>
          <w:szCs w:val="28"/>
        </w:rPr>
        <w:t xml:space="preserve"> El presente decreto, entrará en vigor al día siguiente de su publicación en el Periódico Oficial de Gobierno del Estado. </w:t>
      </w:r>
    </w:p>
    <w:p w14:paraId="6FEBEB06" w14:textId="77777777" w:rsidR="00BE3A45" w:rsidRPr="004C249F" w:rsidRDefault="00BE3A45" w:rsidP="00BE3A45">
      <w:pPr>
        <w:jc w:val="center"/>
        <w:rPr>
          <w:rFonts w:cs="Arial"/>
          <w:b/>
          <w:bCs/>
          <w:sz w:val="28"/>
          <w:szCs w:val="28"/>
        </w:rPr>
      </w:pPr>
    </w:p>
    <w:p w14:paraId="02C8C72B" w14:textId="5768F0D4" w:rsidR="00BE3A45" w:rsidRPr="004C249F" w:rsidRDefault="00BE3A45" w:rsidP="00BE3A45">
      <w:pPr>
        <w:jc w:val="center"/>
        <w:rPr>
          <w:rFonts w:cs="Arial"/>
          <w:b/>
          <w:bCs/>
          <w:sz w:val="28"/>
          <w:szCs w:val="28"/>
        </w:rPr>
      </w:pPr>
      <w:r w:rsidRPr="004C249F">
        <w:rPr>
          <w:rFonts w:cs="Arial"/>
          <w:b/>
          <w:bCs/>
          <w:sz w:val="28"/>
          <w:szCs w:val="28"/>
        </w:rPr>
        <w:t>A T E N T A M E N T E</w:t>
      </w:r>
    </w:p>
    <w:p w14:paraId="6B8D6BC0" w14:textId="77777777" w:rsidR="00BE3A45" w:rsidRPr="004C249F" w:rsidRDefault="00BE3A45" w:rsidP="00BE3A45">
      <w:pPr>
        <w:jc w:val="center"/>
        <w:rPr>
          <w:rFonts w:cs="Arial"/>
          <w:b/>
          <w:bCs/>
          <w:sz w:val="28"/>
          <w:szCs w:val="28"/>
        </w:rPr>
      </w:pPr>
      <w:r w:rsidRPr="004C249F">
        <w:rPr>
          <w:rFonts w:cs="Arial"/>
          <w:b/>
          <w:bCs/>
          <w:sz w:val="28"/>
          <w:szCs w:val="28"/>
        </w:rPr>
        <w:t>Saltillo, Coahuila de Zaragoza, marzo de 2020</w:t>
      </w:r>
    </w:p>
    <w:p w14:paraId="2B6B9F41" w14:textId="77777777" w:rsidR="00BE3A45" w:rsidRPr="004C249F" w:rsidRDefault="00BE3A45" w:rsidP="00BE3A45">
      <w:pPr>
        <w:jc w:val="center"/>
        <w:rPr>
          <w:rFonts w:cs="Arial"/>
          <w:b/>
          <w:bCs/>
          <w:sz w:val="28"/>
          <w:szCs w:val="28"/>
        </w:rPr>
      </w:pPr>
    </w:p>
    <w:tbl>
      <w:tblPr>
        <w:tblStyle w:val="Tablaconcuadrcula"/>
        <w:tblW w:w="0" w:type="auto"/>
        <w:tblLook w:val="04A0" w:firstRow="1" w:lastRow="0" w:firstColumn="1" w:lastColumn="0" w:noHBand="0" w:noVBand="1"/>
      </w:tblPr>
      <w:tblGrid>
        <w:gridCol w:w="9170"/>
      </w:tblGrid>
      <w:tr w:rsidR="004C249F" w:rsidRPr="004C249F" w14:paraId="518228AE" w14:textId="77777777" w:rsidTr="00E751D7">
        <w:tc>
          <w:tcPr>
            <w:tcW w:w="9170" w:type="dxa"/>
            <w:tcBorders>
              <w:top w:val="nil"/>
              <w:left w:val="nil"/>
              <w:bottom w:val="nil"/>
              <w:right w:val="nil"/>
            </w:tcBorders>
          </w:tcPr>
          <w:p w14:paraId="5AC95235" w14:textId="6EAD3F0E" w:rsidR="00BE3A45" w:rsidRPr="004C249F" w:rsidRDefault="00BE3A45" w:rsidP="00E751D7">
            <w:pPr>
              <w:jc w:val="center"/>
              <w:rPr>
                <w:rFonts w:cs="Arial"/>
                <w:b/>
                <w:bCs/>
                <w:sz w:val="28"/>
                <w:szCs w:val="28"/>
              </w:rPr>
            </w:pPr>
            <w:bookmarkStart w:id="0" w:name="_GoBack"/>
            <w:bookmarkEnd w:id="0"/>
          </w:p>
          <w:p w14:paraId="7863B409" w14:textId="77777777" w:rsidR="00BE3A45" w:rsidRPr="004C249F" w:rsidRDefault="00BE3A45" w:rsidP="00E751D7">
            <w:pPr>
              <w:jc w:val="center"/>
              <w:rPr>
                <w:rFonts w:cs="Arial"/>
                <w:b/>
                <w:bCs/>
                <w:sz w:val="28"/>
                <w:szCs w:val="28"/>
              </w:rPr>
            </w:pPr>
          </w:p>
          <w:p w14:paraId="23FEB5FB" w14:textId="77777777" w:rsidR="00BE3A45" w:rsidRPr="004C249F" w:rsidRDefault="00BE3A45" w:rsidP="00E751D7">
            <w:pPr>
              <w:jc w:val="center"/>
              <w:rPr>
                <w:rFonts w:cs="Arial"/>
                <w:b/>
                <w:bCs/>
                <w:sz w:val="28"/>
                <w:szCs w:val="28"/>
              </w:rPr>
            </w:pPr>
          </w:p>
          <w:p w14:paraId="7D9829A2" w14:textId="77777777" w:rsidR="00BE3A45" w:rsidRPr="004C249F" w:rsidRDefault="00BE3A45" w:rsidP="00E751D7">
            <w:pPr>
              <w:jc w:val="center"/>
              <w:rPr>
                <w:rFonts w:cs="Arial"/>
                <w:b/>
                <w:bCs/>
                <w:sz w:val="28"/>
                <w:szCs w:val="28"/>
              </w:rPr>
            </w:pPr>
          </w:p>
        </w:tc>
      </w:tr>
      <w:tr w:rsidR="00BE3A45" w:rsidRPr="004C249F" w14:paraId="3E04F1EA" w14:textId="77777777" w:rsidTr="00E751D7">
        <w:tc>
          <w:tcPr>
            <w:tcW w:w="9170" w:type="dxa"/>
            <w:tcBorders>
              <w:top w:val="nil"/>
              <w:left w:val="nil"/>
              <w:bottom w:val="nil"/>
              <w:right w:val="nil"/>
            </w:tcBorders>
          </w:tcPr>
          <w:p w14:paraId="095F8CBB" w14:textId="77777777" w:rsidR="00BE3A45" w:rsidRPr="004C249F" w:rsidRDefault="00BE3A45" w:rsidP="00E751D7">
            <w:pPr>
              <w:jc w:val="center"/>
              <w:rPr>
                <w:rFonts w:cs="Arial"/>
                <w:b/>
                <w:snapToGrid w:val="0"/>
                <w:sz w:val="28"/>
                <w:szCs w:val="28"/>
              </w:rPr>
            </w:pPr>
            <w:r w:rsidRPr="004C249F">
              <w:rPr>
                <w:rFonts w:cs="Arial"/>
                <w:b/>
                <w:sz w:val="28"/>
                <w:szCs w:val="28"/>
              </w:rPr>
              <w:t xml:space="preserve">DIP. </w:t>
            </w:r>
            <w:r w:rsidRPr="004C249F">
              <w:rPr>
                <w:rFonts w:cs="Arial"/>
                <w:b/>
                <w:snapToGrid w:val="0"/>
                <w:sz w:val="28"/>
                <w:szCs w:val="28"/>
              </w:rPr>
              <w:t>MARÍA DEL ROSARIO CONTRERAS PÉREZ</w:t>
            </w:r>
          </w:p>
          <w:p w14:paraId="31A69C87" w14:textId="77777777" w:rsidR="00BE3A45" w:rsidRPr="004C249F" w:rsidRDefault="00BE3A45" w:rsidP="00E751D7">
            <w:pPr>
              <w:jc w:val="center"/>
              <w:rPr>
                <w:rFonts w:cs="Arial"/>
                <w:b/>
                <w:bCs/>
                <w:snapToGrid w:val="0"/>
                <w:sz w:val="28"/>
                <w:szCs w:val="28"/>
              </w:rPr>
            </w:pPr>
          </w:p>
          <w:p w14:paraId="5FCFC287" w14:textId="77777777" w:rsidR="00BE3A45" w:rsidRPr="004C249F" w:rsidRDefault="00BE3A45" w:rsidP="00E751D7">
            <w:pPr>
              <w:jc w:val="center"/>
              <w:rPr>
                <w:rFonts w:cs="Arial"/>
                <w:b/>
                <w:sz w:val="28"/>
                <w:szCs w:val="28"/>
              </w:rPr>
            </w:pPr>
            <w:r w:rsidRPr="004C249F">
              <w:rPr>
                <w:rFonts w:cs="Arial"/>
                <w:b/>
                <w:sz w:val="28"/>
                <w:szCs w:val="28"/>
              </w:rPr>
              <w:t xml:space="preserve">DEL GRUPO PARLAMENTARIO “GRAL. ANDRÉS S. VIESCA”, </w:t>
            </w:r>
          </w:p>
          <w:p w14:paraId="4066ACEE" w14:textId="77777777" w:rsidR="00BE3A45" w:rsidRPr="004C249F" w:rsidRDefault="00BE3A45" w:rsidP="00E751D7">
            <w:pPr>
              <w:jc w:val="center"/>
              <w:rPr>
                <w:rFonts w:cs="Arial"/>
                <w:b/>
                <w:bCs/>
                <w:sz w:val="28"/>
                <w:szCs w:val="28"/>
              </w:rPr>
            </w:pPr>
            <w:r w:rsidRPr="004C249F">
              <w:rPr>
                <w:rFonts w:cs="Arial"/>
                <w:b/>
                <w:sz w:val="28"/>
                <w:szCs w:val="28"/>
              </w:rPr>
              <w:t>DEL PARTIDO REVOLUCIONARIO INSTITUCIONAL</w:t>
            </w:r>
          </w:p>
        </w:tc>
      </w:tr>
    </w:tbl>
    <w:p w14:paraId="07DFC7F1" w14:textId="03BC2533" w:rsidR="00A84F5D" w:rsidRPr="004C249F" w:rsidRDefault="00A84F5D" w:rsidP="006F3756">
      <w:pPr>
        <w:spacing w:line="276" w:lineRule="auto"/>
        <w:rPr>
          <w:rFonts w:asciiTheme="minorHAnsi" w:hAnsiTheme="minorHAnsi" w:cstheme="minorHAnsi"/>
          <w:sz w:val="28"/>
          <w:szCs w:val="28"/>
        </w:rPr>
      </w:pPr>
    </w:p>
    <w:p w14:paraId="291ED1C1" w14:textId="77777777" w:rsidR="00092B44" w:rsidRPr="004C249F" w:rsidRDefault="00092B44" w:rsidP="006F3756">
      <w:pPr>
        <w:spacing w:line="276" w:lineRule="auto"/>
        <w:rPr>
          <w:rFonts w:asciiTheme="minorHAnsi" w:hAnsiTheme="minorHAnsi" w:cstheme="minorHAnsi"/>
          <w:b/>
          <w:sz w:val="28"/>
          <w:szCs w:val="28"/>
        </w:rPr>
      </w:pPr>
    </w:p>
    <w:p w14:paraId="1E8F6B8A" w14:textId="77777777" w:rsidR="00BE3A45" w:rsidRPr="004C249F" w:rsidRDefault="00092B44" w:rsidP="00BE3A45">
      <w:pPr>
        <w:jc w:val="center"/>
        <w:rPr>
          <w:rFonts w:cs="Arial"/>
          <w:b/>
        </w:rPr>
      </w:pPr>
      <w:r w:rsidRPr="004C249F">
        <w:rPr>
          <w:rFonts w:asciiTheme="minorHAnsi" w:hAnsiTheme="minorHAnsi" w:cstheme="minorHAnsi"/>
          <w:b/>
          <w:sz w:val="28"/>
          <w:szCs w:val="28"/>
        </w:rPr>
        <w:br w:type="page"/>
      </w:r>
      <w:r w:rsidR="00BE3A45" w:rsidRPr="004C249F">
        <w:rPr>
          <w:rFonts w:cs="Arial"/>
          <w:b/>
        </w:rPr>
        <w:lastRenderedPageBreak/>
        <w:t xml:space="preserve">CONJUNTAMENTE CON LAS DEMAS DIPUTADAS Y LOS DIPUTADOS INTEGRANTES DEL </w:t>
      </w:r>
    </w:p>
    <w:p w14:paraId="7F1D482C" w14:textId="77777777" w:rsidR="00BE3A45" w:rsidRPr="004C249F" w:rsidRDefault="00BE3A45" w:rsidP="00BE3A45">
      <w:pPr>
        <w:jc w:val="center"/>
        <w:rPr>
          <w:rFonts w:cs="Arial"/>
          <w:b/>
        </w:rPr>
      </w:pPr>
      <w:r w:rsidRPr="004C249F">
        <w:rPr>
          <w:rFonts w:cs="Arial"/>
          <w:b/>
        </w:rPr>
        <w:t xml:space="preserve">GRUPO PARLAMENTARIO “GRAL. ANDRÉS S. VIESCA”, </w:t>
      </w:r>
    </w:p>
    <w:p w14:paraId="2166C549" w14:textId="77777777" w:rsidR="00BE3A45" w:rsidRPr="004C249F" w:rsidRDefault="00BE3A45" w:rsidP="00BE3A45">
      <w:pPr>
        <w:jc w:val="center"/>
        <w:rPr>
          <w:rFonts w:cs="Arial"/>
          <w:b/>
        </w:rPr>
      </w:pPr>
      <w:r w:rsidRPr="004C249F">
        <w:rPr>
          <w:rFonts w:cs="Arial"/>
          <w:b/>
        </w:rPr>
        <w:t>DEL PARTIDO REVOLUCIONARIO INSTITUCIONAL.</w:t>
      </w:r>
    </w:p>
    <w:p w14:paraId="7EAB3A63" w14:textId="03920CB1" w:rsidR="00BE3A45" w:rsidRPr="004C249F" w:rsidRDefault="00BE3A45" w:rsidP="00BE3A4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C249F" w:rsidRPr="004C249F" w14:paraId="2A5F628D" w14:textId="77777777" w:rsidTr="00E751D7">
        <w:tc>
          <w:tcPr>
            <w:tcW w:w="4248" w:type="dxa"/>
          </w:tcPr>
          <w:p w14:paraId="09EBE300" w14:textId="77777777" w:rsidR="00BE3A45" w:rsidRPr="004C249F" w:rsidRDefault="00BE3A45" w:rsidP="00E751D7">
            <w:pPr>
              <w:tabs>
                <w:tab w:val="left" w:pos="5056"/>
              </w:tabs>
              <w:jc w:val="center"/>
              <w:rPr>
                <w:rFonts w:cs="Arial"/>
                <w:b/>
              </w:rPr>
            </w:pPr>
          </w:p>
          <w:p w14:paraId="3970345E" w14:textId="77777777" w:rsidR="00BE3A45" w:rsidRPr="004C249F" w:rsidRDefault="00BE3A45" w:rsidP="00E751D7">
            <w:pPr>
              <w:tabs>
                <w:tab w:val="left" w:pos="5056"/>
              </w:tabs>
              <w:jc w:val="center"/>
              <w:rPr>
                <w:rFonts w:cs="Arial"/>
                <w:b/>
              </w:rPr>
            </w:pPr>
          </w:p>
          <w:p w14:paraId="2095CAEC" w14:textId="77777777" w:rsidR="00BE3A45" w:rsidRPr="004C249F" w:rsidRDefault="00BE3A45" w:rsidP="00E751D7">
            <w:pPr>
              <w:tabs>
                <w:tab w:val="left" w:pos="5056"/>
              </w:tabs>
              <w:jc w:val="center"/>
              <w:rPr>
                <w:rFonts w:cs="Arial"/>
                <w:b/>
              </w:rPr>
            </w:pPr>
          </w:p>
          <w:p w14:paraId="2D96923B" w14:textId="77777777" w:rsidR="00BE3A45" w:rsidRPr="004C249F" w:rsidRDefault="00BE3A45" w:rsidP="00E751D7">
            <w:pPr>
              <w:tabs>
                <w:tab w:val="left" w:pos="5056"/>
              </w:tabs>
              <w:jc w:val="center"/>
              <w:rPr>
                <w:rFonts w:cs="Arial"/>
                <w:b/>
              </w:rPr>
            </w:pPr>
          </w:p>
          <w:p w14:paraId="0474BAC1" w14:textId="77777777" w:rsidR="00BE3A45" w:rsidRPr="004C249F" w:rsidRDefault="00BE3A45" w:rsidP="00E751D7">
            <w:pPr>
              <w:tabs>
                <w:tab w:val="left" w:pos="5056"/>
              </w:tabs>
              <w:jc w:val="center"/>
              <w:rPr>
                <w:rFonts w:cs="Arial"/>
                <w:b/>
              </w:rPr>
            </w:pPr>
          </w:p>
        </w:tc>
        <w:tc>
          <w:tcPr>
            <w:tcW w:w="709" w:type="dxa"/>
          </w:tcPr>
          <w:p w14:paraId="0D2D1F03" w14:textId="77777777" w:rsidR="00BE3A45" w:rsidRPr="004C249F" w:rsidRDefault="00BE3A45" w:rsidP="00E751D7">
            <w:pPr>
              <w:tabs>
                <w:tab w:val="left" w:pos="5056"/>
              </w:tabs>
              <w:jc w:val="center"/>
              <w:rPr>
                <w:rFonts w:cs="Arial"/>
                <w:b/>
              </w:rPr>
            </w:pPr>
          </w:p>
        </w:tc>
        <w:tc>
          <w:tcPr>
            <w:tcW w:w="4439" w:type="dxa"/>
          </w:tcPr>
          <w:p w14:paraId="170B5F9A" w14:textId="0BB70609" w:rsidR="00BE3A45" w:rsidRPr="004C249F" w:rsidRDefault="00BE3A45" w:rsidP="00E751D7">
            <w:pPr>
              <w:tabs>
                <w:tab w:val="left" w:pos="5056"/>
              </w:tabs>
              <w:jc w:val="center"/>
              <w:rPr>
                <w:rFonts w:cs="Arial"/>
                <w:b/>
              </w:rPr>
            </w:pPr>
          </w:p>
        </w:tc>
      </w:tr>
      <w:tr w:rsidR="004C249F" w:rsidRPr="004C249F" w14:paraId="08E069B1" w14:textId="77777777" w:rsidTr="00E751D7">
        <w:tc>
          <w:tcPr>
            <w:tcW w:w="4248" w:type="dxa"/>
          </w:tcPr>
          <w:p w14:paraId="28547944" w14:textId="77777777"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MARÍA ESPERANZA CHAPA GARCÍA</w:t>
            </w:r>
          </w:p>
        </w:tc>
        <w:tc>
          <w:tcPr>
            <w:tcW w:w="709" w:type="dxa"/>
          </w:tcPr>
          <w:p w14:paraId="4BBCE877" w14:textId="77777777" w:rsidR="00BE3A45" w:rsidRPr="004C249F" w:rsidRDefault="00BE3A45" w:rsidP="00E751D7">
            <w:pPr>
              <w:tabs>
                <w:tab w:val="left" w:pos="5056"/>
              </w:tabs>
              <w:rPr>
                <w:rFonts w:cs="Arial"/>
                <w:b/>
              </w:rPr>
            </w:pPr>
          </w:p>
        </w:tc>
        <w:tc>
          <w:tcPr>
            <w:tcW w:w="4439" w:type="dxa"/>
          </w:tcPr>
          <w:p w14:paraId="292EF101" w14:textId="77777777" w:rsidR="00BE3A45" w:rsidRPr="004C249F" w:rsidRDefault="00BE3A45" w:rsidP="00E751D7">
            <w:pPr>
              <w:tabs>
                <w:tab w:val="left" w:pos="5056"/>
              </w:tabs>
              <w:rPr>
                <w:rFonts w:cs="Arial"/>
                <w:b/>
              </w:rPr>
            </w:pPr>
            <w:r w:rsidRPr="004C249F">
              <w:rPr>
                <w:rFonts w:cs="Arial"/>
                <w:b/>
              </w:rPr>
              <w:t>DIP. JOSEFINA GARZA BARRERA</w:t>
            </w:r>
          </w:p>
        </w:tc>
      </w:tr>
      <w:tr w:rsidR="004C249F" w:rsidRPr="004C249F" w14:paraId="4179F5F5" w14:textId="77777777" w:rsidTr="00E751D7">
        <w:tc>
          <w:tcPr>
            <w:tcW w:w="4248" w:type="dxa"/>
          </w:tcPr>
          <w:p w14:paraId="244352DD" w14:textId="33A1BA15" w:rsidR="00BE3A45" w:rsidRPr="004C249F" w:rsidRDefault="00BE3A45" w:rsidP="00E751D7">
            <w:pPr>
              <w:tabs>
                <w:tab w:val="left" w:pos="5056"/>
              </w:tabs>
              <w:rPr>
                <w:rFonts w:cs="Arial"/>
                <w:b/>
              </w:rPr>
            </w:pPr>
          </w:p>
          <w:p w14:paraId="45CEBE87" w14:textId="77777777" w:rsidR="00BE3A45" w:rsidRPr="004C249F" w:rsidRDefault="00BE3A45" w:rsidP="00E751D7">
            <w:pPr>
              <w:tabs>
                <w:tab w:val="left" w:pos="5056"/>
              </w:tabs>
              <w:rPr>
                <w:rFonts w:cs="Arial"/>
                <w:b/>
              </w:rPr>
            </w:pPr>
          </w:p>
          <w:p w14:paraId="27701D82" w14:textId="77777777" w:rsidR="00BE3A45" w:rsidRPr="004C249F" w:rsidRDefault="00BE3A45" w:rsidP="00E751D7">
            <w:pPr>
              <w:tabs>
                <w:tab w:val="left" w:pos="5056"/>
              </w:tabs>
              <w:rPr>
                <w:rFonts w:cs="Arial"/>
                <w:b/>
              </w:rPr>
            </w:pPr>
          </w:p>
          <w:p w14:paraId="1328BD40" w14:textId="77777777" w:rsidR="00BE3A45" w:rsidRPr="004C249F" w:rsidRDefault="00BE3A45" w:rsidP="00E751D7">
            <w:pPr>
              <w:tabs>
                <w:tab w:val="left" w:pos="5056"/>
              </w:tabs>
              <w:rPr>
                <w:rFonts w:cs="Arial"/>
                <w:b/>
              </w:rPr>
            </w:pPr>
          </w:p>
          <w:p w14:paraId="1CF0FC7F" w14:textId="77777777" w:rsidR="00BE3A45" w:rsidRPr="004C249F" w:rsidRDefault="00BE3A45" w:rsidP="00E751D7">
            <w:pPr>
              <w:tabs>
                <w:tab w:val="left" w:pos="5056"/>
              </w:tabs>
              <w:rPr>
                <w:rFonts w:cs="Arial"/>
                <w:b/>
              </w:rPr>
            </w:pPr>
          </w:p>
        </w:tc>
        <w:tc>
          <w:tcPr>
            <w:tcW w:w="709" w:type="dxa"/>
          </w:tcPr>
          <w:p w14:paraId="6413491C" w14:textId="77777777" w:rsidR="00BE3A45" w:rsidRPr="004C249F" w:rsidRDefault="00BE3A45" w:rsidP="00E751D7">
            <w:pPr>
              <w:tabs>
                <w:tab w:val="left" w:pos="5056"/>
              </w:tabs>
              <w:rPr>
                <w:rFonts w:cs="Arial"/>
                <w:b/>
              </w:rPr>
            </w:pPr>
          </w:p>
        </w:tc>
        <w:tc>
          <w:tcPr>
            <w:tcW w:w="4439" w:type="dxa"/>
          </w:tcPr>
          <w:p w14:paraId="52E8A11F" w14:textId="491067CA" w:rsidR="00BE3A45" w:rsidRPr="004C249F" w:rsidRDefault="00BE3A45" w:rsidP="00E751D7">
            <w:pPr>
              <w:tabs>
                <w:tab w:val="left" w:pos="5056"/>
              </w:tabs>
              <w:rPr>
                <w:rFonts w:cs="Arial"/>
                <w:b/>
              </w:rPr>
            </w:pPr>
          </w:p>
        </w:tc>
      </w:tr>
      <w:tr w:rsidR="004C249F" w:rsidRPr="004C249F" w14:paraId="0A17798B" w14:textId="77777777" w:rsidTr="00E751D7">
        <w:tc>
          <w:tcPr>
            <w:tcW w:w="4248" w:type="dxa"/>
          </w:tcPr>
          <w:p w14:paraId="7EDD8DB8" w14:textId="420CC337"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GRACIELA FERNÁNDEZ ALMARAZ</w:t>
            </w:r>
          </w:p>
        </w:tc>
        <w:tc>
          <w:tcPr>
            <w:tcW w:w="709" w:type="dxa"/>
          </w:tcPr>
          <w:p w14:paraId="1492C442" w14:textId="77777777" w:rsidR="00BE3A45" w:rsidRPr="004C249F" w:rsidRDefault="00BE3A45" w:rsidP="00E751D7">
            <w:pPr>
              <w:tabs>
                <w:tab w:val="left" w:pos="5056"/>
              </w:tabs>
              <w:rPr>
                <w:rFonts w:cs="Arial"/>
                <w:b/>
              </w:rPr>
            </w:pPr>
          </w:p>
        </w:tc>
        <w:tc>
          <w:tcPr>
            <w:tcW w:w="4439" w:type="dxa"/>
          </w:tcPr>
          <w:p w14:paraId="5D7FC78E" w14:textId="2363409E"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LILIA ISABEL GUTIÉRREZ BURCIAGA</w:t>
            </w:r>
          </w:p>
        </w:tc>
      </w:tr>
      <w:tr w:rsidR="004C249F" w:rsidRPr="004C249F" w14:paraId="1D48DAF7" w14:textId="77777777" w:rsidTr="00E751D7">
        <w:tc>
          <w:tcPr>
            <w:tcW w:w="4248" w:type="dxa"/>
          </w:tcPr>
          <w:p w14:paraId="419E6CA3" w14:textId="77777777" w:rsidR="00BE3A45" w:rsidRPr="004C249F" w:rsidRDefault="00BE3A45" w:rsidP="00E751D7">
            <w:pPr>
              <w:tabs>
                <w:tab w:val="left" w:pos="5056"/>
              </w:tabs>
              <w:rPr>
                <w:rFonts w:cs="Arial"/>
                <w:b/>
              </w:rPr>
            </w:pPr>
          </w:p>
          <w:p w14:paraId="75BA8A52" w14:textId="77777777" w:rsidR="00BE3A45" w:rsidRPr="004C249F" w:rsidRDefault="00BE3A45" w:rsidP="00E751D7">
            <w:pPr>
              <w:tabs>
                <w:tab w:val="left" w:pos="5056"/>
              </w:tabs>
              <w:rPr>
                <w:rFonts w:cs="Arial"/>
                <w:b/>
              </w:rPr>
            </w:pPr>
          </w:p>
          <w:p w14:paraId="10595537" w14:textId="77777777" w:rsidR="00BE3A45" w:rsidRPr="004C249F" w:rsidRDefault="00BE3A45" w:rsidP="00E751D7">
            <w:pPr>
              <w:tabs>
                <w:tab w:val="left" w:pos="5056"/>
              </w:tabs>
              <w:rPr>
                <w:rFonts w:cs="Arial"/>
                <w:b/>
              </w:rPr>
            </w:pPr>
          </w:p>
          <w:p w14:paraId="4E26E856" w14:textId="77777777" w:rsidR="00BE3A45" w:rsidRPr="004C249F" w:rsidRDefault="00BE3A45" w:rsidP="00E751D7">
            <w:pPr>
              <w:tabs>
                <w:tab w:val="left" w:pos="5056"/>
              </w:tabs>
              <w:rPr>
                <w:rFonts w:cs="Arial"/>
                <w:b/>
              </w:rPr>
            </w:pPr>
          </w:p>
          <w:p w14:paraId="45ABFE6A" w14:textId="77777777" w:rsidR="00BE3A45" w:rsidRPr="004C249F" w:rsidRDefault="00BE3A45" w:rsidP="00E751D7">
            <w:pPr>
              <w:tabs>
                <w:tab w:val="left" w:pos="5056"/>
              </w:tabs>
              <w:rPr>
                <w:rFonts w:cs="Arial"/>
                <w:b/>
              </w:rPr>
            </w:pPr>
          </w:p>
        </w:tc>
        <w:tc>
          <w:tcPr>
            <w:tcW w:w="709" w:type="dxa"/>
          </w:tcPr>
          <w:p w14:paraId="724BF3CF" w14:textId="77777777" w:rsidR="00BE3A45" w:rsidRPr="004C249F" w:rsidRDefault="00BE3A45" w:rsidP="00E751D7">
            <w:pPr>
              <w:tabs>
                <w:tab w:val="left" w:pos="5056"/>
              </w:tabs>
              <w:rPr>
                <w:rFonts w:cs="Arial"/>
                <w:b/>
              </w:rPr>
            </w:pPr>
          </w:p>
        </w:tc>
        <w:tc>
          <w:tcPr>
            <w:tcW w:w="4439" w:type="dxa"/>
          </w:tcPr>
          <w:p w14:paraId="66D53B17" w14:textId="77777777" w:rsidR="00BE3A45" w:rsidRPr="004C249F" w:rsidRDefault="00BE3A45" w:rsidP="00E751D7">
            <w:pPr>
              <w:tabs>
                <w:tab w:val="left" w:pos="5056"/>
              </w:tabs>
              <w:rPr>
                <w:rFonts w:cs="Arial"/>
                <w:b/>
              </w:rPr>
            </w:pPr>
          </w:p>
        </w:tc>
      </w:tr>
      <w:tr w:rsidR="004C249F" w:rsidRPr="004C249F" w14:paraId="75AAF4F8" w14:textId="77777777" w:rsidTr="00E751D7">
        <w:tc>
          <w:tcPr>
            <w:tcW w:w="4248" w:type="dxa"/>
          </w:tcPr>
          <w:p w14:paraId="0F050801" w14:textId="1393B1A1" w:rsidR="00BE3A45" w:rsidRPr="004C249F" w:rsidRDefault="00BE3A45" w:rsidP="00E751D7">
            <w:pPr>
              <w:tabs>
                <w:tab w:val="left" w:pos="4678"/>
              </w:tabs>
              <w:rPr>
                <w:rFonts w:cs="Arial"/>
                <w:b/>
              </w:rPr>
            </w:pPr>
            <w:r w:rsidRPr="004C249F">
              <w:rPr>
                <w:rFonts w:cs="Arial"/>
                <w:b/>
              </w:rPr>
              <w:t xml:space="preserve">DIP. </w:t>
            </w:r>
            <w:r w:rsidRPr="004C249F">
              <w:rPr>
                <w:rFonts w:cs="Arial"/>
                <w:b/>
                <w:snapToGrid w:val="0"/>
              </w:rPr>
              <w:t>JAIME BUENO ZERTUCHE</w:t>
            </w:r>
            <w:r w:rsidRPr="004C249F">
              <w:rPr>
                <w:b/>
                <w:noProof/>
                <w:lang w:eastAsia="es-MX"/>
              </w:rPr>
              <w:t xml:space="preserve"> </w:t>
            </w:r>
          </w:p>
        </w:tc>
        <w:tc>
          <w:tcPr>
            <w:tcW w:w="709" w:type="dxa"/>
          </w:tcPr>
          <w:p w14:paraId="4F10D2C6" w14:textId="77777777" w:rsidR="00BE3A45" w:rsidRPr="004C249F" w:rsidRDefault="00BE3A45" w:rsidP="00E751D7">
            <w:pPr>
              <w:tabs>
                <w:tab w:val="left" w:pos="5056"/>
              </w:tabs>
              <w:rPr>
                <w:rFonts w:cs="Arial"/>
                <w:b/>
              </w:rPr>
            </w:pPr>
          </w:p>
        </w:tc>
        <w:tc>
          <w:tcPr>
            <w:tcW w:w="4439" w:type="dxa"/>
          </w:tcPr>
          <w:p w14:paraId="5372C98C" w14:textId="2EDBC9BB" w:rsidR="00BE3A45" w:rsidRPr="004C249F" w:rsidRDefault="00BE3A45" w:rsidP="00E751D7">
            <w:pPr>
              <w:tabs>
                <w:tab w:val="left" w:pos="5056"/>
              </w:tabs>
              <w:rPr>
                <w:rFonts w:cs="Arial"/>
                <w:b/>
              </w:rPr>
            </w:pPr>
            <w:r w:rsidRPr="004C249F">
              <w:rPr>
                <w:rFonts w:cs="Arial"/>
                <w:b/>
              </w:rPr>
              <w:t xml:space="preserve">DIP.  JESÚS </w:t>
            </w:r>
            <w:r w:rsidRPr="004C249F">
              <w:rPr>
                <w:rFonts w:cs="Arial"/>
                <w:b/>
                <w:snapToGrid w:val="0"/>
              </w:rPr>
              <w:t>ANDRÉS LOYA CARDONA</w:t>
            </w:r>
          </w:p>
        </w:tc>
      </w:tr>
      <w:tr w:rsidR="004C249F" w:rsidRPr="004C249F" w14:paraId="0CA7F4B8" w14:textId="77777777" w:rsidTr="00E751D7">
        <w:tc>
          <w:tcPr>
            <w:tcW w:w="4248" w:type="dxa"/>
          </w:tcPr>
          <w:p w14:paraId="3A84CAA0" w14:textId="77777777" w:rsidR="00BE3A45" w:rsidRPr="004C249F" w:rsidRDefault="00BE3A45" w:rsidP="00E751D7">
            <w:pPr>
              <w:tabs>
                <w:tab w:val="left" w:pos="4678"/>
              </w:tabs>
              <w:rPr>
                <w:rFonts w:cs="Arial"/>
                <w:b/>
              </w:rPr>
            </w:pPr>
          </w:p>
          <w:p w14:paraId="135E31C5" w14:textId="77777777" w:rsidR="00BE3A45" w:rsidRPr="004C249F" w:rsidRDefault="00BE3A45" w:rsidP="00E751D7">
            <w:pPr>
              <w:tabs>
                <w:tab w:val="left" w:pos="4678"/>
              </w:tabs>
              <w:rPr>
                <w:rFonts w:cs="Arial"/>
                <w:b/>
              </w:rPr>
            </w:pPr>
          </w:p>
          <w:p w14:paraId="1FA81DA6" w14:textId="77777777" w:rsidR="00BE3A45" w:rsidRPr="004C249F" w:rsidRDefault="00BE3A45" w:rsidP="00E751D7">
            <w:pPr>
              <w:tabs>
                <w:tab w:val="left" w:pos="4678"/>
              </w:tabs>
              <w:rPr>
                <w:rFonts w:cs="Arial"/>
                <w:b/>
              </w:rPr>
            </w:pPr>
          </w:p>
          <w:p w14:paraId="0F861CEF" w14:textId="77777777" w:rsidR="00BE3A45" w:rsidRPr="004C249F" w:rsidRDefault="00BE3A45" w:rsidP="00E751D7">
            <w:pPr>
              <w:tabs>
                <w:tab w:val="left" w:pos="4678"/>
              </w:tabs>
              <w:rPr>
                <w:rFonts w:cs="Arial"/>
                <w:b/>
              </w:rPr>
            </w:pPr>
          </w:p>
          <w:p w14:paraId="2710B612" w14:textId="77777777" w:rsidR="00BE3A45" w:rsidRPr="004C249F" w:rsidRDefault="00BE3A45" w:rsidP="00E751D7">
            <w:pPr>
              <w:tabs>
                <w:tab w:val="left" w:pos="4678"/>
              </w:tabs>
              <w:rPr>
                <w:rFonts w:cs="Arial"/>
                <w:b/>
              </w:rPr>
            </w:pPr>
          </w:p>
        </w:tc>
        <w:tc>
          <w:tcPr>
            <w:tcW w:w="709" w:type="dxa"/>
          </w:tcPr>
          <w:p w14:paraId="4725A1B0" w14:textId="77777777" w:rsidR="00BE3A45" w:rsidRPr="004C249F" w:rsidRDefault="00BE3A45" w:rsidP="00E751D7">
            <w:pPr>
              <w:tabs>
                <w:tab w:val="left" w:pos="5056"/>
              </w:tabs>
              <w:rPr>
                <w:rFonts w:cs="Arial"/>
                <w:b/>
              </w:rPr>
            </w:pPr>
          </w:p>
        </w:tc>
        <w:tc>
          <w:tcPr>
            <w:tcW w:w="4439" w:type="dxa"/>
          </w:tcPr>
          <w:p w14:paraId="09B8ABEA" w14:textId="77777777" w:rsidR="00BE3A45" w:rsidRPr="004C249F" w:rsidRDefault="00BE3A45" w:rsidP="00E751D7">
            <w:pPr>
              <w:tabs>
                <w:tab w:val="left" w:pos="5056"/>
              </w:tabs>
              <w:rPr>
                <w:rFonts w:cs="Arial"/>
                <w:b/>
              </w:rPr>
            </w:pPr>
          </w:p>
        </w:tc>
      </w:tr>
      <w:tr w:rsidR="004C249F" w:rsidRPr="004C249F" w14:paraId="43ED69F3" w14:textId="77777777" w:rsidTr="00E751D7">
        <w:tc>
          <w:tcPr>
            <w:tcW w:w="4248" w:type="dxa"/>
          </w:tcPr>
          <w:p w14:paraId="2263FFFA" w14:textId="77777777" w:rsidR="00BE3A45" w:rsidRPr="004C249F" w:rsidRDefault="00BE3A45" w:rsidP="00E751D7">
            <w:pPr>
              <w:tabs>
                <w:tab w:val="left" w:pos="4678"/>
              </w:tabs>
              <w:rPr>
                <w:rFonts w:cs="Arial"/>
                <w:b/>
              </w:rPr>
            </w:pPr>
            <w:r w:rsidRPr="004C249F">
              <w:rPr>
                <w:rFonts w:cs="Arial"/>
                <w:b/>
              </w:rPr>
              <w:t xml:space="preserve">DIP. </w:t>
            </w:r>
            <w:r w:rsidRPr="004C249F">
              <w:rPr>
                <w:rFonts w:cs="Arial"/>
                <w:b/>
                <w:snapToGrid w:val="0"/>
              </w:rPr>
              <w:t>VERÓNICA BOREQUE MARTÍNEZ GONZÁLEZ</w:t>
            </w:r>
          </w:p>
        </w:tc>
        <w:tc>
          <w:tcPr>
            <w:tcW w:w="709" w:type="dxa"/>
          </w:tcPr>
          <w:p w14:paraId="715FD815" w14:textId="77777777" w:rsidR="00BE3A45" w:rsidRPr="004C249F" w:rsidRDefault="00BE3A45" w:rsidP="00E751D7">
            <w:pPr>
              <w:tabs>
                <w:tab w:val="left" w:pos="5056"/>
              </w:tabs>
              <w:rPr>
                <w:rFonts w:cs="Arial"/>
                <w:b/>
              </w:rPr>
            </w:pPr>
          </w:p>
        </w:tc>
        <w:tc>
          <w:tcPr>
            <w:tcW w:w="4439" w:type="dxa"/>
          </w:tcPr>
          <w:p w14:paraId="04F19BAA" w14:textId="77777777"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JESÚS BERINO GRANADOS</w:t>
            </w:r>
          </w:p>
        </w:tc>
      </w:tr>
      <w:tr w:rsidR="004C249F" w:rsidRPr="004C249F" w14:paraId="4E59C46B" w14:textId="77777777" w:rsidTr="00E751D7">
        <w:tc>
          <w:tcPr>
            <w:tcW w:w="9396" w:type="dxa"/>
            <w:gridSpan w:val="3"/>
          </w:tcPr>
          <w:p w14:paraId="06067B07" w14:textId="2A3F5642" w:rsidR="00BE3A45" w:rsidRPr="004C249F" w:rsidRDefault="00BE3A45" w:rsidP="00E751D7">
            <w:pPr>
              <w:tabs>
                <w:tab w:val="left" w:pos="5056"/>
              </w:tabs>
              <w:jc w:val="center"/>
              <w:rPr>
                <w:rFonts w:cs="Arial"/>
                <w:b/>
              </w:rPr>
            </w:pPr>
          </w:p>
          <w:p w14:paraId="41AA76A9" w14:textId="77777777" w:rsidR="00BE3A45" w:rsidRPr="004C249F" w:rsidRDefault="00BE3A45" w:rsidP="00E751D7">
            <w:pPr>
              <w:tabs>
                <w:tab w:val="left" w:pos="5056"/>
              </w:tabs>
              <w:jc w:val="center"/>
              <w:rPr>
                <w:rFonts w:cs="Arial"/>
                <w:b/>
              </w:rPr>
            </w:pPr>
          </w:p>
          <w:p w14:paraId="4397174C" w14:textId="77777777" w:rsidR="00BE3A45" w:rsidRPr="004C249F" w:rsidRDefault="00BE3A45" w:rsidP="00E751D7">
            <w:pPr>
              <w:tabs>
                <w:tab w:val="left" w:pos="5056"/>
              </w:tabs>
              <w:jc w:val="center"/>
              <w:rPr>
                <w:rFonts w:cs="Arial"/>
                <w:b/>
              </w:rPr>
            </w:pPr>
          </w:p>
          <w:p w14:paraId="166599A6" w14:textId="77777777" w:rsidR="00BE3A45" w:rsidRPr="004C249F" w:rsidRDefault="00BE3A45" w:rsidP="00E751D7">
            <w:pPr>
              <w:tabs>
                <w:tab w:val="left" w:pos="5056"/>
              </w:tabs>
              <w:jc w:val="center"/>
              <w:rPr>
                <w:rFonts w:cs="Arial"/>
                <w:b/>
              </w:rPr>
            </w:pPr>
          </w:p>
          <w:p w14:paraId="52C44361" w14:textId="77777777" w:rsidR="00BE3A45" w:rsidRPr="004C249F" w:rsidRDefault="00BE3A45" w:rsidP="00E751D7">
            <w:pPr>
              <w:tabs>
                <w:tab w:val="left" w:pos="5056"/>
              </w:tabs>
              <w:jc w:val="center"/>
              <w:rPr>
                <w:rFonts w:cs="Arial"/>
                <w:b/>
              </w:rPr>
            </w:pPr>
          </w:p>
        </w:tc>
      </w:tr>
      <w:tr w:rsidR="00BE3A45" w:rsidRPr="004C249F" w14:paraId="43897F7D" w14:textId="77777777" w:rsidTr="00E751D7">
        <w:tc>
          <w:tcPr>
            <w:tcW w:w="9396" w:type="dxa"/>
            <w:gridSpan w:val="3"/>
          </w:tcPr>
          <w:p w14:paraId="64D11117" w14:textId="77777777" w:rsidR="00BE3A45" w:rsidRPr="004C249F" w:rsidRDefault="00BE3A45" w:rsidP="00E751D7">
            <w:pPr>
              <w:tabs>
                <w:tab w:val="left" w:pos="5056"/>
              </w:tabs>
              <w:jc w:val="center"/>
              <w:rPr>
                <w:rFonts w:cs="Arial"/>
                <w:b/>
              </w:rPr>
            </w:pPr>
            <w:r w:rsidRPr="004C249F">
              <w:rPr>
                <w:rFonts w:cs="Arial"/>
                <w:b/>
              </w:rPr>
              <w:t xml:space="preserve">DIP. </w:t>
            </w:r>
            <w:r w:rsidRPr="004C249F">
              <w:rPr>
                <w:rFonts w:cs="Arial"/>
                <w:b/>
                <w:snapToGrid w:val="0"/>
              </w:rPr>
              <w:t>DIANA PATRICIA GONZÁLEZ SOTO</w:t>
            </w:r>
          </w:p>
        </w:tc>
      </w:tr>
    </w:tbl>
    <w:p w14:paraId="0CECB9FA" w14:textId="77777777" w:rsidR="00BE3A45" w:rsidRPr="004C249F" w:rsidRDefault="00BE3A45" w:rsidP="00BE3A45">
      <w:pPr>
        <w:tabs>
          <w:tab w:val="left" w:pos="5056"/>
        </w:tabs>
        <w:jc w:val="center"/>
        <w:rPr>
          <w:rFonts w:cs="Arial"/>
          <w:b/>
        </w:rPr>
      </w:pPr>
    </w:p>
    <w:p w14:paraId="70A75DF2" w14:textId="77777777" w:rsidR="00BE3A45" w:rsidRPr="004C249F" w:rsidRDefault="00BE3A45" w:rsidP="00BE3A45">
      <w:pPr>
        <w:tabs>
          <w:tab w:val="left" w:pos="4678"/>
        </w:tabs>
        <w:rPr>
          <w:rFonts w:cs="Arial"/>
          <w:b/>
          <w:snapToGrid w:val="0"/>
          <w:sz w:val="24"/>
          <w:szCs w:val="24"/>
        </w:rPr>
      </w:pPr>
      <w:r w:rsidRPr="004C249F">
        <w:rPr>
          <w:rFonts w:cs="Arial"/>
          <w:b/>
        </w:rPr>
        <w:tab/>
      </w:r>
    </w:p>
    <w:p w14:paraId="009638F2" w14:textId="1E27B061" w:rsidR="00BE3A45" w:rsidRPr="004C249F" w:rsidRDefault="00BE3A45" w:rsidP="00BE3A45">
      <w:pPr>
        <w:spacing w:line="276" w:lineRule="auto"/>
        <w:rPr>
          <w:rFonts w:eastAsia="Arial" w:cs="Arial"/>
          <w:sz w:val="16"/>
          <w:szCs w:val="16"/>
        </w:rPr>
      </w:pPr>
      <w:r w:rsidRPr="004C249F">
        <w:rPr>
          <w:rFonts w:eastAsia="Arial" w:cs="Arial"/>
          <w:bCs/>
          <w:sz w:val="16"/>
          <w:szCs w:val="16"/>
        </w:rPr>
        <w:t>E</w:t>
      </w:r>
      <w:r w:rsidR="00461220" w:rsidRPr="004C249F">
        <w:rPr>
          <w:rFonts w:eastAsia="Arial" w:cs="Arial"/>
          <w:bCs/>
          <w:sz w:val="16"/>
          <w:szCs w:val="16"/>
        </w:rPr>
        <w:t xml:space="preserve">STA HOJA DE FIRMAS CORRESPONDE INICIATIVA CON PROYECTO DE DECRETO </w:t>
      </w:r>
      <w:r w:rsidR="00354162" w:rsidRPr="004C249F">
        <w:rPr>
          <w:rFonts w:eastAsia="Arial" w:cs="Arial"/>
          <w:bCs/>
          <w:sz w:val="16"/>
          <w:szCs w:val="16"/>
        </w:rPr>
        <w:t xml:space="preserve">PARA </w:t>
      </w:r>
      <w:r w:rsidR="00092B44" w:rsidRPr="004C249F">
        <w:rPr>
          <w:rFonts w:eastAsia="Arial" w:cs="Arial"/>
          <w:bCs/>
          <w:sz w:val="16"/>
          <w:szCs w:val="16"/>
        </w:rPr>
        <w:t xml:space="preserve">ADICIONAR </w:t>
      </w:r>
      <w:r w:rsidRPr="004C249F">
        <w:rPr>
          <w:rFonts w:eastAsia="Arial" w:cs="Arial"/>
          <w:sz w:val="16"/>
          <w:szCs w:val="16"/>
        </w:rPr>
        <w:t>EL ARTICULO 26</w:t>
      </w:r>
      <w:r w:rsidR="004C249F">
        <w:rPr>
          <w:rFonts w:eastAsia="Arial" w:cs="Arial"/>
          <w:sz w:val="16"/>
          <w:szCs w:val="16"/>
        </w:rPr>
        <w:t xml:space="preserve">8 </w:t>
      </w:r>
      <w:r w:rsidRPr="004C249F">
        <w:rPr>
          <w:rFonts w:eastAsia="Arial" w:cs="Arial"/>
          <w:sz w:val="16"/>
          <w:szCs w:val="16"/>
        </w:rPr>
        <w:t xml:space="preserve">BIS AL CODIGO PENAL DEL ESTADO DE COAHUILA, CON EL OBJETO DE CREAR EL TIPO PENAL DE COBRANZA EXTRAJUDICIAL ILEGÍTIMA. </w:t>
      </w:r>
    </w:p>
    <w:p w14:paraId="7F5F54F5" w14:textId="1E133C36" w:rsidR="00354162" w:rsidRPr="004C249F" w:rsidRDefault="00354162" w:rsidP="00F04175">
      <w:pPr>
        <w:rPr>
          <w:rFonts w:eastAsia="Arial" w:cs="Arial"/>
          <w:bCs/>
          <w:sz w:val="16"/>
          <w:szCs w:val="16"/>
        </w:rPr>
      </w:pPr>
    </w:p>
    <w:p w14:paraId="074B3777" w14:textId="77777777" w:rsidR="00354162" w:rsidRPr="004C249F" w:rsidRDefault="00354162" w:rsidP="00F04175">
      <w:pPr>
        <w:rPr>
          <w:rFonts w:eastAsia="Arial" w:cs="Arial"/>
          <w:bCs/>
          <w:sz w:val="16"/>
          <w:szCs w:val="16"/>
        </w:rPr>
      </w:pPr>
    </w:p>
    <w:sectPr w:rsidR="00354162" w:rsidRPr="004C249F" w:rsidSect="00F04175">
      <w:headerReference w:type="default" r:id="rId10"/>
      <w:footerReference w:type="default" r:id="rId11"/>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1C747" w14:textId="77777777" w:rsidR="0075678E" w:rsidRDefault="0075678E" w:rsidP="000A603A">
      <w:r>
        <w:separator/>
      </w:r>
    </w:p>
  </w:endnote>
  <w:endnote w:type="continuationSeparator" w:id="0">
    <w:p w14:paraId="1E972B35" w14:textId="77777777" w:rsidR="0075678E" w:rsidRDefault="0075678E"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33257A8B"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2450DF" w:rsidRPr="002450DF">
          <w:rPr>
            <w:b/>
            <w:noProof/>
            <w:sz w:val="16"/>
            <w:lang w:val="es-ES"/>
          </w:rPr>
          <w:t>9</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053D" w14:textId="77777777" w:rsidR="0075678E" w:rsidRDefault="0075678E" w:rsidP="000A603A">
      <w:r>
        <w:separator/>
      </w:r>
    </w:p>
  </w:footnote>
  <w:footnote w:type="continuationSeparator" w:id="0">
    <w:p w14:paraId="28FC4D66" w14:textId="77777777" w:rsidR="0075678E" w:rsidRDefault="0075678E"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4E109B"/>
    <w:multiLevelType w:val="hybridMultilevel"/>
    <w:tmpl w:val="3D5A39AC"/>
    <w:lvl w:ilvl="0" w:tplc="EF401D24">
      <w:start w:val="1"/>
      <w:numFmt w:val="decimal"/>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 w15:restartNumberingAfterBreak="0">
    <w:nsid w:val="0D6174F7"/>
    <w:multiLevelType w:val="multilevel"/>
    <w:tmpl w:val="F56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9"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DAC58AA"/>
    <w:multiLevelType w:val="multilevel"/>
    <w:tmpl w:val="6D9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4"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5"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706E44"/>
    <w:multiLevelType w:val="hybridMultilevel"/>
    <w:tmpl w:val="5044BA10"/>
    <w:lvl w:ilvl="0" w:tplc="CBA05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1"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4"/>
  </w:num>
  <w:num w:numId="30">
    <w:abstractNumId w:val="31"/>
  </w:num>
  <w:num w:numId="31">
    <w:abstractNumId w:val="11"/>
  </w:num>
  <w:num w:numId="32">
    <w:abstractNumId w:val="18"/>
  </w:num>
  <w:num w:numId="33">
    <w:abstractNumId w:val="8"/>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6"/>
  </w:num>
  <w:num w:numId="36">
    <w:abstractNumId w:val="30"/>
  </w:num>
  <w:num w:numId="37">
    <w:abstractNumId w:val="26"/>
  </w:num>
  <w:num w:numId="38">
    <w:abstractNumId w:val="13"/>
  </w:num>
  <w:num w:numId="39">
    <w:abstractNumId w:val="33"/>
  </w:num>
  <w:num w:numId="40">
    <w:abstractNumId w:val="19"/>
  </w:num>
  <w:num w:numId="41">
    <w:abstractNumId w:val="21"/>
  </w:num>
  <w:num w:numId="42">
    <w:abstractNumId w:val="3"/>
  </w:num>
  <w:num w:numId="43">
    <w:abstractNumId w:val="29"/>
  </w:num>
  <w:num w:numId="44">
    <w:abstractNumId w:val="4"/>
  </w:num>
  <w:num w:numId="45">
    <w:abstractNumId w:val="5"/>
  </w:num>
  <w:num w:numId="46">
    <w:abstractNumId w:val="2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40F83"/>
    <w:rsid w:val="00045D36"/>
    <w:rsid w:val="00055445"/>
    <w:rsid w:val="000833E0"/>
    <w:rsid w:val="00092B44"/>
    <w:rsid w:val="00095C0A"/>
    <w:rsid w:val="000A4E80"/>
    <w:rsid w:val="000A5D82"/>
    <w:rsid w:val="000A603A"/>
    <w:rsid w:val="000A6F2F"/>
    <w:rsid w:val="000B0A72"/>
    <w:rsid w:val="000B7FA6"/>
    <w:rsid w:val="000C0D64"/>
    <w:rsid w:val="000C7B24"/>
    <w:rsid w:val="000D1C3C"/>
    <w:rsid w:val="000D2F68"/>
    <w:rsid w:val="000E68E1"/>
    <w:rsid w:val="000F6A54"/>
    <w:rsid w:val="0010113F"/>
    <w:rsid w:val="001054A3"/>
    <w:rsid w:val="001254CC"/>
    <w:rsid w:val="00140C37"/>
    <w:rsid w:val="001413D5"/>
    <w:rsid w:val="00151ADB"/>
    <w:rsid w:val="00155537"/>
    <w:rsid w:val="00155E8A"/>
    <w:rsid w:val="00172F99"/>
    <w:rsid w:val="001761C9"/>
    <w:rsid w:val="001809A0"/>
    <w:rsid w:val="001821F2"/>
    <w:rsid w:val="001A1CBB"/>
    <w:rsid w:val="001A3348"/>
    <w:rsid w:val="001A71B1"/>
    <w:rsid w:val="001A75D2"/>
    <w:rsid w:val="001C6893"/>
    <w:rsid w:val="001E046B"/>
    <w:rsid w:val="001F4338"/>
    <w:rsid w:val="001F606F"/>
    <w:rsid w:val="0020467F"/>
    <w:rsid w:val="00212FFF"/>
    <w:rsid w:val="00214714"/>
    <w:rsid w:val="00225699"/>
    <w:rsid w:val="00226B93"/>
    <w:rsid w:val="00232902"/>
    <w:rsid w:val="002450DF"/>
    <w:rsid w:val="0025403B"/>
    <w:rsid w:val="002706C9"/>
    <w:rsid w:val="0027146B"/>
    <w:rsid w:val="00286104"/>
    <w:rsid w:val="00291570"/>
    <w:rsid w:val="002943B8"/>
    <w:rsid w:val="00295386"/>
    <w:rsid w:val="002970F5"/>
    <w:rsid w:val="002B3080"/>
    <w:rsid w:val="002B4717"/>
    <w:rsid w:val="002B775A"/>
    <w:rsid w:val="002C41E3"/>
    <w:rsid w:val="002C5593"/>
    <w:rsid w:val="002C6021"/>
    <w:rsid w:val="002D1E3E"/>
    <w:rsid w:val="002E0CBE"/>
    <w:rsid w:val="002F3998"/>
    <w:rsid w:val="00301C3B"/>
    <w:rsid w:val="003125BE"/>
    <w:rsid w:val="00313EB6"/>
    <w:rsid w:val="003176D2"/>
    <w:rsid w:val="00324BB3"/>
    <w:rsid w:val="0033248B"/>
    <w:rsid w:val="00332E15"/>
    <w:rsid w:val="003333F9"/>
    <w:rsid w:val="003415E9"/>
    <w:rsid w:val="00343894"/>
    <w:rsid w:val="0034408F"/>
    <w:rsid w:val="0034509D"/>
    <w:rsid w:val="00345A47"/>
    <w:rsid w:val="0034628A"/>
    <w:rsid w:val="003479B7"/>
    <w:rsid w:val="00350486"/>
    <w:rsid w:val="00354162"/>
    <w:rsid w:val="00370DBB"/>
    <w:rsid w:val="0037475C"/>
    <w:rsid w:val="00380C1F"/>
    <w:rsid w:val="00383C3E"/>
    <w:rsid w:val="00386C90"/>
    <w:rsid w:val="00390D26"/>
    <w:rsid w:val="00397042"/>
    <w:rsid w:val="003A3393"/>
    <w:rsid w:val="003A77D5"/>
    <w:rsid w:val="003B7A88"/>
    <w:rsid w:val="003C3DFE"/>
    <w:rsid w:val="003C67AB"/>
    <w:rsid w:val="003E01FC"/>
    <w:rsid w:val="003F1A4D"/>
    <w:rsid w:val="0040034A"/>
    <w:rsid w:val="00404A35"/>
    <w:rsid w:val="0041493C"/>
    <w:rsid w:val="0041617C"/>
    <w:rsid w:val="00417F82"/>
    <w:rsid w:val="00423751"/>
    <w:rsid w:val="00431275"/>
    <w:rsid w:val="00437652"/>
    <w:rsid w:val="004445A3"/>
    <w:rsid w:val="00453A8E"/>
    <w:rsid w:val="0045787A"/>
    <w:rsid w:val="00461220"/>
    <w:rsid w:val="004615F9"/>
    <w:rsid w:val="004823F3"/>
    <w:rsid w:val="00482D67"/>
    <w:rsid w:val="004A50A5"/>
    <w:rsid w:val="004A52B5"/>
    <w:rsid w:val="004A76BA"/>
    <w:rsid w:val="004B0413"/>
    <w:rsid w:val="004B5CD7"/>
    <w:rsid w:val="004B6A2D"/>
    <w:rsid w:val="004B7C29"/>
    <w:rsid w:val="004C249F"/>
    <w:rsid w:val="004C4D90"/>
    <w:rsid w:val="004D0FF1"/>
    <w:rsid w:val="004E1144"/>
    <w:rsid w:val="004E3D2B"/>
    <w:rsid w:val="004E50DE"/>
    <w:rsid w:val="004E6E1A"/>
    <w:rsid w:val="004E7482"/>
    <w:rsid w:val="004F1E9B"/>
    <w:rsid w:val="00502D24"/>
    <w:rsid w:val="0050555D"/>
    <w:rsid w:val="00536561"/>
    <w:rsid w:val="005375B3"/>
    <w:rsid w:val="005472DF"/>
    <w:rsid w:val="00555EFD"/>
    <w:rsid w:val="005613DC"/>
    <w:rsid w:val="005621A7"/>
    <w:rsid w:val="0056243C"/>
    <w:rsid w:val="00566D65"/>
    <w:rsid w:val="0056703E"/>
    <w:rsid w:val="005768F1"/>
    <w:rsid w:val="0058535F"/>
    <w:rsid w:val="005A3379"/>
    <w:rsid w:val="005A6E3C"/>
    <w:rsid w:val="005B24AE"/>
    <w:rsid w:val="005B515B"/>
    <w:rsid w:val="005F337E"/>
    <w:rsid w:val="005F5F94"/>
    <w:rsid w:val="00605036"/>
    <w:rsid w:val="00607880"/>
    <w:rsid w:val="00610708"/>
    <w:rsid w:val="006107DC"/>
    <w:rsid w:val="00615131"/>
    <w:rsid w:val="00626D5F"/>
    <w:rsid w:val="006347AC"/>
    <w:rsid w:val="00640ADC"/>
    <w:rsid w:val="00650729"/>
    <w:rsid w:val="00661D17"/>
    <w:rsid w:val="00664FF4"/>
    <w:rsid w:val="00677C21"/>
    <w:rsid w:val="00684296"/>
    <w:rsid w:val="00686D83"/>
    <w:rsid w:val="006A4846"/>
    <w:rsid w:val="006A525C"/>
    <w:rsid w:val="006C0D8C"/>
    <w:rsid w:val="006C0F60"/>
    <w:rsid w:val="006C642B"/>
    <w:rsid w:val="006D158B"/>
    <w:rsid w:val="006E1B1A"/>
    <w:rsid w:val="006E6535"/>
    <w:rsid w:val="006E7A6D"/>
    <w:rsid w:val="006F3756"/>
    <w:rsid w:val="0070088F"/>
    <w:rsid w:val="00721B7E"/>
    <w:rsid w:val="0072722C"/>
    <w:rsid w:val="007327B7"/>
    <w:rsid w:val="00743EFD"/>
    <w:rsid w:val="00746C05"/>
    <w:rsid w:val="0075006E"/>
    <w:rsid w:val="00750CAD"/>
    <w:rsid w:val="00753721"/>
    <w:rsid w:val="00755BE5"/>
    <w:rsid w:val="0075678E"/>
    <w:rsid w:val="00760442"/>
    <w:rsid w:val="00760A3C"/>
    <w:rsid w:val="00776EE2"/>
    <w:rsid w:val="00795ECA"/>
    <w:rsid w:val="007A40DE"/>
    <w:rsid w:val="007F1435"/>
    <w:rsid w:val="0080054A"/>
    <w:rsid w:val="0080385C"/>
    <w:rsid w:val="0081214B"/>
    <w:rsid w:val="00812403"/>
    <w:rsid w:val="0081254D"/>
    <w:rsid w:val="0082396F"/>
    <w:rsid w:val="00830352"/>
    <w:rsid w:val="00831C0C"/>
    <w:rsid w:val="0083406F"/>
    <w:rsid w:val="008375CB"/>
    <w:rsid w:val="00840362"/>
    <w:rsid w:val="00840BD0"/>
    <w:rsid w:val="00847377"/>
    <w:rsid w:val="00857DCD"/>
    <w:rsid w:val="00857E92"/>
    <w:rsid w:val="00872301"/>
    <w:rsid w:val="00872EC5"/>
    <w:rsid w:val="00882D39"/>
    <w:rsid w:val="00886ED6"/>
    <w:rsid w:val="008B17C2"/>
    <w:rsid w:val="008B41D6"/>
    <w:rsid w:val="008B582F"/>
    <w:rsid w:val="008C30A2"/>
    <w:rsid w:val="008E39D7"/>
    <w:rsid w:val="008E5FFC"/>
    <w:rsid w:val="008F5F8D"/>
    <w:rsid w:val="00916677"/>
    <w:rsid w:val="00921641"/>
    <w:rsid w:val="00941349"/>
    <w:rsid w:val="009435A8"/>
    <w:rsid w:val="009449FF"/>
    <w:rsid w:val="00944EDA"/>
    <w:rsid w:val="009457F1"/>
    <w:rsid w:val="00957718"/>
    <w:rsid w:val="00963C56"/>
    <w:rsid w:val="00964534"/>
    <w:rsid w:val="00972BAE"/>
    <w:rsid w:val="00974D3F"/>
    <w:rsid w:val="0099102F"/>
    <w:rsid w:val="009928D5"/>
    <w:rsid w:val="0099517D"/>
    <w:rsid w:val="00995EC3"/>
    <w:rsid w:val="009A1658"/>
    <w:rsid w:val="009A798E"/>
    <w:rsid w:val="009D067F"/>
    <w:rsid w:val="009D5A85"/>
    <w:rsid w:val="009E0560"/>
    <w:rsid w:val="009E074E"/>
    <w:rsid w:val="009E21A1"/>
    <w:rsid w:val="009F185A"/>
    <w:rsid w:val="009F2551"/>
    <w:rsid w:val="00A04829"/>
    <w:rsid w:val="00A117C1"/>
    <w:rsid w:val="00A15D63"/>
    <w:rsid w:val="00A20466"/>
    <w:rsid w:val="00A36D6A"/>
    <w:rsid w:val="00A3732F"/>
    <w:rsid w:val="00A4652A"/>
    <w:rsid w:val="00A50C20"/>
    <w:rsid w:val="00A52ABD"/>
    <w:rsid w:val="00A57F65"/>
    <w:rsid w:val="00A601A8"/>
    <w:rsid w:val="00A84F5D"/>
    <w:rsid w:val="00A91203"/>
    <w:rsid w:val="00A91CAB"/>
    <w:rsid w:val="00AA13D7"/>
    <w:rsid w:val="00AA704E"/>
    <w:rsid w:val="00AB337E"/>
    <w:rsid w:val="00AB784F"/>
    <w:rsid w:val="00AC34C9"/>
    <w:rsid w:val="00AC48B5"/>
    <w:rsid w:val="00AC6922"/>
    <w:rsid w:val="00AE0980"/>
    <w:rsid w:val="00AE3061"/>
    <w:rsid w:val="00AE408E"/>
    <w:rsid w:val="00B10081"/>
    <w:rsid w:val="00B32DCC"/>
    <w:rsid w:val="00B33B14"/>
    <w:rsid w:val="00B42791"/>
    <w:rsid w:val="00B430AF"/>
    <w:rsid w:val="00B457D1"/>
    <w:rsid w:val="00B46604"/>
    <w:rsid w:val="00B830DF"/>
    <w:rsid w:val="00B835EC"/>
    <w:rsid w:val="00B9406C"/>
    <w:rsid w:val="00B95212"/>
    <w:rsid w:val="00BA3410"/>
    <w:rsid w:val="00BE0C71"/>
    <w:rsid w:val="00BE3817"/>
    <w:rsid w:val="00BE3A45"/>
    <w:rsid w:val="00BF16F9"/>
    <w:rsid w:val="00C00DBB"/>
    <w:rsid w:val="00C03498"/>
    <w:rsid w:val="00C117DA"/>
    <w:rsid w:val="00C206BA"/>
    <w:rsid w:val="00C27F4F"/>
    <w:rsid w:val="00C521D0"/>
    <w:rsid w:val="00C52224"/>
    <w:rsid w:val="00C56795"/>
    <w:rsid w:val="00C56DBB"/>
    <w:rsid w:val="00C57392"/>
    <w:rsid w:val="00C5771B"/>
    <w:rsid w:val="00C67BA2"/>
    <w:rsid w:val="00C74438"/>
    <w:rsid w:val="00C75C70"/>
    <w:rsid w:val="00C77F9A"/>
    <w:rsid w:val="00C869C3"/>
    <w:rsid w:val="00C90B80"/>
    <w:rsid w:val="00C910D6"/>
    <w:rsid w:val="00C9622F"/>
    <w:rsid w:val="00C968E2"/>
    <w:rsid w:val="00C97FF7"/>
    <w:rsid w:val="00CA4F41"/>
    <w:rsid w:val="00CB5541"/>
    <w:rsid w:val="00CC015D"/>
    <w:rsid w:val="00CE52CF"/>
    <w:rsid w:val="00CF2314"/>
    <w:rsid w:val="00CF4B88"/>
    <w:rsid w:val="00CF615A"/>
    <w:rsid w:val="00CF777F"/>
    <w:rsid w:val="00D12D42"/>
    <w:rsid w:val="00D35069"/>
    <w:rsid w:val="00D3708A"/>
    <w:rsid w:val="00D37233"/>
    <w:rsid w:val="00D505B6"/>
    <w:rsid w:val="00D840C0"/>
    <w:rsid w:val="00D95ABD"/>
    <w:rsid w:val="00DA44AC"/>
    <w:rsid w:val="00DA7AB9"/>
    <w:rsid w:val="00DB03A0"/>
    <w:rsid w:val="00DB390A"/>
    <w:rsid w:val="00DC024A"/>
    <w:rsid w:val="00DC1EF4"/>
    <w:rsid w:val="00DD0B19"/>
    <w:rsid w:val="00DD1237"/>
    <w:rsid w:val="00DD4448"/>
    <w:rsid w:val="00DE529E"/>
    <w:rsid w:val="00DF52DA"/>
    <w:rsid w:val="00E018F1"/>
    <w:rsid w:val="00E0489F"/>
    <w:rsid w:val="00E13DE8"/>
    <w:rsid w:val="00E24C93"/>
    <w:rsid w:val="00E252AA"/>
    <w:rsid w:val="00E47BC1"/>
    <w:rsid w:val="00E548F0"/>
    <w:rsid w:val="00E663FF"/>
    <w:rsid w:val="00E82023"/>
    <w:rsid w:val="00E83304"/>
    <w:rsid w:val="00E8728A"/>
    <w:rsid w:val="00E948D7"/>
    <w:rsid w:val="00E95C79"/>
    <w:rsid w:val="00EA0E95"/>
    <w:rsid w:val="00EA148B"/>
    <w:rsid w:val="00EA3828"/>
    <w:rsid w:val="00EA63A7"/>
    <w:rsid w:val="00EB2AA9"/>
    <w:rsid w:val="00EB309F"/>
    <w:rsid w:val="00EB6ECB"/>
    <w:rsid w:val="00EC071D"/>
    <w:rsid w:val="00ED2B91"/>
    <w:rsid w:val="00EE4B8E"/>
    <w:rsid w:val="00F04175"/>
    <w:rsid w:val="00F12402"/>
    <w:rsid w:val="00F225A0"/>
    <w:rsid w:val="00F33E34"/>
    <w:rsid w:val="00F36F3E"/>
    <w:rsid w:val="00F41AE8"/>
    <w:rsid w:val="00F47D93"/>
    <w:rsid w:val="00F47FBB"/>
    <w:rsid w:val="00F53509"/>
    <w:rsid w:val="00F61D03"/>
    <w:rsid w:val="00F7240B"/>
    <w:rsid w:val="00F72B91"/>
    <w:rsid w:val="00F747F8"/>
    <w:rsid w:val="00F83381"/>
    <w:rsid w:val="00F97BB6"/>
    <w:rsid w:val="00FA1135"/>
    <w:rsid w:val="00FC07F9"/>
    <w:rsid w:val="00FD0C13"/>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0A7B-03A5-45FF-A2ED-D297A09A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3</cp:revision>
  <cp:lastPrinted>2019-08-30T15:39:00Z</cp:lastPrinted>
  <dcterms:created xsi:type="dcterms:W3CDTF">2020-04-01T16:05:00Z</dcterms:created>
  <dcterms:modified xsi:type="dcterms:W3CDTF">2020-04-01T16:05:00Z</dcterms:modified>
</cp:coreProperties>
</file>