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BF7" w:rsidRDefault="00C37BF7" w:rsidP="00C37BF7">
      <w:pPr>
        <w:spacing w:after="0" w:line="240" w:lineRule="auto"/>
        <w:jc w:val="both"/>
        <w:rPr>
          <w:rFonts w:ascii="Arial Narrow" w:eastAsia="Calibri" w:hAnsi="Arial Narrow" w:cs="Arial"/>
          <w:sz w:val="26"/>
          <w:szCs w:val="26"/>
        </w:rPr>
      </w:pPr>
    </w:p>
    <w:p w:rsidR="00C37BF7" w:rsidRPr="00C37BF7" w:rsidRDefault="00C37BF7" w:rsidP="00C37BF7">
      <w:pPr>
        <w:spacing w:after="0" w:line="240" w:lineRule="auto"/>
        <w:jc w:val="both"/>
        <w:rPr>
          <w:rFonts w:ascii="Arial Narrow" w:eastAsia="Calibri" w:hAnsi="Arial Narrow" w:cs="Arial"/>
          <w:b/>
          <w:sz w:val="26"/>
          <w:szCs w:val="26"/>
        </w:rPr>
      </w:pPr>
      <w:bookmarkStart w:id="0" w:name="_GoBack"/>
      <w:r w:rsidRPr="00C37BF7">
        <w:rPr>
          <w:rFonts w:ascii="Arial Narrow" w:eastAsia="Calibri" w:hAnsi="Arial Narrow" w:cs="Arial"/>
          <w:sz w:val="26"/>
          <w:szCs w:val="26"/>
        </w:rPr>
        <w:t xml:space="preserve">Iniciativa con Proyecto de Decreto por la que se adicionan los artículos 260 bis., 260 ter., y 260 quáter., del </w:t>
      </w:r>
      <w:r w:rsidRPr="00C37BF7">
        <w:rPr>
          <w:rFonts w:ascii="Arial Narrow" w:eastAsia="Calibri" w:hAnsi="Arial Narrow" w:cs="Arial"/>
          <w:b/>
          <w:sz w:val="26"/>
          <w:szCs w:val="26"/>
        </w:rPr>
        <w:t>Código Penal de Coahuila de Zaragoza</w:t>
      </w:r>
      <w:r w:rsidRPr="00C37BF7">
        <w:rPr>
          <w:rFonts w:ascii="Arial Narrow" w:eastAsia="Calibri" w:hAnsi="Arial Narrow" w:cs="Arial"/>
          <w:b/>
          <w:sz w:val="26"/>
          <w:szCs w:val="26"/>
        </w:rPr>
        <w:t>.</w:t>
      </w:r>
    </w:p>
    <w:p w:rsidR="00C37BF7" w:rsidRDefault="00C37BF7" w:rsidP="00C37BF7">
      <w:pPr>
        <w:spacing w:after="0" w:line="240" w:lineRule="auto"/>
        <w:jc w:val="both"/>
        <w:rPr>
          <w:rFonts w:ascii="Arial Narrow" w:eastAsia="Calibri" w:hAnsi="Arial Narrow" w:cs="Arial"/>
          <w:sz w:val="26"/>
          <w:szCs w:val="26"/>
        </w:rPr>
      </w:pPr>
    </w:p>
    <w:p w:rsidR="00C37BF7" w:rsidRPr="00C37BF7" w:rsidRDefault="00C37BF7" w:rsidP="00C37BF7">
      <w:pPr>
        <w:widowControl w:val="0"/>
        <w:numPr>
          <w:ilvl w:val="0"/>
          <w:numId w:val="31"/>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C37BF7">
        <w:rPr>
          <w:rFonts w:ascii="Arial Narrow" w:eastAsia="Times New Roman" w:hAnsi="Arial Narrow" w:cs="Times New Roman"/>
          <w:b/>
          <w:snapToGrid w:val="0"/>
          <w:color w:val="000000"/>
          <w:sz w:val="26"/>
          <w:szCs w:val="26"/>
          <w:lang w:eastAsia="es-ES"/>
        </w:rPr>
        <w:t>E</w:t>
      </w:r>
      <w:r w:rsidRPr="00C37BF7">
        <w:rPr>
          <w:rFonts w:ascii="Arial Narrow" w:eastAsia="Times New Roman" w:hAnsi="Arial Narrow" w:cs="Times New Roman"/>
          <w:b/>
          <w:snapToGrid w:val="0"/>
          <w:color w:val="000000"/>
          <w:sz w:val="26"/>
          <w:szCs w:val="26"/>
          <w:lang w:eastAsia="es-ES"/>
        </w:rPr>
        <w:t>n materia de violencia contra las mujeres.</w:t>
      </w:r>
    </w:p>
    <w:p w:rsidR="00C37BF7" w:rsidRPr="00C37BF7" w:rsidRDefault="00C37BF7" w:rsidP="00C37BF7">
      <w:pPr>
        <w:spacing w:after="0" w:line="240" w:lineRule="auto"/>
        <w:jc w:val="both"/>
        <w:rPr>
          <w:rFonts w:ascii="Arial Narrow" w:eastAsia="Calibri" w:hAnsi="Arial Narrow" w:cs="Arial"/>
          <w:sz w:val="26"/>
          <w:szCs w:val="26"/>
        </w:rPr>
      </w:pPr>
    </w:p>
    <w:p w:rsidR="00C37BF7" w:rsidRPr="00C37BF7" w:rsidRDefault="00C37BF7" w:rsidP="00C37BF7">
      <w:pPr>
        <w:spacing w:after="0" w:line="240" w:lineRule="auto"/>
        <w:jc w:val="both"/>
        <w:rPr>
          <w:rFonts w:ascii="Arial Narrow" w:eastAsia="Times New Roman" w:hAnsi="Arial Narrow" w:cs="Times New Roman"/>
          <w:color w:val="000000"/>
          <w:sz w:val="26"/>
          <w:szCs w:val="26"/>
          <w:lang w:eastAsia="es-ES"/>
        </w:rPr>
      </w:pPr>
      <w:r w:rsidRPr="00C37BF7">
        <w:rPr>
          <w:rFonts w:ascii="Arial Narrow" w:eastAsia="Times New Roman" w:hAnsi="Arial Narrow" w:cs="Times New Roman"/>
          <w:color w:val="000000"/>
          <w:sz w:val="26"/>
          <w:szCs w:val="26"/>
          <w:lang w:eastAsia="es-ES"/>
        </w:rPr>
        <w:t xml:space="preserve">Planteada por la </w:t>
      </w:r>
      <w:r w:rsidRPr="00C37BF7">
        <w:rPr>
          <w:rFonts w:ascii="Arial Narrow" w:eastAsia="Times New Roman" w:hAnsi="Arial Narrow" w:cs="Times New Roman"/>
          <w:b/>
          <w:color w:val="000000"/>
          <w:sz w:val="26"/>
          <w:szCs w:val="26"/>
          <w:lang w:eastAsia="es-ES"/>
        </w:rPr>
        <w:t>Diputada Claudia Isela Ramírez Pineda,</w:t>
      </w:r>
      <w:r w:rsidRPr="00C37BF7">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C37BF7" w:rsidRPr="00C37BF7" w:rsidRDefault="00C37BF7" w:rsidP="00C37BF7">
      <w:pPr>
        <w:spacing w:after="0" w:line="240" w:lineRule="auto"/>
        <w:jc w:val="both"/>
        <w:rPr>
          <w:rFonts w:ascii="Arial Narrow" w:eastAsia="Times New Roman" w:hAnsi="Arial Narrow" w:cs="Arial"/>
          <w:sz w:val="26"/>
          <w:szCs w:val="26"/>
          <w:lang w:eastAsia="es-ES"/>
        </w:rPr>
      </w:pPr>
    </w:p>
    <w:p w:rsidR="00C37BF7" w:rsidRPr="00C37BF7" w:rsidRDefault="00C37BF7" w:rsidP="00C37BF7">
      <w:pPr>
        <w:spacing w:after="0" w:line="240" w:lineRule="auto"/>
        <w:jc w:val="both"/>
        <w:rPr>
          <w:rFonts w:ascii="Arial Narrow" w:eastAsia="Times New Roman" w:hAnsi="Arial Narrow" w:cs="Times New Roman"/>
          <w:b/>
          <w:color w:val="000000"/>
          <w:sz w:val="26"/>
          <w:szCs w:val="26"/>
          <w:lang w:eastAsia="es-ES"/>
        </w:rPr>
      </w:pPr>
      <w:r w:rsidRPr="00C37BF7">
        <w:rPr>
          <w:rFonts w:ascii="Arial Narrow" w:eastAsia="Times New Roman" w:hAnsi="Arial Narrow" w:cs="Times New Roman"/>
          <w:color w:val="000000"/>
          <w:sz w:val="26"/>
          <w:szCs w:val="26"/>
          <w:lang w:eastAsia="es-ES"/>
        </w:rPr>
        <w:t xml:space="preserve">Fecha de Lectura de la Iniciativa: </w:t>
      </w:r>
      <w:r w:rsidRPr="00C37BF7">
        <w:rPr>
          <w:rFonts w:ascii="Arial Narrow" w:eastAsia="Times New Roman" w:hAnsi="Arial Narrow" w:cs="Times New Roman"/>
          <w:b/>
          <w:color w:val="000000"/>
          <w:sz w:val="26"/>
          <w:szCs w:val="26"/>
          <w:lang w:eastAsia="es-ES"/>
        </w:rPr>
        <w:t>01 de Abril de 2020.</w:t>
      </w:r>
    </w:p>
    <w:p w:rsidR="00C37BF7" w:rsidRPr="00C37BF7" w:rsidRDefault="00C37BF7" w:rsidP="00C37BF7">
      <w:pPr>
        <w:spacing w:after="0" w:line="240" w:lineRule="auto"/>
        <w:jc w:val="both"/>
        <w:rPr>
          <w:rFonts w:ascii="Arial Narrow" w:eastAsia="Times New Roman" w:hAnsi="Arial Narrow" w:cs="Arial"/>
          <w:sz w:val="26"/>
          <w:szCs w:val="26"/>
          <w:lang w:eastAsia="es-ES"/>
        </w:rPr>
      </w:pPr>
    </w:p>
    <w:p w:rsidR="00C37BF7" w:rsidRPr="00C37BF7" w:rsidRDefault="00C37BF7" w:rsidP="00C37BF7">
      <w:pPr>
        <w:spacing w:after="0" w:line="240" w:lineRule="auto"/>
        <w:jc w:val="both"/>
        <w:rPr>
          <w:rFonts w:ascii="Arial Narrow" w:eastAsia="Times New Roman" w:hAnsi="Arial Narrow" w:cs="Times New Roman"/>
          <w:b/>
          <w:color w:val="000000"/>
          <w:sz w:val="26"/>
          <w:szCs w:val="26"/>
          <w:lang w:eastAsia="es-ES"/>
        </w:rPr>
      </w:pPr>
      <w:r w:rsidRPr="00C37BF7">
        <w:rPr>
          <w:rFonts w:ascii="Arial Narrow" w:eastAsia="Times New Roman" w:hAnsi="Arial Narrow" w:cs="Times New Roman"/>
          <w:color w:val="000000"/>
          <w:sz w:val="26"/>
          <w:szCs w:val="26"/>
          <w:lang w:eastAsia="es-ES"/>
        </w:rPr>
        <w:t xml:space="preserve">Turnada a la </w:t>
      </w:r>
      <w:r w:rsidRPr="00C37BF7">
        <w:rPr>
          <w:rFonts w:ascii="Arial Narrow" w:eastAsia="Calibri" w:hAnsi="Arial Narrow" w:cs="Arial"/>
          <w:b/>
          <w:sz w:val="26"/>
          <w:szCs w:val="26"/>
        </w:rPr>
        <w:t>Comisión de Gobernación, Puntos Constitucionales y Justicia</w:t>
      </w:r>
      <w:r w:rsidRPr="00C37BF7">
        <w:rPr>
          <w:rFonts w:ascii="Arial Narrow" w:eastAsia="Times New Roman" w:hAnsi="Arial Narrow" w:cs="Times New Roman"/>
          <w:b/>
          <w:color w:val="000000"/>
          <w:sz w:val="26"/>
          <w:szCs w:val="26"/>
          <w:lang w:eastAsia="es-ES"/>
        </w:rPr>
        <w:t>.</w:t>
      </w:r>
    </w:p>
    <w:p w:rsidR="00C37BF7" w:rsidRPr="00C37BF7" w:rsidRDefault="00C37BF7" w:rsidP="00C37BF7">
      <w:pPr>
        <w:spacing w:after="0" w:line="240" w:lineRule="auto"/>
        <w:jc w:val="both"/>
        <w:rPr>
          <w:rFonts w:ascii="Arial Narrow" w:eastAsia="Times New Roman" w:hAnsi="Arial Narrow" w:cs="Times New Roman"/>
          <w:b/>
          <w:color w:val="000000"/>
          <w:sz w:val="26"/>
          <w:szCs w:val="26"/>
          <w:lang w:eastAsia="es-ES"/>
        </w:rPr>
      </w:pPr>
    </w:p>
    <w:bookmarkEnd w:id="0"/>
    <w:p w:rsidR="00C37BF7" w:rsidRPr="00C37BF7" w:rsidRDefault="00C37BF7" w:rsidP="00C37BF7">
      <w:pPr>
        <w:spacing w:after="0" w:line="240" w:lineRule="auto"/>
        <w:jc w:val="both"/>
        <w:rPr>
          <w:rFonts w:ascii="Arial Narrow" w:eastAsia="Times New Roman" w:hAnsi="Arial Narrow" w:cs="Times New Roman"/>
          <w:b/>
          <w:color w:val="000000"/>
          <w:sz w:val="26"/>
          <w:szCs w:val="26"/>
          <w:lang w:eastAsia="es-ES"/>
        </w:rPr>
      </w:pPr>
      <w:r w:rsidRPr="00C37BF7">
        <w:rPr>
          <w:rFonts w:ascii="Arial Narrow" w:eastAsia="Times New Roman" w:hAnsi="Arial Narrow" w:cs="Times New Roman"/>
          <w:b/>
          <w:color w:val="000000"/>
          <w:sz w:val="26"/>
          <w:szCs w:val="26"/>
          <w:lang w:eastAsia="es-ES"/>
        </w:rPr>
        <w:t>Lectura del Dictamen:</w:t>
      </w:r>
    </w:p>
    <w:p w:rsidR="00C37BF7" w:rsidRPr="00C37BF7" w:rsidRDefault="00C37BF7" w:rsidP="00C37BF7">
      <w:pPr>
        <w:spacing w:after="0" w:line="240" w:lineRule="auto"/>
        <w:jc w:val="both"/>
        <w:rPr>
          <w:rFonts w:ascii="Arial Narrow" w:eastAsia="Times New Roman" w:hAnsi="Arial Narrow" w:cs="Times New Roman"/>
          <w:b/>
          <w:color w:val="000000"/>
          <w:sz w:val="26"/>
          <w:szCs w:val="26"/>
          <w:lang w:eastAsia="es-ES"/>
        </w:rPr>
      </w:pPr>
    </w:p>
    <w:p w:rsidR="00C37BF7" w:rsidRPr="00C37BF7" w:rsidRDefault="00C37BF7" w:rsidP="00C37BF7">
      <w:pPr>
        <w:spacing w:after="0" w:line="240" w:lineRule="auto"/>
        <w:jc w:val="both"/>
        <w:rPr>
          <w:rFonts w:ascii="Arial Narrow" w:eastAsia="Times New Roman" w:hAnsi="Arial Narrow" w:cs="Times New Roman"/>
          <w:b/>
          <w:color w:val="000000"/>
          <w:sz w:val="26"/>
          <w:szCs w:val="26"/>
          <w:lang w:eastAsia="es-ES"/>
        </w:rPr>
      </w:pPr>
      <w:r w:rsidRPr="00C37BF7">
        <w:rPr>
          <w:rFonts w:ascii="Arial Narrow" w:eastAsia="Times New Roman" w:hAnsi="Arial Narrow" w:cs="Times New Roman"/>
          <w:b/>
          <w:color w:val="000000"/>
          <w:sz w:val="26"/>
          <w:szCs w:val="26"/>
          <w:lang w:eastAsia="es-ES"/>
        </w:rPr>
        <w:t xml:space="preserve">Decreto No. </w:t>
      </w:r>
    </w:p>
    <w:p w:rsidR="00C37BF7" w:rsidRPr="00C37BF7" w:rsidRDefault="00C37BF7" w:rsidP="00C37BF7">
      <w:pPr>
        <w:spacing w:after="0" w:line="240" w:lineRule="auto"/>
        <w:jc w:val="both"/>
        <w:rPr>
          <w:rFonts w:ascii="Arial Narrow" w:eastAsia="Times New Roman" w:hAnsi="Arial Narrow" w:cs="Times New Roman"/>
          <w:b/>
          <w:color w:val="000000"/>
          <w:sz w:val="26"/>
          <w:szCs w:val="26"/>
          <w:lang w:eastAsia="es-ES"/>
        </w:rPr>
      </w:pPr>
    </w:p>
    <w:p w:rsidR="00C37BF7" w:rsidRPr="00C37BF7" w:rsidRDefault="00C37BF7" w:rsidP="00C37BF7">
      <w:pPr>
        <w:spacing w:after="0" w:line="240" w:lineRule="auto"/>
        <w:jc w:val="both"/>
        <w:rPr>
          <w:rFonts w:ascii="Arial Narrow" w:eastAsia="Times New Roman" w:hAnsi="Arial Narrow" w:cs="Times New Roman"/>
          <w:color w:val="000000"/>
          <w:sz w:val="26"/>
          <w:szCs w:val="26"/>
          <w:lang w:eastAsia="es-ES"/>
        </w:rPr>
      </w:pPr>
      <w:r w:rsidRPr="00C37BF7">
        <w:rPr>
          <w:rFonts w:ascii="Arial Narrow" w:eastAsia="Times New Roman" w:hAnsi="Arial Narrow" w:cs="Times New Roman"/>
          <w:color w:val="000000"/>
          <w:sz w:val="26"/>
          <w:szCs w:val="26"/>
          <w:lang w:eastAsia="es-ES"/>
        </w:rPr>
        <w:t>Publicación en el Periódico Oficial del Gobierno del Estado:</w:t>
      </w:r>
    </w:p>
    <w:p w:rsidR="00C37BF7" w:rsidRPr="00C37BF7" w:rsidRDefault="00C37BF7" w:rsidP="00C37BF7">
      <w:pPr>
        <w:spacing w:after="0" w:line="240" w:lineRule="auto"/>
        <w:jc w:val="both"/>
        <w:rPr>
          <w:rFonts w:ascii="Arial" w:eastAsia="Times New Roman" w:hAnsi="Arial" w:cs="Times New Roman"/>
          <w:sz w:val="26"/>
          <w:szCs w:val="26"/>
          <w:lang w:eastAsia="es-ES"/>
        </w:rPr>
      </w:pPr>
    </w:p>
    <w:p w:rsidR="00C37BF7" w:rsidRPr="00C37BF7" w:rsidRDefault="00C37BF7" w:rsidP="00C37BF7">
      <w:pPr>
        <w:spacing w:after="0" w:line="240" w:lineRule="auto"/>
        <w:jc w:val="both"/>
        <w:rPr>
          <w:rFonts w:ascii="Arial" w:eastAsia="Calibri" w:hAnsi="Arial" w:cs="Arial"/>
          <w:b/>
          <w:sz w:val="28"/>
          <w:szCs w:val="28"/>
        </w:rPr>
      </w:pPr>
    </w:p>
    <w:p w:rsidR="00C37BF7" w:rsidRPr="00C37BF7" w:rsidRDefault="00C37BF7" w:rsidP="00C37BF7">
      <w:pPr>
        <w:spacing w:after="0" w:line="360" w:lineRule="auto"/>
        <w:jc w:val="both"/>
        <w:rPr>
          <w:rFonts w:ascii="Arial" w:eastAsia="Times New Roman" w:hAnsi="Arial" w:cs="Arial"/>
          <w:b/>
          <w:sz w:val="28"/>
          <w:szCs w:val="28"/>
          <w:lang w:eastAsia="es-ES"/>
        </w:rPr>
      </w:pPr>
    </w:p>
    <w:p w:rsidR="00C37BF7" w:rsidRDefault="00C37BF7" w:rsidP="002B4A42">
      <w:pPr>
        <w:spacing w:after="240" w:line="360" w:lineRule="auto"/>
        <w:jc w:val="both"/>
        <w:rPr>
          <w:rFonts w:ascii="Arial" w:eastAsia="Calibri" w:hAnsi="Arial" w:cs="Arial"/>
          <w:b/>
          <w:sz w:val="28"/>
          <w:szCs w:val="28"/>
        </w:rPr>
      </w:pPr>
    </w:p>
    <w:p w:rsidR="00C37BF7" w:rsidRDefault="00C37BF7" w:rsidP="002B4A42">
      <w:pPr>
        <w:spacing w:after="240" w:line="360" w:lineRule="auto"/>
        <w:jc w:val="both"/>
        <w:rPr>
          <w:rFonts w:ascii="Arial" w:eastAsia="Calibri" w:hAnsi="Arial" w:cs="Arial"/>
          <w:b/>
          <w:sz w:val="28"/>
          <w:szCs w:val="28"/>
        </w:rPr>
      </w:pPr>
    </w:p>
    <w:p w:rsidR="00C37BF7" w:rsidRDefault="00C37BF7">
      <w:pPr>
        <w:rPr>
          <w:rFonts w:ascii="Arial" w:eastAsia="Calibri" w:hAnsi="Arial" w:cs="Arial"/>
          <w:b/>
          <w:sz w:val="28"/>
          <w:szCs w:val="28"/>
        </w:rPr>
      </w:pPr>
      <w:r>
        <w:rPr>
          <w:rFonts w:ascii="Arial" w:eastAsia="Calibri" w:hAnsi="Arial" w:cs="Arial"/>
          <w:b/>
          <w:sz w:val="28"/>
          <w:szCs w:val="28"/>
        </w:rPr>
        <w:br w:type="page"/>
      </w:r>
    </w:p>
    <w:p w:rsidR="00F97D17" w:rsidRPr="002B4A42" w:rsidRDefault="00D66061" w:rsidP="002B4A42">
      <w:pPr>
        <w:spacing w:after="240" w:line="360" w:lineRule="auto"/>
        <w:jc w:val="both"/>
        <w:rPr>
          <w:rFonts w:ascii="Arial" w:eastAsia="Calibri" w:hAnsi="Arial" w:cs="Arial"/>
          <w:b/>
          <w:sz w:val="28"/>
          <w:szCs w:val="28"/>
        </w:rPr>
      </w:pPr>
      <w:r w:rsidRPr="002B4A42">
        <w:rPr>
          <w:rFonts w:ascii="Arial" w:eastAsia="Calibri" w:hAnsi="Arial" w:cs="Arial"/>
          <w:b/>
          <w:sz w:val="28"/>
          <w:szCs w:val="28"/>
        </w:rPr>
        <w:lastRenderedPageBreak/>
        <w:t>INICIATIVA CON PROYECTO DE DECRETO POR LA QUE SE</w:t>
      </w:r>
      <w:r w:rsidR="00B247D1" w:rsidRPr="002B4A42">
        <w:rPr>
          <w:rFonts w:ascii="Arial" w:eastAsia="Calibri" w:hAnsi="Arial" w:cs="Arial"/>
          <w:b/>
          <w:sz w:val="28"/>
          <w:szCs w:val="28"/>
        </w:rPr>
        <w:t xml:space="preserve"> </w:t>
      </w:r>
      <w:r w:rsidR="007F203C" w:rsidRPr="007F203C">
        <w:rPr>
          <w:rFonts w:ascii="Arial" w:eastAsia="Calibri" w:hAnsi="Arial" w:cs="Arial"/>
          <w:b/>
          <w:sz w:val="28"/>
          <w:szCs w:val="28"/>
        </w:rPr>
        <w:t>ADICIONAN LOS ARTÍCULOS 260 BIS., 260 TER., Y 260 QUÁTER., DEL CÓDIGO PENAL DE COAHUILA DE ZARAGOZA</w:t>
      </w:r>
      <w:r w:rsidR="00B247D1" w:rsidRPr="002B4A42">
        <w:rPr>
          <w:rFonts w:ascii="Arial" w:eastAsia="Calibri" w:hAnsi="Arial" w:cs="Arial"/>
          <w:b/>
          <w:sz w:val="28"/>
          <w:szCs w:val="28"/>
        </w:rPr>
        <w:t>,</w:t>
      </w:r>
      <w:r w:rsidRPr="002B4A42">
        <w:rPr>
          <w:rFonts w:ascii="Arial" w:eastAsia="Calibri" w:hAnsi="Arial" w:cs="Arial"/>
          <w:b/>
          <w:sz w:val="28"/>
          <w:szCs w:val="28"/>
        </w:rPr>
        <w:t xml:space="preserve"> QUE PRESENTA LA DIPUTADA CLAUDIA ISELA RAMÍREZ PINEDA DE LA FRACCIÓN PARLAMENTARIA “ELVIA CARRILLO PUERTO” DEL PARTIDO DE LA REVOLUCIÓN DEMOCRÁTICA, EN MATERIA</w:t>
      </w:r>
      <w:r w:rsidR="00D64A83" w:rsidRPr="002B4A42">
        <w:rPr>
          <w:rFonts w:ascii="Arial" w:eastAsia="Calibri" w:hAnsi="Arial" w:cs="Arial"/>
          <w:b/>
          <w:sz w:val="28"/>
          <w:szCs w:val="28"/>
        </w:rPr>
        <w:t xml:space="preserve"> DE</w:t>
      </w:r>
      <w:r w:rsidR="003A3B34" w:rsidRPr="002B4A42">
        <w:rPr>
          <w:rFonts w:ascii="Arial" w:eastAsia="Calibri" w:hAnsi="Arial" w:cs="Arial"/>
          <w:b/>
          <w:sz w:val="28"/>
          <w:szCs w:val="28"/>
        </w:rPr>
        <w:t xml:space="preserve"> </w:t>
      </w:r>
      <w:r w:rsidR="00BA06EF" w:rsidRPr="002B4A42">
        <w:rPr>
          <w:rFonts w:ascii="Arial" w:eastAsia="Calibri" w:hAnsi="Arial" w:cs="Arial"/>
          <w:b/>
          <w:sz w:val="28"/>
          <w:szCs w:val="28"/>
        </w:rPr>
        <w:t xml:space="preserve">VIOLENCIA </w:t>
      </w:r>
      <w:r w:rsidR="007F203C" w:rsidRPr="002B4A42">
        <w:rPr>
          <w:rFonts w:ascii="Arial" w:eastAsia="Calibri" w:hAnsi="Arial" w:cs="Arial"/>
          <w:b/>
          <w:sz w:val="28"/>
          <w:szCs w:val="28"/>
        </w:rPr>
        <w:t>CONTRA LAS MUJERES</w:t>
      </w:r>
      <w:r w:rsidRPr="002B4A42">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w:t>
      </w:r>
      <w:r w:rsidR="00AE74D0">
        <w:rPr>
          <w:rFonts w:ascii="Arial" w:eastAsia="Calibri" w:hAnsi="Arial" w:cs="Arial"/>
          <w:sz w:val="28"/>
          <w:szCs w:val="28"/>
        </w:rPr>
        <w:t xml:space="preserve">Decreto por la que se </w:t>
      </w:r>
      <w:r w:rsidR="007F203C">
        <w:rPr>
          <w:rFonts w:ascii="Arial" w:eastAsia="Calibri" w:hAnsi="Arial" w:cs="Arial"/>
          <w:sz w:val="28"/>
          <w:szCs w:val="28"/>
        </w:rPr>
        <w:t>adicionan los artículos 260 bis., 260 ter., y 260 quáter., del Código Penal de Coahuila de Zaragoza</w:t>
      </w:r>
      <w:r w:rsidRPr="003A3B34">
        <w:rPr>
          <w:rFonts w:ascii="Arial" w:hAnsi="Arial" w:cs="Arial"/>
          <w:sz w:val="28"/>
          <w:szCs w:val="28"/>
        </w:rPr>
        <w:t>,</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EC50A2" w:rsidRDefault="00483355" w:rsidP="00EC50A2">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Como hemos sostenido de forma reiterada en sede parlamentaria, la violencia contra la mujer es un tema central que el Estado Mexicano debe atender de manera prioritaria en razón de la su obligación internacional de realizar todas aquellas medidas que estén a su alcance para prevenir, </w:t>
      </w:r>
      <w:r>
        <w:rPr>
          <w:rFonts w:ascii="Arial" w:eastAsia="Calibri" w:hAnsi="Arial" w:cs="Arial"/>
          <w:bCs/>
          <w:sz w:val="28"/>
          <w:szCs w:val="28"/>
        </w:rPr>
        <w:lastRenderedPageBreak/>
        <w:t xml:space="preserve">combatir y erradicar todas las formas de violencia contra la mujer dado su compromiso internacional </w:t>
      </w:r>
      <w:r w:rsidR="00EC50A2">
        <w:rPr>
          <w:rFonts w:ascii="Arial" w:eastAsia="Calibri" w:hAnsi="Arial" w:cs="Arial"/>
          <w:bCs/>
          <w:sz w:val="28"/>
          <w:szCs w:val="28"/>
        </w:rPr>
        <w:t xml:space="preserve"> firmado y ratificado la Convención Interamericana para Prevenir, Sancionar y Erradicar la Violencia contra la Mujer, </w:t>
      </w:r>
      <w:r>
        <w:rPr>
          <w:rFonts w:ascii="Arial" w:eastAsia="Calibri" w:hAnsi="Arial" w:cs="Arial"/>
          <w:bCs/>
          <w:sz w:val="28"/>
          <w:szCs w:val="28"/>
        </w:rPr>
        <w:t>también</w:t>
      </w:r>
      <w:r w:rsidR="00EC50A2">
        <w:rPr>
          <w:rFonts w:ascii="Arial" w:eastAsia="Calibri" w:hAnsi="Arial" w:cs="Arial"/>
          <w:bCs/>
          <w:sz w:val="28"/>
          <w:szCs w:val="28"/>
        </w:rPr>
        <w:t xml:space="preserve"> conocida como Convención Belem do Pará.</w:t>
      </w:r>
    </w:p>
    <w:p w:rsidR="00483355" w:rsidRDefault="000020D2" w:rsidP="00EC50A2">
      <w:pPr>
        <w:spacing w:after="240" w:line="360" w:lineRule="auto"/>
        <w:jc w:val="both"/>
        <w:rPr>
          <w:rFonts w:ascii="Arial" w:eastAsia="Calibri" w:hAnsi="Arial" w:cs="Arial"/>
          <w:bCs/>
          <w:sz w:val="28"/>
          <w:szCs w:val="28"/>
        </w:rPr>
      </w:pPr>
      <w:r>
        <w:rPr>
          <w:rFonts w:ascii="Arial" w:eastAsia="Calibri" w:hAnsi="Arial" w:cs="Arial"/>
          <w:bCs/>
          <w:sz w:val="28"/>
          <w:szCs w:val="28"/>
        </w:rPr>
        <w:t>En los términos de esta convención</w:t>
      </w:r>
      <w:r w:rsidR="008375F0">
        <w:rPr>
          <w:rFonts w:ascii="Arial" w:eastAsia="Calibri" w:hAnsi="Arial" w:cs="Arial"/>
          <w:bCs/>
          <w:sz w:val="28"/>
          <w:szCs w:val="28"/>
        </w:rPr>
        <w:t xml:space="preserve"> el Estado M</w:t>
      </w:r>
      <w:r w:rsidR="00EC50A2">
        <w:rPr>
          <w:rFonts w:ascii="Arial" w:eastAsia="Calibri" w:hAnsi="Arial" w:cs="Arial"/>
          <w:bCs/>
          <w:sz w:val="28"/>
          <w:szCs w:val="28"/>
        </w:rPr>
        <w:t xml:space="preserve">exicano </w:t>
      </w:r>
      <w:r w:rsidR="008375F0">
        <w:rPr>
          <w:rFonts w:ascii="Arial" w:eastAsia="Calibri" w:hAnsi="Arial" w:cs="Arial"/>
          <w:bCs/>
          <w:sz w:val="28"/>
          <w:szCs w:val="28"/>
        </w:rPr>
        <w:t>se ha comprometido</w:t>
      </w:r>
      <w:r w:rsidR="00EC50A2">
        <w:rPr>
          <w:rFonts w:ascii="Arial" w:eastAsia="Calibri" w:hAnsi="Arial" w:cs="Arial"/>
          <w:bCs/>
          <w:sz w:val="28"/>
          <w:szCs w:val="28"/>
        </w:rPr>
        <w:t xml:space="preserve"> a condenar </w:t>
      </w:r>
      <w:r w:rsidR="00EC50A2" w:rsidRPr="00EC50A2">
        <w:rPr>
          <w:rFonts w:ascii="Arial" w:eastAsia="Calibri" w:hAnsi="Arial" w:cs="Arial"/>
          <w:bCs/>
          <w:sz w:val="28"/>
          <w:szCs w:val="28"/>
        </w:rPr>
        <w:t>todas las formas de violenc</w:t>
      </w:r>
      <w:r w:rsidR="00EC50A2">
        <w:rPr>
          <w:rFonts w:ascii="Arial" w:eastAsia="Calibri" w:hAnsi="Arial" w:cs="Arial"/>
          <w:bCs/>
          <w:sz w:val="28"/>
          <w:szCs w:val="28"/>
        </w:rPr>
        <w:t>ia contra la mujer y</w:t>
      </w:r>
      <w:r w:rsidR="00EC50A2" w:rsidRPr="00EC50A2">
        <w:rPr>
          <w:rFonts w:ascii="Arial" w:eastAsia="Calibri" w:hAnsi="Arial" w:cs="Arial"/>
          <w:bCs/>
          <w:sz w:val="28"/>
          <w:szCs w:val="28"/>
        </w:rPr>
        <w:t xml:space="preserve"> adoptar, por todos los medios apropiados y sin dilaciones, </w:t>
      </w:r>
      <w:r w:rsidR="00EC50A2">
        <w:rPr>
          <w:rFonts w:ascii="Arial" w:eastAsia="Calibri" w:hAnsi="Arial" w:cs="Arial"/>
          <w:bCs/>
          <w:sz w:val="28"/>
          <w:szCs w:val="28"/>
        </w:rPr>
        <w:t xml:space="preserve"> las </w:t>
      </w:r>
      <w:r w:rsidR="00EC50A2" w:rsidRPr="00EC50A2">
        <w:rPr>
          <w:rFonts w:ascii="Arial" w:eastAsia="Calibri" w:hAnsi="Arial" w:cs="Arial"/>
          <w:bCs/>
          <w:sz w:val="28"/>
          <w:szCs w:val="28"/>
        </w:rPr>
        <w:t>políticas orientadas a prevenir, sancionar y erradicar dicha violencia</w:t>
      </w:r>
      <w:r w:rsidR="00EC50A2">
        <w:rPr>
          <w:rFonts w:ascii="Arial" w:eastAsia="Calibri" w:hAnsi="Arial" w:cs="Arial"/>
          <w:bCs/>
          <w:sz w:val="28"/>
          <w:szCs w:val="28"/>
        </w:rPr>
        <w:t xml:space="preserve">, así como a </w:t>
      </w:r>
      <w:r w:rsidR="00EC50A2" w:rsidRPr="00EC50A2">
        <w:rPr>
          <w:rFonts w:ascii="Arial" w:eastAsia="Calibri" w:hAnsi="Arial" w:cs="Arial"/>
          <w:bCs/>
          <w:sz w:val="28"/>
          <w:szCs w:val="28"/>
        </w:rPr>
        <w:t xml:space="preserve">abstenerse de cualquier acción o práctica de violencia contra la mujer y velar por que las autoridades, sus </w:t>
      </w:r>
      <w:r w:rsidR="00483355">
        <w:rPr>
          <w:rFonts w:ascii="Arial" w:eastAsia="Calibri" w:hAnsi="Arial" w:cs="Arial"/>
          <w:bCs/>
          <w:sz w:val="28"/>
          <w:szCs w:val="28"/>
        </w:rPr>
        <w:t xml:space="preserve">funcionarios, personal, </w:t>
      </w:r>
      <w:r w:rsidR="00EC50A2" w:rsidRPr="00EC50A2">
        <w:rPr>
          <w:rFonts w:ascii="Arial" w:eastAsia="Calibri" w:hAnsi="Arial" w:cs="Arial"/>
          <w:bCs/>
          <w:sz w:val="28"/>
          <w:szCs w:val="28"/>
        </w:rPr>
        <w:t xml:space="preserve">agentes e instituciones se comporten de </w:t>
      </w:r>
      <w:r w:rsidR="00EC50A2">
        <w:rPr>
          <w:rFonts w:ascii="Arial" w:eastAsia="Calibri" w:hAnsi="Arial" w:cs="Arial"/>
          <w:bCs/>
          <w:sz w:val="28"/>
          <w:szCs w:val="28"/>
        </w:rPr>
        <w:t>conformidad con esta obligación.</w:t>
      </w:r>
    </w:p>
    <w:p w:rsidR="00C21EA8" w:rsidRDefault="00483355" w:rsidP="00EC50A2">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En el mismo sentido, </w:t>
      </w:r>
      <w:r w:rsidRPr="00483355">
        <w:rPr>
          <w:rFonts w:ascii="Arial" w:eastAsia="Calibri" w:hAnsi="Arial" w:cs="Arial"/>
          <w:bCs/>
          <w:sz w:val="28"/>
          <w:szCs w:val="28"/>
        </w:rPr>
        <w:t>los artículos 1.1 y 2 de la C</w:t>
      </w:r>
      <w:r>
        <w:rPr>
          <w:rFonts w:ascii="Arial" w:eastAsia="Calibri" w:hAnsi="Arial" w:cs="Arial"/>
          <w:bCs/>
          <w:sz w:val="28"/>
          <w:szCs w:val="28"/>
        </w:rPr>
        <w:t xml:space="preserve">onvención </w:t>
      </w:r>
      <w:r w:rsidRPr="00483355">
        <w:rPr>
          <w:rFonts w:ascii="Arial" w:eastAsia="Calibri" w:hAnsi="Arial" w:cs="Arial"/>
          <w:bCs/>
          <w:sz w:val="28"/>
          <w:szCs w:val="28"/>
        </w:rPr>
        <w:t>A</w:t>
      </w:r>
      <w:r>
        <w:rPr>
          <w:rFonts w:ascii="Arial" w:eastAsia="Calibri" w:hAnsi="Arial" w:cs="Arial"/>
          <w:bCs/>
          <w:sz w:val="28"/>
          <w:szCs w:val="28"/>
        </w:rPr>
        <w:t xml:space="preserve">mericana de </w:t>
      </w:r>
      <w:r w:rsidRPr="00483355">
        <w:rPr>
          <w:rFonts w:ascii="Arial" w:eastAsia="Calibri" w:hAnsi="Arial" w:cs="Arial"/>
          <w:bCs/>
          <w:sz w:val="28"/>
          <w:szCs w:val="28"/>
        </w:rPr>
        <w:t>D</w:t>
      </w:r>
      <w:r>
        <w:rPr>
          <w:rFonts w:ascii="Arial" w:eastAsia="Calibri" w:hAnsi="Arial" w:cs="Arial"/>
          <w:bCs/>
          <w:sz w:val="28"/>
          <w:szCs w:val="28"/>
        </w:rPr>
        <w:t>erechos Humanos  establecen</w:t>
      </w:r>
      <w:r w:rsidRPr="00483355">
        <w:rPr>
          <w:rFonts w:ascii="Arial" w:eastAsia="Calibri" w:hAnsi="Arial" w:cs="Arial"/>
          <w:bCs/>
          <w:sz w:val="28"/>
          <w:szCs w:val="28"/>
        </w:rPr>
        <w:t xml:space="preserve"> que los Estados Partes deben cumplir con dos obligaciones generales: la primera constituye la obligación de respetar los derechos protegidos por </w:t>
      </w:r>
      <w:r>
        <w:rPr>
          <w:rFonts w:ascii="Arial" w:eastAsia="Calibri" w:hAnsi="Arial" w:cs="Arial"/>
          <w:bCs/>
          <w:sz w:val="28"/>
          <w:szCs w:val="28"/>
        </w:rPr>
        <w:t>la propia convención</w:t>
      </w:r>
      <w:r w:rsidRPr="00483355">
        <w:rPr>
          <w:rFonts w:ascii="Arial" w:eastAsia="Calibri" w:hAnsi="Arial" w:cs="Arial"/>
          <w:bCs/>
          <w:sz w:val="28"/>
          <w:szCs w:val="28"/>
        </w:rPr>
        <w:t>, y la segunda, el deber de adoptar disposiciones de derecho interno</w:t>
      </w:r>
      <w:r>
        <w:rPr>
          <w:rFonts w:ascii="Arial" w:eastAsia="Calibri" w:hAnsi="Arial" w:cs="Arial"/>
          <w:bCs/>
          <w:sz w:val="28"/>
          <w:szCs w:val="28"/>
        </w:rPr>
        <w:t>, que promuevan, respeten protejan y garanticen los derechos humanos de todas las personas</w:t>
      </w:r>
      <w:r w:rsidR="00C21EA8">
        <w:rPr>
          <w:rFonts w:ascii="Arial" w:eastAsia="Calibri" w:hAnsi="Arial" w:cs="Arial"/>
          <w:bCs/>
          <w:sz w:val="28"/>
          <w:szCs w:val="28"/>
        </w:rPr>
        <w:t>, con arreglo a lo</w:t>
      </w:r>
      <w:r w:rsidRPr="00483355">
        <w:rPr>
          <w:rFonts w:ascii="Arial" w:eastAsia="Calibri" w:hAnsi="Arial" w:cs="Arial"/>
          <w:bCs/>
          <w:sz w:val="28"/>
          <w:szCs w:val="28"/>
        </w:rPr>
        <w:t xml:space="preserve">s procedimientos constitucionales y </w:t>
      </w:r>
      <w:r w:rsidR="00C21EA8">
        <w:rPr>
          <w:rFonts w:ascii="Arial" w:eastAsia="Calibri" w:hAnsi="Arial" w:cs="Arial"/>
          <w:bCs/>
          <w:sz w:val="28"/>
          <w:szCs w:val="28"/>
        </w:rPr>
        <w:t>a las disposiciones del propio tratado</w:t>
      </w:r>
      <w:r w:rsidR="000020D2">
        <w:rPr>
          <w:rFonts w:ascii="Arial" w:eastAsia="Calibri" w:hAnsi="Arial" w:cs="Arial"/>
          <w:bCs/>
          <w:sz w:val="28"/>
          <w:szCs w:val="28"/>
        </w:rPr>
        <w:t xml:space="preserve">. </w:t>
      </w:r>
    </w:p>
    <w:p w:rsidR="002314A6" w:rsidRDefault="002314A6" w:rsidP="008D231E">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Siguiendo esa línea, y con el fin de dotar a las mujeres de una protección legal reforzada de sus derechos, proponemos adicionar los artículos 260 bis, 260 ter, y 260 </w:t>
      </w:r>
      <w:r w:rsidR="000020D2">
        <w:rPr>
          <w:rFonts w:ascii="Arial" w:eastAsia="Calibri" w:hAnsi="Arial" w:cs="Arial"/>
          <w:bCs/>
          <w:sz w:val="28"/>
          <w:szCs w:val="28"/>
        </w:rPr>
        <w:t>q</w:t>
      </w:r>
      <w:r>
        <w:rPr>
          <w:rFonts w:ascii="Arial" w:eastAsia="Calibri" w:hAnsi="Arial" w:cs="Arial"/>
          <w:bCs/>
          <w:sz w:val="28"/>
          <w:szCs w:val="28"/>
        </w:rPr>
        <w:t>uáter al Código Penal de nuestro Estado, con el objeto de establecer las figuras típicas de violencia laboral, violencia de parentesco y violencia institucional</w:t>
      </w:r>
      <w:r w:rsidR="000020D2">
        <w:rPr>
          <w:rFonts w:ascii="Arial" w:eastAsia="Calibri" w:hAnsi="Arial" w:cs="Arial"/>
          <w:bCs/>
          <w:sz w:val="28"/>
          <w:szCs w:val="28"/>
        </w:rPr>
        <w:t xml:space="preserve"> respectivamente. Todo esto, </w:t>
      </w:r>
      <w:r>
        <w:rPr>
          <w:rFonts w:ascii="Arial" w:eastAsia="Calibri" w:hAnsi="Arial" w:cs="Arial"/>
          <w:bCs/>
          <w:sz w:val="28"/>
          <w:szCs w:val="28"/>
        </w:rPr>
        <w:t xml:space="preserve"> como una v</w:t>
      </w:r>
      <w:r w:rsidR="000020D2">
        <w:rPr>
          <w:rFonts w:ascii="Arial" w:eastAsia="Calibri" w:hAnsi="Arial" w:cs="Arial"/>
          <w:bCs/>
          <w:sz w:val="28"/>
          <w:szCs w:val="28"/>
        </w:rPr>
        <w:t xml:space="preserve">ía para </w:t>
      </w:r>
      <w:r>
        <w:rPr>
          <w:rFonts w:ascii="Arial" w:eastAsia="Calibri" w:hAnsi="Arial" w:cs="Arial"/>
          <w:bCs/>
          <w:sz w:val="28"/>
          <w:szCs w:val="28"/>
        </w:rPr>
        <w:lastRenderedPageBreak/>
        <w:t>garantizar que tales acciones realizadas en contra de las mujeres tengan consecuencias</w:t>
      </w:r>
      <w:r w:rsidR="000020D2">
        <w:rPr>
          <w:rFonts w:ascii="Arial" w:eastAsia="Calibri" w:hAnsi="Arial" w:cs="Arial"/>
          <w:bCs/>
          <w:sz w:val="28"/>
          <w:szCs w:val="28"/>
        </w:rPr>
        <w:t xml:space="preserve"> jurídicas</w:t>
      </w:r>
      <w:r>
        <w:rPr>
          <w:rFonts w:ascii="Arial" w:eastAsia="Calibri" w:hAnsi="Arial" w:cs="Arial"/>
          <w:bCs/>
          <w:sz w:val="28"/>
          <w:szCs w:val="28"/>
        </w:rPr>
        <w:t xml:space="preserve"> más allá de una simple sanción administrativa. </w:t>
      </w:r>
    </w:p>
    <w:p w:rsidR="002E1C12" w:rsidRDefault="002314A6" w:rsidP="008D231E">
      <w:pPr>
        <w:spacing w:after="240" w:line="360" w:lineRule="auto"/>
        <w:jc w:val="both"/>
        <w:rPr>
          <w:rFonts w:ascii="Arial" w:eastAsia="Calibri" w:hAnsi="Arial" w:cs="Arial"/>
          <w:bCs/>
          <w:sz w:val="28"/>
          <w:szCs w:val="28"/>
        </w:rPr>
      </w:pPr>
      <w:r>
        <w:rPr>
          <w:rFonts w:ascii="Arial" w:eastAsia="Calibri" w:hAnsi="Arial" w:cs="Arial"/>
          <w:bCs/>
          <w:sz w:val="28"/>
          <w:szCs w:val="28"/>
        </w:rPr>
        <w:t>Pues como sostuvo hace un par de semanas la académica Ana Luisa Pérez Vega,</w:t>
      </w:r>
      <w:r w:rsidR="009A0155">
        <w:rPr>
          <w:rFonts w:ascii="Arial" w:eastAsia="Calibri" w:hAnsi="Arial" w:cs="Arial"/>
          <w:bCs/>
          <w:sz w:val="28"/>
          <w:szCs w:val="28"/>
        </w:rPr>
        <w:t xml:space="preserve"> durante una conferencia dictada en las instalaciones del Congreso del Estado: “</w:t>
      </w:r>
      <w:r w:rsidR="009A0155" w:rsidRPr="009A0155">
        <w:rPr>
          <w:rFonts w:ascii="Arial" w:eastAsia="Calibri" w:hAnsi="Arial" w:cs="Arial"/>
          <w:bCs/>
          <w:sz w:val="28"/>
          <w:szCs w:val="28"/>
        </w:rPr>
        <w:t>Uno de los problemas a</w:t>
      </w:r>
      <w:r w:rsidR="009A0155">
        <w:rPr>
          <w:rFonts w:ascii="Arial" w:eastAsia="Calibri" w:hAnsi="Arial" w:cs="Arial"/>
          <w:bCs/>
          <w:sz w:val="28"/>
          <w:szCs w:val="28"/>
        </w:rPr>
        <w:t xml:space="preserve"> </w:t>
      </w:r>
      <w:r w:rsidR="009A0155" w:rsidRPr="009A0155">
        <w:rPr>
          <w:rFonts w:ascii="Arial" w:eastAsia="Calibri" w:hAnsi="Arial" w:cs="Arial"/>
          <w:bCs/>
          <w:sz w:val="28"/>
          <w:szCs w:val="28"/>
        </w:rPr>
        <w:t xml:space="preserve"> que se enfrenta la mujer coahuilense es que las penas son muy bajas. Esto significa que aunque sus agresores sean sentenciados, estos no van a pisar la cárcel</w:t>
      </w:r>
      <w:r w:rsidR="009A0155">
        <w:rPr>
          <w:rFonts w:ascii="Arial" w:eastAsia="Calibri" w:hAnsi="Arial" w:cs="Arial"/>
          <w:bCs/>
          <w:sz w:val="28"/>
          <w:szCs w:val="28"/>
        </w:rPr>
        <w:t>”</w:t>
      </w:r>
      <w:r w:rsidR="009A0155" w:rsidRPr="009A0155">
        <w:rPr>
          <w:rFonts w:ascii="Arial" w:eastAsia="Calibri" w:hAnsi="Arial" w:cs="Arial"/>
          <w:bCs/>
          <w:sz w:val="28"/>
          <w:szCs w:val="28"/>
        </w:rPr>
        <w:t>.</w:t>
      </w:r>
      <w:r w:rsidR="000020D2">
        <w:rPr>
          <w:rStyle w:val="Refdenotaalpie"/>
          <w:rFonts w:ascii="Arial" w:eastAsia="Calibri" w:hAnsi="Arial" w:cs="Arial"/>
          <w:bCs/>
          <w:sz w:val="28"/>
          <w:szCs w:val="28"/>
        </w:rPr>
        <w:footnoteReference w:id="1"/>
      </w:r>
    </w:p>
    <w:p w:rsidR="005252DE" w:rsidRDefault="009A0155" w:rsidP="008D231E">
      <w:pPr>
        <w:spacing w:after="240" w:line="360" w:lineRule="auto"/>
        <w:jc w:val="both"/>
        <w:rPr>
          <w:rFonts w:ascii="Arial" w:eastAsia="Calibri" w:hAnsi="Arial" w:cs="Arial"/>
          <w:bCs/>
          <w:sz w:val="28"/>
          <w:szCs w:val="28"/>
        </w:rPr>
      </w:pPr>
      <w:r>
        <w:rPr>
          <w:rFonts w:ascii="Arial" w:eastAsia="Calibri" w:hAnsi="Arial" w:cs="Arial"/>
          <w:bCs/>
          <w:sz w:val="28"/>
          <w:szCs w:val="28"/>
        </w:rPr>
        <w:t>Los datos sostenidos por la ponente son alarmantes pues e</w:t>
      </w:r>
      <w:r w:rsidRPr="009A0155">
        <w:rPr>
          <w:rFonts w:ascii="Arial" w:eastAsia="Calibri" w:hAnsi="Arial" w:cs="Arial"/>
          <w:bCs/>
          <w:sz w:val="28"/>
          <w:szCs w:val="28"/>
        </w:rPr>
        <w:t>n el país sólo se castiga una violación de cada mil casos. Esto se debe a que sólo se denuncian 100 y sólo 10 llegan a juicio, pero solamente uno tiene sentencia condenatoria. La justicia es muy poca y además muy lenta.</w:t>
      </w:r>
      <w:r>
        <w:rPr>
          <w:rFonts w:ascii="Arial" w:eastAsia="Calibri" w:hAnsi="Arial" w:cs="Arial"/>
          <w:bCs/>
          <w:sz w:val="28"/>
          <w:szCs w:val="28"/>
        </w:rPr>
        <w:t xml:space="preserve"> Desgraciadamente esto no sólo pasa en el caso de la violación, sino en múltiples situaciones de violencia que las mujeres de Coahuila viven a diario.</w:t>
      </w:r>
    </w:p>
    <w:p w:rsidR="005252DE" w:rsidRDefault="005252DE" w:rsidP="008D231E">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Según datos de la </w:t>
      </w:r>
      <w:r w:rsidRPr="005252DE">
        <w:rPr>
          <w:rFonts w:ascii="Arial" w:eastAsia="Calibri" w:hAnsi="Arial" w:cs="Arial"/>
          <w:bCs/>
          <w:sz w:val="28"/>
          <w:szCs w:val="28"/>
        </w:rPr>
        <w:t>Encuesta Nacional sobre la Dinámica de las Relaciones en los Hogares realizada en 2016, siete de cada diez mujeres han sufrido algún tipo de violencia y el 43.9% de ellas han sido agredidas por sus parejas sentimentales.</w:t>
      </w:r>
      <w:r w:rsidR="00042902">
        <w:rPr>
          <w:rStyle w:val="Refdenotaalpie"/>
          <w:rFonts w:ascii="Arial" w:eastAsia="Calibri" w:hAnsi="Arial" w:cs="Arial"/>
          <w:bCs/>
          <w:sz w:val="28"/>
          <w:szCs w:val="28"/>
        </w:rPr>
        <w:footnoteReference w:id="2"/>
      </w:r>
    </w:p>
    <w:p w:rsidR="005252DE" w:rsidRDefault="005252DE" w:rsidP="008D231E">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En el ámbito laboral, son las mujeres las que más sufren discriminación pues de acuerdo con </w:t>
      </w:r>
      <w:r w:rsidRPr="005252DE">
        <w:rPr>
          <w:rFonts w:ascii="Arial" w:eastAsia="Calibri" w:hAnsi="Arial" w:cs="Arial"/>
          <w:bCs/>
          <w:sz w:val="28"/>
          <w:szCs w:val="28"/>
        </w:rPr>
        <w:t>datos de la OCDE y el INEGI, las mujeres ganan entre 17% y 19% menos que los hombres por la realización de las mismas actividades</w:t>
      </w:r>
      <w:r>
        <w:rPr>
          <w:rFonts w:ascii="Arial" w:eastAsia="Calibri" w:hAnsi="Arial" w:cs="Arial"/>
          <w:bCs/>
          <w:sz w:val="28"/>
          <w:szCs w:val="28"/>
        </w:rPr>
        <w:t xml:space="preserve"> </w:t>
      </w:r>
      <w:r>
        <w:rPr>
          <w:rFonts w:ascii="Arial" w:eastAsia="Calibri" w:hAnsi="Arial" w:cs="Arial"/>
          <w:bCs/>
          <w:sz w:val="28"/>
          <w:szCs w:val="28"/>
        </w:rPr>
        <w:lastRenderedPageBreak/>
        <w:t>pero además, buena parte</w:t>
      </w:r>
      <w:r w:rsidRPr="005252DE">
        <w:rPr>
          <w:rFonts w:ascii="Arial" w:eastAsia="Calibri" w:hAnsi="Arial" w:cs="Arial"/>
          <w:bCs/>
          <w:sz w:val="28"/>
          <w:szCs w:val="28"/>
        </w:rPr>
        <w:t xml:space="preserve"> de ellas trabaja sin contrato, sin seguridad social y sin prestaciones, </w:t>
      </w:r>
      <w:r>
        <w:rPr>
          <w:rFonts w:ascii="Arial" w:eastAsia="Calibri" w:hAnsi="Arial" w:cs="Arial"/>
          <w:bCs/>
          <w:sz w:val="28"/>
          <w:szCs w:val="28"/>
        </w:rPr>
        <w:t>alternando</w:t>
      </w:r>
      <w:r w:rsidRPr="005252DE">
        <w:rPr>
          <w:rFonts w:ascii="Arial" w:eastAsia="Calibri" w:hAnsi="Arial" w:cs="Arial"/>
          <w:bCs/>
          <w:sz w:val="28"/>
          <w:szCs w:val="28"/>
        </w:rPr>
        <w:t xml:space="preserve"> su empleo con las actividades del hogar sin recibir remuneración alguna.</w:t>
      </w:r>
      <w:r>
        <w:rPr>
          <w:rStyle w:val="Refdenotaalpie"/>
          <w:rFonts w:ascii="Arial" w:eastAsia="Calibri" w:hAnsi="Arial" w:cs="Arial"/>
          <w:bCs/>
          <w:sz w:val="28"/>
          <w:szCs w:val="28"/>
        </w:rPr>
        <w:footnoteReference w:id="3"/>
      </w:r>
    </w:p>
    <w:p w:rsidR="009A0155" w:rsidRPr="008D231E" w:rsidRDefault="009A0155" w:rsidP="008D231E">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En ese sentido, y con el objeto de  darle al Código Penal Local una </w:t>
      </w:r>
      <w:r w:rsidRPr="009A0155">
        <w:rPr>
          <w:rFonts w:ascii="Arial" w:eastAsia="Calibri" w:hAnsi="Arial" w:cs="Arial"/>
          <w:bCs/>
          <w:sz w:val="28"/>
          <w:szCs w:val="28"/>
        </w:rPr>
        <w:t xml:space="preserve"> perspectiva de género </w:t>
      </w:r>
      <w:r>
        <w:rPr>
          <w:rFonts w:ascii="Arial" w:eastAsia="Calibri" w:hAnsi="Arial" w:cs="Arial"/>
          <w:bCs/>
          <w:sz w:val="28"/>
          <w:szCs w:val="28"/>
        </w:rPr>
        <w:t xml:space="preserve">y enmendar las omisiones legislativas en materia de efectiva protección de las mujeres, sometemos a su consideración esta propuesta de adición que contempla los tipos penales ya mencionados, con el fin de proteger el bien jurídico de una vida libre de violencia para las mujeres. </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2863B5" w:rsidRDefault="00C9419D" w:rsidP="00BA06EF">
      <w:pPr>
        <w:spacing w:after="240" w:line="360" w:lineRule="auto"/>
        <w:jc w:val="both"/>
        <w:rPr>
          <w:rFonts w:ascii="Arial" w:hAnsi="Arial" w:cs="Arial"/>
          <w:b/>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w:t>
      </w:r>
      <w:r w:rsidR="00DC15EE">
        <w:rPr>
          <w:rFonts w:ascii="Arial" w:eastAsia="Calibri" w:hAnsi="Arial" w:cs="Arial"/>
          <w:sz w:val="28"/>
          <w:szCs w:val="28"/>
        </w:rPr>
        <w:t xml:space="preserve">e adicionan los artículos </w:t>
      </w:r>
      <w:r w:rsidR="00167FDB">
        <w:rPr>
          <w:rFonts w:ascii="Arial" w:eastAsia="Calibri" w:hAnsi="Arial" w:cs="Arial"/>
          <w:sz w:val="28"/>
          <w:szCs w:val="28"/>
        </w:rPr>
        <w:t xml:space="preserve">260 </w:t>
      </w:r>
      <w:r w:rsidR="007F203C">
        <w:rPr>
          <w:rFonts w:ascii="Arial" w:eastAsia="Calibri" w:hAnsi="Arial" w:cs="Arial"/>
          <w:sz w:val="28"/>
          <w:szCs w:val="28"/>
        </w:rPr>
        <w:t>b</w:t>
      </w:r>
      <w:r w:rsidR="00167FDB">
        <w:rPr>
          <w:rFonts w:ascii="Arial" w:eastAsia="Calibri" w:hAnsi="Arial" w:cs="Arial"/>
          <w:sz w:val="28"/>
          <w:szCs w:val="28"/>
        </w:rPr>
        <w:t xml:space="preserve">is., 260 </w:t>
      </w:r>
      <w:r w:rsidR="007F203C">
        <w:rPr>
          <w:rFonts w:ascii="Arial" w:eastAsia="Calibri" w:hAnsi="Arial" w:cs="Arial"/>
          <w:sz w:val="28"/>
          <w:szCs w:val="28"/>
        </w:rPr>
        <w:t>t</w:t>
      </w:r>
      <w:r w:rsidR="00167FDB">
        <w:rPr>
          <w:rFonts w:ascii="Arial" w:eastAsia="Calibri" w:hAnsi="Arial" w:cs="Arial"/>
          <w:sz w:val="28"/>
          <w:szCs w:val="28"/>
        </w:rPr>
        <w:t xml:space="preserve">er., y 260 </w:t>
      </w:r>
      <w:r w:rsidR="007F203C">
        <w:rPr>
          <w:rFonts w:ascii="Arial" w:eastAsia="Calibri" w:hAnsi="Arial" w:cs="Arial"/>
          <w:sz w:val="28"/>
          <w:szCs w:val="28"/>
        </w:rPr>
        <w:t>q</w:t>
      </w:r>
      <w:r w:rsidR="00167FDB">
        <w:rPr>
          <w:rFonts w:ascii="Arial" w:eastAsia="Calibri" w:hAnsi="Arial" w:cs="Arial"/>
          <w:sz w:val="28"/>
          <w:szCs w:val="28"/>
        </w:rPr>
        <w:t>uáter., del Código Penal de Coahuila</w:t>
      </w:r>
      <w:r w:rsidR="007F203C">
        <w:rPr>
          <w:rFonts w:ascii="Arial" w:eastAsia="Calibri" w:hAnsi="Arial" w:cs="Arial"/>
          <w:sz w:val="28"/>
          <w:szCs w:val="28"/>
        </w:rPr>
        <w:t xml:space="preserve"> de Zaragoza</w:t>
      </w:r>
      <w:r w:rsidR="00167FDB">
        <w:rPr>
          <w:rFonts w:ascii="Arial" w:eastAsia="Calibri" w:hAnsi="Arial" w:cs="Arial"/>
          <w:sz w:val="28"/>
          <w:szCs w:val="28"/>
        </w:rPr>
        <w:t xml:space="preserve">,  </w:t>
      </w:r>
      <w:r w:rsidR="00D64A83">
        <w:rPr>
          <w:rFonts w:ascii="Arial" w:hAnsi="Arial" w:cs="Arial"/>
          <w:sz w:val="28"/>
          <w:szCs w:val="28"/>
        </w:rPr>
        <w:t>para quedar como sigue</w:t>
      </w:r>
      <w:r w:rsidR="00167FDB">
        <w:rPr>
          <w:rFonts w:ascii="Arial" w:hAnsi="Arial" w:cs="Arial"/>
          <w:sz w:val="28"/>
          <w:szCs w:val="28"/>
        </w:rPr>
        <w:t>n</w:t>
      </w:r>
      <w:r w:rsidR="00836EC7">
        <w:rPr>
          <w:rFonts w:ascii="Arial" w:hAnsi="Arial" w:cs="Arial"/>
          <w:sz w:val="28"/>
          <w:szCs w:val="28"/>
        </w:rPr>
        <w:t>:</w:t>
      </w:r>
      <w:r w:rsidR="00836EC7" w:rsidRPr="00A13E49">
        <w:rPr>
          <w:rFonts w:ascii="Arial" w:hAnsi="Arial" w:cs="Arial"/>
          <w:b/>
          <w:sz w:val="28"/>
          <w:szCs w:val="28"/>
        </w:rPr>
        <w:t xml:space="preserve"> </w:t>
      </w:r>
    </w:p>
    <w:p w:rsidR="00167FDB" w:rsidRPr="00167FDB" w:rsidRDefault="00167FDB" w:rsidP="00167FDB">
      <w:pPr>
        <w:jc w:val="center"/>
        <w:rPr>
          <w:rFonts w:ascii="Arial" w:hAnsi="Arial" w:cs="Arial"/>
          <w:b/>
          <w:sz w:val="28"/>
          <w:szCs w:val="28"/>
        </w:rPr>
      </w:pPr>
      <w:r w:rsidRPr="00167FDB">
        <w:rPr>
          <w:rFonts w:ascii="Arial" w:hAnsi="Arial" w:cs="Arial"/>
          <w:b/>
          <w:sz w:val="28"/>
          <w:szCs w:val="28"/>
        </w:rPr>
        <w:t>Capítulo Tercero</w:t>
      </w:r>
    </w:p>
    <w:p w:rsidR="00167FDB" w:rsidRPr="00167FDB" w:rsidRDefault="00167FDB" w:rsidP="00167FDB">
      <w:pPr>
        <w:jc w:val="center"/>
        <w:rPr>
          <w:rFonts w:ascii="Arial" w:hAnsi="Arial" w:cs="Arial"/>
          <w:b/>
          <w:sz w:val="28"/>
          <w:szCs w:val="28"/>
        </w:rPr>
      </w:pPr>
      <w:r w:rsidRPr="00167FDB">
        <w:rPr>
          <w:rFonts w:ascii="Arial" w:hAnsi="Arial" w:cs="Arial"/>
          <w:b/>
          <w:sz w:val="28"/>
          <w:szCs w:val="28"/>
        </w:rPr>
        <w:t xml:space="preserve"> Delitos  de violencia en contra de las mujeres.</w:t>
      </w:r>
    </w:p>
    <w:p w:rsidR="00167FDB" w:rsidRPr="00167FDB" w:rsidRDefault="00167FDB" w:rsidP="00167FDB">
      <w:pPr>
        <w:rPr>
          <w:rFonts w:ascii="Arial" w:hAnsi="Arial" w:cs="Arial"/>
          <w:b/>
          <w:sz w:val="28"/>
          <w:szCs w:val="28"/>
        </w:rPr>
      </w:pPr>
      <w:r w:rsidRPr="00167FDB">
        <w:rPr>
          <w:rFonts w:ascii="Arial" w:hAnsi="Arial" w:cs="Arial"/>
          <w:b/>
          <w:sz w:val="28"/>
          <w:szCs w:val="28"/>
        </w:rPr>
        <w:t>Artículo 260 bis. (Violencia laboral contra las mujeres).</w:t>
      </w:r>
    </w:p>
    <w:p w:rsidR="00167FDB" w:rsidRPr="00167FDB" w:rsidRDefault="00167FDB" w:rsidP="00167FDB">
      <w:pPr>
        <w:jc w:val="both"/>
        <w:rPr>
          <w:rFonts w:ascii="Arial" w:hAnsi="Arial" w:cs="Arial"/>
          <w:sz w:val="28"/>
          <w:szCs w:val="28"/>
        </w:rPr>
      </w:pPr>
      <w:r w:rsidRPr="00167FDB">
        <w:rPr>
          <w:rFonts w:ascii="Arial" w:hAnsi="Arial" w:cs="Arial"/>
          <w:sz w:val="28"/>
          <w:szCs w:val="28"/>
        </w:rPr>
        <w:lastRenderedPageBreak/>
        <w:t>Se impondrá  de seis meses a  tres  años de prisión y multa de  cien a trescientos cincuenta unidades de medida y actualización a quien obstaculice o condicione el acceso de una mujer a un empleo, por el establecimiento de requisitos referidos a su sexo, edad, apariencia física, estado civil, condición de madre. La misma pena se impondrá:</w:t>
      </w:r>
    </w:p>
    <w:p w:rsidR="00167FDB" w:rsidRPr="00167FDB" w:rsidRDefault="00167FDB" w:rsidP="00167FDB">
      <w:pPr>
        <w:jc w:val="both"/>
        <w:rPr>
          <w:rFonts w:ascii="Arial" w:hAnsi="Arial" w:cs="Arial"/>
          <w:sz w:val="28"/>
          <w:szCs w:val="28"/>
        </w:rPr>
      </w:pPr>
      <w:r w:rsidRPr="00167FDB">
        <w:rPr>
          <w:rFonts w:ascii="Arial" w:hAnsi="Arial" w:cs="Arial"/>
          <w:sz w:val="28"/>
          <w:szCs w:val="28"/>
        </w:rPr>
        <w:t>I. Exija la presentación de certificados médicos de no embarazo para el ingreso, permanencia o ascenso en el empleo.</w:t>
      </w:r>
    </w:p>
    <w:p w:rsidR="00167FDB" w:rsidRPr="00167FDB" w:rsidRDefault="00167FDB" w:rsidP="00167FDB">
      <w:pPr>
        <w:jc w:val="both"/>
        <w:rPr>
          <w:rFonts w:ascii="Arial" w:hAnsi="Arial" w:cs="Arial"/>
          <w:sz w:val="28"/>
          <w:szCs w:val="28"/>
        </w:rPr>
      </w:pPr>
      <w:r w:rsidRPr="00167FDB">
        <w:rPr>
          <w:rFonts w:ascii="Arial" w:hAnsi="Arial" w:cs="Arial"/>
          <w:sz w:val="28"/>
          <w:szCs w:val="28"/>
        </w:rPr>
        <w:t>II. Despida o coaccione, directa o indirectamente, para que renuncie, a una mujer por estar embarazada, por cambio de estado civil o por tener el cuidado de hijos menores.</w:t>
      </w:r>
    </w:p>
    <w:p w:rsidR="00167FDB" w:rsidRPr="00167FDB" w:rsidRDefault="00167FDB" w:rsidP="00167FDB">
      <w:pPr>
        <w:jc w:val="both"/>
        <w:rPr>
          <w:rFonts w:ascii="Arial" w:hAnsi="Arial" w:cs="Arial"/>
          <w:sz w:val="28"/>
          <w:szCs w:val="28"/>
        </w:rPr>
      </w:pPr>
      <w:r w:rsidRPr="00167FDB">
        <w:rPr>
          <w:rFonts w:ascii="Arial" w:hAnsi="Arial" w:cs="Arial"/>
          <w:sz w:val="28"/>
          <w:szCs w:val="28"/>
        </w:rPr>
        <w:t>III. Impida a una mujer disfrutar la incapacidad por maternidad o enfermedad.</w:t>
      </w:r>
    </w:p>
    <w:p w:rsidR="00167FDB" w:rsidRPr="00167FDB" w:rsidRDefault="00167FDB" w:rsidP="00167FDB">
      <w:pPr>
        <w:jc w:val="both"/>
        <w:rPr>
          <w:rFonts w:ascii="Arial" w:hAnsi="Arial" w:cs="Arial"/>
          <w:sz w:val="28"/>
          <w:szCs w:val="28"/>
        </w:rPr>
      </w:pPr>
      <w:r w:rsidRPr="00167FDB">
        <w:rPr>
          <w:rFonts w:ascii="Arial" w:hAnsi="Arial" w:cs="Arial"/>
          <w:sz w:val="28"/>
          <w:szCs w:val="28"/>
        </w:rPr>
        <w:t>IV. Autorice que una mujer durante el período del embarazo realice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rsidR="00167FDB" w:rsidRPr="00167FDB" w:rsidRDefault="00167FDB" w:rsidP="00167FDB">
      <w:pPr>
        <w:jc w:val="both"/>
        <w:rPr>
          <w:rFonts w:ascii="Arial" w:hAnsi="Arial" w:cs="Arial"/>
          <w:sz w:val="28"/>
          <w:szCs w:val="28"/>
        </w:rPr>
      </w:pPr>
      <w:r w:rsidRPr="00167FDB">
        <w:rPr>
          <w:rFonts w:ascii="Arial" w:hAnsi="Arial" w:cs="Arial"/>
          <w:sz w:val="28"/>
          <w:szCs w:val="28"/>
        </w:rPr>
        <w:t>V. Imponga labores insalubres o peligrosas y trabajos nocturnos injustificados a las mujeres.</w:t>
      </w:r>
    </w:p>
    <w:p w:rsidR="00167FDB" w:rsidRPr="00167FDB" w:rsidRDefault="00167FDB" w:rsidP="00167FDB">
      <w:pPr>
        <w:jc w:val="both"/>
        <w:rPr>
          <w:rFonts w:ascii="Arial" w:hAnsi="Arial" w:cs="Arial"/>
          <w:sz w:val="28"/>
          <w:szCs w:val="28"/>
        </w:rPr>
      </w:pPr>
      <w:r w:rsidRPr="00167FDB">
        <w:rPr>
          <w:rFonts w:ascii="Arial" w:hAnsi="Arial" w:cs="Arial"/>
          <w:sz w:val="28"/>
          <w:szCs w:val="28"/>
        </w:rPr>
        <w:t>VI. Impida a una mujer ejercer su periodo de lactancia o a quien no le otorgue la licencia respectiva.</w:t>
      </w:r>
    </w:p>
    <w:p w:rsidR="00167FDB" w:rsidRPr="00167FDB" w:rsidRDefault="00167FDB" w:rsidP="00167FDB">
      <w:pPr>
        <w:jc w:val="both"/>
        <w:rPr>
          <w:rFonts w:ascii="Arial" w:hAnsi="Arial" w:cs="Arial"/>
          <w:sz w:val="28"/>
          <w:szCs w:val="28"/>
        </w:rPr>
      </w:pPr>
      <w:r w:rsidRPr="00167FDB">
        <w:rPr>
          <w:rFonts w:ascii="Arial" w:hAnsi="Arial" w:cs="Arial"/>
          <w:sz w:val="28"/>
          <w:szCs w:val="28"/>
        </w:rPr>
        <w:t>VII. Permita o tolere actos de hostigamiento y/o acoso sexual en contra de alguna mujer en el centro de trabajo.</w:t>
      </w:r>
    </w:p>
    <w:p w:rsidR="00167FDB" w:rsidRPr="00167FDB" w:rsidRDefault="00167FDB" w:rsidP="00167FDB">
      <w:pPr>
        <w:jc w:val="both"/>
        <w:rPr>
          <w:rFonts w:ascii="Arial" w:hAnsi="Arial" w:cs="Arial"/>
          <w:b/>
          <w:sz w:val="28"/>
          <w:szCs w:val="28"/>
        </w:rPr>
      </w:pPr>
      <w:r w:rsidRPr="00167FDB">
        <w:rPr>
          <w:rFonts w:ascii="Arial" w:hAnsi="Arial" w:cs="Arial"/>
          <w:b/>
          <w:sz w:val="28"/>
          <w:szCs w:val="28"/>
        </w:rPr>
        <w:t>Artículo 260 ter. (Violencia contra la mujer en razones de parentesco)</w:t>
      </w:r>
    </w:p>
    <w:p w:rsidR="00167FDB" w:rsidRPr="00167FDB" w:rsidRDefault="00167FDB" w:rsidP="00167FDB">
      <w:pPr>
        <w:jc w:val="both"/>
        <w:rPr>
          <w:rFonts w:ascii="Arial" w:hAnsi="Arial" w:cs="Arial"/>
          <w:sz w:val="28"/>
          <w:szCs w:val="28"/>
        </w:rPr>
      </w:pPr>
      <w:r w:rsidRPr="00167FDB">
        <w:rPr>
          <w:rFonts w:ascii="Arial" w:hAnsi="Arial" w:cs="Arial"/>
          <w:sz w:val="28"/>
          <w:szCs w:val="28"/>
        </w:rPr>
        <w:t>Artículo 259 ter. Se impondrá  de seis meses a  tres años de prisión y multa de  cien a trescientos cincuenta unidades de medida y actualización a quien en contra de una mujer por razón de parentesco realice las conductas siguientes:</w:t>
      </w:r>
    </w:p>
    <w:p w:rsidR="00167FDB" w:rsidRPr="00167FDB" w:rsidRDefault="00167FDB" w:rsidP="00167FDB">
      <w:pPr>
        <w:jc w:val="both"/>
        <w:rPr>
          <w:rFonts w:ascii="Arial" w:hAnsi="Arial" w:cs="Arial"/>
          <w:sz w:val="28"/>
          <w:szCs w:val="28"/>
        </w:rPr>
      </w:pPr>
      <w:r w:rsidRPr="00167FDB">
        <w:rPr>
          <w:rFonts w:ascii="Arial" w:hAnsi="Arial" w:cs="Arial"/>
          <w:sz w:val="28"/>
          <w:szCs w:val="28"/>
        </w:rPr>
        <w:lastRenderedPageBreak/>
        <w:t>l. Ejerza una selección nutricional o diferencia alimentaria en perjuicio de su salud.</w:t>
      </w:r>
    </w:p>
    <w:p w:rsidR="00167FDB" w:rsidRPr="00167FDB" w:rsidRDefault="00167FDB" w:rsidP="00167FDB">
      <w:pPr>
        <w:jc w:val="both"/>
        <w:rPr>
          <w:rFonts w:ascii="Arial" w:hAnsi="Arial" w:cs="Arial"/>
          <w:sz w:val="28"/>
          <w:szCs w:val="28"/>
        </w:rPr>
      </w:pPr>
      <w:r w:rsidRPr="00167FDB">
        <w:rPr>
          <w:rFonts w:ascii="Arial" w:hAnsi="Arial" w:cs="Arial"/>
          <w:sz w:val="28"/>
          <w:szCs w:val="28"/>
        </w:rPr>
        <w:t>II. Prohíba injustificadamente iniciar o continuar actividades escolares o laborales lícitas.</w:t>
      </w:r>
    </w:p>
    <w:p w:rsidR="00167FDB" w:rsidRPr="00167FDB" w:rsidRDefault="00167FDB" w:rsidP="00167FDB">
      <w:pPr>
        <w:jc w:val="both"/>
        <w:rPr>
          <w:rFonts w:ascii="Arial" w:hAnsi="Arial" w:cs="Arial"/>
          <w:sz w:val="28"/>
          <w:szCs w:val="28"/>
        </w:rPr>
      </w:pPr>
      <w:r w:rsidRPr="00167FDB">
        <w:rPr>
          <w:rFonts w:ascii="Arial" w:hAnsi="Arial" w:cs="Arial"/>
          <w:sz w:val="28"/>
          <w:szCs w:val="28"/>
        </w:rPr>
        <w:t>III. Asigne trabajo doméstico que la subordine en favor de los integrantes del sexo masculino de la familia.</w:t>
      </w:r>
    </w:p>
    <w:p w:rsidR="00167FDB" w:rsidRPr="00167FDB" w:rsidRDefault="00167FDB" w:rsidP="00167FDB">
      <w:pPr>
        <w:jc w:val="both"/>
        <w:rPr>
          <w:rFonts w:ascii="Arial" w:hAnsi="Arial" w:cs="Arial"/>
          <w:sz w:val="28"/>
          <w:szCs w:val="28"/>
        </w:rPr>
      </w:pPr>
      <w:r w:rsidRPr="00167FDB">
        <w:rPr>
          <w:rFonts w:ascii="Arial" w:hAnsi="Arial" w:cs="Arial"/>
          <w:sz w:val="28"/>
          <w:szCs w:val="28"/>
        </w:rPr>
        <w:t>IV. Imponga profesión u oficio.</w:t>
      </w:r>
    </w:p>
    <w:p w:rsidR="00167FDB" w:rsidRPr="00167FDB" w:rsidRDefault="00167FDB" w:rsidP="00167FDB">
      <w:pPr>
        <w:jc w:val="both"/>
        <w:rPr>
          <w:rFonts w:ascii="Arial" w:hAnsi="Arial" w:cs="Arial"/>
          <w:sz w:val="28"/>
          <w:szCs w:val="28"/>
        </w:rPr>
      </w:pPr>
      <w:r w:rsidRPr="00167FDB">
        <w:rPr>
          <w:rFonts w:ascii="Arial" w:hAnsi="Arial" w:cs="Arial"/>
          <w:sz w:val="28"/>
          <w:szCs w:val="28"/>
        </w:rPr>
        <w:t>V. Obligue a establecer relación de noviazgo, concubinato o matrimonio con persona ajena a su voluntad.</w:t>
      </w:r>
    </w:p>
    <w:p w:rsidR="00167FDB" w:rsidRPr="00167FDB" w:rsidRDefault="00167FDB" w:rsidP="00167FDB">
      <w:pPr>
        <w:jc w:val="both"/>
        <w:rPr>
          <w:rFonts w:ascii="Arial" w:hAnsi="Arial" w:cs="Arial"/>
          <w:sz w:val="28"/>
          <w:szCs w:val="28"/>
        </w:rPr>
      </w:pPr>
      <w:r w:rsidRPr="00167FDB">
        <w:rPr>
          <w:rFonts w:ascii="Arial" w:hAnsi="Arial" w:cs="Arial"/>
          <w:sz w:val="28"/>
          <w:szCs w:val="28"/>
        </w:rPr>
        <w:t xml:space="preserve">VI. Limite, prohíba o condicione el acceso y uso de métodos de salud sexual y reproductiva. </w:t>
      </w:r>
    </w:p>
    <w:p w:rsidR="00167FDB" w:rsidRPr="00167FDB" w:rsidRDefault="00167FDB" w:rsidP="00167FDB">
      <w:pPr>
        <w:jc w:val="both"/>
        <w:rPr>
          <w:rFonts w:ascii="Arial" w:hAnsi="Arial" w:cs="Arial"/>
          <w:sz w:val="28"/>
          <w:szCs w:val="28"/>
        </w:rPr>
      </w:pPr>
      <w:r w:rsidRPr="00167FDB">
        <w:rPr>
          <w:rFonts w:ascii="Arial" w:hAnsi="Arial" w:cs="Arial"/>
          <w:sz w:val="28"/>
          <w:szCs w:val="28"/>
        </w:rPr>
        <w:t>VII. Controle el ingreso de sus percepciones económicas.</w:t>
      </w:r>
    </w:p>
    <w:p w:rsidR="00167FDB" w:rsidRPr="00167FDB" w:rsidRDefault="00167FDB" w:rsidP="00167FDB">
      <w:pPr>
        <w:jc w:val="both"/>
        <w:rPr>
          <w:rFonts w:ascii="Arial" w:hAnsi="Arial" w:cs="Arial"/>
          <w:b/>
          <w:sz w:val="28"/>
          <w:szCs w:val="28"/>
        </w:rPr>
      </w:pPr>
      <w:r w:rsidRPr="00167FDB">
        <w:rPr>
          <w:rFonts w:ascii="Arial" w:hAnsi="Arial" w:cs="Arial"/>
          <w:b/>
          <w:sz w:val="28"/>
          <w:szCs w:val="28"/>
        </w:rPr>
        <w:t>Artículo 260 Quáter. (Violencia institucional en contra de las mujeres).</w:t>
      </w:r>
    </w:p>
    <w:p w:rsidR="00BA06EF" w:rsidRPr="007F203C" w:rsidRDefault="00167FDB" w:rsidP="007F203C">
      <w:pPr>
        <w:jc w:val="both"/>
        <w:rPr>
          <w:rFonts w:ascii="Arial" w:hAnsi="Arial" w:cs="Arial"/>
          <w:sz w:val="28"/>
          <w:szCs w:val="28"/>
        </w:rPr>
      </w:pPr>
      <w:r w:rsidRPr="00167FDB">
        <w:rPr>
          <w:rFonts w:ascii="Arial" w:hAnsi="Arial" w:cs="Arial"/>
          <w:sz w:val="28"/>
          <w:szCs w:val="28"/>
        </w:rPr>
        <w:t xml:space="preserve"> Se impondrá  de seis meses a tres  años de prisión y multa de cien a trescientos cincuenta unidades de medida y actualización quien en el ejercicio de la función pública dilate, obstaculice, niegue la debida atención o impida el goce y ejercicio de los derechos humanos de las mujeres, así como su acceso a programas, acciones, recursos públicos y al disfrute de políticas públicas.</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0020D2"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lastRenderedPageBreak/>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0020D2">
        <w:rPr>
          <w:rFonts w:ascii="Arial" w:hAnsi="Arial" w:cs="Arial"/>
          <w:b/>
          <w:sz w:val="28"/>
          <w:szCs w:val="28"/>
        </w:rPr>
        <w:t>30</w:t>
      </w:r>
      <w:r w:rsidR="0009571E">
        <w:rPr>
          <w:rFonts w:ascii="Arial" w:hAnsi="Arial" w:cs="Arial"/>
          <w:b/>
          <w:sz w:val="28"/>
          <w:szCs w:val="28"/>
        </w:rPr>
        <w:t xml:space="preserve"> </w:t>
      </w:r>
      <w:r w:rsidR="00AE74D0">
        <w:rPr>
          <w:rFonts w:ascii="Arial" w:hAnsi="Arial" w:cs="Arial"/>
          <w:b/>
          <w:sz w:val="28"/>
          <w:szCs w:val="28"/>
        </w:rPr>
        <w:t>de marzo del 2020.</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75256A" w:rsidRPr="002A5F2B" w:rsidRDefault="0075256A" w:rsidP="00BF7E4A">
      <w:pPr>
        <w:spacing w:after="240" w:line="360" w:lineRule="auto"/>
        <w:jc w:val="center"/>
        <w:rPr>
          <w:rFonts w:ascii="Arial" w:hAnsi="Arial" w:cs="Arial"/>
          <w:b/>
          <w:sz w:val="28"/>
          <w:szCs w:val="28"/>
        </w:rPr>
      </w:pPr>
    </w:p>
    <w:p w:rsidR="00F97D17" w:rsidRPr="00D35655" w:rsidRDefault="008A7A8C" w:rsidP="00D35655">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sectPr w:rsidR="00F97D17" w:rsidRPr="00D35655" w:rsidSect="00C37BF7">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C11" w:rsidRDefault="00073C11" w:rsidP="00F97D17">
      <w:pPr>
        <w:spacing w:after="0" w:line="240" w:lineRule="auto"/>
      </w:pPr>
      <w:r>
        <w:separator/>
      </w:r>
    </w:p>
  </w:endnote>
  <w:endnote w:type="continuationSeparator" w:id="0">
    <w:p w:rsidR="00073C11" w:rsidRDefault="00073C11"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C37BF7" w:rsidRPr="00C37BF7">
          <w:rPr>
            <w:noProof/>
            <w:lang w:val="es-ES"/>
          </w:rPr>
          <w:t>1</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C11" w:rsidRDefault="00073C11" w:rsidP="00F97D17">
      <w:pPr>
        <w:spacing w:after="0" w:line="240" w:lineRule="auto"/>
      </w:pPr>
      <w:r>
        <w:separator/>
      </w:r>
    </w:p>
  </w:footnote>
  <w:footnote w:type="continuationSeparator" w:id="0">
    <w:p w:rsidR="00073C11" w:rsidRDefault="00073C11" w:rsidP="00F97D17">
      <w:pPr>
        <w:spacing w:after="0" w:line="240" w:lineRule="auto"/>
      </w:pPr>
      <w:r>
        <w:continuationSeparator/>
      </w:r>
    </w:p>
  </w:footnote>
  <w:footnote w:id="1">
    <w:p w:rsidR="000020D2" w:rsidRDefault="000020D2">
      <w:pPr>
        <w:pStyle w:val="Textonotapie"/>
      </w:pPr>
      <w:r>
        <w:rPr>
          <w:rStyle w:val="Refdenotaalpie"/>
        </w:rPr>
        <w:footnoteRef/>
      </w:r>
      <w:r>
        <w:t xml:space="preserve"> Ana Luisa Pérez Vega (6 de marzo de 2020). Conferencia  “El código penal de Coahuila y su impacto en las mujeres”. Vestíbulo del Congreso del Estado de Coahuila de Zaragoza.</w:t>
      </w:r>
    </w:p>
  </w:footnote>
  <w:footnote w:id="2">
    <w:p w:rsidR="00042902" w:rsidRDefault="00042902">
      <w:pPr>
        <w:pStyle w:val="Textonotapie"/>
      </w:pPr>
      <w:r>
        <w:rPr>
          <w:rStyle w:val="Refdenotaalpie"/>
        </w:rPr>
        <w:footnoteRef/>
      </w:r>
      <w:r>
        <w:t xml:space="preserve"> INEGI (2019). Estadísticas a propósito del Día Internacional de la Eliminación de Todas las Formas de Violencia contra la Mujer”. Disponible en: </w:t>
      </w:r>
      <w:hyperlink r:id="rId1" w:history="1">
        <w:r>
          <w:rPr>
            <w:rStyle w:val="Hipervnculo"/>
          </w:rPr>
          <w:t>https://www.inegi.org.mx/contenidos/saladeprensa/aproposito/2018/violencia2018_Nal.pdf</w:t>
        </w:r>
      </w:hyperlink>
    </w:p>
  </w:footnote>
  <w:footnote w:id="3">
    <w:p w:rsidR="005252DE" w:rsidRDefault="005252DE" w:rsidP="00042902">
      <w:pPr>
        <w:pStyle w:val="Textonotapie"/>
        <w:jc w:val="both"/>
      </w:pPr>
      <w:r>
        <w:rPr>
          <w:rStyle w:val="Refdenotaalpie"/>
        </w:rPr>
        <w:footnoteRef/>
      </w:r>
      <w:r>
        <w:t xml:space="preserve"> </w:t>
      </w:r>
      <w:r w:rsidR="00042902">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C37BF7" w:rsidP="0075256A">
    <w:pPr>
      <w:jc w:val="center"/>
      <w:rPr>
        <w:rFonts w:ascii="Century Schoolbook" w:hAnsi="Century Schoolbook"/>
        <w:b/>
        <w:bCs/>
        <w:sz w:val="6"/>
      </w:rPr>
    </w:pPr>
    <w:bookmarkStart w:id="1" w:name="_Hlk33698130"/>
    <w:r>
      <w:rPr>
        <w:rFonts w:ascii="Tahoma" w:hAnsi="Tahoma" w:cs="Tahoma"/>
        <w:b/>
        <w:bCs/>
        <w:noProof/>
        <w:color w:val="000000"/>
        <w:lang w:eastAsia="es-MX"/>
      </w:rPr>
      <w:drawing>
        <wp:anchor distT="0" distB="0" distL="114300" distR="114300" simplePos="0" relativeHeight="251659776" behindDoc="0" locked="0" layoutInCell="1" allowOverlap="1" wp14:anchorId="08836CFD" wp14:editId="34F8CFCC">
          <wp:simplePos x="0" y="0"/>
          <wp:positionH relativeFrom="column">
            <wp:posOffset>5657875</wp:posOffset>
          </wp:positionH>
          <wp:positionV relativeFrom="paragraph">
            <wp:posOffset>-204647</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r w:rsidR="00AD43D3">
      <w:rPr>
        <w:noProof/>
        <w:lang w:eastAsia="es-MX"/>
      </w:rPr>
      <w:drawing>
        <wp:anchor distT="0" distB="0" distL="114300" distR="114300" simplePos="0" relativeHeight="251656704" behindDoc="0" locked="0" layoutInCell="1" allowOverlap="1" wp14:anchorId="4499A8B4" wp14:editId="55E9E1AC">
          <wp:simplePos x="0" y="0"/>
          <wp:positionH relativeFrom="column">
            <wp:posOffset>-209550</wp:posOffset>
          </wp:positionH>
          <wp:positionV relativeFrom="paragraph">
            <wp:posOffset>-12269</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AD43D3" w:rsidRPr="005A093F" w:rsidRDefault="00AD43D3" w:rsidP="0075256A">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bookmarkEnd w:id="1"/>
  <w:p w:rsidR="00AD43D3" w:rsidRDefault="00AD43D3" w:rsidP="00AE74D0">
    <w:pPr>
      <w:pStyle w:val="Encabezado"/>
      <w:tabs>
        <w:tab w:val="clear" w:pos="4680"/>
        <w:tab w:val="clear" w:pos="9360"/>
        <w:tab w:val="left" w:pos="1305"/>
      </w:tabs>
      <w:ind w:right="49"/>
      <w:rPr>
        <w:rFonts w:ascii="Times New Roman" w:hAnsi="Times New Roman"/>
        <w:smallCaps/>
      </w:rPr>
    </w:pPr>
    <w:r>
      <w:rPr>
        <w:rFonts w:ascii="Times New Roman" w:hAnsi="Times New Roman"/>
        <w:smallCaps/>
      </w:rPr>
      <w:tab/>
    </w:r>
  </w:p>
  <w:p w:rsidR="00AD43D3" w:rsidRDefault="00AD43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73C11"/>
    <w:rsid w:val="000804CB"/>
    <w:rsid w:val="0009571E"/>
    <w:rsid w:val="000977AA"/>
    <w:rsid w:val="000B0244"/>
    <w:rsid w:val="000B1E21"/>
    <w:rsid w:val="000C59B9"/>
    <w:rsid w:val="000E3B9F"/>
    <w:rsid w:val="000E7908"/>
    <w:rsid w:val="001018D3"/>
    <w:rsid w:val="00102200"/>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44874"/>
    <w:rsid w:val="00255CB6"/>
    <w:rsid w:val="002644B8"/>
    <w:rsid w:val="00266E22"/>
    <w:rsid w:val="002754A2"/>
    <w:rsid w:val="002800F4"/>
    <w:rsid w:val="0028535E"/>
    <w:rsid w:val="00286039"/>
    <w:rsid w:val="002863B5"/>
    <w:rsid w:val="00290676"/>
    <w:rsid w:val="002A5F2B"/>
    <w:rsid w:val="002B3440"/>
    <w:rsid w:val="002B4A42"/>
    <w:rsid w:val="002B54B7"/>
    <w:rsid w:val="002C6B29"/>
    <w:rsid w:val="002C7A67"/>
    <w:rsid w:val="002E1C12"/>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CB9"/>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931FE"/>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5C77"/>
    <w:rsid w:val="005C64EC"/>
    <w:rsid w:val="005D7470"/>
    <w:rsid w:val="005E5F54"/>
    <w:rsid w:val="005E6A70"/>
    <w:rsid w:val="005F7EE5"/>
    <w:rsid w:val="00600D76"/>
    <w:rsid w:val="00616D96"/>
    <w:rsid w:val="00650997"/>
    <w:rsid w:val="006527E1"/>
    <w:rsid w:val="00654ABB"/>
    <w:rsid w:val="006627AD"/>
    <w:rsid w:val="00676AD6"/>
    <w:rsid w:val="00676E99"/>
    <w:rsid w:val="006801D1"/>
    <w:rsid w:val="006B09D1"/>
    <w:rsid w:val="006B1E51"/>
    <w:rsid w:val="006B35D3"/>
    <w:rsid w:val="006F58A5"/>
    <w:rsid w:val="007020F3"/>
    <w:rsid w:val="007064FC"/>
    <w:rsid w:val="007172A2"/>
    <w:rsid w:val="00733786"/>
    <w:rsid w:val="00750EDA"/>
    <w:rsid w:val="0075256A"/>
    <w:rsid w:val="007B04F4"/>
    <w:rsid w:val="007B30EC"/>
    <w:rsid w:val="007B5D47"/>
    <w:rsid w:val="007C07FA"/>
    <w:rsid w:val="007D4469"/>
    <w:rsid w:val="007E7A2D"/>
    <w:rsid w:val="007F06F4"/>
    <w:rsid w:val="007F203C"/>
    <w:rsid w:val="007F628C"/>
    <w:rsid w:val="007F7766"/>
    <w:rsid w:val="00803E9E"/>
    <w:rsid w:val="00810339"/>
    <w:rsid w:val="008331E8"/>
    <w:rsid w:val="00836EC7"/>
    <w:rsid w:val="008375F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41C1B"/>
    <w:rsid w:val="009802F3"/>
    <w:rsid w:val="00980C7B"/>
    <w:rsid w:val="00995CF2"/>
    <w:rsid w:val="00997D22"/>
    <w:rsid w:val="009A0155"/>
    <w:rsid w:val="009A19AA"/>
    <w:rsid w:val="009A6794"/>
    <w:rsid w:val="009B42EC"/>
    <w:rsid w:val="009B539A"/>
    <w:rsid w:val="009D7063"/>
    <w:rsid w:val="009E0B1C"/>
    <w:rsid w:val="009E2941"/>
    <w:rsid w:val="009F5650"/>
    <w:rsid w:val="00A10BF3"/>
    <w:rsid w:val="00A13E49"/>
    <w:rsid w:val="00A230CC"/>
    <w:rsid w:val="00A263B0"/>
    <w:rsid w:val="00A65485"/>
    <w:rsid w:val="00A65ABD"/>
    <w:rsid w:val="00A70FA0"/>
    <w:rsid w:val="00A92044"/>
    <w:rsid w:val="00AA28DB"/>
    <w:rsid w:val="00AC67F1"/>
    <w:rsid w:val="00AC755C"/>
    <w:rsid w:val="00AD01C6"/>
    <w:rsid w:val="00AD43D3"/>
    <w:rsid w:val="00AD6419"/>
    <w:rsid w:val="00AE48E7"/>
    <w:rsid w:val="00AE74D0"/>
    <w:rsid w:val="00B14C27"/>
    <w:rsid w:val="00B247D1"/>
    <w:rsid w:val="00B277D3"/>
    <w:rsid w:val="00B27CDD"/>
    <w:rsid w:val="00B42917"/>
    <w:rsid w:val="00B7589C"/>
    <w:rsid w:val="00B832A6"/>
    <w:rsid w:val="00B83603"/>
    <w:rsid w:val="00B85336"/>
    <w:rsid w:val="00B9538F"/>
    <w:rsid w:val="00BA06EF"/>
    <w:rsid w:val="00BA7379"/>
    <w:rsid w:val="00BA75E8"/>
    <w:rsid w:val="00BC0975"/>
    <w:rsid w:val="00BD25AB"/>
    <w:rsid w:val="00BD64BD"/>
    <w:rsid w:val="00BF5250"/>
    <w:rsid w:val="00BF7E4A"/>
    <w:rsid w:val="00C01DBB"/>
    <w:rsid w:val="00C17795"/>
    <w:rsid w:val="00C218EB"/>
    <w:rsid w:val="00C21EA8"/>
    <w:rsid w:val="00C23ACA"/>
    <w:rsid w:val="00C25273"/>
    <w:rsid w:val="00C36D99"/>
    <w:rsid w:val="00C37BF7"/>
    <w:rsid w:val="00C44DEC"/>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D6DEC"/>
    <w:rsid w:val="00F017B6"/>
    <w:rsid w:val="00F017F6"/>
    <w:rsid w:val="00F14571"/>
    <w:rsid w:val="00F2013F"/>
    <w:rsid w:val="00F21497"/>
    <w:rsid w:val="00F24768"/>
    <w:rsid w:val="00F47AF7"/>
    <w:rsid w:val="00F6308B"/>
    <w:rsid w:val="00F64506"/>
    <w:rsid w:val="00F823FD"/>
    <w:rsid w:val="00F85207"/>
    <w:rsid w:val="00F852D1"/>
    <w:rsid w:val="00F97D17"/>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D609A"/>
  <w15:docId w15:val="{5E800526-FA40-4E45-8ABD-0CA95CA6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saladeprensa/aproposito/2018/violencia2018_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2D4B-3DD8-4840-9FCE-938590F1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1445</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cp:lastPrinted>2020-03-06T23:43:00Z</cp:lastPrinted>
  <dcterms:created xsi:type="dcterms:W3CDTF">2020-04-01T16:46:00Z</dcterms:created>
  <dcterms:modified xsi:type="dcterms:W3CDTF">2020-04-01T16:46:00Z</dcterms:modified>
</cp:coreProperties>
</file>