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4EAF" w14:textId="77777777" w:rsidR="00A84D7F" w:rsidRDefault="00A84D7F" w:rsidP="00A84D7F">
      <w:pPr>
        <w:rPr>
          <w:rFonts w:ascii="Arial Narrow" w:eastAsia="Times New Roman" w:hAnsi="Arial Narrow" w:cs="Times New Roman"/>
          <w:color w:val="000000"/>
          <w:sz w:val="26"/>
          <w:szCs w:val="26"/>
          <w:lang w:eastAsia="es-ES"/>
        </w:rPr>
      </w:pPr>
      <w:bookmarkStart w:id="0" w:name="_gjdgxs" w:colFirst="0" w:colLast="0"/>
      <w:bookmarkEnd w:id="0"/>
    </w:p>
    <w:p w14:paraId="445F43BD" w14:textId="77777777" w:rsidR="00A84D7F" w:rsidRPr="00A84D7F" w:rsidRDefault="00A84D7F" w:rsidP="00A84D7F">
      <w:pPr>
        <w:rPr>
          <w:rFonts w:ascii="Arial Narrow" w:eastAsia="Times New Roman" w:hAnsi="Arial Narrow" w:cs="Times New Roman"/>
          <w:b/>
          <w:color w:val="000000"/>
          <w:sz w:val="26"/>
          <w:szCs w:val="26"/>
          <w:lang w:eastAsia="es-ES"/>
        </w:rPr>
      </w:pPr>
      <w:r w:rsidRPr="00A84D7F">
        <w:rPr>
          <w:rFonts w:ascii="Arial Narrow" w:eastAsia="Times New Roman" w:hAnsi="Arial Narrow" w:cs="Times New Roman"/>
          <w:color w:val="000000"/>
          <w:sz w:val="26"/>
          <w:szCs w:val="26"/>
          <w:lang w:eastAsia="es-ES"/>
        </w:rPr>
        <w:t xml:space="preserve">Iniciativa con Proyecto de Decreto mediante la cual se adiciona un último párrafo al artículo 58 del </w:t>
      </w:r>
      <w:r w:rsidRPr="00A84D7F">
        <w:rPr>
          <w:rFonts w:ascii="Arial Narrow" w:eastAsia="Times New Roman" w:hAnsi="Arial Narrow" w:cs="Times New Roman"/>
          <w:b/>
          <w:color w:val="000000"/>
          <w:sz w:val="26"/>
          <w:szCs w:val="26"/>
          <w:lang w:eastAsia="es-ES"/>
        </w:rPr>
        <w:t>Código Financiero para los Municipios del Estado de Coahuila de Zaragoza.</w:t>
      </w:r>
    </w:p>
    <w:p w14:paraId="1815DDB3" w14:textId="77777777" w:rsidR="00A84D7F" w:rsidRDefault="00A84D7F" w:rsidP="00A84D7F">
      <w:pPr>
        <w:rPr>
          <w:rFonts w:ascii="Arial Narrow" w:eastAsia="Times New Roman" w:hAnsi="Arial Narrow" w:cs="Times New Roman"/>
          <w:color w:val="000000"/>
          <w:sz w:val="26"/>
          <w:szCs w:val="26"/>
          <w:lang w:eastAsia="es-ES"/>
        </w:rPr>
      </w:pPr>
    </w:p>
    <w:p w14:paraId="5AAF1049" w14:textId="17972F14" w:rsidR="00A84D7F" w:rsidRPr="00A84D7F" w:rsidRDefault="00A84D7F" w:rsidP="00A84D7F">
      <w:pPr>
        <w:numPr>
          <w:ilvl w:val="0"/>
          <w:numId w:val="14"/>
        </w:numPr>
        <w:ind w:left="714" w:hanging="357"/>
        <w:contextualSpacing/>
        <w:rPr>
          <w:rFonts w:ascii="Arial Narrow" w:eastAsia="Times New Roman" w:hAnsi="Arial Narrow" w:cs="Times New Roman"/>
          <w:b/>
          <w:color w:val="000000"/>
          <w:sz w:val="26"/>
          <w:szCs w:val="26"/>
          <w:lang w:eastAsia="es-ES"/>
        </w:rPr>
      </w:pPr>
      <w:r w:rsidRPr="00A84D7F">
        <w:rPr>
          <w:rFonts w:ascii="Arial Narrow" w:eastAsia="Times New Roman" w:hAnsi="Arial Narrow" w:cs="Times New Roman"/>
          <w:b/>
          <w:color w:val="000000"/>
          <w:sz w:val="26"/>
          <w:szCs w:val="26"/>
          <w:lang w:eastAsia="es-ES"/>
        </w:rPr>
        <w:t xml:space="preserve">Con el objeto de establecer un mecanismo que coadyuve a lograr el pago oportuno del ISAI. </w:t>
      </w:r>
    </w:p>
    <w:p w14:paraId="696DE8A4" w14:textId="77777777" w:rsidR="00A84D7F" w:rsidRDefault="00A84D7F" w:rsidP="00A84D7F">
      <w:pPr>
        <w:rPr>
          <w:rFonts w:ascii="Arial Narrow" w:eastAsia="Times New Roman" w:hAnsi="Arial Narrow" w:cs="Times New Roman"/>
          <w:color w:val="000000"/>
          <w:sz w:val="26"/>
          <w:szCs w:val="26"/>
          <w:lang w:eastAsia="es-ES"/>
        </w:rPr>
      </w:pPr>
    </w:p>
    <w:p w14:paraId="5A213411" w14:textId="2E808A7E" w:rsidR="00A84D7F" w:rsidRPr="00A84D7F" w:rsidRDefault="00A84D7F" w:rsidP="00A84D7F">
      <w:pPr>
        <w:rPr>
          <w:rFonts w:ascii="Arial Narrow" w:eastAsia="Times New Roman" w:hAnsi="Arial Narrow" w:cs="Times New Roman"/>
          <w:color w:val="000000"/>
          <w:sz w:val="26"/>
          <w:szCs w:val="26"/>
          <w:lang w:val="es-ES" w:eastAsia="es-ES"/>
        </w:rPr>
      </w:pPr>
      <w:r w:rsidRPr="00A84D7F">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A84D7F">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o</w:t>
      </w:r>
      <w:r w:rsidRPr="00A84D7F">
        <w:rPr>
          <w:rFonts w:ascii="Arial Narrow" w:eastAsia="Times New Roman" w:hAnsi="Arial Narrow" w:cs="Times New Roman"/>
          <w:b/>
          <w:color w:val="000000"/>
          <w:sz w:val="26"/>
          <w:szCs w:val="26"/>
          <w:lang w:eastAsia="es-ES"/>
        </w:rPr>
        <w:t xml:space="preserve"> Jaime Bueno Zertuche</w:t>
      </w:r>
      <w:r w:rsidRPr="00A84D7F">
        <w:rPr>
          <w:rFonts w:ascii="Arial Narrow" w:eastAsia="Times New Roman" w:hAnsi="Arial Narrow" w:cs="Times New Roman"/>
          <w:color w:val="000000"/>
          <w:sz w:val="26"/>
          <w:szCs w:val="26"/>
          <w:lang w:eastAsia="es-ES"/>
        </w:rPr>
        <w:t>,</w:t>
      </w:r>
      <w:r w:rsidRPr="00A84D7F">
        <w:rPr>
          <w:rFonts w:ascii="Arial Narrow" w:eastAsia="Times New Roman" w:hAnsi="Arial Narrow" w:cs="Times New Roman"/>
          <w:b/>
          <w:color w:val="000000"/>
          <w:sz w:val="26"/>
          <w:szCs w:val="26"/>
          <w:lang w:eastAsia="es-ES"/>
        </w:rPr>
        <w:t xml:space="preserve"> </w:t>
      </w:r>
      <w:r w:rsidRPr="00A84D7F">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46D74C1D" w14:textId="77777777" w:rsidR="00A84D7F" w:rsidRPr="00A84D7F" w:rsidRDefault="00A84D7F" w:rsidP="00A84D7F">
      <w:pPr>
        <w:tabs>
          <w:tab w:val="left" w:pos="5056"/>
        </w:tabs>
        <w:rPr>
          <w:rFonts w:ascii="Arial Narrow" w:eastAsia="Times New Roman" w:hAnsi="Arial Narrow" w:cs="Times New Roman"/>
          <w:color w:val="000000"/>
          <w:sz w:val="26"/>
          <w:szCs w:val="26"/>
          <w:lang w:val="es-ES" w:eastAsia="es-ES"/>
        </w:rPr>
      </w:pPr>
    </w:p>
    <w:p w14:paraId="4C8FC981" w14:textId="77777777" w:rsidR="00A84D7F" w:rsidRPr="00A84D7F" w:rsidRDefault="00A84D7F" w:rsidP="00A84D7F">
      <w:pPr>
        <w:rPr>
          <w:rFonts w:ascii="Arial Narrow" w:eastAsia="Times New Roman" w:hAnsi="Arial Narrow" w:cs="Times New Roman"/>
          <w:b/>
          <w:color w:val="000000"/>
          <w:sz w:val="26"/>
          <w:szCs w:val="26"/>
          <w:lang w:eastAsia="es-ES"/>
        </w:rPr>
      </w:pPr>
      <w:r w:rsidRPr="00A84D7F">
        <w:rPr>
          <w:rFonts w:ascii="Arial Narrow" w:eastAsia="Times New Roman" w:hAnsi="Arial Narrow" w:cs="Times New Roman"/>
          <w:color w:val="000000"/>
          <w:sz w:val="26"/>
          <w:szCs w:val="26"/>
          <w:lang w:eastAsia="es-ES"/>
        </w:rPr>
        <w:t xml:space="preserve">Fecha de Lectura de la Iniciativa: </w:t>
      </w:r>
      <w:r w:rsidRPr="00A84D7F">
        <w:rPr>
          <w:rFonts w:ascii="Arial Narrow" w:eastAsia="Times New Roman" w:hAnsi="Arial Narrow" w:cs="Times New Roman"/>
          <w:b/>
          <w:color w:val="000000"/>
          <w:sz w:val="26"/>
          <w:szCs w:val="26"/>
          <w:lang w:eastAsia="es-ES"/>
        </w:rPr>
        <w:t xml:space="preserve">23 de </w:t>
      </w:r>
      <w:proofErr w:type="gramStart"/>
      <w:r w:rsidRPr="00A84D7F">
        <w:rPr>
          <w:rFonts w:ascii="Arial Narrow" w:eastAsia="Times New Roman" w:hAnsi="Arial Narrow" w:cs="Times New Roman"/>
          <w:b/>
          <w:color w:val="000000"/>
          <w:sz w:val="26"/>
          <w:szCs w:val="26"/>
          <w:lang w:eastAsia="es-ES"/>
        </w:rPr>
        <w:t>Abril</w:t>
      </w:r>
      <w:proofErr w:type="gramEnd"/>
      <w:r w:rsidRPr="00A84D7F">
        <w:rPr>
          <w:rFonts w:ascii="Arial Narrow" w:eastAsia="Times New Roman" w:hAnsi="Arial Narrow" w:cs="Times New Roman"/>
          <w:b/>
          <w:color w:val="000000"/>
          <w:sz w:val="26"/>
          <w:szCs w:val="26"/>
          <w:lang w:eastAsia="es-ES"/>
        </w:rPr>
        <w:t xml:space="preserve"> de 2020.</w:t>
      </w:r>
    </w:p>
    <w:p w14:paraId="433232F4" w14:textId="77777777" w:rsidR="00A84D7F" w:rsidRPr="00A84D7F" w:rsidRDefault="00A84D7F" w:rsidP="00A84D7F">
      <w:pPr>
        <w:rPr>
          <w:rFonts w:ascii="Arial Narrow" w:eastAsia="Times New Roman" w:hAnsi="Arial Narrow" w:cs="Times New Roman"/>
          <w:sz w:val="26"/>
          <w:szCs w:val="26"/>
          <w:lang w:eastAsia="es-ES"/>
        </w:rPr>
      </w:pPr>
    </w:p>
    <w:p w14:paraId="77D9935A" w14:textId="664EDC77" w:rsidR="00A84D7F" w:rsidRPr="00A84D7F" w:rsidRDefault="00A84D7F" w:rsidP="00A84D7F">
      <w:pPr>
        <w:rPr>
          <w:rFonts w:ascii="Arial Narrow" w:eastAsia="Times New Roman" w:hAnsi="Arial Narrow" w:cs="Times New Roman"/>
          <w:color w:val="000000"/>
          <w:sz w:val="26"/>
          <w:szCs w:val="26"/>
          <w:lang w:eastAsia="es-ES"/>
        </w:rPr>
      </w:pPr>
      <w:r w:rsidRPr="00A84D7F">
        <w:rPr>
          <w:rFonts w:ascii="Arial Narrow" w:eastAsia="Times New Roman" w:hAnsi="Arial Narrow" w:cs="Times New Roman"/>
          <w:color w:val="000000"/>
          <w:sz w:val="26"/>
          <w:szCs w:val="26"/>
          <w:lang w:eastAsia="es-ES"/>
        </w:rPr>
        <w:t xml:space="preserve">Turnada a la </w:t>
      </w:r>
      <w:r w:rsidRPr="00A84D7F">
        <w:rPr>
          <w:rFonts w:ascii="Arial Narrow" w:eastAsia="Times New Roman" w:hAnsi="Arial Narrow" w:cs="Times New Roman"/>
          <w:b/>
          <w:color w:val="000000"/>
          <w:sz w:val="26"/>
          <w:szCs w:val="26"/>
          <w:lang w:eastAsia="es-ES"/>
        </w:rPr>
        <w:t>Comisión de Hacienda.</w:t>
      </w:r>
    </w:p>
    <w:p w14:paraId="70F6E64B" w14:textId="77777777" w:rsidR="00A84D7F" w:rsidRPr="00A84D7F" w:rsidRDefault="00A84D7F" w:rsidP="00A84D7F">
      <w:pPr>
        <w:rPr>
          <w:rFonts w:ascii="Arial Narrow" w:eastAsia="Times New Roman" w:hAnsi="Arial Narrow" w:cs="Times New Roman"/>
          <w:color w:val="000000"/>
          <w:sz w:val="26"/>
          <w:szCs w:val="26"/>
          <w:lang w:eastAsia="es-ES"/>
        </w:rPr>
      </w:pPr>
    </w:p>
    <w:p w14:paraId="64ECF900" w14:textId="77777777" w:rsidR="00745398" w:rsidRPr="00135D48" w:rsidRDefault="00745398" w:rsidP="00745398">
      <w:pPr>
        <w:rPr>
          <w:rFonts w:ascii="Arial Narrow" w:eastAsia="Times New Roman" w:hAnsi="Arial Narrow" w:cs="Times New Roman"/>
          <w:b/>
          <w:color w:val="000000"/>
          <w:sz w:val="26"/>
          <w:szCs w:val="26"/>
          <w:lang w:eastAsia="es-ES"/>
        </w:rPr>
      </w:pPr>
      <w:r w:rsidRPr="00135D48">
        <w:rPr>
          <w:rFonts w:ascii="Arial Narrow" w:eastAsia="Times New Roman" w:hAnsi="Arial Narrow" w:cs="Times New Roman"/>
          <w:b/>
          <w:color w:val="000000"/>
          <w:sz w:val="26"/>
          <w:szCs w:val="26"/>
          <w:lang w:eastAsia="es-ES"/>
        </w:rPr>
        <w:t xml:space="preserve">Fecha del Dictamen: 23 de </w:t>
      </w:r>
      <w:proofErr w:type="gramStart"/>
      <w:r w:rsidRPr="00135D48">
        <w:rPr>
          <w:rFonts w:ascii="Arial Narrow" w:eastAsia="Times New Roman" w:hAnsi="Arial Narrow" w:cs="Times New Roman"/>
          <w:b/>
          <w:color w:val="000000"/>
          <w:sz w:val="26"/>
          <w:szCs w:val="26"/>
          <w:lang w:eastAsia="es-ES"/>
        </w:rPr>
        <w:t>Diciembre</w:t>
      </w:r>
      <w:proofErr w:type="gramEnd"/>
      <w:r w:rsidRPr="00135D48">
        <w:rPr>
          <w:rFonts w:ascii="Arial Narrow" w:eastAsia="Times New Roman" w:hAnsi="Arial Narrow" w:cs="Times New Roman"/>
          <w:b/>
          <w:color w:val="000000"/>
          <w:sz w:val="26"/>
          <w:szCs w:val="26"/>
          <w:lang w:eastAsia="es-ES"/>
        </w:rPr>
        <w:t xml:space="preserve"> de 2020.</w:t>
      </w:r>
    </w:p>
    <w:p w14:paraId="72195834" w14:textId="77777777" w:rsidR="00745398" w:rsidRPr="00135D48" w:rsidRDefault="00745398" w:rsidP="00745398">
      <w:pPr>
        <w:rPr>
          <w:rFonts w:ascii="Arial Narrow" w:eastAsia="Times New Roman" w:hAnsi="Arial Narrow" w:cs="Times New Roman"/>
          <w:color w:val="000000"/>
          <w:sz w:val="26"/>
          <w:szCs w:val="26"/>
          <w:lang w:eastAsia="es-ES"/>
        </w:rPr>
      </w:pPr>
    </w:p>
    <w:p w14:paraId="5159BB13" w14:textId="77777777" w:rsidR="00745398" w:rsidRPr="00135D48" w:rsidRDefault="00745398" w:rsidP="00745398">
      <w:pPr>
        <w:rPr>
          <w:rFonts w:ascii="Arial Narrow" w:eastAsia="Times New Roman" w:hAnsi="Arial Narrow" w:cs="Times New Roman"/>
          <w:b/>
          <w:color w:val="000000"/>
          <w:sz w:val="26"/>
          <w:szCs w:val="26"/>
          <w:lang w:eastAsia="es-ES"/>
        </w:rPr>
      </w:pPr>
      <w:r w:rsidRPr="00135D48">
        <w:rPr>
          <w:rFonts w:ascii="Arial Narrow" w:eastAsia="Times New Roman" w:hAnsi="Arial Narrow" w:cs="Times New Roman"/>
          <w:b/>
          <w:color w:val="000000"/>
          <w:sz w:val="26"/>
          <w:szCs w:val="26"/>
          <w:lang w:eastAsia="es-ES"/>
        </w:rPr>
        <w:t>Decreto No. 90</w:t>
      </w:r>
      <w:r>
        <w:rPr>
          <w:rFonts w:ascii="Arial Narrow" w:eastAsia="Times New Roman" w:hAnsi="Arial Narrow" w:cs="Times New Roman"/>
          <w:b/>
          <w:color w:val="000000"/>
          <w:sz w:val="26"/>
          <w:szCs w:val="26"/>
          <w:lang w:eastAsia="es-ES"/>
        </w:rPr>
        <w:t>7</w:t>
      </w:r>
    </w:p>
    <w:p w14:paraId="7A6AAF3A" w14:textId="77777777" w:rsidR="00745398" w:rsidRPr="00135D48" w:rsidRDefault="00745398" w:rsidP="00745398">
      <w:pPr>
        <w:rPr>
          <w:rFonts w:ascii="Arial Narrow" w:eastAsia="Times New Roman" w:hAnsi="Arial Narrow" w:cs="Times New Roman"/>
          <w:b/>
          <w:color w:val="000000"/>
          <w:sz w:val="26"/>
          <w:szCs w:val="26"/>
          <w:lang w:eastAsia="es-ES"/>
        </w:rPr>
      </w:pPr>
    </w:p>
    <w:p w14:paraId="52614210" w14:textId="77777777" w:rsidR="005824FD" w:rsidRPr="00D06234" w:rsidRDefault="005824FD" w:rsidP="005824FD">
      <w:pPr>
        <w:rPr>
          <w:rFonts w:ascii="Arial Narrow" w:hAnsi="Arial Narrow" w:cs="Times New Roman"/>
          <w:b/>
          <w:color w:val="000000"/>
          <w:sz w:val="26"/>
          <w:szCs w:val="26"/>
        </w:rPr>
      </w:pPr>
      <w:r w:rsidRPr="00D06234">
        <w:rPr>
          <w:rFonts w:ascii="Arial Narrow" w:hAnsi="Arial Narrow"/>
          <w:color w:val="000000"/>
          <w:sz w:val="26"/>
          <w:szCs w:val="26"/>
        </w:rPr>
        <w:t>Publicación en el Periódico Oficial del Gobierno del Estado:</w:t>
      </w:r>
      <w:r w:rsidRPr="00D06234">
        <w:rPr>
          <w:rFonts w:ascii="Arial Narrow" w:hAnsi="Arial Narrow"/>
          <w:b/>
          <w:color w:val="000000"/>
          <w:sz w:val="26"/>
          <w:szCs w:val="26"/>
        </w:rPr>
        <w:t xml:space="preserve"> </w:t>
      </w:r>
      <w:r w:rsidRPr="00D06234">
        <w:rPr>
          <w:rFonts w:ascii="Arial Narrow" w:hAnsi="Arial Narrow" w:cs="Times New Roman"/>
          <w:b/>
          <w:color w:val="000000"/>
          <w:sz w:val="26"/>
          <w:szCs w:val="26"/>
        </w:rPr>
        <w:t xml:space="preserve">P.O. 1 - 08 de </w:t>
      </w:r>
      <w:proofErr w:type="gramStart"/>
      <w:r w:rsidRPr="00D06234">
        <w:rPr>
          <w:rFonts w:ascii="Arial Narrow" w:hAnsi="Arial Narrow" w:cs="Times New Roman"/>
          <w:b/>
          <w:color w:val="000000"/>
          <w:sz w:val="26"/>
          <w:szCs w:val="26"/>
        </w:rPr>
        <w:t>Enero</w:t>
      </w:r>
      <w:proofErr w:type="gramEnd"/>
      <w:r w:rsidRPr="00D06234">
        <w:rPr>
          <w:rFonts w:ascii="Arial Narrow" w:hAnsi="Arial Narrow" w:cs="Times New Roman"/>
          <w:b/>
          <w:color w:val="000000"/>
          <w:sz w:val="26"/>
          <w:szCs w:val="26"/>
        </w:rPr>
        <w:t xml:space="preserve"> de 2021</w:t>
      </w:r>
      <w:r>
        <w:rPr>
          <w:rFonts w:ascii="Arial Narrow" w:hAnsi="Arial Narrow"/>
          <w:b/>
          <w:color w:val="000000"/>
          <w:sz w:val="26"/>
          <w:szCs w:val="26"/>
        </w:rPr>
        <w:t>.</w:t>
      </w:r>
    </w:p>
    <w:p w14:paraId="2D3748ED" w14:textId="77777777" w:rsidR="00A84D7F" w:rsidRPr="00A84D7F" w:rsidRDefault="00A84D7F" w:rsidP="00A84D7F">
      <w:pPr>
        <w:rPr>
          <w:rFonts w:ascii="Arial Narrow" w:eastAsia="Times New Roman" w:hAnsi="Arial Narrow" w:cs="Times New Roman"/>
          <w:color w:val="000000"/>
          <w:sz w:val="26"/>
          <w:szCs w:val="26"/>
          <w:lang w:eastAsia="es-ES"/>
        </w:rPr>
      </w:pPr>
      <w:bookmarkStart w:id="1" w:name="_GoBack"/>
      <w:bookmarkEnd w:id="1"/>
    </w:p>
    <w:p w14:paraId="041DA35A" w14:textId="77777777" w:rsidR="00A84D7F" w:rsidRDefault="00A84D7F" w:rsidP="0093204A">
      <w:pPr>
        <w:spacing w:line="276" w:lineRule="auto"/>
        <w:rPr>
          <w:b/>
          <w:sz w:val="28"/>
          <w:szCs w:val="28"/>
        </w:rPr>
      </w:pPr>
    </w:p>
    <w:p w14:paraId="69FD4FEF" w14:textId="77777777" w:rsidR="00A84D7F" w:rsidRDefault="00A84D7F" w:rsidP="0093204A">
      <w:pPr>
        <w:spacing w:line="276" w:lineRule="auto"/>
        <w:rPr>
          <w:b/>
          <w:sz w:val="28"/>
          <w:szCs w:val="28"/>
        </w:rPr>
      </w:pPr>
    </w:p>
    <w:p w14:paraId="63E0F66D" w14:textId="77777777" w:rsidR="00A84D7F" w:rsidRDefault="00A84D7F" w:rsidP="0093204A">
      <w:pPr>
        <w:spacing w:line="276" w:lineRule="auto"/>
        <w:rPr>
          <w:b/>
          <w:sz w:val="28"/>
          <w:szCs w:val="28"/>
        </w:rPr>
      </w:pPr>
    </w:p>
    <w:p w14:paraId="55528EF6" w14:textId="77777777" w:rsidR="00A84D7F" w:rsidRDefault="00A84D7F">
      <w:pPr>
        <w:rPr>
          <w:b/>
          <w:sz w:val="28"/>
          <w:szCs w:val="28"/>
        </w:rPr>
      </w:pPr>
      <w:r>
        <w:rPr>
          <w:b/>
          <w:sz w:val="28"/>
          <w:szCs w:val="28"/>
        </w:rPr>
        <w:br w:type="page"/>
      </w:r>
    </w:p>
    <w:p w14:paraId="0845EE71" w14:textId="485A8FFC" w:rsidR="00D01C37" w:rsidRPr="0093204A" w:rsidRDefault="00126FAE" w:rsidP="0093204A">
      <w:pPr>
        <w:spacing w:line="276" w:lineRule="auto"/>
        <w:rPr>
          <w:b/>
          <w:sz w:val="28"/>
          <w:szCs w:val="28"/>
        </w:rPr>
      </w:pPr>
      <w:r w:rsidRPr="0093204A">
        <w:rPr>
          <w:b/>
          <w:sz w:val="28"/>
          <w:szCs w:val="28"/>
        </w:rPr>
        <w:lastRenderedPageBreak/>
        <w:t xml:space="preserve">INICIATIVA CON PROYECTO DE DECRETO QUE PRESENTAN LAS DIPUTADAS Y DIPUTADOS INTEGRANTES DEL GRUPO PARLAMENTARIO “GRAL. ANDRÉS S. VIESCA”, DEL PARTIDO REVOLUCIONARIO INSTITUCIONAL, POR CONDUCTO DEL DIPUTADO JAIME BUENO ZERTUCHE, </w:t>
      </w:r>
      <w:r w:rsidR="00042FF5" w:rsidRPr="0093204A">
        <w:rPr>
          <w:b/>
          <w:sz w:val="28"/>
          <w:szCs w:val="28"/>
        </w:rPr>
        <w:t xml:space="preserve">MEDIANTE LA CUAL </w:t>
      </w:r>
      <w:r w:rsidR="00D01C37" w:rsidRPr="0093204A">
        <w:rPr>
          <w:b/>
          <w:sz w:val="28"/>
          <w:szCs w:val="28"/>
        </w:rPr>
        <w:t>SE ADICIONA UN ÚLTIMO PÁRRAFO AL ARTÍCULO 58 DEL CÓDIGO FINANCIERO PARA LOS MUNICIPIOS DEL ESTADO DE COAHUILA DE ZARAGOZA</w:t>
      </w:r>
      <w:r w:rsidR="00042FF5" w:rsidRPr="0093204A">
        <w:rPr>
          <w:b/>
          <w:sz w:val="28"/>
          <w:szCs w:val="28"/>
        </w:rPr>
        <w:t>, CON EL OBJETO DE</w:t>
      </w:r>
      <w:bookmarkStart w:id="2" w:name="_30j0zll" w:colFirst="0" w:colLast="0"/>
      <w:bookmarkEnd w:id="2"/>
      <w:r w:rsidR="00081A9C" w:rsidRPr="0093204A">
        <w:rPr>
          <w:b/>
          <w:sz w:val="28"/>
          <w:szCs w:val="28"/>
        </w:rPr>
        <w:t xml:space="preserve"> ESTABLECER UN MECANISMO QUE COADYUVE A LOGRAR EL PAGO OPORTUNO DEL ISAI. </w:t>
      </w:r>
    </w:p>
    <w:p w14:paraId="13D250A6" w14:textId="77777777" w:rsidR="00081A9C" w:rsidRPr="0093204A" w:rsidRDefault="00081A9C" w:rsidP="0093204A">
      <w:pPr>
        <w:spacing w:line="276" w:lineRule="auto"/>
        <w:rPr>
          <w:b/>
          <w:sz w:val="28"/>
          <w:szCs w:val="28"/>
        </w:rPr>
      </w:pPr>
    </w:p>
    <w:p w14:paraId="4E8E1D3F" w14:textId="77777777" w:rsidR="00EF09D6" w:rsidRPr="0093204A" w:rsidRDefault="00EF09D6" w:rsidP="0093204A">
      <w:pPr>
        <w:spacing w:line="276" w:lineRule="auto"/>
        <w:rPr>
          <w:b/>
          <w:sz w:val="28"/>
          <w:szCs w:val="28"/>
        </w:rPr>
      </w:pPr>
    </w:p>
    <w:p w14:paraId="2EC5B321" w14:textId="23E0F5E4" w:rsidR="005C2509" w:rsidRPr="0093204A" w:rsidRDefault="00731DD1" w:rsidP="0093204A">
      <w:pPr>
        <w:spacing w:line="276" w:lineRule="auto"/>
        <w:rPr>
          <w:b/>
          <w:sz w:val="28"/>
          <w:szCs w:val="28"/>
        </w:rPr>
      </w:pPr>
      <w:r w:rsidRPr="0093204A">
        <w:rPr>
          <w:b/>
          <w:sz w:val="28"/>
          <w:szCs w:val="28"/>
        </w:rPr>
        <w:t>H. PLENO DEL CONGRESO DEL ESTADO</w:t>
      </w:r>
    </w:p>
    <w:p w14:paraId="7175B886" w14:textId="77777777" w:rsidR="005C2509" w:rsidRPr="0093204A" w:rsidRDefault="00731DD1" w:rsidP="0093204A">
      <w:pPr>
        <w:spacing w:line="276" w:lineRule="auto"/>
        <w:rPr>
          <w:b/>
          <w:sz w:val="28"/>
          <w:szCs w:val="28"/>
        </w:rPr>
      </w:pPr>
      <w:r w:rsidRPr="0093204A">
        <w:rPr>
          <w:b/>
          <w:sz w:val="28"/>
          <w:szCs w:val="28"/>
        </w:rPr>
        <w:t>DE COAHUILA DE ZARAGOZA</w:t>
      </w:r>
    </w:p>
    <w:p w14:paraId="4C34EE15" w14:textId="77777777" w:rsidR="005C2509" w:rsidRPr="0093204A" w:rsidRDefault="00731DD1" w:rsidP="0093204A">
      <w:pPr>
        <w:spacing w:line="276" w:lineRule="auto"/>
        <w:rPr>
          <w:b/>
          <w:sz w:val="28"/>
          <w:szCs w:val="28"/>
        </w:rPr>
      </w:pPr>
      <w:r w:rsidRPr="0093204A">
        <w:rPr>
          <w:b/>
          <w:sz w:val="28"/>
          <w:szCs w:val="28"/>
        </w:rPr>
        <w:t>P R E S E N T E.</w:t>
      </w:r>
    </w:p>
    <w:p w14:paraId="259E69C8" w14:textId="77777777" w:rsidR="005C2509" w:rsidRPr="0093204A" w:rsidRDefault="005C2509" w:rsidP="0093204A">
      <w:pPr>
        <w:spacing w:line="276" w:lineRule="auto"/>
        <w:rPr>
          <w:b/>
          <w:sz w:val="28"/>
          <w:szCs w:val="28"/>
        </w:rPr>
      </w:pPr>
    </w:p>
    <w:p w14:paraId="494CE271" w14:textId="39640E87" w:rsidR="005C2509" w:rsidRPr="0093204A" w:rsidRDefault="00731DD1" w:rsidP="0093204A">
      <w:pPr>
        <w:spacing w:line="276" w:lineRule="auto"/>
        <w:rPr>
          <w:b/>
          <w:sz w:val="28"/>
          <w:szCs w:val="28"/>
        </w:rPr>
      </w:pPr>
      <w:r w:rsidRPr="0093204A">
        <w:rPr>
          <w:sz w:val="28"/>
          <w:szCs w:val="28"/>
        </w:rPr>
        <w:t xml:space="preserve">El suscrito Diputado Jaime Bueno Zertuche, conjuntamente con las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w:t>
      </w:r>
      <w:r w:rsidR="002F49EA" w:rsidRPr="0093204A">
        <w:rPr>
          <w:sz w:val="28"/>
          <w:szCs w:val="28"/>
        </w:rPr>
        <w:t xml:space="preserve">siguiente </w:t>
      </w:r>
      <w:r w:rsidRPr="0093204A">
        <w:rPr>
          <w:sz w:val="28"/>
          <w:szCs w:val="28"/>
        </w:rPr>
        <w:t>iniciativa con proyecto de decreto por la que se</w:t>
      </w:r>
      <w:r w:rsidRPr="0093204A">
        <w:rPr>
          <w:b/>
          <w:sz w:val="28"/>
          <w:szCs w:val="28"/>
        </w:rPr>
        <w:t xml:space="preserve"> </w:t>
      </w:r>
      <w:r w:rsidR="00D01C37" w:rsidRPr="0093204A">
        <w:rPr>
          <w:bCs/>
          <w:sz w:val="28"/>
          <w:szCs w:val="28"/>
        </w:rPr>
        <w:t xml:space="preserve">adiciona un último párrafo al artículo 58 del Código Financiero para los Municipios del </w:t>
      </w:r>
      <w:r w:rsidR="008F48DC" w:rsidRPr="0093204A">
        <w:rPr>
          <w:bCs/>
          <w:sz w:val="28"/>
          <w:szCs w:val="28"/>
        </w:rPr>
        <w:t xml:space="preserve">Estado de Coahuila de Zaragoza, </w:t>
      </w:r>
      <w:r w:rsidRPr="0093204A">
        <w:rPr>
          <w:bCs/>
          <w:sz w:val="28"/>
          <w:szCs w:val="28"/>
        </w:rPr>
        <w:t>con el objeto</w:t>
      </w:r>
      <w:r w:rsidR="00EF09D6" w:rsidRPr="0093204A">
        <w:rPr>
          <w:bCs/>
          <w:sz w:val="28"/>
          <w:szCs w:val="28"/>
        </w:rPr>
        <w:t xml:space="preserve"> </w:t>
      </w:r>
      <w:r w:rsidR="00EF09D6" w:rsidRPr="0093204A">
        <w:rPr>
          <w:sz w:val="28"/>
          <w:szCs w:val="28"/>
        </w:rPr>
        <w:t xml:space="preserve">de establecer un mecanismo que coadyuve a lograr el pago oportuno del ISAI, de acuerdo a </w:t>
      </w:r>
      <w:r w:rsidRPr="0093204A">
        <w:rPr>
          <w:sz w:val="28"/>
          <w:szCs w:val="28"/>
        </w:rPr>
        <w:t>la siguiente:</w:t>
      </w:r>
    </w:p>
    <w:p w14:paraId="2597D927" w14:textId="77777777" w:rsidR="005C2509" w:rsidRPr="0093204A" w:rsidRDefault="005C2509" w:rsidP="0093204A">
      <w:pPr>
        <w:spacing w:line="276" w:lineRule="auto"/>
        <w:jc w:val="center"/>
        <w:rPr>
          <w:b/>
          <w:sz w:val="28"/>
          <w:szCs w:val="28"/>
        </w:rPr>
      </w:pPr>
    </w:p>
    <w:p w14:paraId="40920FB2" w14:textId="77777777" w:rsidR="005C2509" w:rsidRPr="0093204A" w:rsidRDefault="00731DD1" w:rsidP="0093204A">
      <w:pPr>
        <w:spacing w:line="276" w:lineRule="auto"/>
        <w:jc w:val="center"/>
        <w:rPr>
          <w:b/>
          <w:sz w:val="28"/>
          <w:szCs w:val="28"/>
        </w:rPr>
      </w:pPr>
      <w:r w:rsidRPr="0093204A">
        <w:rPr>
          <w:b/>
          <w:sz w:val="28"/>
          <w:szCs w:val="28"/>
        </w:rPr>
        <w:t>E X P O S I C I O N   D E   M O T I V O S</w:t>
      </w:r>
    </w:p>
    <w:p w14:paraId="3E70E8DF" w14:textId="77777777" w:rsidR="005C2509" w:rsidRPr="0093204A" w:rsidRDefault="00731DD1" w:rsidP="0093204A">
      <w:pPr>
        <w:tabs>
          <w:tab w:val="left" w:pos="7893"/>
        </w:tabs>
        <w:spacing w:line="276" w:lineRule="auto"/>
        <w:jc w:val="left"/>
        <w:rPr>
          <w:b/>
          <w:sz w:val="28"/>
          <w:szCs w:val="28"/>
        </w:rPr>
      </w:pPr>
      <w:r w:rsidRPr="0093204A">
        <w:rPr>
          <w:b/>
          <w:sz w:val="28"/>
          <w:szCs w:val="28"/>
        </w:rPr>
        <w:tab/>
        <w:t xml:space="preserve"> </w:t>
      </w:r>
    </w:p>
    <w:p w14:paraId="77CDC650" w14:textId="4B0858C0" w:rsidR="006D3A14" w:rsidRPr="0093204A" w:rsidRDefault="0093204A" w:rsidP="0093204A">
      <w:pPr>
        <w:spacing w:line="276" w:lineRule="auto"/>
        <w:rPr>
          <w:sz w:val="28"/>
          <w:szCs w:val="28"/>
        </w:rPr>
      </w:pPr>
      <w:r w:rsidRPr="0093204A">
        <w:rPr>
          <w:sz w:val="28"/>
          <w:szCs w:val="28"/>
        </w:rPr>
        <w:t xml:space="preserve">Las contribuciones inmobiliarias representan para el municipio, la base esencial de la tributación. </w:t>
      </w:r>
      <w:r w:rsidR="006D3A14" w:rsidRPr="0093204A">
        <w:rPr>
          <w:sz w:val="28"/>
          <w:szCs w:val="28"/>
        </w:rPr>
        <w:t xml:space="preserve">Para muchos </w:t>
      </w:r>
      <w:r w:rsidRPr="0093204A">
        <w:rPr>
          <w:sz w:val="28"/>
          <w:szCs w:val="28"/>
        </w:rPr>
        <w:t>municipio</w:t>
      </w:r>
      <w:r w:rsidR="006D3A14" w:rsidRPr="0093204A">
        <w:rPr>
          <w:sz w:val="28"/>
          <w:szCs w:val="28"/>
        </w:rPr>
        <w:t xml:space="preserve">s en el Estado, la </w:t>
      </w:r>
      <w:r w:rsidR="006D3A14" w:rsidRPr="0093204A">
        <w:rPr>
          <w:sz w:val="28"/>
          <w:szCs w:val="28"/>
        </w:rPr>
        <w:lastRenderedPageBreak/>
        <w:t xml:space="preserve">recaudación del Impuesto por Adquisición de Inmuebles, </w:t>
      </w:r>
      <w:r w:rsidRPr="0093204A">
        <w:rPr>
          <w:sz w:val="28"/>
          <w:szCs w:val="28"/>
        </w:rPr>
        <w:t xml:space="preserve">constituye </w:t>
      </w:r>
      <w:r w:rsidR="006D3A14" w:rsidRPr="0093204A">
        <w:rPr>
          <w:sz w:val="28"/>
          <w:szCs w:val="28"/>
        </w:rPr>
        <w:t>después de las participaciones federales y el predial</w:t>
      </w:r>
      <w:r w:rsidR="00D75A1E" w:rsidRPr="0093204A">
        <w:rPr>
          <w:sz w:val="28"/>
          <w:szCs w:val="28"/>
        </w:rPr>
        <w:t>,</w:t>
      </w:r>
      <w:r w:rsidR="006D3A14" w:rsidRPr="0093204A">
        <w:rPr>
          <w:sz w:val="28"/>
          <w:szCs w:val="28"/>
        </w:rPr>
        <w:t xml:space="preserve"> una de las principales fuentes de ingresos. </w:t>
      </w:r>
    </w:p>
    <w:p w14:paraId="5DED67A8" w14:textId="77777777" w:rsidR="006D3A14" w:rsidRPr="0093204A" w:rsidRDefault="006D3A14" w:rsidP="0093204A">
      <w:pPr>
        <w:spacing w:line="276" w:lineRule="auto"/>
        <w:rPr>
          <w:sz w:val="28"/>
          <w:szCs w:val="28"/>
        </w:rPr>
      </w:pPr>
    </w:p>
    <w:p w14:paraId="50DFF964" w14:textId="1778947D" w:rsidR="006D3A14" w:rsidRPr="0093204A" w:rsidRDefault="006D3A14" w:rsidP="0093204A">
      <w:pPr>
        <w:spacing w:line="276" w:lineRule="auto"/>
        <w:rPr>
          <w:sz w:val="28"/>
          <w:szCs w:val="28"/>
        </w:rPr>
      </w:pPr>
      <w:r w:rsidRPr="0093204A">
        <w:rPr>
          <w:sz w:val="28"/>
          <w:szCs w:val="28"/>
        </w:rPr>
        <w:t>El impuesto sobre adquisición de inmuebles, conocido por sus siglas como ISAI, se causa cuando</w:t>
      </w:r>
      <w:r w:rsidR="005D47FA" w:rsidRPr="0093204A">
        <w:rPr>
          <w:sz w:val="28"/>
          <w:szCs w:val="28"/>
        </w:rPr>
        <w:t xml:space="preserve"> el dominio (propiedad) de</w:t>
      </w:r>
      <w:r w:rsidRPr="0093204A">
        <w:rPr>
          <w:sz w:val="28"/>
          <w:szCs w:val="28"/>
        </w:rPr>
        <w:t xml:space="preserve"> un inmueble es trasladado a otr</w:t>
      </w:r>
      <w:r w:rsidR="005D47FA" w:rsidRPr="0093204A">
        <w:rPr>
          <w:sz w:val="28"/>
          <w:szCs w:val="28"/>
        </w:rPr>
        <w:t>a persona física o moral, es decir se adquiere un inmueble; este traslado se materializa la mayoría de las veces a través de un instrumento público notarial.</w:t>
      </w:r>
    </w:p>
    <w:p w14:paraId="758ECBE9" w14:textId="77777777" w:rsidR="00706A33" w:rsidRPr="0093204A" w:rsidRDefault="00706A33" w:rsidP="0093204A">
      <w:pPr>
        <w:spacing w:line="276" w:lineRule="auto"/>
        <w:rPr>
          <w:sz w:val="28"/>
          <w:szCs w:val="28"/>
        </w:rPr>
      </w:pPr>
    </w:p>
    <w:p w14:paraId="0113F446" w14:textId="440CCA89" w:rsidR="00706A33" w:rsidRPr="0093204A" w:rsidRDefault="00706A33" w:rsidP="0093204A">
      <w:pPr>
        <w:spacing w:line="276" w:lineRule="auto"/>
        <w:rPr>
          <w:sz w:val="28"/>
          <w:szCs w:val="28"/>
        </w:rPr>
      </w:pPr>
      <w:r w:rsidRPr="0093204A">
        <w:rPr>
          <w:sz w:val="28"/>
          <w:szCs w:val="28"/>
        </w:rPr>
        <w:t>El Código Financiero para los Municipios del Estado de Coahuila, regula como todos los impuestos, el sujeto, el objeto, la base, la tasa y por supuesto el periodo de pago del ISAI, en este sentido:</w:t>
      </w:r>
    </w:p>
    <w:p w14:paraId="65C77881" w14:textId="77777777" w:rsidR="00706A33" w:rsidRPr="0093204A" w:rsidRDefault="00706A33" w:rsidP="0093204A">
      <w:pPr>
        <w:spacing w:line="276" w:lineRule="auto"/>
        <w:rPr>
          <w:sz w:val="28"/>
          <w:szCs w:val="28"/>
        </w:rPr>
      </w:pPr>
    </w:p>
    <w:p w14:paraId="3066E07B" w14:textId="6FBD6038" w:rsidR="00706A33" w:rsidRPr="0093204A" w:rsidRDefault="005B0B10" w:rsidP="0093204A">
      <w:pPr>
        <w:pStyle w:val="Prrafodelista"/>
        <w:numPr>
          <w:ilvl w:val="0"/>
          <w:numId w:val="12"/>
        </w:numPr>
        <w:spacing w:line="276" w:lineRule="auto"/>
        <w:rPr>
          <w:sz w:val="28"/>
          <w:szCs w:val="28"/>
        </w:rPr>
      </w:pPr>
      <w:r w:rsidRPr="0093204A">
        <w:rPr>
          <w:b/>
          <w:i/>
          <w:sz w:val="28"/>
          <w:szCs w:val="28"/>
        </w:rPr>
        <w:t>El</w:t>
      </w:r>
      <w:r w:rsidR="00706A33" w:rsidRPr="0093204A">
        <w:rPr>
          <w:b/>
          <w:i/>
          <w:sz w:val="28"/>
          <w:szCs w:val="28"/>
        </w:rPr>
        <w:t xml:space="preserve"> sujeto</w:t>
      </w:r>
      <w:r w:rsidR="00706A33" w:rsidRPr="0093204A">
        <w:rPr>
          <w:sz w:val="28"/>
          <w:szCs w:val="28"/>
        </w:rPr>
        <w:t xml:space="preserve"> al pago de este impuesto s</w:t>
      </w:r>
      <w:r w:rsidRPr="0093204A">
        <w:rPr>
          <w:sz w:val="28"/>
          <w:szCs w:val="28"/>
        </w:rPr>
        <w:t xml:space="preserve">on </w:t>
      </w:r>
      <w:r w:rsidR="00706A33" w:rsidRPr="0093204A">
        <w:rPr>
          <w:sz w:val="28"/>
          <w:szCs w:val="28"/>
        </w:rPr>
        <w:t xml:space="preserve">las personas físicas o morales que adquieren inmuebles o derechos sobre los mismos. </w:t>
      </w:r>
    </w:p>
    <w:p w14:paraId="39C2CBA0" w14:textId="77777777" w:rsidR="00706A33" w:rsidRPr="0093204A" w:rsidRDefault="00706A33" w:rsidP="0093204A">
      <w:pPr>
        <w:spacing w:line="276" w:lineRule="auto"/>
        <w:rPr>
          <w:sz w:val="28"/>
          <w:szCs w:val="28"/>
        </w:rPr>
      </w:pPr>
    </w:p>
    <w:p w14:paraId="0EFC90AA" w14:textId="2B65A914" w:rsidR="00706A33" w:rsidRPr="0093204A" w:rsidRDefault="00706A33" w:rsidP="0093204A">
      <w:pPr>
        <w:pStyle w:val="Prrafodelista"/>
        <w:numPr>
          <w:ilvl w:val="0"/>
          <w:numId w:val="12"/>
        </w:numPr>
        <w:spacing w:line="276" w:lineRule="auto"/>
        <w:rPr>
          <w:sz w:val="28"/>
          <w:szCs w:val="28"/>
        </w:rPr>
      </w:pPr>
      <w:r w:rsidRPr="0093204A">
        <w:rPr>
          <w:b/>
          <w:i/>
          <w:sz w:val="28"/>
          <w:szCs w:val="28"/>
        </w:rPr>
        <w:t>El objeto</w:t>
      </w:r>
      <w:r w:rsidRPr="0093204A">
        <w:rPr>
          <w:sz w:val="28"/>
          <w:szCs w:val="28"/>
        </w:rPr>
        <w:t xml:space="preserve"> es la adquisición de un bien inmueble o derecho sobre el mismo.</w:t>
      </w:r>
    </w:p>
    <w:p w14:paraId="1361D644" w14:textId="77777777" w:rsidR="00706A33" w:rsidRPr="0093204A" w:rsidRDefault="00706A33" w:rsidP="0093204A">
      <w:pPr>
        <w:spacing w:line="276" w:lineRule="auto"/>
        <w:rPr>
          <w:sz w:val="28"/>
          <w:szCs w:val="28"/>
        </w:rPr>
      </w:pPr>
    </w:p>
    <w:p w14:paraId="76141B7C" w14:textId="61B36C5F" w:rsidR="00706A33" w:rsidRPr="0093204A" w:rsidRDefault="00706A33" w:rsidP="0093204A">
      <w:pPr>
        <w:pStyle w:val="Prrafodelista"/>
        <w:numPr>
          <w:ilvl w:val="0"/>
          <w:numId w:val="12"/>
        </w:numPr>
        <w:spacing w:line="276" w:lineRule="auto"/>
        <w:rPr>
          <w:sz w:val="28"/>
          <w:szCs w:val="28"/>
        </w:rPr>
      </w:pPr>
      <w:r w:rsidRPr="0093204A">
        <w:rPr>
          <w:b/>
          <w:i/>
          <w:sz w:val="28"/>
          <w:szCs w:val="28"/>
        </w:rPr>
        <w:t>La base</w:t>
      </w:r>
      <w:r w:rsidRPr="0093204A">
        <w:rPr>
          <w:sz w:val="28"/>
          <w:szCs w:val="28"/>
        </w:rPr>
        <w:t xml:space="preserve"> o valor grabable es el que resulte más alto entre el valor declarado en la operación o el avalúo que sobre el bien inmueble realice la autoridad catastral.</w:t>
      </w:r>
    </w:p>
    <w:p w14:paraId="724F27B6" w14:textId="77777777" w:rsidR="00706A33" w:rsidRPr="0093204A" w:rsidRDefault="00706A33" w:rsidP="0093204A">
      <w:pPr>
        <w:spacing w:line="276" w:lineRule="auto"/>
        <w:rPr>
          <w:sz w:val="28"/>
          <w:szCs w:val="28"/>
        </w:rPr>
      </w:pPr>
    </w:p>
    <w:p w14:paraId="2CB6B963" w14:textId="77777777" w:rsidR="00706A33" w:rsidRPr="0093204A" w:rsidRDefault="00706A33" w:rsidP="0093204A">
      <w:pPr>
        <w:pStyle w:val="Prrafodelista"/>
        <w:numPr>
          <w:ilvl w:val="0"/>
          <w:numId w:val="12"/>
        </w:numPr>
        <w:spacing w:line="276" w:lineRule="auto"/>
        <w:rPr>
          <w:sz w:val="28"/>
          <w:szCs w:val="28"/>
        </w:rPr>
      </w:pPr>
      <w:r w:rsidRPr="0093204A">
        <w:rPr>
          <w:b/>
          <w:i/>
          <w:sz w:val="28"/>
          <w:szCs w:val="28"/>
        </w:rPr>
        <w:t>La tasa</w:t>
      </w:r>
      <w:r w:rsidRPr="0093204A">
        <w:rPr>
          <w:sz w:val="28"/>
          <w:szCs w:val="28"/>
        </w:rPr>
        <w:t xml:space="preserve"> es del 3% sobre la base gravable, manejándose estímulos e incentivos fiscales en cada ley de ingresos municipal.</w:t>
      </w:r>
    </w:p>
    <w:p w14:paraId="16EA9F69" w14:textId="77777777" w:rsidR="00706A33" w:rsidRPr="0093204A" w:rsidRDefault="00706A33" w:rsidP="0093204A">
      <w:pPr>
        <w:spacing w:line="276" w:lineRule="auto"/>
        <w:rPr>
          <w:sz w:val="28"/>
          <w:szCs w:val="28"/>
        </w:rPr>
      </w:pPr>
    </w:p>
    <w:p w14:paraId="3B517112" w14:textId="0AD6A4A5" w:rsidR="00706A33" w:rsidRPr="0093204A" w:rsidRDefault="00706A33" w:rsidP="0093204A">
      <w:pPr>
        <w:pStyle w:val="Prrafodelista"/>
        <w:numPr>
          <w:ilvl w:val="0"/>
          <w:numId w:val="12"/>
        </w:numPr>
        <w:spacing w:line="276" w:lineRule="auto"/>
        <w:rPr>
          <w:sz w:val="28"/>
          <w:szCs w:val="28"/>
        </w:rPr>
      </w:pPr>
      <w:r w:rsidRPr="0093204A">
        <w:rPr>
          <w:sz w:val="28"/>
          <w:szCs w:val="28"/>
        </w:rPr>
        <w:t xml:space="preserve">Y </w:t>
      </w:r>
      <w:r w:rsidRPr="0093204A">
        <w:rPr>
          <w:b/>
          <w:i/>
          <w:sz w:val="28"/>
          <w:szCs w:val="28"/>
        </w:rPr>
        <w:t>el periodo de pago</w:t>
      </w:r>
      <w:r w:rsidRPr="0093204A">
        <w:rPr>
          <w:sz w:val="28"/>
          <w:szCs w:val="28"/>
        </w:rPr>
        <w:t xml:space="preserve"> del ISAI, es de quince días</w:t>
      </w:r>
      <w:r w:rsidR="00F37776" w:rsidRPr="0093204A">
        <w:rPr>
          <w:sz w:val="28"/>
          <w:szCs w:val="28"/>
        </w:rPr>
        <w:t xml:space="preserve"> hábiles contados a partir de la fecha de escritura pública que contiene el acto que traslada el dominio del inmueble.</w:t>
      </w:r>
    </w:p>
    <w:p w14:paraId="7FF23B37" w14:textId="77777777" w:rsidR="00F37776" w:rsidRPr="0093204A" w:rsidRDefault="00F37776" w:rsidP="0093204A">
      <w:pPr>
        <w:spacing w:line="276" w:lineRule="auto"/>
        <w:rPr>
          <w:sz w:val="28"/>
          <w:szCs w:val="28"/>
        </w:rPr>
      </w:pPr>
    </w:p>
    <w:p w14:paraId="428BF42D" w14:textId="77777777" w:rsidR="00AD32B1" w:rsidRPr="0093204A" w:rsidRDefault="00C23CCF" w:rsidP="0093204A">
      <w:pPr>
        <w:spacing w:line="276" w:lineRule="auto"/>
        <w:rPr>
          <w:sz w:val="28"/>
          <w:szCs w:val="28"/>
        </w:rPr>
      </w:pPr>
      <w:r w:rsidRPr="0093204A">
        <w:rPr>
          <w:sz w:val="28"/>
          <w:szCs w:val="28"/>
        </w:rPr>
        <w:lastRenderedPageBreak/>
        <w:t>E</w:t>
      </w:r>
      <w:r w:rsidR="003C2F19" w:rsidRPr="0093204A">
        <w:rPr>
          <w:sz w:val="28"/>
          <w:szCs w:val="28"/>
        </w:rPr>
        <w:t xml:space="preserve">l </w:t>
      </w:r>
      <w:r w:rsidR="00AD32B1" w:rsidRPr="0093204A">
        <w:rPr>
          <w:sz w:val="28"/>
          <w:szCs w:val="28"/>
        </w:rPr>
        <w:t>artículo 381 del propio</w:t>
      </w:r>
      <w:r w:rsidR="003C2F19" w:rsidRPr="0093204A">
        <w:rPr>
          <w:sz w:val="28"/>
          <w:szCs w:val="28"/>
        </w:rPr>
        <w:t xml:space="preserve"> Código Financiero establece que </w:t>
      </w:r>
      <w:r w:rsidR="00AD32B1" w:rsidRPr="0093204A">
        <w:rPr>
          <w:sz w:val="28"/>
          <w:szCs w:val="28"/>
        </w:rPr>
        <w:t xml:space="preserve">cuando no se cubran las contribuciones en la fecha o dentro del plazo fijado por las disposiciones fiscales, deberán pagarse recargos en concepto de indemnización al fisco municipal por la falta de pago oportuno. </w:t>
      </w:r>
    </w:p>
    <w:p w14:paraId="77DD19B6" w14:textId="77777777" w:rsidR="00AD32B1" w:rsidRPr="0093204A" w:rsidRDefault="00AD32B1" w:rsidP="0093204A">
      <w:pPr>
        <w:spacing w:line="276" w:lineRule="auto"/>
        <w:rPr>
          <w:sz w:val="28"/>
          <w:szCs w:val="28"/>
        </w:rPr>
      </w:pPr>
    </w:p>
    <w:p w14:paraId="7E24BC34" w14:textId="6C45F285" w:rsidR="00AD32B1" w:rsidRPr="0093204A" w:rsidRDefault="00AD32B1" w:rsidP="0093204A">
      <w:pPr>
        <w:spacing w:line="276" w:lineRule="auto"/>
        <w:rPr>
          <w:sz w:val="28"/>
          <w:szCs w:val="28"/>
        </w:rPr>
      </w:pPr>
      <w:r w:rsidRPr="0093204A">
        <w:rPr>
          <w:sz w:val="28"/>
          <w:szCs w:val="28"/>
        </w:rPr>
        <w:t>Dichos recargos se calcularán conforme a la tasa que fije anualmente la Ley de Ingresos de los municipios, que para este ejercicio fiscal 2020 es del 3% por cada mes o fracción que transcurra, a partir del día en que debió hacerse el pago y hasta que el mismo se efectúe.</w:t>
      </w:r>
    </w:p>
    <w:p w14:paraId="4362DB82" w14:textId="77777777" w:rsidR="00AD32B1" w:rsidRPr="0093204A" w:rsidRDefault="00AD32B1" w:rsidP="0093204A">
      <w:pPr>
        <w:spacing w:line="276" w:lineRule="auto"/>
        <w:rPr>
          <w:sz w:val="28"/>
          <w:szCs w:val="28"/>
        </w:rPr>
      </w:pPr>
    </w:p>
    <w:p w14:paraId="769276FC" w14:textId="1A419EC9" w:rsidR="00E93981" w:rsidRPr="0093204A" w:rsidRDefault="00AD32B1" w:rsidP="0093204A">
      <w:pPr>
        <w:spacing w:line="276" w:lineRule="auto"/>
        <w:rPr>
          <w:sz w:val="28"/>
          <w:szCs w:val="28"/>
        </w:rPr>
      </w:pPr>
      <w:r w:rsidRPr="0093204A">
        <w:rPr>
          <w:sz w:val="28"/>
          <w:szCs w:val="28"/>
        </w:rPr>
        <w:t xml:space="preserve">Tratándose del ISAI, </w:t>
      </w:r>
      <w:r w:rsidR="007F61A4" w:rsidRPr="0093204A">
        <w:rPr>
          <w:sz w:val="28"/>
          <w:szCs w:val="28"/>
        </w:rPr>
        <w:t xml:space="preserve">para poder realizar el pago se requiere previamente la determinación y liquidación del impuesto </w:t>
      </w:r>
      <w:r w:rsidR="00E93981" w:rsidRPr="0093204A">
        <w:rPr>
          <w:sz w:val="28"/>
          <w:szCs w:val="28"/>
        </w:rPr>
        <w:t xml:space="preserve">por parte de la autoridad catastral, de ahí que </w:t>
      </w:r>
      <w:r w:rsidR="007F61A4" w:rsidRPr="0093204A">
        <w:rPr>
          <w:sz w:val="28"/>
          <w:szCs w:val="28"/>
        </w:rPr>
        <w:t xml:space="preserve">en un gran número de operaciones </w:t>
      </w:r>
      <w:r w:rsidRPr="0093204A">
        <w:rPr>
          <w:sz w:val="28"/>
          <w:szCs w:val="28"/>
        </w:rPr>
        <w:t xml:space="preserve">no se llega a dar el pago oportuno del impuesto, </w:t>
      </w:r>
      <w:r w:rsidR="007F61A4" w:rsidRPr="0093204A">
        <w:rPr>
          <w:sz w:val="28"/>
          <w:szCs w:val="28"/>
        </w:rPr>
        <w:t>por causas no imputables al contribuyente</w:t>
      </w:r>
      <w:r w:rsidR="00E93981" w:rsidRPr="0093204A">
        <w:rPr>
          <w:sz w:val="28"/>
          <w:szCs w:val="28"/>
        </w:rPr>
        <w:t>, cobrándole los recargos correspondientes.</w:t>
      </w:r>
    </w:p>
    <w:p w14:paraId="4A63EC04" w14:textId="77777777" w:rsidR="00E93981" w:rsidRPr="0093204A" w:rsidRDefault="00E93981" w:rsidP="0093204A">
      <w:pPr>
        <w:spacing w:line="276" w:lineRule="auto"/>
        <w:rPr>
          <w:sz w:val="28"/>
          <w:szCs w:val="28"/>
        </w:rPr>
      </w:pPr>
    </w:p>
    <w:p w14:paraId="1E0056DA" w14:textId="5D6346D0" w:rsidR="005B0B10" w:rsidRPr="0093204A" w:rsidRDefault="005B0B10" w:rsidP="0093204A">
      <w:pPr>
        <w:spacing w:line="276" w:lineRule="auto"/>
        <w:rPr>
          <w:sz w:val="28"/>
          <w:szCs w:val="28"/>
        </w:rPr>
      </w:pPr>
      <w:r w:rsidRPr="0093204A">
        <w:rPr>
          <w:sz w:val="28"/>
          <w:szCs w:val="28"/>
        </w:rPr>
        <w:t>En nuestro Estado son pocos los municipios en los que sus unidades catastrales cuentan con el personal técnico y suficiente para poder realizar los avalúos catastrales de los inmuebles</w:t>
      </w:r>
      <w:r w:rsidR="0093204A" w:rsidRPr="0093204A">
        <w:rPr>
          <w:sz w:val="28"/>
          <w:szCs w:val="28"/>
        </w:rPr>
        <w:t xml:space="preserve"> y </w:t>
      </w:r>
      <w:r w:rsidRPr="0093204A">
        <w:rPr>
          <w:sz w:val="28"/>
          <w:szCs w:val="28"/>
        </w:rPr>
        <w:t xml:space="preserve">determinar la liquidación del impuesto, para estar en posibilidad de pagarlo. </w:t>
      </w:r>
    </w:p>
    <w:p w14:paraId="2FBE93FE" w14:textId="77777777" w:rsidR="005B0B10" w:rsidRPr="0093204A" w:rsidRDefault="005B0B10" w:rsidP="0093204A">
      <w:pPr>
        <w:spacing w:line="276" w:lineRule="auto"/>
        <w:rPr>
          <w:sz w:val="28"/>
          <w:szCs w:val="28"/>
        </w:rPr>
      </w:pPr>
    </w:p>
    <w:p w14:paraId="01B12236" w14:textId="27893E8A" w:rsidR="005B0B10" w:rsidRPr="0093204A" w:rsidRDefault="005B0B10" w:rsidP="0093204A">
      <w:pPr>
        <w:spacing w:line="276" w:lineRule="auto"/>
        <w:rPr>
          <w:sz w:val="28"/>
          <w:szCs w:val="28"/>
        </w:rPr>
      </w:pPr>
      <w:r w:rsidRPr="0093204A">
        <w:rPr>
          <w:sz w:val="28"/>
          <w:szCs w:val="28"/>
        </w:rPr>
        <w:t>Es el Instituto de Catastro del Estado, quien a través de un convenio de coordinación con los municipios, coadyuva y apoya con su personal técnico las diversas tareas en materia catastral del municipio, entre ellas la valuación catastral y determinación del ISAI en cada operación inmobiliaria.</w:t>
      </w:r>
    </w:p>
    <w:p w14:paraId="7FD6F36C" w14:textId="77777777" w:rsidR="005B0B10" w:rsidRPr="0093204A" w:rsidRDefault="005B0B10" w:rsidP="0093204A">
      <w:pPr>
        <w:spacing w:line="276" w:lineRule="auto"/>
        <w:rPr>
          <w:sz w:val="28"/>
          <w:szCs w:val="28"/>
        </w:rPr>
      </w:pPr>
    </w:p>
    <w:p w14:paraId="74455FE5" w14:textId="44A094D2" w:rsidR="005B0B10" w:rsidRPr="0093204A" w:rsidRDefault="00E93981" w:rsidP="0093204A">
      <w:pPr>
        <w:spacing w:line="276" w:lineRule="auto"/>
        <w:rPr>
          <w:sz w:val="28"/>
          <w:szCs w:val="28"/>
        </w:rPr>
      </w:pPr>
      <w:r w:rsidRPr="0093204A">
        <w:rPr>
          <w:sz w:val="28"/>
          <w:szCs w:val="28"/>
        </w:rPr>
        <w:t xml:space="preserve">En estos casos, los municipios solo validan la determinación que realiza el Catastro del Estado y autorizan en definitiva la cantidad a </w:t>
      </w:r>
      <w:r w:rsidR="00B96EB2" w:rsidRPr="0093204A">
        <w:rPr>
          <w:sz w:val="28"/>
          <w:szCs w:val="28"/>
        </w:rPr>
        <w:t>pagar, entregando al contribuyente o al notario público en su nombre</w:t>
      </w:r>
      <w:r w:rsidR="0093204A" w:rsidRPr="0093204A">
        <w:rPr>
          <w:sz w:val="28"/>
          <w:szCs w:val="28"/>
        </w:rPr>
        <w:t>,</w:t>
      </w:r>
      <w:r w:rsidR="00B96EB2" w:rsidRPr="0093204A">
        <w:rPr>
          <w:sz w:val="28"/>
          <w:szCs w:val="28"/>
        </w:rPr>
        <w:t xml:space="preserve"> el formato de pago del ISAI con los correspondientes recargos.</w:t>
      </w:r>
    </w:p>
    <w:p w14:paraId="6F200203" w14:textId="77777777" w:rsidR="00B96EB2" w:rsidRPr="0093204A" w:rsidRDefault="00B96EB2" w:rsidP="0093204A">
      <w:pPr>
        <w:spacing w:line="276" w:lineRule="auto"/>
        <w:rPr>
          <w:sz w:val="28"/>
          <w:szCs w:val="28"/>
        </w:rPr>
      </w:pPr>
    </w:p>
    <w:p w14:paraId="4D2FAD6D" w14:textId="584C2E88" w:rsidR="00B96EB2" w:rsidRPr="0093204A" w:rsidRDefault="00B96EB2" w:rsidP="0093204A">
      <w:pPr>
        <w:spacing w:line="276" w:lineRule="auto"/>
        <w:rPr>
          <w:sz w:val="28"/>
          <w:szCs w:val="28"/>
        </w:rPr>
      </w:pPr>
      <w:r w:rsidRPr="0093204A">
        <w:rPr>
          <w:sz w:val="28"/>
          <w:szCs w:val="28"/>
        </w:rPr>
        <w:lastRenderedPageBreak/>
        <w:t xml:space="preserve">Reconocemos la labor que Catastro del Estado realiza para apoyar la función catastral </w:t>
      </w:r>
      <w:r w:rsidR="0058399C" w:rsidRPr="0093204A">
        <w:rPr>
          <w:sz w:val="28"/>
          <w:szCs w:val="28"/>
        </w:rPr>
        <w:t>de la mayoría de los municipios, pues solo Saltillo, Torreón, Monclova y Piedras Negras cuentan con unidades catastrales especializadas, las restantes reciben soporte técnico del Estado.</w:t>
      </w:r>
    </w:p>
    <w:p w14:paraId="21E48EEF" w14:textId="77777777" w:rsidR="0058399C" w:rsidRPr="0093204A" w:rsidRDefault="0058399C" w:rsidP="0093204A">
      <w:pPr>
        <w:spacing w:line="276" w:lineRule="auto"/>
        <w:rPr>
          <w:sz w:val="28"/>
          <w:szCs w:val="28"/>
        </w:rPr>
      </w:pPr>
    </w:p>
    <w:p w14:paraId="7DA1EAB9" w14:textId="6DD04040" w:rsidR="0058399C" w:rsidRPr="0093204A" w:rsidRDefault="0058399C" w:rsidP="0093204A">
      <w:pPr>
        <w:spacing w:line="276" w:lineRule="auto"/>
        <w:rPr>
          <w:sz w:val="28"/>
          <w:szCs w:val="28"/>
        </w:rPr>
      </w:pPr>
      <w:r w:rsidRPr="0093204A">
        <w:rPr>
          <w:sz w:val="28"/>
          <w:szCs w:val="28"/>
        </w:rPr>
        <w:t xml:space="preserve">Esto no se resolvería con la contratación de </w:t>
      </w:r>
      <w:r w:rsidR="00081A9C" w:rsidRPr="0093204A">
        <w:rPr>
          <w:sz w:val="28"/>
          <w:szCs w:val="28"/>
        </w:rPr>
        <w:t>más</w:t>
      </w:r>
      <w:r w:rsidRPr="0093204A">
        <w:rPr>
          <w:sz w:val="28"/>
          <w:szCs w:val="28"/>
        </w:rPr>
        <w:t xml:space="preserve"> personal</w:t>
      </w:r>
      <w:r w:rsidR="00081A9C" w:rsidRPr="0093204A">
        <w:rPr>
          <w:sz w:val="28"/>
          <w:szCs w:val="28"/>
        </w:rPr>
        <w:t xml:space="preserve"> para el Catastro, esta no es la solución y menos en tiempos de austeridad, lo que aquí se propone tampoco es aumentar el periodo de pago del ISAI sino establecer un mecanismo que interrumpa el plazo, cuando los documentos necesarios para la determinación y liquidación del impuesto se encuentran en poder de la autoridad catastral.</w:t>
      </w:r>
    </w:p>
    <w:p w14:paraId="693DC624" w14:textId="77777777" w:rsidR="00081A9C" w:rsidRPr="0093204A" w:rsidRDefault="00081A9C" w:rsidP="0093204A">
      <w:pPr>
        <w:spacing w:line="276" w:lineRule="auto"/>
        <w:rPr>
          <w:sz w:val="28"/>
          <w:szCs w:val="28"/>
        </w:rPr>
      </w:pPr>
    </w:p>
    <w:p w14:paraId="5FAA1827" w14:textId="77777777" w:rsidR="005C2509" w:rsidRPr="0093204A" w:rsidRDefault="00731DD1" w:rsidP="0093204A">
      <w:pPr>
        <w:spacing w:line="276" w:lineRule="auto"/>
        <w:rPr>
          <w:sz w:val="28"/>
          <w:szCs w:val="28"/>
        </w:rPr>
      </w:pPr>
      <w:r w:rsidRPr="0093204A">
        <w:rPr>
          <w:sz w:val="28"/>
          <w:szCs w:val="28"/>
        </w:rPr>
        <w:t>En virtud de lo anterior, quienes integramos el Grupo Parlamentario “Gral. Andrés S. Viesca” del Partido Revolucionario Institucional, ponemos a la consideración de este H. Pleno del Congreso, la siguiente:</w:t>
      </w:r>
    </w:p>
    <w:p w14:paraId="538AD23A" w14:textId="77777777" w:rsidR="005C2509" w:rsidRPr="0093204A" w:rsidRDefault="005C2509" w:rsidP="0093204A">
      <w:pPr>
        <w:spacing w:line="276" w:lineRule="auto"/>
        <w:rPr>
          <w:b/>
          <w:sz w:val="28"/>
          <w:szCs w:val="28"/>
        </w:rPr>
      </w:pPr>
    </w:p>
    <w:p w14:paraId="0FAFED6A" w14:textId="77777777" w:rsidR="005C2509" w:rsidRPr="0093204A" w:rsidRDefault="00731DD1" w:rsidP="0093204A">
      <w:pPr>
        <w:spacing w:line="276" w:lineRule="auto"/>
        <w:jc w:val="center"/>
        <w:rPr>
          <w:b/>
          <w:sz w:val="28"/>
          <w:szCs w:val="28"/>
        </w:rPr>
      </w:pPr>
      <w:r w:rsidRPr="0093204A">
        <w:rPr>
          <w:b/>
          <w:sz w:val="28"/>
          <w:szCs w:val="28"/>
        </w:rPr>
        <w:t>I N I C I A T I V A   C O N   P R O Y E C T O   D E   D E C R E T O</w:t>
      </w:r>
    </w:p>
    <w:p w14:paraId="6B33B606" w14:textId="77777777" w:rsidR="005C2509" w:rsidRPr="0093204A" w:rsidRDefault="005C2509" w:rsidP="0093204A">
      <w:pPr>
        <w:spacing w:line="276" w:lineRule="auto"/>
        <w:jc w:val="center"/>
        <w:rPr>
          <w:b/>
          <w:sz w:val="28"/>
          <w:szCs w:val="28"/>
        </w:rPr>
      </w:pPr>
    </w:p>
    <w:p w14:paraId="39DAFF10" w14:textId="5767FB24" w:rsidR="005C2509" w:rsidRPr="0093204A" w:rsidRDefault="001E3356" w:rsidP="0093204A">
      <w:pPr>
        <w:tabs>
          <w:tab w:val="left" w:pos="5040"/>
        </w:tabs>
        <w:spacing w:line="276" w:lineRule="auto"/>
        <w:rPr>
          <w:sz w:val="28"/>
          <w:szCs w:val="28"/>
        </w:rPr>
      </w:pPr>
      <w:bookmarkStart w:id="3" w:name="_1fob9te" w:colFirst="0" w:colLast="0"/>
      <w:bookmarkEnd w:id="3"/>
      <w:r w:rsidRPr="0093204A">
        <w:rPr>
          <w:b/>
          <w:sz w:val="28"/>
          <w:szCs w:val="28"/>
        </w:rPr>
        <w:t>ÚNICO</w:t>
      </w:r>
      <w:r w:rsidR="00731DD1" w:rsidRPr="0093204A">
        <w:rPr>
          <w:b/>
          <w:sz w:val="28"/>
          <w:szCs w:val="28"/>
        </w:rPr>
        <w:t xml:space="preserve">. – </w:t>
      </w:r>
      <w:r w:rsidR="00731DD1" w:rsidRPr="0093204A">
        <w:rPr>
          <w:sz w:val="28"/>
          <w:szCs w:val="28"/>
        </w:rPr>
        <w:t>Se</w:t>
      </w:r>
      <w:r w:rsidR="00D01C37" w:rsidRPr="0093204A">
        <w:rPr>
          <w:b/>
          <w:sz w:val="28"/>
          <w:szCs w:val="28"/>
        </w:rPr>
        <w:t xml:space="preserve"> </w:t>
      </w:r>
      <w:r w:rsidR="00D01C37" w:rsidRPr="0093204A">
        <w:rPr>
          <w:bCs/>
          <w:sz w:val="28"/>
          <w:szCs w:val="28"/>
        </w:rPr>
        <w:t>adiciona</w:t>
      </w:r>
      <w:r w:rsidR="00081A9C" w:rsidRPr="0093204A">
        <w:rPr>
          <w:bCs/>
          <w:sz w:val="28"/>
          <w:szCs w:val="28"/>
        </w:rPr>
        <w:t xml:space="preserve"> un último párrafo con dos incisos</w:t>
      </w:r>
      <w:r w:rsidR="00D01C37" w:rsidRPr="0093204A">
        <w:rPr>
          <w:bCs/>
          <w:sz w:val="28"/>
          <w:szCs w:val="28"/>
        </w:rPr>
        <w:t xml:space="preserve"> al artículo 58 del Código Financiero para los Municipios del Estado de Coahuila de Zaragoza, </w:t>
      </w:r>
      <w:r w:rsidR="00731DD1" w:rsidRPr="0093204A">
        <w:rPr>
          <w:sz w:val="28"/>
          <w:szCs w:val="28"/>
        </w:rPr>
        <w:t>para quedar como sigue:</w:t>
      </w:r>
    </w:p>
    <w:p w14:paraId="0E9DF996" w14:textId="77777777" w:rsidR="005C2509" w:rsidRPr="0093204A" w:rsidRDefault="005C2509" w:rsidP="0093204A">
      <w:pPr>
        <w:tabs>
          <w:tab w:val="left" w:pos="5040"/>
        </w:tabs>
        <w:spacing w:line="276" w:lineRule="auto"/>
        <w:jc w:val="center"/>
        <w:rPr>
          <w:b/>
          <w:sz w:val="28"/>
          <w:szCs w:val="28"/>
        </w:rPr>
      </w:pPr>
    </w:p>
    <w:p w14:paraId="40DBC864" w14:textId="7E4AE93D" w:rsidR="001E3356" w:rsidRPr="0093204A" w:rsidRDefault="001E3356" w:rsidP="0093204A">
      <w:pPr>
        <w:spacing w:line="276" w:lineRule="auto"/>
        <w:ind w:right="50"/>
        <w:rPr>
          <w:bCs/>
          <w:sz w:val="28"/>
          <w:szCs w:val="28"/>
        </w:rPr>
      </w:pPr>
      <w:r w:rsidRPr="0093204A">
        <w:rPr>
          <w:b/>
          <w:sz w:val="28"/>
          <w:szCs w:val="28"/>
        </w:rPr>
        <w:t>ARTÍCULO 58.-</w:t>
      </w:r>
      <w:r w:rsidRPr="0093204A">
        <w:rPr>
          <w:bCs/>
          <w:sz w:val="28"/>
          <w:szCs w:val="28"/>
        </w:rPr>
        <w:t xml:space="preserve"> …:</w:t>
      </w:r>
    </w:p>
    <w:p w14:paraId="4AA36896" w14:textId="77777777" w:rsidR="001E3356" w:rsidRPr="0093204A" w:rsidRDefault="001E3356" w:rsidP="0093204A">
      <w:pPr>
        <w:spacing w:line="276" w:lineRule="auto"/>
        <w:ind w:right="50"/>
        <w:rPr>
          <w:bCs/>
          <w:sz w:val="28"/>
          <w:szCs w:val="28"/>
        </w:rPr>
      </w:pPr>
    </w:p>
    <w:p w14:paraId="7AC71972" w14:textId="01E74CB1" w:rsidR="001E3356" w:rsidRPr="0093204A" w:rsidRDefault="001E3356" w:rsidP="0093204A">
      <w:pPr>
        <w:spacing w:line="276" w:lineRule="auto"/>
        <w:ind w:left="454" w:hanging="454"/>
        <w:rPr>
          <w:sz w:val="28"/>
          <w:szCs w:val="28"/>
        </w:rPr>
      </w:pPr>
      <w:r w:rsidRPr="0093204A">
        <w:rPr>
          <w:b/>
          <w:sz w:val="28"/>
          <w:szCs w:val="28"/>
        </w:rPr>
        <w:t>I.</w:t>
      </w:r>
      <w:r w:rsidRPr="0093204A">
        <w:rPr>
          <w:sz w:val="28"/>
          <w:szCs w:val="28"/>
        </w:rPr>
        <w:t xml:space="preserve"> a la </w:t>
      </w:r>
      <w:r w:rsidRPr="0093204A">
        <w:rPr>
          <w:b/>
          <w:sz w:val="28"/>
          <w:szCs w:val="28"/>
        </w:rPr>
        <w:t>IV.</w:t>
      </w:r>
      <w:r w:rsidRPr="0093204A">
        <w:rPr>
          <w:sz w:val="28"/>
          <w:szCs w:val="28"/>
        </w:rPr>
        <w:t xml:space="preserve"> </w:t>
      </w:r>
      <w:r w:rsidRPr="0093204A">
        <w:rPr>
          <w:sz w:val="28"/>
          <w:szCs w:val="28"/>
        </w:rPr>
        <w:tab/>
        <w:t>...</w:t>
      </w:r>
    </w:p>
    <w:p w14:paraId="43282299" w14:textId="77777777" w:rsidR="001E3356" w:rsidRPr="0093204A" w:rsidRDefault="001E3356" w:rsidP="0093204A">
      <w:pPr>
        <w:spacing w:line="276" w:lineRule="auto"/>
        <w:ind w:right="50"/>
        <w:rPr>
          <w:bCs/>
          <w:sz w:val="28"/>
          <w:szCs w:val="28"/>
        </w:rPr>
      </w:pPr>
    </w:p>
    <w:p w14:paraId="7B3BB971" w14:textId="0AE6585B" w:rsidR="001E3356" w:rsidRPr="0093204A" w:rsidRDefault="001E3356" w:rsidP="0093204A">
      <w:pPr>
        <w:spacing w:line="276" w:lineRule="auto"/>
        <w:rPr>
          <w:sz w:val="28"/>
          <w:szCs w:val="28"/>
        </w:rPr>
      </w:pPr>
      <w:r w:rsidRPr="0093204A">
        <w:rPr>
          <w:sz w:val="28"/>
          <w:szCs w:val="28"/>
        </w:rPr>
        <w:t xml:space="preserve">Tratándose de traslado de dominio de un bien inmueble elevado en escritura pública, los quince días para la presentación de las declaraciones y el pago del impuesto a que se refiere este </w:t>
      </w:r>
      <w:r w:rsidR="00D55981" w:rsidRPr="0093204A">
        <w:rPr>
          <w:sz w:val="28"/>
          <w:szCs w:val="28"/>
        </w:rPr>
        <w:t>artículo</w:t>
      </w:r>
      <w:r w:rsidRPr="0093204A">
        <w:rPr>
          <w:sz w:val="28"/>
          <w:szCs w:val="28"/>
        </w:rPr>
        <w:t xml:space="preserve"> correrán de la siguiente manera: </w:t>
      </w:r>
    </w:p>
    <w:p w14:paraId="3D462407" w14:textId="77777777" w:rsidR="001E3356" w:rsidRPr="0093204A" w:rsidRDefault="001E3356" w:rsidP="0093204A">
      <w:pPr>
        <w:spacing w:line="276" w:lineRule="auto"/>
        <w:rPr>
          <w:sz w:val="28"/>
          <w:szCs w:val="28"/>
        </w:rPr>
      </w:pPr>
    </w:p>
    <w:p w14:paraId="46E103AC" w14:textId="4FC10480" w:rsidR="001E3356" w:rsidRPr="0093204A" w:rsidRDefault="001E3356" w:rsidP="0093204A">
      <w:pPr>
        <w:pStyle w:val="Prrafodelista"/>
        <w:numPr>
          <w:ilvl w:val="0"/>
          <w:numId w:val="13"/>
        </w:numPr>
        <w:spacing w:line="276" w:lineRule="auto"/>
        <w:rPr>
          <w:sz w:val="28"/>
          <w:szCs w:val="28"/>
        </w:rPr>
      </w:pPr>
      <w:r w:rsidRPr="0093204A">
        <w:rPr>
          <w:sz w:val="28"/>
          <w:szCs w:val="28"/>
        </w:rPr>
        <w:lastRenderedPageBreak/>
        <w:t xml:space="preserve">La declaración para la determinación del pago del impuesto deberá de presentarse, ante la autoridad catastral, dentro de los 10 días hábiles siguientes a la autorización preventiva del acto.  </w:t>
      </w:r>
    </w:p>
    <w:p w14:paraId="4156C33D" w14:textId="77777777" w:rsidR="001E3356" w:rsidRPr="0093204A" w:rsidRDefault="001E3356" w:rsidP="0093204A">
      <w:pPr>
        <w:spacing w:line="276" w:lineRule="auto"/>
        <w:rPr>
          <w:sz w:val="28"/>
          <w:szCs w:val="28"/>
        </w:rPr>
      </w:pPr>
    </w:p>
    <w:p w14:paraId="723DF973" w14:textId="04438146" w:rsidR="001E3356" w:rsidRPr="0093204A" w:rsidRDefault="001E3356" w:rsidP="0093204A">
      <w:pPr>
        <w:pStyle w:val="Prrafodelista"/>
        <w:numPr>
          <w:ilvl w:val="0"/>
          <w:numId w:val="13"/>
        </w:numPr>
        <w:spacing w:line="276" w:lineRule="auto"/>
        <w:rPr>
          <w:sz w:val="28"/>
          <w:szCs w:val="28"/>
        </w:rPr>
      </w:pPr>
      <w:r w:rsidRPr="0093204A">
        <w:rPr>
          <w:sz w:val="28"/>
          <w:szCs w:val="28"/>
        </w:rPr>
        <w:t>Entregada por la autoridad catastral la determinación y liquidación del monto total del impuesto</w:t>
      </w:r>
      <w:r w:rsidR="00081A9C" w:rsidRPr="0093204A">
        <w:rPr>
          <w:sz w:val="28"/>
          <w:szCs w:val="28"/>
        </w:rPr>
        <w:t xml:space="preserve"> causado, se tendrán 5 días hábiles para su pago en la oficina recaudadora correspondiente.</w:t>
      </w:r>
    </w:p>
    <w:p w14:paraId="5457D3AA" w14:textId="77777777" w:rsidR="00081A9C" w:rsidRPr="0093204A" w:rsidRDefault="00081A9C" w:rsidP="0093204A">
      <w:pPr>
        <w:pStyle w:val="Prrafodelista"/>
        <w:spacing w:line="276" w:lineRule="auto"/>
        <w:rPr>
          <w:sz w:val="28"/>
          <w:szCs w:val="28"/>
        </w:rPr>
      </w:pPr>
    </w:p>
    <w:p w14:paraId="29CCBD32" w14:textId="77777777" w:rsidR="001E3356" w:rsidRPr="0093204A" w:rsidRDefault="001E3356" w:rsidP="0093204A">
      <w:pPr>
        <w:spacing w:line="276" w:lineRule="auto"/>
        <w:jc w:val="center"/>
        <w:rPr>
          <w:b/>
          <w:sz w:val="28"/>
          <w:szCs w:val="28"/>
        </w:rPr>
      </w:pPr>
    </w:p>
    <w:p w14:paraId="5937F3DB" w14:textId="77777777" w:rsidR="005C2509" w:rsidRPr="00A84D7F" w:rsidRDefault="00731DD1" w:rsidP="0093204A">
      <w:pPr>
        <w:spacing w:line="276" w:lineRule="auto"/>
        <w:jc w:val="center"/>
        <w:rPr>
          <w:b/>
          <w:sz w:val="28"/>
          <w:szCs w:val="28"/>
          <w:lang w:val="en-US"/>
        </w:rPr>
      </w:pPr>
      <w:r w:rsidRPr="00A84D7F">
        <w:rPr>
          <w:b/>
          <w:sz w:val="28"/>
          <w:szCs w:val="28"/>
          <w:lang w:val="en-US"/>
        </w:rPr>
        <w:t>T R A N S I T O R I O S</w:t>
      </w:r>
    </w:p>
    <w:p w14:paraId="5292F1B9" w14:textId="77777777" w:rsidR="005C2509" w:rsidRPr="00A84D7F" w:rsidRDefault="005C2509" w:rsidP="0093204A">
      <w:pPr>
        <w:spacing w:line="276" w:lineRule="auto"/>
        <w:rPr>
          <w:b/>
          <w:sz w:val="28"/>
          <w:szCs w:val="28"/>
          <w:lang w:val="en-US"/>
        </w:rPr>
      </w:pPr>
    </w:p>
    <w:p w14:paraId="6A5025E3" w14:textId="77777777" w:rsidR="005C2509" w:rsidRPr="0093204A" w:rsidRDefault="00731DD1" w:rsidP="0093204A">
      <w:pPr>
        <w:spacing w:line="276" w:lineRule="auto"/>
        <w:rPr>
          <w:sz w:val="28"/>
          <w:szCs w:val="28"/>
        </w:rPr>
      </w:pPr>
      <w:r w:rsidRPr="0093204A">
        <w:rPr>
          <w:b/>
          <w:sz w:val="28"/>
          <w:szCs w:val="28"/>
        </w:rPr>
        <w:t xml:space="preserve">PRIMERO. - </w:t>
      </w:r>
      <w:r w:rsidRPr="0093204A">
        <w:rPr>
          <w:sz w:val="28"/>
          <w:szCs w:val="28"/>
        </w:rPr>
        <w:t>El presente decreto entrará en vigor al día siguiente de su publicación en el Periódico Oficial del Gobierno del Estado.</w:t>
      </w:r>
    </w:p>
    <w:p w14:paraId="1FCA73F2" w14:textId="77777777" w:rsidR="005C2509" w:rsidRPr="0093204A" w:rsidRDefault="005C2509" w:rsidP="0093204A">
      <w:pPr>
        <w:spacing w:line="276" w:lineRule="auto"/>
        <w:rPr>
          <w:sz w:val="28"/>
          <w:szCs w:val="28"/>
        </w:rPr>
      </w:pPr>
    </w:p>
    <w:p w14:paraId="3DB26313" w14:textId="77777777" w:rsidR="00D01C37" w:rsidRPr="0093204A" w:rsidRDefault="00731DD1" w:rsidP="0093204A">
      <w:pPr>
        <w:spacing w:line="276" w:lineRule="auto"/>
        <w:rPr>
          <w:sz w:val="28"/>
          <w:szCs w:val="28"/>
        </w:rPr>
      </w:pPr>
      <w:r w:rsidRPr="0093204A">
        <w:rPr>
          <w:b/>
          <w:sz w:val="28"/>
          <w:szCs w:val="28"/>
        </w:rPr>
        <w:t>SEGUNDO.-</w:t>
      </w:r>
      <w:r w:rsidRPr="0093204A">
        <w:rPr>
          <w:sz w:val="28"/>
          <w:szCs w:val="28"/>
        </w:rPr>
        <w:t xml:space="preserve">  </w:t>
      </w:r>
      <w:r w:rsidR="00D01C37" w:rsidRPr="0093204A">
        <w:rPr>
          <w:sz w:val="28"/>
          <w:szCs w:val="28"/>
        </w:rPr>
        <w:t>Se derogan todas las disposiciones que se opongan al presente Decreto</w:t>
      </w:r>
      <w:r w:rsidRPr="0093204A">
        <w:rPr>
          <w:sz w:val="28"/>
          <w:szCs w:val="28"/>
        </w:rPr>
        <w:t>.</w:t>
      </w:r>
    </w:p>
    <w:p w14:paraId="34CED5C5" w14:textId="7F8FB0DB" w:rsidR="005C2509" w:rsidRPr="0093204A" w:rsidRDefault="00731DD1" w:rsidP="0093204A">
      <w:pPr>
        <w:spacing w:line="276" w:lineRule="auto"/>
        <w:rPr>
          <w:sz w:val="28"/>
          <w:szCs w:val="28"/>
        </w:rPr>
      </w:pPr>
      <w:r w:rsidRPr="0093204A">
        <w:rPr>
          <w:sz w:val="28"/>
          <w:szCs w:val="28"/>
        </w:rPr>
        <w:t xml:space="preserve"> </w:t>
      </w:r>
    </w:p>
    <w:p w14:paraId="4EB0ECF3" w14:textId="77777777" w:rsidR="00A96F62" w:rsidRPr="0093204A" w:rsidRDefault="00731DD1" w:rsidP="0093204A">
      <w:pPr>
        <w:spacing w:line="276" w:lineRule="auto"/>
        <w:jc w:val="center"/>
        <w:rPr>
          <w:b/>
          <w:sz w:val="28"/>
          <w:szCs w:val="28"/>
        </w:rPr>
      </w:pPr>
      <w:r w:rsidRPr="0093204A">
        <w:rPr>
          <w:b/>
          <w:sz w:val="28"/>
          <w:szCs w:val="28"/>
        </w:rPr>
        <w:tab/>
      </w:r>
    </w:p>
    <w:p w14:paraId="75EEF9B1" w14:textId="64BD569F" w:rsidR="009A7364" w:rsidRPr="0093204A" w:rsidRDefault="009A7364" w:rsidP="0093204A">
      <w:pPr>
        <w:spacing w:line="276" w:lineRule="auto"/>
        <w:jc w:val="center"/>
        <w:rPr>
          <w:b/>
          <w:bCs/>
          <w:sz w:val="28"/>
          <w:szCs w:val="28"/>
        </w:rPr>
      </w:pPr>
      <w:r w:rsidRPr="0093204A">
        <w:rPr>
          <w:b/>
          <w:bCs/>
          <w:sz w:val="28"/>
          <w:szCs w:val="28"/>
        </w:rPr>
        <w:t>A T E N T A M E N T E</w:t>
      </w:r>
    </w:p>
    <w:p w14:paraId="6BEDDFED" w14:textId="54D564BE" w:rsidR="009A7364" w:rsidRPr="0093204A" w:rsidRDefault="009A7364" w:rsidP="0093204A">
      <w:pPr>
        <w:spacing w:line="276" w:lineRule="auto"/>
        <w:jc w:val="center"/>
        <w:rPr>
          <w:b/>
          <w:bCs/>
          <w:sz w:val="28"/>
          <w:szCs w:val="28"/>
        </w:rPr>
      </w:pPr>
      <w:r w:rsidRPr="0093204A">
        <w:rPr>
          <w:b/>
          <w:bCs/>
          <w:sz w:val="28"/>
          <w:szCs w:val="28"/>
        </w:rPr>
        <w:t xml:space="preserve">Saltillo, Coahuila de Zaragoza, </w:t>
      </w:r>
      <w:r w:rsidR="00D01C37" w:rsidRPr="0093204A">
        <w:rPr>
          <w:b/>
          <w:bCs/>
          <w:sz w:val="28"/>
          <w:szCs w:val="28"/>
        </w:rPr>
        <w:t>abril</w:t>
      </w:r>
      <w:r w:rsidRPr="0093204A">
        <w:rPr>
          <w:b/>
          <w:bCs/>
          <w:sz w:val="28"/>
          <w:szCs w:val="28"/>
        </w:rPr>
        <w:t xml:space="preserve"> de 2020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A7364" w:rsidRPr="0093204A" w14:paraId="3701412D" w14:textId="77777777" w:rsidTr="00130069">
        <w:tc>
          <w:tcPr>
            <w:tcW w:w="9396" w:type="dxa"/>
          </w:tcPr>
          <w:p w14:paraId="1FB48534" w14:textId="73BD30FF" w:rsidR="009A7364" w:rsidRPr="0093204A" w:rsidRDefault="009A7364" w:rsidP="0093204A">
            <w:pPr>
              <w:spacing w:line="276" w:lineRule="auto"/>
              <w:jc w:val="center"/>
              <w:rPr>
                <w:rFonts w:ascii="Arial" w:hAnsi="Arial" w:cs="Arial"/>
                <w:b/>
                <w:sz w:val="28"/>
                <w:szCs w:val="28"/>
              </w:rPr>
            </w:pPr>
          </w:p>
          <w:p w14:paraId="6B66EA57" w14:textId="77777777" w:rsidR="009A7364" w:rsidRPr="0093204A" w:rsidRDefault="009A7364" w:rsidP="0093204A">
            <w:pPr>
              <w:spacing w:line="276" w:lineRule="auto"/>
              <w:jc w:val="center"/>
              <w:rPr>
                <w:rFonts w:ascii="Arial" w:hAnsi="Arial" w:cs="Arial"/>
                <w:b/>
                <w:sz w:val="28"/>
                <w:szCs w:val="28"/>
              </w:rPr>
            </w:pPr>
          </w:p>
          <w:p w14:paraId="6638EC43" w14:textId="77777777" w:rsidR="009A7364" w:rsidRPr="0093204A" w:rsidRDefault="009A7364" w:rsidP="0093204A">
            <w:pPr>
              <w:spacing w:line="276" w:lineRule="auto"/>
              <w:jc w:val="center"/>
              <w:rPr>
                <w:rFonts w:ascii="Arial" w:hAnsi="Arial" w:cs="Arial"/>
                <w:b/>
                <w:sz w:val="28"/>
                <w:szCs w:val="28"/>
              </w:rPr>
            </w:pPr>
          </w:p>
          <w:p w14:paraId="30CCAC78" w14:textId="77777777" w:rsidR="009A7364" w:rsidRPr="0093204A" w:rsidRDefault="009A7364" w:rsidP="0093204A">
            <w:pPr>
              <w:spacing w:line="276" w:lineRule="auto"/>
              <w:jc w:val="center"/>
              <w:rPr>
                <w:rFonts w:ascii="Arial" w:hAnsi="Arial" w:cs="Arial"/>
                <w:b/>
                <w:sz w:val="28"/>
                <w:szCs w:val="28"/>
              </w:rPr>
            </w:pPr>
          </w:p>
        </w:tc>
      </w:tr>
      <w:tr w:rsidR="009A7364" w:rsidRPr="0093204A" w14:paraId="721DADC0" w14:textId="77777777" w:rsidTr="00130069">
        <w:tc>
          <w:tcPr>
            <w:tcW w:w="9396" w:type="dxa"/>
          </w:tcPr>
          <w:p w14:paraId="462E1D0F" w14:textId="77777777" w:rsidR="009A7364" w:rsidRPr="0093204A" w:rsidRDefault="009A7364" w:rsidP="0093204A">
            <w:pPr>
              <w:spacing w:line="276" w:lineRule="auto"/>
              <w:jc w:val="center"/>
              <w:rPr>
                <w:rFonts w:ascii="Arial" w:hAnsi="Arial" w:cs="Arial"/>
                <w:b/>
                <w:sz w:val="28"/>
                <w:szCs w:val="28"/>
              </w:rPr>
            </w:pPr>
            <w:r w:rsidRPr="0093204A">
              <w:rPr>
                <w:rFonts w:ascii="Arial" w:hAnsi="Arial" w:cs="Arial"/>
                <w:b/>
                <w:sz w:val="28"/>
                <w:szCs w:val="28"/>
              </w:rPr>
              <w:t xml:space="preserve">DIP. </w:t>
            </w:r>
            <w:r w:rsidRPr="0093204A">
              <w:rPr>
                <w:rFonts w:ascii="Arial" w:hAnsi="Arial" w:cs="Arial"/>
                <w:b/>
                <w:snapToGrid w:val="0"/>
                <w:sz w:val="28"/>
                <w:szCs w:val="28"/>
              </w:rPr>
              <w:t>JAIME BUENO ZERTUCHE</w:t>
            </w:r>
          </w:p>
        </w:tc>
      </w:tr>
      <w:tr w:rsidR="009A7364" w:rsidRPr="0093204A" w14:paraId="6B280603" w14:textId="77777777" w:rsidTr="00130069">
        <w:tc>
          <w:tcPr>
            <w:tcW w:w="9396" w:type="dxa"/>
          </w:tcPr>
          <w:p w14:paraId="779F8EC4" w14:textId="77777777" w:rsidR="009A7364" w:rsidRPr="0093204A" w:rsidRDefault="009A7364" w:rsidP="0093204A">
            <w:pPr>
              <w:spacing w:line="276" w:lineRule="auto"/>
              <w:jc w:val="center"/>
              <w:rPr>
                <w:rFonts w:ascii="Arial" w:hAnsi="Arial" w:cs="Arial"/>
                <w:b/>
                <w:sz w:val="28"/>
                <w:szCs w:val="28"/>
              </w:rPr>
            </w:pPr>
            <w:r w:rsidRPr="0093204A">
              <w:rPr>
                <w:rFonts w:ascii="Arial" w:hAnsi="Arial" w:cs="Arial"/>
                <w:b/>
                <w:sz w:val="28"/>
                <w:szCs w:val="28"/>
              </w:rPr>
              <w:t xml:space="preserve">DEL GRUPO PARLAMENTARIO “GRAL. ANDRÉS S. VIESCA”, </w:t>
            </w:r>
          </w:p>
          <w:p w14:paraId="3F34E452" w14:textId="77777777" w:rsidR="009A7364" w:rsidRPr="0093204A" w:rsidRDefault="009A7364" w:rsidP="0093204A">
            <w:pPr>
              <w:spacing w:line="276" w:lineRule="auto"/>
              <w:jc w:val="center"/>
              <w:rPr>
                <w:rFonts w:ascii="Arial" w:hAnsi="Arial" w:cs="Arial"/>
                <w:b/>
                <w:sz w:val="28"/>
                <w:szCs w:val="28"/>
              </w:rPr>
            </w:pPr>
            <w:r w:rsidRPr="0093204A">
              <w:rPr>
                <w:rFonts w:ascii="Arial" w:hAnsi="Arial" w:cs="Arial"/>
                <w:b/>
                <w:sz w:val="28"/>
                <w:szCs w:val="28"/>
              </w:rPr>
              <w:t>DEL PARTIDO REVOLUCIONARIO INSTITUCIONAL.</w:t>
            </w:r>
          </w:p>
        </w:tc>
      </w:tr>
    </w:tbl>
    <w:p w14:paraId="14F64272" w14:textId="77777777" w:rsidR="009A7364" w:rsidRPr="0093204A" w:rsidRDefault="009A7364" w:rsidP="0093204A">
      <w:pPr>
        <w:spacing w:line="276" w:lineRule="auto"/>
        <w:jc w:val="left"/>
        <w:rPr>
          <w:b/>
          <w:sz w:val="28"/>
          <w:szCs w:val="28"/>
        </w:rPr>
      </w:pPr>
      <w:r w:rsidRPr="0093204A">
        <w:rPr>
          <w:b/>
          <w:sz w:val="28"/>
          <w:szCs w:val="28"/>
        </w:rPr>
        <w:br w:type="page"/>
      </w:r>
    </w:p>
    <w:p w14:paraId="465FC07E" w14:textId="77777777" w:rsidR="009A7364" w:rsidRPr="009A7364" w:rsidRDefault="009A7364" w:rsidP="009A7364">
      <w:pPr>
        <w:jc w:val="center"/>
        <w:rPr>
          <w:b/>
        </w:rPr>
      </w:pPr>
      <w:r w:rsidRPr="009A7364">
        <w:rPr>
          <w:b/>
        </w:rPr>
        <w:lastRenderedPageBreak/>
        <w:t>CONJUNTAMENTE CON LAS DIPUTADAS Y LOS DIPUTADOS INTEGRANTES</w:t>
      </w:r>
    </w:p>
    <w:p w14:paraId="62687AA3" w14:textId="77777777" w:rsidR="009A7364" w:rsidRPr="009A7364" w:rsidRDefault="009A7364" w:rsidP="009A7364">
      <w:pPr>
        <w:jc w:val="center"/>
        <w:rPr>
          <w:b/>
        </w:rPr>
      </w:pPr>
      <w:r w:rsidRPr="009A7364">
        <w:rPr>
          <w:b/>
        </w:rPr>
        <w:t xml:space="preserve"> DEL GRUPO PARLAMENTARIO “GRAL. ANDRÉS S. VIESCA”, </w:t>
      </w:r>
    </w:p>
    <w:p w14:paraId="5D35A963" w14:textId="77777777" w:rsidR="009A7364" w:rsidRPr="009A7364" w:rsidRDefault="009A7364" w:rsidP="009A7364">
      <w:pPr>
        <w:jc w:val="center"/>
        <w:rPr>
          <w:b/>
        </w:rPr>
      </w:pPr>
      <w:r w:rsidRPr="009A7364">
        <w:rPr>
          <w:b/>
        </w:rPr>
        <w:t>DEL PARTIDO REVOLUCIONARIO INSTITUCIONAL.</w:t>
      </w:r>
    </w:p>
    <w:p w14:paraId="6EB02390" w14:textId="77777777" w:rsidR="009A7364" w:rsidRPr="009A7364" w:rsidRDefault="009A7364" w:rsidP="009A7364">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A7364" w:rsidRPr="009A7364" w14:paraId="4CEB8336" w14:textId="77777777" w:rsidTr="00130069">
        <w:tc>
          <w:tcPr>
            <w:tcW w:w="4248" w:type="dxa"/>
          </w:tcPr>
          <w:p w14:paraId="76513B07" w14:textId="48AE4460" w:rsidR="009A7364" w:rsidRPr="009A7364" w:rsidRDefault="009A7364" w:rsidP="00130069">
            <w:pPr>
              <w:tabs>
                <w:tab w:val="left" w:pos="5056"/>
              </w:tabs>
              <w:jc w:val="center"/>
              <w:rPr>
                <w:rFonts w:ascii="Arial" w:hAnsi="Arial" w:cs="Arial"/>
                <w:b/>
              </w:rPr>
            </w:pPr>
          </w:p>
          <w:p w14:paraId="25527527" w14:textId="77777777" w:rsidR="009A7364" w:rsidRPr="009A7364" w:rsidRDefault="009A7364" w:rsidP="00130069">
            <w:pPr>
              <w:tabs>
                <w:tab w:val="left" w:pos="5056"/>
              </w:tabs>
              <w:jc w:val="center"/>
              <w:rPr>
                <w:rFonts w:ascii="Arial" w:hAnsi="Arial" w:cs="Arial"/>
                <w:b/>
              </w:rPr>
            </w:pPr>
          </w:p>
          <w:p w14:paraId="67652B83" w14:textId="77777777" w:rsidR="009A7364" w:rsidRPr="009A7364" w:rsidRDefault="009A7364" w:rsidP="00130069">
            <w:pPr>
              <w:tabs>
                <w:tab w:val="left" w:pos="5056"/>
              </w:tabs>
              <w:jc w:val="center"/>
              <w:rPr>
                <w:rFonts w:ascii="Arial" w:hAnsi="Arial" w:cs="Arial"/>
                <w:b/>
              </w:rPr>
            </w:pPr>
          </w:p>
          <w:p w14:paraId="2F433255" w14:textId="77777777" w:rsidR="009A7364" w:rsidRPr="009A7364" w:rsidRDefault="009A7364" w:rsidP="00130069">
            <w:pPr>
              <w:tabs>
                <w:tab w:val="left" w:pos="5056"/>
              </w:tabs>
              <w:jc w:val="center"/>
              <w:rPr>
                <w:rFonts w:ascii="Arial" w:hAnsi="Arial" w:cs="Arial"/>
                <w:b/>
              </w:rPr>
            </w:pPr>
          </w:p>
          <w:p w14:paraId="3FEEB661" w14:textId="77777777" w:rsidR="009A7364" w:rsidRPr="009A7364" w:rsidRDefault="009A7364" w:rsidP="00130069">
            <w:pPr>
              <w:tabs>
                <w:tab w:val="left" w:pos="5056"/>
              </w:tabs>
              <w:jc w:val="center"/>
              <w:rPr>
                <w:rFonts w:ascii="Arial" w:hAnsi="Arial" w:cs="Arial"/>
                <w:b/>
              </w:rPr>
            </w:pPr>
          </w:p>
        </w:tc>
        <w:tc>
          <w:tcPr>
            <w:tcW w:w="709" w:type="dxa"/>
          </w:tcPr>
          <w:p w14:paraId="43D7765D" w14:textId="77777777" w:rsidR="009A7364" w:rsidRPr="009A7364" w:rsidRDefault="009A7364" w:rsidP="00130069">
            <w:pPr>
              <w:tabs>
                <w:tab w:val="left" w:pos="5056"/>
              </w:tabs>
              <w:jc w:val="center"/>
              <w:rPr>
                <w:rFonts w:ascii="Arial" w:hAnsi="Arial" w:cs="Arial"/>
                <w:b/>
              </w:rPr>
            </w:pPr>
          </w:p>
        </w:tc>
        <w:tc>
          <w:tcPr>
            <w:tcW w:w="4439" w:type="dxa"/>
          </w:tcPr>
          <w:p w14:paraId="3BE4A06E" w14:textId="6081EF10" w:rsidR="009A7364" w:rsidRPr="009A7364" w:rsidRDefault="009A7364" w:rsidP="00130069">
            <w:pPr>
              <w:tabs>
                <w:tab w:val="left" w:pos="5056"/>
              </w:tabs>
              <w:jc w:val="center"/>
              <w:rPr>
                <w:rFonts w:ascii="Arial" w:hAnsi="Arial" w:cs="Arial"/>
                <w:b/>
              </w:rPr>
            </w:pPr>
          </w:p>
        </w:tc>
      </w:tr>
      <w:tr w:rsidR="009A7364" w:rsidRPr="009A7364" w14:paraId="238BA41E" w14:textId="77777777" w:rsidTr="00130069">
        <w:tc>
          <w:tcPr>
            <w:tcW w:w="4248" w:type="dxa"/>
          </w:tcPr>
          <w:p w14:paraId="02159400"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MARÍA ESPERANZA CHAPA GARCÍA</w:t>
            </w:r>
          </w:p>
        </w:tc>
        <w:tc>
          <w:tcPr>
            <w:tcW w:w="709" w:type="dxa"/>
          </w:tcPr>
          <w:p w14:paraId="10DB6E43" w14:textId="77777777" w:rsidR="009A7364" w:rsidRPr="009A7364" w:rsidRDefault="009A7364" w:rsidP="00130069">
            <w:pPr>
              <w:tabs>
                <w:tab w:val="left" w:pos="5056"/>
              </w:tabs>
              <w:rPr>
                <w:rFonts w:ascii="Arial" w:hAnsi="Arial" w:cs="Arial"/>
                <w:b/>
              </w:rPr>
            </w:pPr>
          </w:p>
        </w:tc>
        <w:tc>
          <w:tcPr>
            <w:tcW w:w="4439" w:type="dxa"/>
          </w:tcPr>
          <w:p w14:paraId="4D21C4E7" w14:textId="77777777" w:rsidR="009A7364" w:rsidRPr="009A7364" w:rsidRDefault="009A7364" w:rsidP="00130069">
            <w:pPr>
              <w:tabs>
                <w:tab w:val="left" w:pos="5056"/>
              </w:tabs>
              <w:rPr>
                <w:rFonts w:ascii="Arial" w:hAnsi="Arial" w:cs="Arial"/>
                <w:b/>
              </w:rPr>
            </w:pPr>
            <w:r w:rsidRPr="009A7364">
              <w:rPr>
                <w:rFonts w:ascii="Arial" w:hAnsi="Arial" w:cs="Arial"/>
                <w:b/>
              </w:rPr>
              <w:t>DIP. JOSEFINA GARZA BARRERA</w:t>
            </w:r>
          </w:p>
        </w:tc>
      </w:tr>
      <w:tr w:rsidR="009A7364" w:rsidRPr="009A7364" w14:paraId="24883A42" w14:textId="77777777" w:rsidTr="00130069">
        <w:tc>
          <w:tcPr>
            <w:tcW w:w="4248" w:type="dxa"/>
          </w:tcPr>
          <w:p w14:paraId="3F23D057" w14:textId="051D1B55" w:rsidR="009A7364" w:rsidRPr="009A7364" w:rsidRDefault="009A7364" w:rsidP="00130069">
            <w:pPr>
              <w:tabs>
                <w:tab w:val="left" w:pos="5056"/>
              </w:tabs>
              <w:rPr>
                <w:rFonts w:ascii="Arial" w:hAnsi="Arial" w:cs="Arial"/>
                <w:b/>
              </w:rPr>
            </w:pPr>
          </w:p>
          <w:p w14:paraId="5BFC7158" w14:textId="77777777" w:rsidR="009A7364" w:rsidRPr="009A7364" w:rsidRDefault="009A7364" w:rsidP="00130069">
            <w:pPr>
              <w:tabs>
                <w:tab w:val="left" w:pos="5056"/>
              </w:tabs>
              <w:rPr>
                <w:rFonts w:ascii="Arial" w:hAnsi="Arial" w:cs="Arial"/>
                <w:b/>
              </w:rPr>
            </w:pPr>
          </w:p>
          <w:p w14:paraId="7E9531B4" w14:textId="77777777" w:rsidR="009A7364" w:rsidRPr="009A7364" w:rsidRDefault="009A7364" w:rsidP="00130069">
            <w:pPr>
              <w:tabs>
                <w:tab w:val="left" w:pos="5056"/>
              </w:tabs>
              <w:rPr>
                <w:rFonts w:ascii="Arial" w:hAnsi="Arial" w:cs="Arial"/>
                <w:b/>
              </w:rPr>
            </w:pPr>
          </w:p>
          <w:p w14:paraId="3CA0C672" w14:textId="77777777" w:rsidR="009A7364" w:rsidRPr="009A7364" w:rsidRDefault="009A7364" w:rsidP="00130069">
            <w:pPr>
              <w:tabs>
                <w:tab w:val="left" w:pos="5056"/>
              </w:tabs>
              <w:rPr>
                <w:rFonts w:ascii="Arial" w:hAnsi="Arial" w:cs="Arial"/>
                <w:b/>
              </w:rPr>
            </w:pPr>
          </w:p>
          <w:p w14:paraId="7EE9C738" w14:textId="77777777" w:rsidR="009A7364" w:rsidRPr="009A7364" w:rsidRDefault="009A7364" w:rsidP="00130069">
            <w:pPr>
              <w:tabs>
                <w:tab w:val="left" w:pos="5056"/>
              </w:tabs>
              <w:rPr>
                <w:rFonts w:ascii="Arial" w:hAnsi="Arial" w:cs="Arial"/>
                <w:b/>
              </w:rPr>
            </w:pPr>
          </w:p>
        </w:tc>
        <w:tc>
          <w:tcPr>
            <w:tcW w:w="709" w:type="dxa"/>
          </w:tcPr>
          <w:p w14:paraId="698CBE4E" w14:textId="77777777" w:rsidR="009A7364" w:rsidRPr="009A7364" w:rsidRDefault="009A7364" w:rsidP="00130069">
            <w:pPr>
              <w:tabs>
                <w:tab w:val="left" w:pos="5056"/>
              </w:tabs>
              <w:rPr>
                <w:rFonts w:ascii="Arial" w:hAnsi="Arial" w:cs="Arial"/>
                <w:b/>
              </w:rPr>
            </w:pPr>
          </w:p>
        </w:tc>
        <w:tc>
          <w:tcPr>
            <w:tcW w:w="4439" w:type="dxa"/>
          </w:tcPr>
          <w:p w14:paraId="576DA60E" w14:textId="4CCA39ED" w:rsidR="009A7364" w:rsidRPr="009A7364" w:rsidRDefault="009A7364" w:rsidP="00130069">
            <w:pPr>
              <w:tabs>
                <w:tab w:val="left" w:pos="5056"/>
              </w:tabs>
              <w:rPr>
                <w:rFonts w:ascii="Arial" w:hAnsi="Arial" w:cs="Arial"/>
                <w:b/>
              </w:rPr>
            </w:pPr>
          </w:p>
        </w:tc>
      </w:tr>
      <w:tr w:rsidR="009A7364" w:rsidRPr="009A7364" w14:paraId="43E5CB58" w14:textId="77777777" w:rsidTr="00130069">
        <w:tc>
          <w:tcPr>
            <w:tcW w:w="4248" w:type="dxa"/>
          </w:tcPr>
          <w:p w14:paraId="192FC148"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GRACIELA FERNÁNDEZ ALMARAZ</w:t>
            </w:r>
          </w:p>
        </w:tc>
        <w:tc>
          <w:tcPr>
            <w:tcW w:w="709" w:type="dxa"/>
          </w:tcPr>
          <w:p w14:paraId="5816AFB0" w14:textId="77777777" w:rsidR="009A7364" w:rsidRPr="009A7364" w:rsidRDefault="009A7364" w:rsidP="00130069">
            <w:pPr>
              <w:tabs>
                <w:tab w:val="left" w:pos="5056"/>
              </w:tabs>
              <w:rPr>
                <w:rFonts w:ascii="Arial" w:hAnsi="Arial" w:cs="Arial"/>
                <w:b/>
              </w:rPr>
            </w:pPr>
          </w:p>
        </w:tc>
        <w:tc>
          <w:tcPr>
            <w:tcW w:w="4439" w:type="dxa"/>
          </w:tcPr>
          <w:p w14:paraId="795EC62E" w14:textId="06BAF15D"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LILIA ISABEL GUTIÉRREZ BURCIAGA</w:t>
            </w:r>
          </w:p>
        </w:tc>
      </w:tr>
      <w:tr w:rsidR="009A7364" w:rsidRPr="009A7364" w14:paraId="2E5C89DB" w14:textId="77777777" w:rsidTr="00130069">
        <w:tc>
          <w:tcPr>
            <w:tcW w:w="4248" w:type="dxa"/>
          </w:tcPr>
          <w:p w14:paraId="61B6D9E4" w14:textId="53CD5176" w:rsidR="009A7364" w:rsidRPr="009A7364" w:rsidRDefault="009A7364" w:rsidP="00130069">
            <w:pPr>
              <w:tabs>
                <w:tab w:val="left" w:pos="5056"/>
              </w:tabs>
              <w:rPr>
                <w:rFonts w:ascii="Arial" w:hAnsi="Arial" w:cs="Arial"/>
                <w:b/>
              </w:rPr>
            </w:pPr>
          </w:p>
          <w:p w14:paraId="3ED1E163" w14:textId="77777777" w:rsidR="009A7364" w:rsidRPr="009A7364" w:rsidRDefault="009A7364" w:rsidP="00130069">
            <w:pPr>
              <w:tabs>
                <w:tab w:val="left" w:pos="5056"/>
              </w:tabs>
              <w:rPr>
                <w:rFonts w:ascii="Arial" w:hAnsi="Arial" w:cs="Arial"/>
                <w:b/>
              </w:rPr>
            </w:pPr>
          </w:p>
          <w:p w14:paraId="14C0597A" w14:textId="77777777" w:rsidR="009A7364" w:rsidRPr="009A7364" w:rsidRDefault="009A7364" w:rsidP="00130069">
            <w:pPr>
              <w:tabs>
                <w:tab w:val="left" w:pos="5056"/>
              </w:tabs>
              <w:rPr>
                <w:rFonts w:ascii="Arial" w:hAnsi="Arial" w:cs="Arial"/>
                <w:b/>
              </w:rPr>
            </w:pPr>
          </w:p>
          <w:p w14:paraId="32354DE0" w14:textId="77777777" w:rsidR="009A7364" w:rsidRPr="009A7364" w:rsidRDefault="009A7364" w:rsidP="00130069">
            <w:pPr>
              <w:tabs>
                <w:tab w:val="left" w:pos="5056"/>
              </w:tabs>
              <w:rPr>
                <w:rFonts w:ascii="Arial" w:hAnsi="Arial" w:cs="Arial"/>
                <w:b/>
              </w:rPr>
            </w:pPr>
          </w:p>
          <w:p w14:paraId="41F958D3" w14:textId="77777777" w:rsidR="009A7364" w:rsidRPr="009A7364" w:rsidRDefault="009A7364" w:rsidP="00130069">
            <w:pPr>
              <w:tabs>
                <w:tab w:val="left" w:pos="5056"/>
              </w:tabs>
              <w:rPr>
                <w:rFonts w:ascii="Arial" w:hAnsi="Arial" w:cs="Arial"/>
                <w:b/>
              </w:rPr>
            </w:pPr>
          </w:p>
        </w:tc>
        <w:tc>
          <w:tcPr>
            <w:tcW w:w="709" w:type="dxa"/>
          </w:tcPr>
          <w:p w14:paraId="15D17750" w14:textId="77777777" w:rsidR="009A7364" w:rsidRPr="009A7364" w:rsidRDefault="009A7364" w:rsidP="00130069">
            <w:pPr>
              <w:tabs>
                <w:tab w:val="left" w:pos="5056"/>
              </w:tabs>
              <w:rPr>
                <w:rFonts w:ascii="Arial" w:hAnsi="Arial" w:cs="Arial"/>
                <w:b/>
              </w:rPr>
            </w:pPr>
          </w:p>
        </w:tc>
        <w:tc>
          <w:tcPr>
            <w:tcW w:w="4439" w:type="dxa"/>
          </w:tcPr>
          <w:p w14:paraId="1FDAF7AE" w14:textId="77777777" w:rsidR="009A7364" w:rsidRPr="009A7364" w:rsidRDefault="009A7364" w:rsidP="00130069">
            <w:pPr>
              <w:tabs>
                <w:tab w:val="left" w:pos="5056"/>
              </w:tabs>
              <w:rPr>
                <w:rFonts w:ascii="Arial" w:hAnsi="Arial" w:cs="Arial"/>
                <w:b/>
              </w:rPr>
            </w:pPr>
          </w:p>
        </w:tc>
      </w:tr>
      <w:tr w:rsidR="009A7364" w:rsidRPr="009A7364" w14:paraId="1283B29C" w14:textId="77777777" w:rsidTr="00130069">
        <w:tc>
          <w:tcPr>
            <w:tcW w:w="4248" w:type="dxa"/>
          </w:tcPr>
          <w:p w14:paraId="2F216084" w14:textId="2890BDC7" w:rsidR="009A7364" w:rsidRPr="009A7364" w:rsidRDefault="009A7364" w:rsidP="00130069">
            <w:pPr>
              <w:tabs>
                <w:tab w:val="left" w:pos="4678"/>
              </w:tabs>
              <w:rPr>
                <w:rFonts w:ascii="Arial" w:hAnsi="Arial" w:cs="Arial"/>
                <w:b/>
              </w:rPr>
            </w:pPr>
            <w:r w:rsidRPr="009A7364">
              <w:rPr>
                <w:rFonts w:ascii="Arial" w:hAnsi="Arial" w:cs="Arial"/>
                <w:b/>
              </w:rPr>
              <w:t xml:space="preserve">DIP. </w:t>
            </w:r>
            <w:r w:rsidRPr="009A7364">
              <w:rPr>
                <w:rFonts w:ascii="Arial" w:hAnsi="Arial" w:cs="Arial"/>
                <w:b/>
                <w:snapToGrid w:val="0"/>
              </w:rPr>
              <w:t>MARÍA DEL ROSARIO CONTRERAS PÉREZ</w:t>
            </w:r>
          </w:p>
        </w:tc>
        <w:tc>
          <w:tcPr>
            <w:tcW w:w="709" w:type="dxa"/>
          </w:tcPr>
          <w:p w14:paraId="2E806625" w14:textId="77777777" w:rsidR="009A7364" w:rsidRPr="009A7364" w:rsidRDefault="009A7364" w:rsidP="00130069">
            <w:pPr>
              <w:tabs>
                <w:tab w:val="left" w:pos="5056"/>
              </w:tabs>
              <w:rPr>
                <w:rFonts w:ascii="Arial" w:hAnsi="Arial" w:cs="Arial"/>
                <w:b/>
              </w:rPr>
            </w:pPr>
          </w:p>
        </w:tc>
        <w:tc>
          <w:tcPr>
            <w:tcW w:w="4439" w:type="dxa"/>
          </w:tcPr>
          <w:p w14:paraId="0EDB6A24"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JESÚS </w:t>
            </w:r>
            <w:r w:rsidRPr="009A7364">
              <w:rPr>
                <w:rFonts w:ascii="Arial" w:hAnsi="Arial" w:cs="Arial"/>
                <w:b/>
                <w:snapToGrid w:val="0"/>
              </w:rPr>
              <w:t>ANDRÉS LOYA CARDONA</w:t>
            </w:r>
          </w:p>
        </w:tc>
      </w:tr>
      <w:tr w:rsidR="009A7364" w:rsidRPr="009A7364" w14:paraId="1710ECD6" w14:textId="77777777" w:rsidTr="00130069">
        <w:tc>
          <w:tcPr>
            <w:tcW w:w="4248" w:type="dxa"/>
          </w:tcPr>
          <w:p w14:paraId="6167C1BE" w14:textId="77777777" w:rsidR="009A7364" w:rsidRPr="009A7364" w:rsidRDefault="009A7364" w:rsidP="00130069">
            <w:pPr>
              <w:tabs>
                <w:tab w:val="left" w:pos="4678"/>
              </w:tabs>
              <w:rPr>
                <w:rFonts w:ascii="Arial" w:hAnsi="Arial" w:cs="Arial"/>
                <w:b/>
              </w:rPr>
            </w:pPr>
          </w:p>
          <w:p w14:paraId="64808344" w14:textId="77777777" w:rsidR="009A7364" w:rsidRPr="009A7364" w:rsidRDefault="009A7364" w:rsidP="00130069">
            <w:pPr>
              <w:tabs>
                <w:tab w:val="left" w:pos="4678"/>
              </w:tabs>
              <w:rPr>
                <w:rFonts w:ascii="Arial" w:hAnsi="Arial" w:cs="Arial"/>
                <w:b/>
              </w:rPr>
            </w:pPr>
          </w:p>
          <w:p w14:paraId="3138C176" w14:textId="77777777" w:rsidR="009A7364" w:rsidRPr="009A7364" w:rsidRDefault="009A7364" w:rsidP="00130069">
            <w:pPr>
              <w:tabs>
                <w:tab w:val="left" w:pos="4678"/>
              </w:tabs>
              <w:rPr>
                <w:rFonts w:ascii="Arial" w:hAnsi="Arial" w:cs="Arial"/>
                <w:b/>
              </w:rPr>
            </w:pPr>
          </w:p>
          <w:p w14:paraId="6962AC13" w14:textId="77777777" w:rsidR="009A7364" w:rsidRPr="009A7364" w:rsidRDefault="009A7364" w:rsidP="00130069">
            <w:pPr>
              <w:tabs>
                <w:tab w:val="left" w:pos="4678"/>
              </w:tabs>
              <w:rPr>
                <w:rFonts w:ascii="Arial" w:hAnsi="Arial" w:cs="Arial"/>
                <w:b/>
              </w:rPr>
            </w:pPr>
          </w:p>
          <w:p w14:paraId="09703770" w14:textId="77777777" w:rsidR="009A7364" w:rsidRPr="009A7364" w:rsidRDefault="009A7364" w:rsidP="00130069">
            <w:pPr>
              <w:tabs>
                <w:tab w:val="left" w:pos="4678"/>
              </w:tabs>
              <w:rPr>
                <w:rFonts w:ascii="Arial" w:hAnsi="Arial" w:cs="Arial"/>
                <w:b/>
              </w:rPr>
            </w:pPr>
          </w:p>
        </w:tc>
        <w:tc>
          <w:tcPr>
            <w:tcW w:w="709" w:type="dxa"/>
          </w:tcPr>
          <w:p w14:paraId="310B71B2" w14:textId="77777777" w:rsidR="009A7364" w:rsidRPr="009A7364" w:rsidRDefault="009A7364" w:rsidP="00130069">
            <w:pPr>
              <w:tabs>
                <w:tab w:val="left" w:pos="5056"/>
              </w:tabs>
              <w:rPr>
                <w:rFonts w:ascii="Arial" w:hAnsi="Arial" w:cs="Arial"/>
                <w:b/>
              </w:rPr>
            </w:pPr>
          </w:p>
        </w:tc>
        <w:tc>
          <w:tcPr>
            <w:tcW w:w="4439" w:type="dxa"/>
          </w:tcPr>
          <w:p w14:paraId="1F15815F" w14:textId="77777777" w:rsidR="009A7364" w:rsidRPr="009A7364" w:rsidRDefault="009A7364" w:rsidP="00130069">
            <w:pPr>
              <w:tabs>
                <w:tab w:val="left" w:pos="5056"/>
              </w:tabs>
              <w:rPr>
                <w:rFonts w:ascii="Arial" w:hAnsi="Arial" w:cs="Arial"/>
                <w:b/>
              </w:rPr>
            </w:pPr>
          </w:p>
        </w:tc>
      </w:tr>
      <w:tr w:rsidR="009A7364" w:rsidRPr="009A7364" w14:paraId="0EB0BFD1" w14:textId="77777777" w:rsidTr="00130069">
        <w:tc>
          <w:tcPr>
            <w:tcW w:w="4248" w:type="dxa"/>
          </w:tcPr>
          <w:p w14:paraId="7F5A809D" w14:textId="77777777" w:rsidR="009A7364" w:rsidRPr="009A7364" w:rsidRDefault="009A7364" w:rsidP="00130069">
            <w:pPr>
              <w:tabs>
                <w:tab w:val="left" w:pos="4678"/>
              </w:tabs>
              <w:rPr>
                <w:rFonts w:ascii="Arial" w:hAnsi="Arial" w:cs="Arial"/>
                <w:b/>
              </w:rPr>
            </w:pPr>
            <w:r w:rsidRPr="009A7364">
              <w:rPr>
                <w:rFonts w:ascii="Arial" w:hAnsi="Arial" w:cs="Arial"/>
                <w:b/>
              </w:rPr>
              <w:t xml:space="preserve">DIP. </w:t>
            </w:r>
            <w:r w:rsidRPr="009A7364">
              <w:rPr>
                <w:rFonts w:ascii="Arial" w:hAnsi="Arial" w:cs="Arial"/>
                <w:b/>
                <w:snapToGrid w:val="0"/>
              </w:rPr>
              <w:t>VERÓNICA BOREQUE MARTÍNEZ GONZÁLEZ</w:t>
            </w:r>
          </w:p>
        </w:tc>
        <w:tc>
          <w:tcPr>
            <w:tcW w:w="709" w:type="dxa"/>
          </w:tcPr>
          <w:p w14:paraId="4E05140D" w14:textId="77777777" w:rsidR="009A7364" w:rsidRPr="009A7364" w:rsidRDefault="009A7364" w:rsidP="00130069">
            <w:pPr>
              <w:tabs>
                <w:tab w:val="left" w:pos="5056"/>
              </w:tabs>
              <w:rPr>
                <w:rFonts w:ascii="Arial" w:hAnsi="Arial" w:cs="Arial"/>
                <w:b/>
              </w:rPr>
            </w:pPr>
          </w:p>
        </w:tc>
        <w:tc>
          <w:tcPr>
            <w:tcW w:w="4439" w:type="dxa"/>
          </w:tcPr>
          <w:p w14:paraId="33DF0ADE" w14:textId="77777777" w:rsidR="009A7364" w:rsidRPr="009A7364" w:rsidRDefault="009A7364" w:rsidP="00130069">
            <w:pPr>
              <w:tabs>
                <w:tab w:val="left" w:pos="5056"/>
              </w:tabs>
              <w:rPr>
                <w:rFonts w:ascii="Arial" w:hAnsi="Arial" w:cs="Arial"/>
                <w:b/>
              </w:rPr>
            </w:pPr>
            <w:r w:rsidRPr="009A7364">
              <w:rPr>
                <w:rFonts w:ascii="Arial" w:hAnsi="Arial" w:cs="Arial"/>
                <w:b/>
              </w:rPr>
              <w:t xml:space="preserve">DIP. </w:t>
            </w:r>
            <w:r w:rsidRPr="009A7364">
              <w:rPr>
                <w:rFonts w:ascii="Arial" w:hAnsi="Arial" w:cs="Arial"/>
                <w:b/>
                <w:snapToGrid w:val="0"/>
              </w:rPr>
              <w:t>JESÚS BERINO GRANADOS</w:t>
            </w:r>
          </w:p>
        </w:tc>
      </w:tr>
      <w:tr w:rsidR="009A7364" w:rsidRPr="009A7364" w14:paraId="00B1A311" w14:textId="77777777" w:rsidTr="00130069">
        <w:tc>
          <w:tcPr>
            <w:tcW w:w="9396" w:type="dxa"/>
            <w:gridSpan w:val="3"/>
          </w:tcPr>
          <w:p w14:paraId="2DBB6E3F" w14:textId="39B6A424" w:rsidR="009A7364" w:rsidRPr="009A7364" w:rsidRDefault="009A7364" w:rsidP="00130069">
            <w:pPr>
              <w:tabs>
                <w:tab w:val="left" w:pos="5056"/>
              </w:tabs>
              <w:jc w:val="center"/>
              <w:rPr>
                <w:rFonts w:ascii="Arial" w:hAnsi="Arial" w:cs="Arial"/>
                <w:b/>
              </w:rPr>
            </w:pPr>
          </w:p>
          <w:p w14:paraId="0A813F02" w14:textId="77777777" w:rsidR="009A7364" w:rsidRPr="009A7364" w:rsidRDefault="009A7364" w:rsidP="00130069">
            <w:pPr>
              <w:tabs>
                <w:tab w:val="left" w:pos="5056"/>
              </w:tabs>
              <w:jc w:val="center"/>
              <w:rPr>
                <w:rFonts w:ascii="Arial" w:hAnsi="Arial" w:cs="Arial"/>
                <w:b/>
              </w:rPr>
            </w:pPr>
          </w:p>
          <w:p w14:paraId="1B5AD438" w14:textId="77777777" w:rsidR="009A7364" w:rsidRPr="009A7364" w:rsidRDefault="009A7364" w:rsidP="00130069">
            <w:pPr>
              <w:tabs>
                <w:tab w:val="left" w:pos="5056"/>
              </w:tabs>
              <w:jc w:val="center"/>
              <w:rPr>
                <w:rFonts w:ascii="Arial" w:hAnsi="Arial" w:cs="Arial"/>
                <w:b/>
              </w:rPr>
            </w:pPr>
          </w:p>
          <w:p w14:paraId="068C2D6E" w14:textId="77777777" w:rsidR="009A7364" w:rsidRPr="009A7364" w:rsidRDefault="009A7364" w:rsidP="00130069">
            <w:pPr>
              <w:tabs>
                <w:tab w:val="left" w:pos="5056"/>
              </w:tabs>
              <w:jc w:val="center"/>
              <w:rPr>
                <w:rFonts w:ascii="Arial" w:hAnsi="Arial" w:cs="Arial"/>
                <w:b/>
              </w:rPr>
            </w:pPr>
          </w:p>
          <w:p w14:paraId="4AB79A92" w14:textId="77777777" w:rsidR="009A7364" w:rsidRPr="009A7364" w:rsidRDefault="009A7364" w:rsidP="00130069">
            <w:pPr>
              <w:tabs>
                <w:tab w:val="left" w:pos="5056"/>
              </w:tabs>
              <w:jc w:val="center"/>
              <w:rPr>
                <w:rFonts w:ascii="Arial" w:hAnsi="Arial" w:cs="Arial"/>
                <w:b/>
              </w:rPr>
            </w:pPr>
          </w:p>
        </w:tc>
      </w:tr>
      <w:tr w:rsidR="009A7364" w:rsidRPr="009A7364" w14:paraId="00CE36DD" w14:textId="77777777" w:rsidTr="00130069">
        <w:tc>
          <w:tcPr>
            <w:tcW w:w="9396" w:type="dxa"/>
            <w:gridSpan w:val="3"/>
          </w:tcPr>
          <w:p w14:paraId="39C9765A" w14:textId="77777777" w:rsidR="009A7364" w:rsidRPr="009A7364" w:rsidRDefault="009A7364" w:rsidP="00130069">
            <w:pPr>
              <w:tabs>
                <w:tab w:val="left" w:pos="5056"/>
              </w:tabs>
              <w:jc w:val="center"/>
              <w:rPr>
                <w:rFonts w:ascii="Arial" w:hAnsi="Arial" w:cs="Arial"/>
                <w:b/>
              </w:rPr>
            </w:pPr>
            <w:r w:rsidRPr="009A7364">
              <w:rPr>
                <w:rFonts w:ascii="Arial" w:hAnsi="Arial" w:cs="Arial"/>
                <w:b/>
              </w:rPr>
              <w:t xml:space="preserve">DIP. </w:t>
            </w:r>
            <w:r w:rsidRPr="009A7364">
              <w:rPr>
                <w:rFonts w:ascii="Arial" w:hAnsi="Arial" w:cs="Arial"/>
                <w:b/>
                <w:snapToGrid w:val="0"/>
              </w:rPr>
              <w:t>DIANA PATRICIA GONZÁLEZ SOTO</w:t>
            </w:r>
          </w:p>
        </w:tc>
      </w:tr>
    </w:tbl>
    <w:p w14:paraId="021B64E7" w14:textId="2EC3CCB3" w:rsidR="009A7364" w:rsidRPr="009A7364" w:rsidRDefault="009A7364" w:rsidP="009A7364">
      <w:pPr>
        <w:tabs>
          <w:tab w:val="left" w:pos="5056"/>
        </w:tabs>
        <w:jc w:val="center"/>
        <w:rPr>
          <w:b/>
        </w:rPr>
      </w:pPr>
    </w:p>
    <w:p w14:paraId="6FFA9043" w14:textId="77777777" w:rsidR="009A7364" w:rsidRPr="00D64286" w:rsidRDefault="009A7364" w:rsidP="009A7364">
      <w:pPr>
        <w:rPr>
          <w:sz w:val="28"/>
          <w:szCs w:val="28"/>
        </w:rPr>
      </w:pPr>
    </w:p>
    <w:p w14:paraId="77EDD6A4" w14:textId="7A7D5554" w:rsidR="005C2509" w:rsidRDefault="005C2509" w:rsidP="009A7364">
      <w:pPr>
        <w:spacing w:line="276" w:lineRule="auto"/>
        <w:jc w:val="center"/>
        <w:rPr>
          <w:b/>
          <w:sz w:val="28"/>
          <w:szCs w:val="28"/>
        </w:rPr>
      </w:pPr>
    </w:p>
    <w:p w14:paraId="7A504CE8" w14:textId="77777777" w:rsidR="005C2509" w:rsidRDefault="005C2509">
      <w:pPr>
        <w:tabs>
          <w:tab w:val="left" w:pos="4678"/>
        </w:tabs>
        <w:rPr>
          <w:b/>
          <w:sz w:val="28"/>
          <w:szCs w:val="28"/>
        </w:rPr>
      </w:pPr>
    </w:p>
    <w:p w14:paraId="75A35FE2" w14:textId="77777777" w:rsidR="005C2509" w:rsidRDefault="005C2509">
      <w:pPr>
        <w:spacing w:line="276" w:lineRule="auto"/>
        <w:rPr>
          <w:sz w:val="16"/>
          <w:szCs w:val="16"/>
        </w:rPr>
      </w:pPr>
    </w:p>
    <w:p w14:paraId="47AA6B0E" w14:textId="77777777" w:rsidR="005C2509" w:rsidRDefault="005C2509">
      <w:pPr>
        <w:spacing w:line="276" w:lineRule="auto"/>
        <w:rPr>
          <w:sz w:val="16"/>
          <w:szCs w:val="16"/>
        </w:rPr>
      </w:pPr>
    </w:p>
    <w:p w14:paraId="495CD7BF" w14:textId="3857EDF9" w:rsidR="009A7364" w:rsidRPr="00D01C37" w:rsidRDefault="00731DD1" w:rsidP="009A7364">
      <w:pPr>
        <w:rPr>
          <w:sz w:val="16"/>
          <w:szCs w:val="16"/>
        </w:rPr>
      </w:pPr>
      <w:r>
        <w:rPr>
          <w:sz w:val="16"/>
          <w:szCs w:val="16"/>
        </w:rPr>
        <w:t xml:space="preserve">LAS FIRMAS CONTENIDAS EN LA PRESENTE HOJA, FORMAN PARTE DE LA INICIATIVA CON PROYECTO DE </w:t>
      </w:r>
      <w:r w:rsidRPr="009A7364">
        <w:rPr>
          <w:sz w:val="16"/>
          <w:szCs w:val="16"/>
        </w:rPr>
        <w:t>DECRETO</w:t>
      </w:r>
      <w:r w:rsidR="009A7364" w:rsidRPr="009A7364">
        <w:rPr>
          <w:sz w:val="16"/>
          <w:szCs w:val="16"/>
        </w:rPr>
        <w:t xml:space="preserve"> MEDIANTE LA CUAL SE </w:t>
      </w:r>
      <w:r w:rsidR="00D01C37" w:rsidRPr="00D01C37">
        <w:rPr>
          <w:bCs/>
          <w:sz w:val="16"/>
          <w:szCs w:val="16"/>
        </w:rPr>
        <w:t>ADICIONA UN ÚLTIMO PÁRRAFO AL ARTÍCULO 58 DEL CÓDIGO FINANCIERO PARA LOS MUNICIPIOS DEL ESTADO DE COAHUILA DE ZARAGOZA</w:t>
      </w:r>
    </w:p>
    <w:p w14:paraId="6FD9C629" w14:textId="09CD8EAF" w:rsidR="005C2509" w:rsidRDefault="00731DD1">
      <w:pPr>
        <w:spacing w:line="276" w:lineRule="auto"/>
        <w:rPr>
          <w:sz w:val="16"/>
          <w:szCs w:val="16"/>
        </w:rPr>
      </w:pPr>
      <w:r>
        <w:rPr>
          <w:sz w:val="16"/>
          <w:szCs w:val="16"/>
        </w:rPr>
        <w:t xml:space="preserve"> </w:t>
      </w:r>
    </w:p>
    <w:p w14:paraId="1093F714" w14:textId="77777777" w:rsidR="005C2509" w:rsidRDefault="005C2509">
      <w:pPr>
        <w:rPr>
          <w:sz w:val="16"/>
          <w:szCs w:val="16"/>
        </w:rPr>
      </w:pPr>
    </w:p>
    <w:sectPr w:rsidR="005C2509" w:rsidSect="00126FAE">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E0067" w14:textId="77777777" w:rsidR="009C1F1C" w:rsidRDefault="009C1F1C">
      <w:r>
        <w:separator/>
      </w:r>
    </w:p>
  </w:endnote>
  <w:endnote w:type="continuationSeparator" w:id="0">
    <w:p w14:paraId="032405B8" w14:textId="77777777" w:rsidR="009C1F1C" w:rsidRDefault="009C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5C6A" w14:textId="77777777" w:rsidR="00130069" w:rsidRDefault="00130069">
    <w:pPr>
      <w:pBdr>
        <w:top w:val="nil"/>
        <w:left w:val="nil"/>
        <w:bottom w:val="nil"/>
        <w:right w:val="nil"/>
        <w:between w:val="nil"/>
      </w:pBdr>
      <w:tabs>
        <w:tab w:val="center" w:pos="4419"/>
        <w:tab w:val="right" w:pos="8838"/>
      </w:tabs>
      <w:rPr>
        <w:color w:val="000000"/>
      </w:rPr>
    </w:pPr>
  </w:p>
  <w:p w14:paraId="22E142E0" w14:textId="77777777" w:rsidR="00130069" w:rsidRDefault="0013006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E11A" w14:textId="77777777" w:rsidR="009C1F1C" w:rsidRDefault="009C1F1C">
      <w:r>
        <w:separator/>
      </w:r>
    </w:p>
  </w:footnote>
  <w:footnote w:type="continuationSeparator" w:id="0">
    <w:p w14:paraId="6FABC1A9" w14:textId="77777777" w:rsidR="009C1F1C" w:rsidRDefault="009C1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30069" w:rsidRPr="00B97E14" w14:paraId="575252BF" w14:textId="77777777" w:rsidTr="00130069">
      <w:trPr>
        <w:jc w:val="center"/>
      </w:trPr>
      <w:tc>
        <w:tcPr>
          <w:tcW w:w="1541" w:type="dxa"/>
        </w:tcPr>
        <w:p w14:paraId="1B58B218" w14:textId="77777777" w:rsidR="00130069" w:rsidRPr="00B97E14" w:rsidRDefault="00130069" w:rsidP="00126FAE">
          <w:pPr>
            <w:jc w:val="center"/>
            <w:rPr>
              <w:b/>
              <w:bCs/>
              <w:sz w:val="12"/>
            </w:rPr>
          </w:pPr>
          <w:r w:rsidRPr="00B97E14">
            <w:rPr>
              <w:b/>
              <w:bCs/>
              <w:noProof/>
              <w:sz w:val="12"/>
            </w:rPr>
            <w:drawing>
              <wp:anchor distT="0" distB="0" distL="114300" distR="114300" simplePos="0" relativeHeight="251659264" behindDoc="0" locked="0" layoutInCell="1" allowOverlap="1" wp14:anchorId="2856B691" wp14:editId="21A6A9AD">
                <wp:simplePos x="0" y="0"/>
                <wp:positionH relativeFrom="column">
                  <wp:posOffset>-48895</wp:posOffset>
                </wp:positionH>
                <wp:positionV relativeFrom="paragraph">
                  <wp:posOffset>45085</wp:posOffset>
                </wp:positionV>
                <wp:extent cx="902335" cy="886460"/>
                <wp:effectExtent l="0" t="0" r="0" b="8890"/>
                <wp:wrapNone/>
                <wp:docPr id="2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5137E" w14:textId="77777777" w:rsidR="00130069" w:rsidRPr="00B97E14" w:rsidRDefault="00130069" w:rsidP="00126FAE">
          <w:pPr>
            <w:jc w:val="center"/>
            <w:rPr>
              <w:b/>
              <w:bCs/>
              <w:sz w:val="12"/>
            </w:rPr>
          </w:pPr>
        </w:p>
        <w:p w14:paraId="21B99B46" w14:textId="77777777" w:rsidR="00130069" w:rsidRPr="00B97E14" w:rsidRDefault="00130069" w:rsidP="00126FAE">
          <w:pPr>
            <w:jc w:val="center"/>
            <w:rPr>
              <w:b/>
              <w:bCs/>
              <w:sz w:val="12"/>
            </w:rPr>
          </w:pPr>
        </w:p>
        <w:p w14:paraId="68867F61" w14:textId="77777777" w:rsidR="00130069" w:rsidRPr="00B97E14" w:rsidRDefault="00130069" w:rsidP="00126FAE">
          <w:pPr>
            <w:jc w:val="center"/>
            <w:rPr>
              <w:b/>
              <w:bCs/>
              <w:sz w:val="12"/>
            </w:rPr>
          </w:pPr>
        </w:p>
        <w:p w14:paraId="0AD199DD" w14:textId="77777777" w:rsidR="00130069" w:rsidRPr="00B97E14" w:rsidRDefault="00130069" w:rsidP="00126FAE">
          <w:pPr>
            <w:jc w:val="center"/>
            <w:rPr>
              <w:b/>
              <w:bCs/>
              <w:sz w:val="12"/>
            </w:rPr>
          </w:pPr>
        </w:p>
        <w:p w14:paraId="26085CCC" w14:textId="77777777" w:rsidR="00130069" w:rsidRPr="00B97E14" w:rsidRDefault="00130069" w:rsidP="00126FAE">
          <w:pPr>
            <w:jc w:val="center"/>
            <w:rPr>
              <w:b/>
              <w:bCs/>
              <w:sz w:val="12"/>
            </w:rPr>
          </w:pPr>
        </w:p>
        <w:p w14:paraId="29DCC9B7" w14:textId="77777777" w:rsidR="00130069" w:rsidRPr="00B97E14" w:rsidRDefault="00130069" w:rsidP="00126FAE">
          <w:pPr>
            <w:jc w:val="center"/>
            <w:rPr>
              <w:b/>
              <w:bCs/>
              <w:sz w:val="12"/>
            </w:rPr>
          </w:pPr>
        </w:p>
        <w:p w14:paraId="16332F86" w14:textId="77777777" w:rsidR="00130069" w:rsidRPr="00B97E14" w:rsidRDefault="00130069" w:rsidP="00126FAE">
          <w:pPr>
            <w:jc w:val="center"/>
            <w:rPr>
              <w:b/>
              <w:bCs/>
              <w:sz w:val="12"/>
            </w:rPr>
          </w:pPr>
        </w:p>
        <w:p w14:paraId="44B2EA71" w14:textId="77777777" w:rsidR="00130069" w:rsidRPr="00B97E14" w:rsidRDefault="00130069" w:rsidP="00126FAE">
          <w:pPr>
            <w:jc w:val="center"/>
            <w:rPr>
              <w:b/>
              <w:bCs/>
              <w:sz w:val="12"/>
            </w:rPr>
          </w:pPr>
        </w:p>
        <w:p w14:paraId="1ED8C4D3" w14:textId="77777777" w:rsidR="00130069" w:rsidRPr="00B97E14" w:rsidRDefault="00130069" w:rsidP="00126FAE">
          <w:pPr>
            <w:jc w:val="center"/>
            <w:rPr>
              <w:b/>
              <w:bCs/>
              <w:sz w:val="12"/>
            </w:rPr>
          </w:pPr>
        </w:p>
        <w:p w14:paraId="7D0388F9" w14:textId="77777777" w:rsidR="00130069" w:rsidRPr="00B97E14" w:rsidRDefault="00130069" w:rsidP="00126FAE">
          <w:pPr>
            <w:jc w:val="center"/>
            <w:rPr>
              <w:b/>
              <w:bCs/>
              <w:sz w:val="12"/>
            </w:rPr>
          </w:pPr>
        </w:p>
        <w:p w14:paraId="0BAAACC0" w14:textId="77777777" w:rsidR="00130069" w:rsidRPr="00B97E14" w:rsidRDefault="00130069" w:rsidP="00126FAE">
          <w:pPr>
            <w:jc w:val="center"/>
            <w:rPr>
              <w:b/>
              <w:bCs/>
              <w:sz w:val="12"/>
            </w:rPr>
          </w:pPr>
        </w:p>
      </w:tc>
      <w:tc>
        <w:tcPr>
          <w:tcW w:w="7975" w:type="dxa"/>
        </w:tcPr>
        <w:p w14:paraId="2DB1F1A1" w14:textId="77777777" w:rsidR="00130069" w:rsidRPr="00455633" w:rsidRDefault="00130069" w:rsidP="00126FAE">
          <w:pPr>
            <w:jc w:val="center"/>
            <w:rPr>
              <w:b/>
              <w:bCs/>
              <w:sz w:val="22"/>
            </w:rPr>
          </w:pPr>
        </w:p>
        <w:p w14:paraId="1E8F89F4" w14:textId="77777777" w:rsidR="00130069" w:rsidRPr="00B97E14" w:rsidRDefault="00130069" w:rsidP="00126FAE">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14:paraId="03AC0EAA" w14:textId="77777777" w:rsidR="00130069" w:rsidRDefault="00130069" w:rsidP="00126FAE">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14:paraId="7ABB4BFF" w14:textId="77777777" w:rsidR="00130069" w:rsidRPr="00780AA4" w:rsidRDefault="00130069" w:rsidP="00126FAE">
          <w:pPr>
            <w:tabs>
              <w:tab w:val="center" w:pos="4252"/>
              <w:tab w:val="left" w:pos="5040"/>
              <w:tab w:val="right" w:pos="8504"/>
            </w:tabs>
            <w:ind w:right="-93"/>
            <w:jc w:val="center"/>
            <w:rPr>
              <w:rFonts w:ascii="Times New Roman" w:hAnsi="Times New Roman"/>
              <w:bCs/>
              <w:smallCaps/>
              <w:spacing w:val="20"/>
              <w:sz w:val="18"/>
              <w:szCs w:val="32"/>
            </w:rPr>
          </w:pPr>
        </w:p>
        <w:p w14:paraId="7E5F7756" w14:textId="77777777" w:rsidR="00130069" w:rsidRPr="00B97E14" w:rsidRDefault="00130069" w:rsidP="00126FAE">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rPr>
            <w:t>“2020, Año del Centenario Luctuoso de Venustiano Carranza, el Varón de Cuatro Ciénegas”</w:t>
          </w:r>
        </w:p>
        <w:p w14:paraId="2F720844" w14:textId="77777777" w:rsidR="00130069" w:rsidRPr="00B97E14" w:rsidRDefault="00130069" w:rsidP="00126FAE">
          <w:pPr>
            <w:jc w:val="center"/>
            <w:rPr>
              <w:b/>
              <w:bCs/>
              <w:sz w:val="12"/>
            </w:rPr>
          </w:pPr>
        </w:p>
      </w:tc>
      <w:tc>
        <w:tcPr>
          <w:tcW w:w="1541" w:type="dxa"/>
        </w:tcPr>
        <w:p w14:paraId="44B3F371" w14:textId="77777777" w:rsidR="00130069" w:rsidRPr="00B97E14" w:rsidRDefault="00130069" w:rsidP="00126FAE">
          <w:pPr>
            <w:jc w:val="center"/>
            <w:rPr>
              <w:b/>
              <w:bCs/>
              <w:sz w:val="12"/>
            </w:rPr>
          </w:pPr>
          <w:r w:rsidRPr="00B97E14">
            <w:rPr>
              <w:b/>
              <w:bCs/>
              <w:noProof/>
              <w:sz w:val="12"/>
            </w:rPr>
            <w:drawing>
              <wp:anchor distT="0" distB="0" distL="114300" distR="114300" simplePos="0" relativeHeight="251660288" behindDoc="0" locked="0" layoutInCell="1" allowOverlap="1" wp14:anchorId="11C812E3" wp14:editId="43895B6B">
                <wp:simplePos x="0" y="0"/>
                <wp:positionH relativeFrom="column">
                  <wp:posOffset>120015</wp:posOffset>
                </wp:positionH>
                <wp:positionV relativeFrom="paragraph">
                  <wp:posOffset>-289560</wp:posOffset>
                </wp:positionV>
                <wp:extent cx="485140" cy="13239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68F0E9E" w14:textId="77777777" w:rsidR="00130069" w:rsidRPr="00B97E14" w:rsidRDefault="00130069" w:rsidP="00126FAE">
          <w:pPr>
            <w:jc w:val="center"/>
            <w:rPr>
              <w:b/>
              <w:bCs/>
              <w:sz w:val="12"/>
            </w:rPr>
          </w:pPr>
        </w:p>
        <w:p w14:paraId="793091B2" w14:textId="77777777" w:rsidR="00130069" w:rsidRPr="00B97E14" w:rsidRDefault="00130069" w:rsidP="00126FAE">
          <w:pPr>
            <w:jc w:val="center"/>
            <w:rPr>
              <w:b/>
              <w:bCs/>
              <w:sz w:val="12"/>
            </w:rPr>
          </w:pPr>
        </w:p>
      </w:tc>
    </w:tr>
  </w:tbl>
  <w:p w14:paraId="03FB9451" w14:textId="77777777" w:rsidR="00130069" w:rsidRPr="00126FAE" w:rsidRDefault="00130069" w:rsidP="00126F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870"/>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2405119C"/>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7C6242"/>
    <w:multiLevelType w:val="hybridMultilevel"/>
    <w:tmpl w:val="A89AC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B70668"/>
    <w:multiLevelType w:val="multilevel"/>
    <w:tmpl w:val="F8F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A3152"/>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910C95"/>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3AD65197"/>
    <w:multiLevelType w:val="hybridMultilevel"/>
    <w:tmpl w:val="6E8662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7B1D62"/>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592413D5"/>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614309ED"/>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67243046"/>
    <w:multiLevelType w:val="multilevel"/>
    <w:tmpl w:val="FFFFFFFF"/>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68F70768"/>
    <w:multiLevelType w:val="multilevel"/>
    <w:tmpl w:val="FFFFFFFF"/>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3" w15:restartNumberingAfterBreak="0">
    <w:nsid w:val="6C72321E"/>
    <w:multiLevelType w:val="multilevel"/>
    <w:tmpl w:val="FFFFFFFF"/>
    <w:lvl w:ilvl="0">
      <w:start w:val="1"/>
      <w:numFmt w:val="upperRoman"/>
      <w:lvlText w:val="%1."/>
      <w:lvlJc w:val="left"/>
      <w:pPr>
        <w:ind w:left="840" w:hanging="72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5"/>
  </w:num>
  <w:num w:numId="2">
    <w:abstractNumId w:val="9"/>
  </w:num>
  <w:num w:numId="3">
    <w:abstractNumId w:val="0"/>
  </w:num>
  <w:num w:numId="4">
    <w:abstractNumId w:val="11"/>
  </w:num>
  <w:num w:numId="5">
    <w:abstractNumId w:val="1"/>
  </w:num>
  <w:num w:numId="6">
    <w:abstractNumId w:val="6"/>
  </w:num>
  <w:num w:numId="7">
    <w:abstractNumId w:val="8"/>
  </w:num>
  <w:num w:numId="8">
    <w:abstractNumId w:val="10"/>
  </w:num>
  <w:num w:numId="9">
    <w:abstractNumId w:val="13"/>
  </w:num>
  <w:num w:numId="10">
    <w:abstractNumId w:val="12"/>
  </w:num>
  <w:num w:numId="11">
    <w:abstractNumId w:val="4"/>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09"/>
    <w:rsid w:val="00042FF5"/>
    <w:rsid w:val="00081A9C"/>
    <w:rsid w:val="00084A9A"/>
    <w:rsid w:val="000E45BD"/>
    <w:rsid w:val="00126FAE"/>
    <w:rsid w:val="00130069"/>
    <w:rsid w:val="00133D9D"/>
    <w:rsid w:val="00163CF6"/>
    <w:rsid w:val="00164573"/>
    <w:rsid w:val="001B6DE6"/>
    <w:rsid w:val="001C5DEC"/>
    <w:rsid w:val="001E3356"/>
    <w:rsid w:val="001F048D"/>
    <w:rsid w:val="002143EF"/>
    <w:rsid w:val="00281393"/>
    <w:rsid w:val="002934AE"/>
    <w:rsid w:val="0029645B"/>
    <w:rsid w:val="002F49EA"/>
    <w:rsid w:val="003006A7"/>
    <w:rsid w:val="00317029"/>
    <w:rsid w:val="00330C1F"/>
    <w:rsid w:val="0035716A"/>
    <w:rsid w:val="003B33C9"/>
    <w:rsid w:val="003C2F19"/>
    <w:rsid w:val="003E4B05"/>
    <w:rsid w:val="00462666"/>
    <w:rsid w:val="004B4FBB"/>
    <w:rsid w:val="0057453A"/>
    <w:rsid w:val="005824FD"/>
    <w:rsid w:val="0058399C"/>
    <w:rsid w:val="005A756B"/>
    <w:rsid w:val="005B0B10"/>
    <w:rsid w:val="005C2509"/>
    <w:rsid w:val="005D47FA"/>
    <w:rsid w:val="005F5DD5"/>
    <w:rsid w:val="00604482"/>
    <w:rsid w:val="00614C72"/>
    <w:rsid w:val="00694982"/>
    <w:rsid w:val="006A6A9B"/>
    <w:rsid w:val="006D3A14"/>
    <w:rsid w:val="00706A33"/>
    <w:rsid w:val="00731DD1"/>
    <w:rsid w:val="00745398"/>
    <w:rsid w:val="007A42F8"/>
    <w:rsid w:val="007A5DB2"/>
    <w:rsid w:val="007D68B9"/>
    <w:rsid w:val="007F61A4"/>
    <w:rsid w:val="00835570"/>
    <w:rsid w:val="00854E9E"/>
    <w:rsid w:val="00874E44"/>
    <w:rsid w:val="008930F5"/>
    <w:rsid w:val="008B1AF0"/>
    <w:rsid w:val="008D0399"/>
    <w:rsid w:val="008D73F2"/>
    <w:rsid w:val="008F48DC"/>
    <w:rsid w:val="0093204A"/>
    <w:rsid w:val="00970374"/>
    <w:rsid w:val="009A7364"/>
    <w:rsid w:val="009C1F1C"/>
    <w:rsid w:val="00A67DBF"/>
    <w:rsid w:val="00A84D7F"/>
    <w:rsid w:val="00A96F62"/>
    <w:rsid w:val="00AC29D9"/>
    <w:rsid w:val="00AD32B1"/>
    <w:rsid w:val="00AD78BE"/>
    <w:rsid w:val="00B37835"/>
    <w:rsid w:val="00B96EB2"/>
    <w:rsid w:val="00BB023C"/>
    <w:rsid w:val="00BE54C5"/>
    <w:rsid w:val="00C02080"/>
    <w:rsid w:val="00C21498"/>
    <w:rsid w:val="00C22623"/>
    <w:rsid w:val="00C23CCF"/>
    <w:rsid w:val="00C2501E"/>
    <w:rsid w:val="00C94BDC"/>
    <w:rsid w:val="00CB43B8"/>
    <w:rsid w:val="00D01C37"/>
    <w:rsid w:val="00D3754A"/>
    <w:rsid w:val="00D55981"/>
    <w:rsid w:val="00D7292D"/>
    <w:rsid w:val="00D75A1E"/>
    <w:rsid w:val="00DB405E"/>
    <w:rsid w:val="00E264CC"/>
    <w:rsid w:val="00E63EA4"/>
    <w:rsid w:val="00E93981"/>
    <w:rsid w:val="00EF09D6"/>
    <w:rsid w:val="00F37776"/>
    <w:rsid w:val="00F76E2C"/>
    <w:rsid w:val="00F92F08"/>
    <w:rsid w:val="00FE2E3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17A5"/>
  <w15:docId w15:val="{18A68624-E6D6-4CF6-93D2-A3755CDA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126FAE"/>
    <w:pPr>
      <w:tabs>
        <w:tab w:val="center" w:pos="4419"/>
        <w:tab w:val="right" w:pos="8838"/>
      </w:tabs>
    </w:pPr>
  </w:style>
  <w:style w:type="character" w:customStyle="1" w:styleId="EncabezadoCar">
    <w:name w:val="Encabezado Car"/>
    <w:basedOn w:val="Fuentedeprrafopredeter"/>
    <w:link w:val="Encabezado"/>
    <w:uiPriority w:val="99"/>
    <w:rsid w:val="00126FAE"/>
  </w:style>
  <w:style w:type="paragraph" w:styleId="Piedepgina">
    <w:name w:val="footer"/>
    <w:basedOn w:val="Normal"/>
    <w:link w:val="PiedepginaCar"/>
    <w:uiPriority w:val="99"/>
    <w:unhideWhenUsed/>
    <w:rsid w:val="00126FAE"/>
    <w:pPr>
      <w:tabs>
        <w:tab w:val="center" w:pos="4419"/>
        <w:tab w:val="right" w:pos="8838"/>
      </w:tabs>
    </w:pPr>
  </w:style>
  <w:style w:type="character" w:customStyle="1" w:styleId="PiedepginaCar">
    <w:name w:val="Pie de página Car"/>
    <w:basedOn w:val="Fuentedeprrafopredeter"/>
    <w:link w:val="Piedepgina"/>
    <w:uiPriority w:val="99"/>
    <w:rsid w:val="00126FAE"/>
  </w:style>
  <w:style w:type="paragraph" w:styleId="Prrafodelista">
    <w:name w:val="List Paragraph"/>
    <w:basedOn w:val="Normal"/>
    <w:uiPriority w:val="34"/>
    <w:qFormat/>
    <w:rsid w:val="00874E44"/>
    <w:pPr>
      <w:ind w:left="720"/>
      <w:contextualSpacing/>
    </w:pPr>
  </w:style>
  <w:style w:type="table" w:styleId="Tablaconcuadrcula">
    <w:name w:val="Table Grid"/>
    <w:basedOn w:val="Tablanormal"/>
    <w:uiPriority w:val="39"/>
    <w:rsid w:val="009A7364"/>
    <w:pPr>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3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8AC6-E2B5-4042-9145-7C381074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famalmcep</dc:creator>
  <cp:lastModifiedBy>Juan Lumbreras</cp:lastModifiedBy>
  <cp:revision>5</cp:revision>
  <dcterms:created xsi:type="dcterms:W3CDTF">2020-04-24T20:52:00Z</dcterms:created>
  <dcterms:modified xsi:type="dcterms:W3CDTF">2021-01-19T20:14:00Z</dcterms:modified>
</cp:coreProperties>
</file>