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5CA5" w14:textId="77777777" w:rsidR="00CE1194" w:rsidRPr="00CE1194" w:rsidRDefault="00CE1194" w:rsidP="00CE1194">
      <w:pPr>
        <w:rPr>
          <w:rFonts w:ascii="Arial Narrow" w:eastAsia="Times New Roman" w:hAnsi="Arial Narrow" w:cs="Times New Roman"/>
          <w:color w:val="000000"/>
          <w:sz w:val="26"/>
          <w:szCs w:val="26"/>
        </w:rPr>
      </w:pPr>
    </w:p>
    <w:p w14:paraId="0C7A01E2" w14:textId="32846E51" w:rsidR="00CE1194" w:rsidRDefault="00CE1194" w:rsidP="00CE1194">
      <w:pPr>
        <w:rPr>
          <w:rFonts w:ascii="Arial Narrow" w:eastAsia="Times New Roman" w:hAnsi="Arial Narrow" w:cs="Times New Roman"/>
          <w:color w:val="000000"/>
          <w:sz w:val="26"/>
          <w:szCs w:val="26"/>
        </w:rPr>
      </w:pPr>
    </w:p>
    <w:p w14:paraId="1D88F2AB" w14:textId="77777777" w:rsidR="00CE1194" w:rsidRPr="00CE1194" w:rsidRDefault="00CE1194" w:rsidP="00CE1194">
      <w:pPr>
        <w:rPr>
          <w:rFonts w:ascii="Arial Narrow" w:eastAsia="Times New Roman" w:hAnsi="Arial Narrow" w:cs="Times New Roman"/>
          <w:color w:val="000000"/>
          <w:sz w:val="26"/>
          <w:szCs w:val="26"/>
        </w:rPr>
      </w:pPr>
    </w:p>
    <w:p w14:paraId="3F1E4737" w14:textId="77777777" w:rsidR="00CE1194" w:rsidRPr="00CE1194" w:rsidRDefault="00CE1194" w:rsidP="00CE1194">
      <w:pPr>
        <w:rPr>
          <w:rFonts w:ascii="Arial Narrow" w:eastAsia="Times New Roman" w:hAnsi="Arial Narrow" w:cs="Times New Roman"/>
          <w:b/>
          <w:color w:val="000000"/>
          <w:sz w:val="26"/>
          <w:szCs w:val="26"/>
        </w:rPr>
      </w:pPr>
      <w:r w:rsidRPr="00CE1194">
        <w:rPr>
          <w:rFonts w:ascii="Arial Narrow" w:eastAsia="Times New Roman" w:hAnsi="Arial Narrow" w:cs="Times New Roman"/>
          <w:color w:val="000000"/>
          <w:sz w:val="26"/>
          <w:szCs w:val="26"/>
        </w:rPr>
        <w:t xml:space="preserve">Iniciativa con Proyecto de Decreto mediante la cual se reforma la fracción II del artículo 41 y se adiciona el artículo 41 Bis a </w:t>
      </w:r>
      <w:r w:rsidRPr="00CE1194">
        <w:rPr>
          <w:rFonts w:ascii="Arial Narrow" w:eastAsia="Times New Roman" w:hAnsi="Arial Narrow" w:cs="Times New Roman"/>
          <w:b/>
          <w:color w:val="000000"/>
          <w:sz w:val="26"/>
          <w:szCs w:val="26"/>
        </w:rPr>
        <w:t xml:space="preserve">la Ley de los Derechos de las Personas Adultas Mayores para el Estado de Coahuila de Zaragoza </w:t>
      </w:r>
      <w:r w:rsidRPr="00CE1194">
        <w:rPr>
          <w:rFonts w:ascii="Arial Narrow" w:eastAsia="Times New Roman" w:hAnsi="Arial Narrow" w:cs="Times New Roman"/>
          <w:color w:val="000000"/>
          <w:sz w:val="26"/>
          <w:szCs w:val="26"/>
        </w:rPr>
        <w:t xml:space="preserve">y se reforma la fracción XLIII al artículo 3 de la </w:t>
      </w:r>
      <w:r w:rsidRPr="00CE1194">
        <w:rPr>
          <w:rFonts w:ascii="Arial Narrow" w:eastAsia="Times New Roman" w:hAnsi="Arial Narrow" w:cs="Times New Roman"/>
          <w:b/>
          <w:color w:val="000000"/>
          <w:sz w:val="26"/>
          <w:szCs w:val="26"/>
        </w:rPr>
        <w:t>Ley del Instituto Coahuilense de las Personas Adultas Mayores.</w:t>
      </w:r>
    </w:p>
    <w:p w14:paraId="745C7060" w14:textId="77777777" w:rsidR="00CE1194" w:rsidRDefault="00CE1194" w:rsidP="00CE1194">
      <w:pPr>
        <w:rPr>
          <w:rFonts w:ascii="Arial Narrow" w:eastAsia="Times New Roman" w:hAnsi="Arial Narrow" w:cs="Times New Roman"/>
          <w:color w:val="000000"/>
          <w:sz w:val="26"/>
          <w:szCs w:val="26"/>
        </w:rPr>
      </w:pPr>
    </w:p>
    <w:p w14:paraId="49F8120D" w14:textId="648DD7BA" w:rsidR="00CE1194" w:rsidRPr="00CE1194" w:rsidRDefault="00CE1194" w:rsidP="00CE1194">
      <w:pPr>
        <w:numPr>
          <w:ilvl w:val="0"/>
          <w:numId w:val="1"/>
        </w:numPr>
        <w:contextualSpacing/>
        <w:rPr>
          <w:rFonts w:ascii="Arial Narrow" w:eastAsia="Times New Roman" w:hAnsi="Arial Narrow" w:cs="Times New Roman"/>
          <w:b/>
          <w:color w:val="000000"/>
          <w:sz w:val="26"/>
          <w:szCs w:val="26"/>
        </w:rPr>
      </w:pPr>
      <w:r w:rsidRPr="00CE1194">
        <w:rPr>
          <w:rFonts w:ascii="Arial Narrow" w:eastAsia="Times New Roman" w:hAnsi="Arial Narrow" w:cs="Times New Roman"/>
          <w:b/>
          <w:color w:val="000000"/>
          <w:sz w:val="26"/>
          <w:szCs w:val="26"/>
        </w:rPr>
        <w:t>Con el objeto de fortalecer las unidades de coordinación municipal de las personas adultas mayores.</w:t>
      </w:r>
    </w:p>
    <w:p w14:paraId="3C6F2750" w14:textId="77777777" w:rsidR="00CE1194" w:rsidRPr="00CE1194" w:rsidRDefault="00CE1194" w:rsidP="00CE1194">
      <w:pPr>
        <w:rPr>
          <w:rFonts w:ascii="Arial Narrow" w:eastAsia="Times New Roman" w:hAnsi="Arial Narrow" w:cs="Times New Roman"/>
          <w:color w:val="000000"/>
          <w:sz w:val="26"/>
          <w:szCs w:val="26"/>
        </w:rPr>
      </w:pPr>
    </w:p>
    <w:p w14:paraId="0F43FE29" w14:textId="0602E739" w:rsidR="00CE1194" w:rsidRPr="00CE1194" w:rsidRDefault="00CE1194" w:rsidP="00CE1194">
      <w:pPr>
        <w:rPr>
          <w:rFonts w:ascii="Arial Narrow" w:eastAsia="Times New Roman" w:hAnsi="Arial Narrow" w:cs="Times New Roman"/>
          <w:color w:val="000000"/>
          <w:sz w:val="26"/>
          <w:szCs w:val="26"/>
          <w:lang w:val="es-ES"/>
        </w:rPr>
      </w:pPr>
      <w:r w:rsidRPr="00CE1194">
        <w:rPr>
          <w:rFonts w:ascii="Arial Narrow" w:eastAsia="Times New Roman" w:hAnsi="Arial Narrow" w:cs="Times New Roman"/>
          <w:color w:val="000000"/>
          <w:sz w:val="26"/>
          <w:szCs w:val="26"/>
        </w:rPr>
        <w:t xml:space="preserve">Planteada por </w:t>
      </w:r>
      <w:r>
        <w:rPr>
          <w:rFonts w:ascii="Arial Narrow" w:eastAsia="Times New Roman" w:hAnsi="Arial Narrow" w:cs="Times New Roman"/>
          <w:color w:val="000000"/>
          <w:sz w:val="26"/>
          <w:szCs w:val="26"/>
        </w:rPr>
        <w:t>la</w:t>
      </w:r>
      <w:r w:rsidRPr="00CE1194">
        <w:rPr>
          <w:rFonts w:ascii="Arial Narrow" w:eastAsia="Times New Roman" w:hAnsi="Arial Narrow" w:cs="Times New Roman"/>
          <w:color w:val="000000"/>
          <w:sz w:val="26"/>
          <w:szCs w:val="26"/>
        </w:rPr>
        <w:t xml:space="preserve"> </w:t>
      </w:r>
      <w:r w:rsidRPr="00CE1194">
        <w:rPr>
          <w:rFonts w:ascii="Arial Narrow" w:eastAsia="Times New Roman" w:hAnsi="Arial Narrow" w:cs="Times New Roman"/>
          <w:b/>
          <w:color w:val="000000"/>
          <w:sz w:val="26"/>
          <w:szCs w:val="26"/>
        </w:rPr>
        <w:t>Diputad</w:t>
      </w:r>
      <w:r>
        <w:rPr>
          <w:rFonts w:ascii="Arial Narrow" w:eastAsia="Times New Roman" w:hAnsi="Arial Narrow" w:cs="Times New Roman"/>
          <w:b/>
          <w:color w:val="000000"/>
          <w:sz w:val="26"/>
          <w:szCs w:val="26"/>
        </w:rPr>
        <w:t>a</w:t>
      </w:r>
      <w:r w:rsidRPr="00CE1194">
        <w:rPr>
          <w:rFonts w:ascii="Arial Narrow" w:eastAsia="Times New Roman" w:hAnsi="Arial Narrow" w:cs="Times New Roman"/>
          <w:b/>
          <w:color w:val="000000"/>
          <w:sz w:val="26"/>
          <w:szCs w:val="26"/>
        </w:rPr>
        <w:t xml:space="preserve"> Diana Patricia González Soto</w:t>
      </w:r>
      <w:r w:rsidRPr="00CE1194">
        <w:rPr>
          <w:rFonts w:ascii="Arial Narrow" w:eastAsia="Times New Roman" w:hAnsi="Arial Narrow" w:cs="Times New Roman"/>
          <w:color w:val="000000"/>
          <w:sz w:val="26"/>
          <w:szCs w:val="26"/>
        </w:rPr>
        <w:t>,</w:t>
      </w:r>
      <w:r w:rsidRPr="00CE1194">
        <w:rPr>
          <w:rFonts w:ascii="Arial Narrow" w:eastAsia="Times New Roman" w:hAnsi="Arial Narrow" w:cs="Times New Roman"/>
          <w:b/>
          <w:color w:val="000000"/>
          <w:sz w:val="26"/>
          <w:szCs w:val="26"/>
        </w:rPr>
        <w:t xml:space="preserve"> </w:t>
      </w:r>
      <w:r w:rsidRPr="00CE1194">
        <w:rPr>
          <w:rFonts w:ascii="Arial Narrow" w:eastAsia="Times New Roman" w:hAnsi="Arial Narrow" w:cs="Times New Roman"/>
          <w:color w:val="000000"/>
          <w:sz w:val="26"/>
          <w:szCs w:val="26"/>
          <w:lang w:val="es-ES"/>
        </w:rPr>
        <w:t>del Grupo Parlamentario “Gral. Andrés S. Viesca”, del Partido Revolucionario Institucional, conjuntamente con las demás Diputadas y Diputados que la suscriben.</w:t>
      </w:r>
    </w:p>
    <w:p w14:paraId="3E7A130E" w14:textId="77777777" w:rsidR="00CE1194" w:rsidRPr="00CE1194" w:rsidRDefault="00CE1194" w:rsidP="00CE1194">
      <w:pPr>
        <w:tabs>
          <w:tab w:val="left" w:pos="5056"/>
        </w:tabs>
        <w:rPr>
          <w:rFonts w:ascii="Arial Narrow" w:eastAsia="Times New Roman" w:hAnsi="Arial Narrow" w:cs="Times New Roman"/>
          <w:color w:val="000000"/>
          <w:sz w:val="26"/>
          <w:szCs w:val="26"/>
          <w:lang w:val="es-ES"/>
        </w:rPr>
      </w:pPr>
    </w:p>
    <w:p w14:paraId="6C39E7B6" w14:textId="77777777" w:rsidR="00CE1194" w:rsidRPr="00CE1194" w:rsidRDefault="00CE1194" w:rsidP="00CE1194">
      <w:pPr>
        <w:rPr>
          <w:rFonts w:ascii="Arial Narrow" w:eastAsia="Times New Roman" w:hAnsi="Arial Narrow" w:cs="Times New Roman"/>
          <w:b/>
          <w:color w:val="000000"/>
          <w:sz w:val="26"/>
          <w:szCs w:val="26"/>
        </w:rPr>
      </w:pPr>
      <w:r w:rsidRPr="00CE1194">
        <w:rPr>
          <w:rFonts w:ascii="Arial Narrow" w:eastAsia="Times New Roman" w:hAnsi="Arial Narrow" w:cs="Times New Roman"/>
          <w:color w:val="000000"/>
          <w:sz w:val="26"/>
          <w:szCs w:val="26"/>
        </w:rPr>
        <w:t xml:space="preserve">Fecha de Lectura de la Iniciativa: </w:t>
      </w:r>
      <w:r w:rsidRPr="00CE1194">
        <w:rPr>
          <w:rFonts w:ascii="Arial Narrow" w:eastAsia="Times New Roman" w:hAnsi="Arial Narrow" w:cs="Times New Roman"/>
          <w:b/>
          <w:color w:val="000000"/>
          <w:sz w:val="26"/>
          <w:szCs w:val="26"/>
        </w:rPr>
        <w:t>29 de Abril de 2020.</w:t>
      </w:r>
    </w:p>
    <w:p w14:paraId="047B12FA" w14:textId="77777777" w:rsidR="00CE1194" w:rsidRPr="00CE1194" w:rsidRDefault="00CE1194" w:rsidP="00CE1194">
      <w:pPr>
        <w:rPr>
          <w:rFonts w:ascii="Arial Narrow" w:eastAsia="Times New Roman" w:hAnsi="Arial Narrow" w:cs="Times New Roman"/>
          <w:sz w:val="26"/>
          <w:szCs w:val="26"/>
        </w:rPr>
      </w:pPr>
    </w:p>
    <w:p w14:paraId="0093BCFE" w14:textId="05F4566F" w:rsidR="00CE1194" w:rsidRPr="00CE1194" w:rsidRDefault="00CE1194" w:rsidP="00CE1194">
      <w:pPr>
        <w:rPr>
          <w:rFonts w:ascii="Arial Narrow" w:eastAsia="Times New Roman" w:hAnsi="Arial Narrow" w:cs="Times New Roman"/>
          <w:b/>
          <w:color w:val="000000"/>
          <w:sz w:val="26"/>
          <w:szCs w:val="26"/>
        </w:rPr>
      </w:pPr>
      <w:r w:rsidRPr="00CE1194">
        <w:rPr>
          <w:rFonts w:ascii="Arial Narrow" w:eastAsia="Times New Roman" w:hAnsi="Arial Narrow" w:cs="Times New Roman"/>
          <w:color w:val="000000"/>
          <w:sz w:val="26"/>
          <w:szCs w:val="26"/>
        </w:rPr>
        <w:t xml:space="preserve">Turnada a la </w:t>
      </w:r>
      <w:r w:rsidRPr="00CE1194">
        <w:rPr>
          <w:rFonts w:ascii="Arial Narrow" w:eastAsia="Times New Roman" w:hAnsi="Arial Narrow" w:cs="Times New Roman"/>
          <w:b/>
          <w:color w:val="000000"/>
          <w:sz w:val="26"/>
          <w:szCs w:val="26"/>
        </w:rPr>
        <w:t>Comisión de Atención a Grupos en Situación de Vulnerabilidad.</w:t>
      </w:r>
    </w:p>
    <w:p w14:paraId="3EC60A48" w14:textId="77777777" w:rsidR="00CE1194" w:rsidRPr="00CE1194" w:rsidRDefault="00CE1194" w:rsidP="00CE1194">
      <w:pPr>
        <w:rPr>
          <w:rFonts w:ascii="Arial Narrow" w:eastAsia="Times New Roman" w:hAnsi="Arial Narrow" w:cs="Times New Roman"/>
          <w:color w:val="000000"/>
          <w:sz w:val="26"/>
          <w:szCs w:val="26"/>
        </w:rPr>
      </w:pPr>
    </w:p>
    <w:p w14:paraId="68965E5A" w14:textId="77777777" w:rsidR="00417B4B" w:rsidRPr="00CE1194" w:rsidRDefault="00417B4B" w:rsidP="00417B4B">
      <w:pPr>
        <w:rPr>
          <w:rFonts w:ascii="Arial Narrow" w:eastAsia="Times New Roman" w:hAnsi="Arial Narrow" w:cs="Times New Roman"/>
          <w:b/>
          <w:color w:val="000000"/>
          <w:sz w:val="26"/>
          <w:szCs w:val="26"/>
        </w:rPr>
      </w:pPr>
      <w:r w:rsidRPr="00CE1194">
        <w:rPr>
          <w:rFonts w:ascii="Arial Narrow" w:eastAsia="Times New Roman" w:hAnsi="Arial Narrow" w:cs="Times New Roman"/>
          <w:b/>
          <w:color w:val="000000"/>
          <w:sz w:val="26"/>
          <w:szCs w:val="26"/>
        </w:rPr>
        <w:t xml:space="preserve">Lectura del Dictamen: </w:t>
      </w:r>
      <w:r>
        <w:rPr>
          <w:rFonts w:ascii="Arial Narrow" w:eastAsia="Times New Roman" w:hAnsi="Arial Narrow" w:cs="Times New Roman"/>
          <w:b/>
          <w:color w:val="000000"/>
          <w:sz w:val="26"/>
          <w:szCs w:val="26"/>
        </w:rPr>
        <w:t>22 de Julio de 2020.</w:t>
      </w:r>
    </w:p>
    <w:p w14:paraId="6BAE8539" w14:textId="77777777" w:rsidR="00417B4B" w:rsidRPr="00CE1194" w:rsidRDefault="00417B4B" w:rsidP="00417B4B">
      <w:pPr>
        <w:rPr>
          <w:rFonts w:ascii="Arial Narrow" w:eastAsia="Times New Roman" w:hAnsi="Arial Narrow" w:cs="Times New Roman"/>
          <w:b/>
          <w:color w:val="000000"/>
          <w:sz w:val="26"/>
          <w:szCs w:val="26"/>
        </w:rPr>
      </w:pPr>
    </w:p>
    <w:p w14:paraId="2139D671" w14:textId="77777777" w:rsidR="00417B4B" w:rsidRPr="00CE1194" w:rsidRDefault="00417B4B" w:rsidP="00417B4B">
      <w:pPr>
        <w:rPr>
          <w:rFonts w:ascii="Arial Narrow" w:eastAsia="Times New Roman" w:hAnsi="Arial Narrow" w:cs="Times New Roman"/>
          <w:b/>
          <w:color w:val="000000"/>
          <w:sz w:val="26"/>
          <w:szCs w:val="26"/>
        </w:rPr>
      </w:pPr>
      <w:r w:rsidRPr="00CE1194">
        <w:rPr>
          <w:rFonts w:ascii="Arial Narrow" w:eastAsia="Times New Roman" w:hAnsi="Arial Narrow" w:cs="Times New Roman"/>
          <w:b/>
          <w:color w:val="000000"/>
          <w:sz w:val="26"/>
          <w:szCs w:val="26"/>
        </w:rPr>
        <w:t xml:space="preserve">Decreto No. </w:t>
      </w:r>
      <w:r>
        <w:rPr>
          <w:rFonts w:ascii="Arial Narrow" w:eastAsia="Times New Roman" w:hAnsi="Arial Narrow" w:cs="Times New Roman"/>
          <w:b/>
          <w:color w:val="000000"/>
          <w:sz w:val="26"/>
          <w:szCs w:val="26"/>
        </w:rPr>
        <w:t>691</w:t>
      </w:r>
    </w:p>
    <w:p w14:paraId="45EC7E54" w14:textId="77777777" w:rsidR="00CE1194" w:rsidRPr="00CE1194" w:rsidRDefault="00CE1194" w:rsidP="00CE1194">
      <w:pPr>
        <w:rPr>
          <w:rFonts w:ascii="Arial Narrow" w:eastAsia="Times New Roman" w:hAnsi="Arial Narrow" w:cs="Times New Roman"/>
          <w:b/>
          <w:color w:val="000000"/>
          <w:sz w:val="26"/>
          <w:szCs w:val="26"/>
        </w:rPr>
      </w:pPr>
    </w:p>
    <w:p w14:paraId="2F4024F9" w14:textId="77777777" w:rsidR="00F85B32" w:rsidRPr="00F85B32" w:rsidRDefault="00F85B32" w:rsidP="00F85B32">
      <w:pPr>
        <w:widowControl w:val="0"/>
        <w:rPr>
          <w:rFonts w:ascii="Arial Narrow" w:eastAsia="Times New Roman" w:hAnsi="Arial Narrow" w:cs="Times New Roman"/>
          <w:b/>
          <w:color w:val="000000"/>
          <w:sz w:val="26"/>
          <w:szCs w:val="26"/>
        </w:rPr>
      </w:pPr>
      <w:r w:rsidRPr="00F85B32">
        <w:rPr>
          <w:rFonts w:ascii="Arial Narrow" w:eastAsia="Times New Roman" w:hAnsi="Arial Narrow" w:cs="Times New Roman"/>
          <w:color w:val="000000"/>
          <w:sz w:val="26"/>
          <w:szCs w:val="26"/>
        </w:rPr>
        <w:t xml:space="preserve">Publicación en el Periódico Oficial del Gobierno del Estado: </w:t>
      </w:r>
      <w:r w:rsidRPr="00F85B32">
        <w:rPr>
          <w:rFonts w:ascii="Arial Narrow" w:eastAsia="Times New Roman" w:hAnsi="Arial Narrow" w:cs="Times New Roman"/>
          <w:b/>
          <w:color w:val="000000"/>
          <w:sz w:val="26"/>
          <w:szCs w:val="26"/>
        </w:rPr>
        <w:t>P.O. 63 - 07 de Agosto de 2020.</w:t>
      </w:r>
    </w:p>
    <w:p w14:paraId="391AD059" w14:textId="77777777" w:rsidR="00CE1194" w:rsidRPr="00CE1194" w:rsidRDefault="00CE1194" w:rsidP="00CE1194">
      <w:pPr>
        <w:rPr>
          <w:rFonts w:ascii="Arial Narrow" w:eastAsia="Times New Roman" w:hAnsi="Arial Narrow" w:cs="Times New Roman"/>
          <w:color w:val="000000"/>
          <w:sz w:val="26"/>
          <w:szCs w:val="26"/>
        </w:rPr>
      </w:pPr>
      <w:bookmarkStart w:id="0" w:name="_GoBack"/>
      <w:bookmarkEnd w:id="0"/>
    </w:p>
    <w:p w14:paraId="54B7B05C" w14:textId="77777777" w:rsidR="00CE1194" w:rsidRPr="00CE1194" w:rsidRDefault="00CE1194" w:rsidP="00CE1194">
      <w:pPr>
        <w:spacing w:line="276" w:lineRule="auto"/>
        <w:rPr>
          <w:b/>
          <w:bCs/>
          <w:sz w:val="28"/>
          <w:szCs w:val="28"/>
        </w:rPr>
      </w:pPr>
    </w:p>
    <w:p w14:paraId="25F5A4F2" w14:textId="77777777" w:rsidR="00CE1194" w:rsidRPr="00CE1194" w:rsidRDefault="00CE1194" w:rsidP="00CE1194">
      <w:pPr>
        <w:rPr>
          <w:rFonts w:eastAsia="Times New Roman"/>
          <w:b/>
          <w:sz w:val="24"/>
          <w:szCs w:val="24"/>
        </w:rPr>
      </w:pPr>
    </w:p>
    <w:p w14:paraId="5BC5A47D" w14:textId="77777777" w:rsidR="00CE1194" w:rsidRPr="00CE1194" w:rsidRDefault="00CE1194" w:rsidP="00CE1194">
      <w:pPr>
        <w:rPr>
          <w:rFonts w:eastAsia="Times New Roman"/>
          <w:b/>
          <w:sz w:val="24"/>
          <w:szCs w:val="24"/>
        </w:rPr>
      </w:pPr>
    </w:p>
    <w:p w14:paraId="5A11B7D0" w14:textId="77777777" w:rsidR="00CE1194" w:rsidRDefault="00CE1194">
      <w:pPr>
        <w:spacing w:line="276" w:lineRule="auto"/>
        <w:rPr>
          <w:b/>
          <w:sz w:val="28"/>
          <w:szCs w:val="28"/>
        </w:rPr>
      </w:pPr>
    </w:p>
    <w:p w14:paraId="57128A24" w14:textId="77777777" w:rsidR="00CE1194" w:rsidRDefault="00CE1194">
      <w:pPr>
        <w:spacing w:line="276" w:lineRule="auto"/>
        <w:rPr>
          <w:b/>
          <w:sz w:val="28"/>
          <w:szCs w:val="28"/>
        </w:rPr>
      </w:pPr>
    </w:p>
    <w:p w14:paraId="2C60476B" w14:textId="77777777" w:rsidR="00CE1194" w:rsidRDefault="00CE1194">
      <w:pPr>
        <w:spacing w:line="276" w:lineRule="auto"/>
        <w:rPr>
          <w:b/>
          <w:sz w:val="28"/>
          <w:szCs w:val="28"/>
        </w:rPr>
      </w:pPr>
    </w:p>
    <w:p w14:paraId="2390ECA7" w14:textId="77777777" w:rsidR="00CE1194" w:rsidRDefault="00CE1194">
      <w:pPr>
        <w:rPr>
          <w:b/>
          <w:sz w:val="28"/>
          <w:szCs w:val="28"/>
        </w:rPr>
      </w:pPr>
      <w:r>
        <w:rPr>
          <w:b/>
          <w:sz w:val="28"/>
          <w:szCs w:val="28"/>
        </w:rPr>
        <w:br w:type="page"/>
      </w:r>
    </w:p>
    <w:p w14:paraId="31C59038" w14:textId="04A0B01D" w:rsidR="00A04389" w:rsidRDefault="007164E8">
      <w:pPr>
        <w:spacing w:line="276" w:lineRule="auto"/>
        <w:rPr>
          <w:b/>
          <w:sz w:val="28"/>
          <w:szCs w:val="28"/>
        </w:rPr>
      </w:pPr>
      <w:r>
        <w:rPr>
          <w:b/>
          <w:sz w:val="28"/>
          <w:szCs w:val="28"/>
        </w:rPr>
        <w:lastRenderedPageBreak/>
        <w:t xml:space="preserve">INICIATIVA CON PROYECTO DE DECRETO QUE PRESENTAN LAS DIPUTADAS Y DIPUTADOS INTEGRANTES DEL GRUPO PARLAMENTARIO “GRAL. ANDRÉS S. VIESCA”, DEL PARTIDO REVOLUCIONARIO INSTITUCIONAL, POR CONDUCTO DE LA DIPUTADA DIANA PATRICIA GONZÁLEZ SOTO, </w:t>
      </w:r>
      <w:r w:rsidR="001C42CF">
        <w:rPr>
          <w:b/>
          <w:sz w:val="28"/>
          <w:szCs w:val="28"/>
        </w:rPr>
        <w:t>MEDIANTE LA CUAL SE REFORMAN Y ADICIONAN DIVERSAS DISPOSICIONES A LA LEY DE LOS DERECHOS DE LAS PERSONAS ADULTAS MAYORES PARA EL ESTADO DE COAHUILA DE ZARAGOZA Y A LA LEY DEL INSTITUTO COAHUILENSE DE LAS PERSONAS ADULTAS MAYORES, CON EL OBJETO DE FORTALECER LAS UNIDADES DE COORDINACIÓN MUNICIPAL DE LAS PERSONAS ADULTAS MAYORES</w:t>
      </w:r>
      <w:r w:rsidR="00A04389">
        <w:rPr>
          <w:b/>
          <w:sz w:val="28"/>
          <w:szCs w:val="28"/>
        </w:rPr>
        <w:t>.</w:t>
      </w:r>
    </w:p>
    <w:p w14:paraId="77CF59DB" w14:textId="77777777" w:rsidR="00A04389" w:rsidRDefault="00A04389">
      <w:pPr>
        <w:spacing w:line="276" w:lineRule="auto"/>
        <w:rPr>
          <w:b/>
          <w:sz w:val="28"/>
          <w:szCs w:val="28"/>
        </w:rPr>
      </w:pPr>
    </w:p>
    <w:p w14:paraId="642BD0B2" w14:textId="77777777" w:rsidR="00B51E7A" w:rsidRDefault="007164E8">
      <w:pPr>
        <w:spacing w:line="276" w:lineRule="auto"/>
        <w:rPr>
          <w:b/>
          <w:sz w:val="28"/>
          <w:szCs w:val="28"/>
        </w:rPr>
      </w:pPr>
      <w:bookmarkStart w:id="1" w:name="_gjdgxs" w:colFirst="0" w:colLast="0"/>
      <w:bookmarkEnd w:id="1"/>
      <w:r>
        <w:rPr>
          <w:b/>
          <w:sz w:val="28"/>
          <w:szCs w:val="28"/>
        </w:rPr>
        <w:t>H. PLENO DEL CONGRESO DEL ESTADO</w:t>
      </w:r>
    </w:p>
    <w:p w14:paraId="7FF239F1" w14:textId="77777777" w:rsidR="00B51E7A" w:rsidRDefault="007164E8">
      <w:pPr>
        <w:spacing w:line="276" w:lineRule="auto"/>
        <w:rPr>
          <w:b/>
          <w:sz w:val="28"/>
          <w:szCs w:val="28"/>
        </w:rPr>
      </w:pPr>
      <w:r>
        <w:rPr>
          <w:b/>
          <w:sz w:val="28"/>
          <w:szCs w:val="28"/>
        </w:rPr>
        <w:t>DE COAHUILA DE ZARAGOZA</w:t>
      </w:r>
    </w:p>
    <w:p w14:paraId="0AA5C75E" w14:textId="77777777" w:rsidR="00B51E7A" w:rsidRDefault="007164E8">
      <w:pPr>
        <w:spacing w:line="276" w:lineRule="auto"/>
        <w:rPr>
          <w:b/>
          <w:sz w:val="28"/>
          <w:szCs w:val="28"/>
        </w:rPr>
      </w:pPr>
      <w:r>
        <w:rPr>
          <w:b/>
          <w:sz w:val="28"/>
          <w:szCs w:val="28"/>
        </w:rPr>
        <w:t>P R E S E N T E.</w:t>
      </w:r>
    </w:p>
    <w:p w14:paraId="14DE1B85" w14:textId="77777777" w:rsidR="00B51E7A" w:rsidRDefault="00B51E7A">
      <w:pPr>
        <w:spacing w:line="276" w:lineRule="auto"/>
        <w:rPr>
          <w:b/>
          <w:sz w:val="28"/>
          <w:szCs w:val="28"/>
        </w:rPr>
      </w:pPr>
    </w:p>
    <w:p w14:paraId="27D283E7" w14:textId="785A8CA2" w:rsidR="00B51E7A" w:rsidRDefault="007164E8">
      <w:pPr>
        <w:spacing w:line="276" w:lineRule="auto"/>
        <w:rPr>
          <w:sz w:val="28"/>
          <w:szCs w:val="28"/>
        </w:rPr>
      </w:pPr>
      <w:r>
        <w:rPr>
          <w:sz w:val="28"/>
          <w:szCs w:val="28"/>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w:t>
      </w:r>
      <w:r w:rsidR="00A04389">
        <w:rPr>
          <w:sz w:val="28"/>
          <w:szCs w:val="28"/>
        </w:rPr>
        <w:t>mediante la cual</w:t>
      </w:r>
      <w:r>
        <w:rPr>
          <w:sz w:val="28"/>
          <w:szCs w:val="28"/>
        </w:rPr>
        <w:t xml:space="preserve"> se reforma la fracción II del artículo 41 y se adiciona el artículo 41 Bis a la Ley de los Derechos de las Personas Adultas Mayores para el Estado de Coahuila de Zaragoza y se reforma la fracción XLIII al artículo 3 de la Ley del Instituto Coahuilense de las Personas Adultas Mayores, conforme a la siguiente:</w:t>
      </w:r>
    </w:p>
    <w:p w14:paraId="521AEC70" w14:textId="77777777" w:rsidR="00B51E7A" w:rsidRDefault="00B51E7A">
      <w:pPr>
        <w:spacing w:line="276" w:lineRule="auto"/>
        <w:jc w:val="center"/>
        <w:rPr>
          <w:b/>
          <w:sz w:val="28"/>
          <w:szCs w:val="28"/>
        </w:rPr>
      </w:pPr>
    </w:p>
    <w:p w14:paraId="49BCEB45" w14:textId="6576D95E" w:rsidR="00B51E7A" w:rsidRDefault="007164E8">
      <w:pPr>
        <w:spacing w:line="276" w:lineRule="auto"/>
        <w:jc w:val="center"/>
        <w:rPr>
          <w:b/>
          <w:sz w:val="28"/>
          <w:szCs w:val="28"/>
        </w:rPr>
      </w:pPr>
      <w:r>
        <w:rPr>
          <w:b/>
          <w:sz w:val="28"/>
          <w:szCs w:val="28"/>
        </w:rPr>
        <w:t>EXPOSICIÓN</w:t>
      </w:r>
      <w:r w:rsidR="00A04389">
        <w:rPr>
          <w:b/>
          <w:sz w:val="28"/>
          <w:szCs w:val="28"/>
        </w:rPr>
        <w:t xml:space="preserve"> </w:t>
      </w:r>
      <w:r>
        <w:rPr>
          <w:b/>
          <w:sz w:val="28"/>
          <w:szCs w:val="28"/>
        </w:rPr>
        <w:t>DE</w:t>
      </w:r>
      <w:r w:rsidR="00A04389">
        <w:rPr>
          <w:b/>
          <w:sz w:val="28"/>
          <w:szCs w:val="28"/>
        </w:rPr>
        <w:t xml:space="preserve"> </w:t>
      </w:r>
      <w:r>
        <w:rPr>
          <w:b/>
          <w:sz w:val="28"/>
          <w:szCs w:val="28"/>
        </w:rPr>
        <w:t>MOTIVOS</w:t>
      </w:r>
    </w:p>
    <w:p w14:paraId="6F9A9898" w14:textId="77777777" w:rsidR="00B51E7A" w:rsidRDefault="00B51E7A">
      <w:pPr>
        <w:spacing w:line="276" w:lineRule="auto"/>
        <w:jc w:val="center"/>
        <w:rPr>
          <w:b/>
          <w:sz w:val="28"/>
          <w:szCs w:val="28"/>
        </w:rPr>
      </w:pPr>
    </w:p>
    <w:p w14:paraId="706DCD7F" w14:textId="77777777" w:rsidR="00B51E7A" w:rsidRDefault="007164E8">
      <w:pPr>
        <w:tabs>
          <w:tab w:val="left" w:pos="5040"/>
        </w:tabs>
        <w:spacing w:line="276" w:lineRule="auto"/>
        <w:rPr>
          <w:sz w:val="28"/>
          <w:szCs w:val="28"/>
        </w:rPr>
      </w:pPr>
      <w:r>
        <w:rPr>
          <w:sz w:val="28"/>
          <w:szCs w:val="28"/>
        </w:rPr>
        <w:t>Con el objeto de reconocer, garantizar y sobre todo proteger el ejercicio de los derechos de las personas adultas mayores en Coahuila, enfocado en una perspectiva de género, con el fin de elevar su calidad de vida y promover su plena integración al desarrollo social, tanto en lo económico, político y cultural, se creó la Ley de los Derechos de las Personas Adultas Mayores en el Estado de Coahuila, la cual establece las bases y condiciones para su debido cumplimiento. Por lo tanto y partiendo del reconocimiento y garantía de los derechos de los adultos, es indispensable establecer los mecanismos para un mayor alcance.</w:t>
      </w:r>
    </w:p>
    <w:p w14:paraId="3F716265" w14:textId="577E1888" w:rsidR="00B51E7A" w:rsidRDefault="00B51E7A">
      <w:pPr>
        <w:tabs>
          <w:tab w:val="left" w:pos="5040"/>
        </w:tabs>
        <w:spacing w:line="276" w:lineRule="auto"/>
        <w:rPr>
          <w:sz w:val="28"/>
          <w:szCs w:val="28"/>
        </w:rPr>
      </w:pPr>
    </w:p>
    <w:p w14:paraId="7BD88DD6" w14:textId="77777777" w:rsidR="00B51E7A" w:rsidRDefault="007164E8">
      <w:pPr>
        <w:tabs>
          <w:tab w:val="left" w:pos="5040"/>
        </w:tabs>
        <w:spacing w:line="276" w:lineRule="auto"/>
        <w:rPr>
          <w:sz w:val="28"/>
          <w:szCs w:val="28"/>
        </w:rPr>
      </w:pPr>
      <w:r>
        <w:rPr>
          <w:sz w:val="28"/>
          <w:szCs w:val="28"/>
        </w:rPr>
        <w:t>Conforme a la Ley de los Derechos de las Personas Adultas Mayores en el Estado de Coahuila, el Instituto Coahuilense de las Personas Adultas Mayores, como órgano rector en materia de promoción y defensa de los derechos de las personas adultas mayores, tiene a su cargo promover la integración de Unidades de Coordinación Municipal de las Personas Adultas Mayores, llevando a cabo funciones de asesoría, auxilio y apoyo en la realización de los programas implementados a favor de este sector.</w:t>
      </w:r>
    </w:p>
    <w:p w14:paraId="3DC64015" w14:textId="15C4F3D7" w:rsidR="00B51E7A" w:rsidRDefault="00B51E7A">
      <w:pPr>
        <w:tabs>
          <w:tab w:val="left" w:pos="5040"/>
        </w:tabs>
        <w:spacing w:line="276" w:lineRule="auto"/>
        <w:rPr>
          <w:sz w:val="28"/>
          <w:szCs w:val="28"/>
        </w:rPr>
      </w:pPr>
    </w:p>
    <w:p w14:paraId="79952A7C" w14:textId="77777777" w:rsidR="00B51E7A" w:rsidRDefault="007164E8">
      <w:pPr>
        <w:tabs>
          <w:tab w:val="left" w:pos="5040"/>
        </w:tabs>
        <w:spacing w:line="276" w:lineRule="auto"/>
        <w:rPr>
          <w:sz w:val="28"/>
          <w:szCs w:val="28"/>
        </w:rPr>
      </w:pPr>
      <w:r>
        <w:rPr>
          <w:sz w:val="28"/>
          <w:szCs w:val="28"/>
        </w:rPr>
        <w:t xml:space="preserve">En este sentido, consideramos necesario fortalecer estas unidades de coordinación municipal, para ello proponemos reformar la fracción II del artículo 41 de la Ley de los Derechos de las Personas Adultas Mayores en el Estado de Coahuila, que se refiere a los deberes de los Municipios en materia de protección a las personas adultas mayores, a fin de establecer el vínculo de coordinación con el Instituto para la integración de estas unidades, como áreas encargadas de la protección a la personas adultas mayores, en las que se promueva y se gestione sus derechos.   </w:t>
      </w:r>
    </w:p>
    <w:p w14:paraId="6A8BD479" w14:textId="0677E4C7" w:rsidR="00B51E7A" w:rsidRDefault="00B51E7A">
      <w:pPr>
        <w:tabs>
          <w:tab w:val="left" w:pos="5040"/>
        </w:tabs>
        <w:spacing w:line="276" w:lineRule="auto"/>
        <w:rPr>
          <w:sz w:val="28"/>
          <w:szCs w:val="28"/>
        </w:rPr>
      </w:pPr>
    </w:p>
    <w:p w14:paraId="116328DC" w14:textId="77777777" w:rsidR="00B51E7A" w:rsidRDefault="007164E8">
      <w:pPr>
        <w:tabs>
          <w:tab w:val="left" w:pos="5040"/>
        </w:tabs>
        <w:spacing w:line="276" w:lineRule="auto"/>
        <w:rPr>
          <w:sz w:val="28"/>
          <w:szCs w:val="28"/>
        </w:rPr>
      </w:pPr>
      <w:r>
        <w:rPr>
          <w:sz w:val="28"/>
          <w:szCs w:val="28"/>
        </w:rPr>
        <w:t xml:space="preserve">De igual forma, en la Ley del Instituto Coahuilense de las Personas Adultas Mayores, proponemos reformar la fracción XLIII del artículo 3, con el objeto de establecer dentro de las facultades del Instituto, en lo que se refiere a la </w:t>
      </w:r>
      <w:r>
        <w:rPr>
          <w:sz w:val="28"/>
          <w:szCs w:val="28"/>
        </w:rPr>
        <w:lastRenderedPageBreak/>
        <w:t>asesoría y apoyo a los municipios, incluir lo referente a la integración de las Unidades de Coordinación Municipal de las Personas Adultas Mayores y de esta manera vincular sus atribuciones con lo establecido en el artículo 72 de la Ley de los Derechos de las Personas Adultas Mayores para el Estado de Coahuila de Zaragoza.</w:t>
      </w:r>
    </w:p>
    <w:p w14:paraId="24233FEA" w14:textId="77DE4852" w:rsidR="00B51E7A" w:rsidRDefault="00B51E7A">
      <w:pPr>
        <w:tabs>
          <w:tab w:val="left" w:pos="5040"/>
        </w:tabs>
        <w:spacing w:line="276" w:lineRule="auto"/>
        <w:rPr>
          <w:sz w:val="28"/>
          <w:szCs w:val="28"/>
        </w:rPr>
      </w:pPr>
    </w:p>
    <w:p w14:paraId="7757AC20" w14:textId="3F3D270D" w:rsidR="00B51E7A" w:rsidRDefault="007164E8">
      <w:pPr>
        <w:tabs>
          <w:tab w:val="left" w:pos="5040"/>
        </w:tabs>
        <w:spacing w:line="276" w:lineRule="auto"/>
        <w:rPr>
          <w:sz w:val="28"/>
          <w:szCs w:val="28"/>
        </w:rPr>
      </w:pPr>
      <w:r>
        <w:rPr>
          <w:sz w:val="28"/>
          <w:szCs w:val="28"/>
        </w:rPr>
        <w:t xml:space="preserve">Si bien es cierto, algunos de los Municipios del Estado cuentan con áreas específicas para el desarrollo y ejecución de programas a favor de los adultos mayores de su localidad, es importante </w:t>
      </w:r>
      <w:r w:rsidR="001C42CF">
        <w:rPr>
          <w:sz w:val="28"/>
          <w:szCs w:val="28"/>
        </w:rPr>
        <w:t>que,</w:t>
      </w:r>
      <w:r>
        <w:rPr>
          <w:sz w:val="28"/>
          <w:szCs w:val="28"/>
        </w:rPr>
        <w:t xml:space="preserve"> en cada municipio, integren una Unidad de Coordinación Municipal de las Personas Adultas Mayores, pues estas unidades constituirán un primer vínculo de atención y protección a las personas adultas mayores, coadyuvando a lograr su bienestar integral y propiciando una mejor calidad de vida.</w:t>
      </w:r>
    </w:p>
    <w:p w14:paraId="797349B3" w14:textId="73C3D026" w:rsidR="00B51E7A" w:rsidRDefault="00B51E7A">
      <w:pPr>
        <w:tabs>
          <w:tab w:val="left" w:pos="5040"/>
        </w:tabs>
        <w:spacing w:line="276" w:lineRule="auto"/>
        <w:rPr>
          <w:sz w:val="28"/>
          <w:szCs w:val="28"/>
        </w:rPr>
      </w:pPr>
    </w:p>
    <w:p w14:paraId="56DF3E74" w14:textId="76C8BA91" w:rsidR="00B51E7A" w:rsidRDefault="001C42CF">
      <w:pPr>
        <w:tabs>
          <w:tab w:val="left" w:pos="5040"/>
        </w:tabs>
        <w:spacing w:line="276" w:lineRule="auto"/>
        <w:rPr>
          <w:sz w:val="28"/>
          <w:szCs w:val="28"/>
        </w:rPr>
      </w:pPr>
      <w:r>
        <w:rPr>
          <w:sz w:val="28"/>
          <w:szCs w:val="28"/>
        </w:rPr>
        <w:t>Asimismo,</w:t>
      </w:r>
      <w:r w:rsidR="007164E8">
        <w:rPr>
          <w:sz w:val="28"/>
          <w:szCs w:val="28"/>
        </w:rPr>
        <w:t xml:space="preserve"> esta iniciativa propone establecer facultades a las Unidades de Coordinación Municipal de las Personas Adultas Mayores, pues actualmente no se encuentran establecidas y era necesario determinar sus funciones para dar certeza jurídica a los derechos de las personas adultas mayores en el ámbito municipal.</w:t>
      </w:r>
    </w:p>
    <w:p w14:paraId="4D6BCDAB" w14:textId="0DAA337B" w:rsidR="00B51E7A" w:rsidRDefault="00B51E7A">
      <w:pPr>
        <w:tabs>
          <w:tab w:val="left" w:pos="5040"/>
        </w:tabs>
        <w:spacing w:line="276" w:lineRule="auto"/>
        <w:rPr>
          <w:sz w:val="28"/>
          <w:szCs w:val="28"/>
        </w:rPr>
      </w:pPr>
    </w:p>
    <w:p w14:paraId="3BBDF7AE" w14:textId="77777777" w:rsidR="00B51E7A" w:rsidRDefault="007164E8">
      <w:pPr>
        <w:tabs>
          <w:tab w:val="left" w:pos="5040"/>
        </w:tabs>
        <w:spacing w:line="276" w:lineRule="auto"/>
        <w:rPr>
          <w:sz w:val="28"/>
          <w:szCs w:val="28"/>
        </w:rPr>
      </w:pPr>
      <w:r>
        <w:rPr>
          <w:sz w:val="28"/>
          <w:szCs w:val="28"/>
        </w:rPr>
        <w:t>Dentro de esas facultades se encuentran propiciar la creación de centros municipales de atención geriátrica y gerontológica, promover los derechos de las personas adultas mayores ante las instancias correspondientes, impulsar acciones de salud física y mental, recreación cultural, capacitación profesional y económica, fomentar programas de prevención y protección para los adultos mayores que se encuentren en situación de riesgo, abuso, violencia o desamparo, con el objeto de incorporarlos a su núcleo familiar o bien encauzarlos para su debida atención ante las instancias  correspondientes.</w:t>
      </w:r>
    </w:p>
    <w:p w14:paraId="00FEF514" w14:textId="77777777" w:rsidR="001C42CF" w:rsidRDefault="001C42CF">
      <w:pPr>
        <w:tabs>
          <w:tab w:val="left" w:pos="5040"/>
        </w:tabs>
        <w:spacing w:line="276" w:lineRule="auto"/>
        <w:rPr>
          <w:sz w:val="28"/>
          <w:szCs w:val="28"/>
        </w:rPr>
      </w:pPr>
    </w:p>
    <w:p w14:paraId="3135FD23" w14:textId="48D32113" w:rsidR="00B51E7A" w:rsidRDefault="007164E8">
      <w:pPr>
        <w:tabs>
          <w:tab w:val="left" w:pos="5040"/>
        </w:tabs>
        <w:spacing w:line="276" w:lineRule="auto"/>
        <w:rPr>
          <w:sz w:val="28"/>
          <w:szCs w:val="28"/>
        </w:rPr>
      </w:pPr>
      <w:r>
        <w:rPr>
          <w:sz w:val="28"/>
          <w:szCs w:val="28"/>
        </w:rPr>
        <w:lastRenderedPageBreak/>
        <w:t xml:space="preserve">Estamos seguros </w:t>
      </w:r>
      <w:r w:rsidR="001C42CF">
        <w:rPr>
          <w:sz w:val="28"/>
          <w:szCs w:val="28"/>
        </w:rPr>
        <w:t>de que</w:t>
      </w:r>
      <w:r>
        <w:rPr>
          <w:sz w:val="28"/>
          <w:szCs w:val="28"/>
        </w:rPr>
        <w:t xml:space="preserve"> estas unidades brindarán certeza a la protección de los derechos de las personas adultas mayores, pues son un sector de la población vulnerable que va en aumento y requiere la atención gubernamental de manera sensible a sus necesidades.</w:t>
      </w:r>
    </w:p>
    <w:p w14:paraId="7F3CE72E" w14:textId="6F51385B" w:rsidR="00B51E7A" w:rsidRDefault="00B51E7A">
      <w:pPr>
        <w:tabs>
          <w:tab w:val="left" w:pos="5040"/>
        </w:tabs>
        <w:spacing w:line="276" w:lineRule="auto"/>
        <w:rPr>
          <w:sz w:val="28"/>
          <w:szCs w:val="28"/>
        </w:rPr>
      </w:pPr>
    </w:p>
    <w:p w14:paraId="5E7DBAC8" w14:textId="77777777" w:rsidR="00B51E7A" w:rsidRDefault="007164E8">
      <w:pPr>
        <w:spacing w:line="276" w:lineRule="auto"/>
        <w:rPr>
          <w:sz w:val="28"/>
          <w:szCs w:val="28"/>
        </w:rPr>
      </w:pPr>
      <w:r>
        <w:rPr>
          <w:sz w:val="28"/>
          <w:szCs w:val="28"/>
        </w:rPr>
        <w:t>En virtud de lo anterior, quienes integramos el Grupo Parlamentario “Gral. Andrés S. Viesca” del Partido Revolucionario Institucional, ponemos a la consideración de este H. Pleno del Congreso, la siguiente:</w:t>
      </w:r>
    </w:p>
    <w:p w14:paraId="18737A3A" w14:textId="1B7DDF37" w:rsidR="00B51E7A" w:rsidRDefault="00B51E7A">
      <w:pPr>
        <w:spacing w:line="276" w:lineRule="auto"/>
        <w:rPr>
          <w:b/>
          <w:sz w:val="28"/>
          <w:szCs w:val="28"/>
        </w:rPr>
      </w:pPr>
    </w:p>
    <w:p w14:paraId="46E90251" w14:textId="77777777" w:rsidR="00A04389" w:rsidRDefault="00A04389">
      <w:pPr>
        <w:spacing w:line="276" w:lineRule="auto"/>
        <w:rPr>
          <w:b/>
          <w:sz w:val="28"/>
          <w:szCs w:val="28"/>
        </w:rPr>
      </w:pPr>
    </w:p>
    <w:p w14:paraId="2124C84E" w14:textId="77777777" w:rsidR="00B51E7A" w:rsidRDefault="007164E8">
      <w:pPr>
        <w:spacing w:line="276" w:lineRule="auto"/>
        <w:jc w:val="center"/>
        <w:rPr>
          <w:b/>
          <w:sz w:val="28"/>
          <w:szCs w:val="28"/>
        </w:rPr>
      </w:pPr>
      <w:r>
        <w:rPr>
          <w:b/>
          <w:sz w:val="28"/>
          <w:szCs w:val="28"/>
        </w:rPr>
        <w:t>INICIATIVA CON PROYECTO DE DECRETO</w:t>
      </w:r>
    </w:p>
    <w:p w14:paraId="1B252BE2" w14:textId="77777777" w:rsidR="00B51E7A" w:rsidRDefault="00B51E7A">
      <w:pPr>
        <w:spacing w:line="276" w:lineRule="auto"/>
        <w:jc w:val="center"/>
        <w:rPr>
          <w:b/>
          <w:sz w:val="28"/>
          <w:szCs w:val="28"/>
        </w:rPr>
      </w:pPr>
    </w:p>
    <w:p w14:paraId="7C1144E1" w14:textId="77777777" w:rsidR="00B51E7A" w:rsidRDefault="007164E8">
      <w:pPr>
        <w:spacing w:line="276" w:lineRule="auto"/>
        <w:rPr>
          <w:b/>
          <w:sz w:val="28"/>
          <w:szCs w:val="28"/>
        </w:rPr>
      </w:pPr>
      <w:r>
        <w:rPr>
          <w:b/>
          <w:sz w:val="28"/>
          <w:szCs w:val="28"/>
        </w:rPr>
        <w:t xml:space="preserve">PRIMERO. – </w:t>
      </w:r>
      <w:r>
        <w:rPr>
          <w:sz w:val="28"/>
          <w:szCs w:val="28"/>
        </w:rPr>
        <w:t xml:space="preserve">Se reforma la </w:t>
      </w:r>
      <w:r>
        <w:rPr>
          <w:b/>
          <w:sz w:val="28"/>
          <w:szCs w:val="28"/>
        </w:rPr>
        <w:t>fracción II del artículo 41</w:t>
      </w:r>
      <w:r>
        <w:rPr>
          <w:sz w:val="28"/>
          <w:szCs w:val="28"/>
        </w:rPr>
        <w:t xml:space="preserve"> y se </w:t>
      </w:r>
      <w:r>
        <w:rPr>
          <w:b/>
          <w:sz w:val="28"/>
          <w:szCs w:val="28"/>
        </w:rPr>
        <w:t>adiciona el artículo 41 Bis de la Ley de los Derechos de las Personas Adultas Mayores para el Estado de Coahuila de Zaragoza</w:t>
      </w:r>
      <w:r>
        <w:rPr>
          <w:sz w:val="28"/>
          <w:szCs w:val="28"/>
        </w:rPr>
        <w:t>, para quedar como sigue:</w:t>
      </w:r>
    </w:p>
    <w:p w14:paraId="3D8C6C64" w14:textId="77777777" w:rsidR="00B51E7A" w:rsidRDefault="00B51E7A">
      <w:pPr>
        <w:spacing w:line="276" w:lineRule="auto"/>
        <w:rPr>
          <w:sz w:val="28"/>
          <w:szCs w:val="28"/>
        </w:rPr>
      </w:pPr>
    </w:p>
    <w:p w14:paraId="4F270D85" w14:textId="77777777" w:rsidR="00B51E7A" w:rsidRDefault="007164E8">
      <w:pPr>
        <w:tabs>
          <w:tab w:val="left" w:pos="392"/>
        </w:tabs>
        <w:spacing w:line="276" w:lineRule="auto"/>
        <w:rPr>
          <w:sz w:val="28"/>
          <w:szCs w:val="28"/>
        </w:rPr>
      </w:pPr>
      <w:r>
        <w:rPr>
          <w:b/>
          <w:sz w:val="28"/>
          <w:szCs w:val="28"/>
        </w:rPr>
        <w:t>Artículo 41.</w:t>
      </w:r>
      <w:r>
        <w:rPr>
          <w:sz w:val="28"/>
          <w:szCs w:val="28"/>
        </w:rPr>
        <w:t xml:space="preserve"> …</w:t>
      </w:r>
    </w:p>
    <w:p w14:paraId="283E9550" w14:textId="77777777" w:rsidR="00B51E7A" w:rsidRDefault="00B51E7A">
      <w:pPr>
        <w:tabs>
          <w:tab w:val="left" w:pos="392"/>
        </w:tabs>
        <w:spacing w:line="276" w:lineRule="auto"/>
        <w:rPr>
          <w:sz w:val="28"/>
          <w:szCs w:val="28"/>
        </w:rPr>
      </w:pPr>
    </w:p>
    <w:p w14:paraId="03F2EA6B" w14:textId="77777777" w:rsidR="00B51E7A" w:rsidRDefault="007164E8">
      <w:pPr>
        <w:tabs>
          <w:tab w:val="left" w:pos="392"/>
        </w:tabs>
        <w:spacing w:line="276" w:lineRule="auto"/>
        <w:rPr>
          <w:sz w:val="28"/>
          <w:szCs w:val="28"/>
        </w:rPr>
      </w:pPr>
      <w:r>
        <w:rPr>
          <w:sz w:val="28"/>
          <w:szCs w:val="28"/>
        </w:rPr>
        <w:t>I. …</w:t>
      </w:r>
    </w:p>
    <w:p w14:paraId="1917C1DF" w14:textId="77777777" w:rsidR="00B51E7A" w:rsidRDefault="00B51E7A">
      <w:pPr>
        <w:tabs>
          <w:tab w:val="left" w:pos="392"/>
        </w:tabs>
        <w:spacing w:line="276" w:lineRule="auto"/>
        <w:rPr>
          <w:sz w:val="28"/>
          <w:szCs w:val="28"/>
        </w:rPr>
      </w:pPr>
    </w:p>
    <w:p w14:paraId="3F7547ED" w14:textId="77777777" w:rsidR="00B51E7A" w:rsidRDefault="007164E8">
      <w:pPr>
        <w:tabs>
          <w:tab w:val="left" w:pos="0"/>
        </w:tabs>
        <w:spacing w:line="276" w:lineRule="auto"/>
        <w:ind w:left="567" w:hanging="567"/>
        <w:rPr>
          <w:b/>
          <w:sz w:val="28"/>
          <w:szCs w:val="28"/>
        </w:rPr>
      </w:pPr>
      <w:r>
        <w:rPr>
          <w:sz w:val="28"/>
          <w:szCs w:val="28"/>
        </w:rPr>
        <w:t xml:space="preserve">II. </w:t>
      </w:r>
      <w:r>
        <w:rPr>
          <w:sz w:val="28"/>
          <w:szCs w:val="28"/>
        </w:rPr>
        <w:tab/>
        <w:t>Celebrar convenios de colaboración con los Gobiernos Federal, Estatal y de otros Municipios de la Entidad, así como con los sectores público, social y privado en materia de atención a las personas adultas mayores,</w:t>
      </w:r>
      <w:r>
        <w:rPr>
          <w:b/>
          <w:sz w:val="28"/>
          <w:szCs w:val="28"/>
        </w:rPr>
        <w:t xml:space="preserve"> y promover en coordinación con el Instituto la integración de Unidades de Coordinación Municipal de las Personas Adultas Mayores que establece el artículo 72 de este ordenamiento legal.</w:t>
      </w:r>
    </w:p>
    <w:p w14:paraId="1155269E" w14:textId="77777777" w:rsidR="00B51E7A" w:rsidRDefault="00B51E7A">
      <w:pPr>
        <w:tabs>
          <w:tab w:val="left" w:pos="392"/>
        </w:tabs>
        <w:spacing w:line="276" w:lineRule="auto"/>
        <w:rPr>
          <w:sz w:val="28"/>
          <w:szCs w:val="28"/>
        </w:rPr>
      </w:pPr>
    </w:p>
    <w:p w14:paraId="0AB734DF" w14:textId="77777777" w:rsidR="00B51E7A" w:rsidRDefault="007164E8">
      <w:pPr>
        <w:tabs>
          <w:tab w:val="left" w:pos="392"/>
        </w:tabs>
        <w:spacing w:line="276" w:lineRule="auto"/>
        <w:rPr>
          <w:b/>
          <w:sz w:val="28"/>
          <w:szCs w:val="28"/>
        </w:rPr>
      </w:pPr>
      <w:r>
        <w:rPr>
          <w:b/>
          <w:sz w:val="28"/>
          <w:szCs w:val="28"/>
        </w:rPr>
        <w:t>III.</w:t>
      </w:r>
      <w:r>
        <w:rPr>
          <w:sz w:val="28"/>
          <w:szCs w:val="28"/>
        </w:rPr>
        <w:t xml:space="preserve"> al </w:t>
      </w:r>
      <w:r>
        <w:rPr>
          <w:b/>
          <w:sz w:val="28"/>
          <w:szCs w:val="28"/>
        </w:rPr>
        <w:t xml:space="preserve">VI. … </w:t>
      </w:r>
    </w:p>
    <w:p w14:paraId="31740EB4" w14:textId="77777777" w:rsidR="00B51E7A" w:rsidRDefault="00B51E7A">
      <w:pPr>
        <w:spacing w:line="276" w:lineRule="auto"/>
        <w:rPr>
          <w:b/>
          <w:sz w:val="28"/>
          <w:szCs w:val="28"/>
        </w:rPr>
      </w:pPr>
    </w:p>
    <w:p w14:paraId="4C64D200" w14:textId="77777777" w:rsidR="00B51E7A" w:rsidRDefault="007164E8">
      <w:pPr>
        <w:spacing w:line="276" w:lineRule="auto"/>
        <w:rPr>
          <w:sz w:val="28"/>
          <w:szCs w:val="28"/>
        </w:rPr>
      </w:pPr>
      <w:r>
        <w:rPr>
          <w:b/>
          <w:sz w:val="28"/>
          <w:szCs w:val="28"/>
        </w:rPr>
        <w:lastRenderedPageBreak/>
        <w:t xml:space="preserve">Artículo 41 Bis.- </w:t>
      </w:r>
      <w:r>
        <w:rPr>
          <w:sz w:val="28"/>
          <w:szCs w:val="28"/>
        </w:rPr>
        <w:t xml:space="preserve">Los Ayuntamientos integrarán una Unidad de Coordinación Municipal de las Personas Adultas Mayores, cuyo objeto será coordinar, promover, gestionar, fomentar, vigilar y evaluar las acciones municipales en materia de protección a las personas adultas mayores, estará representada por los titulares de los Sistemas Municipales para el Desarrollo Integral de la Familia y tendrán las siguientes facultades: </w:t>
      </w:r>
    </w:p>
    <w:p w14:paraId="52D93632" w14:textId="77777777" w:rsidR="00B51E7A" w:rsidRDefault="00B51E7A">
      <w:pPr>
        <w:spacing w:line="276" w:lineRule="auto"/>
        <w:rPr>
          <w:sz w:val="28"/>
          <w:szCs w:val="28"/>
        </w:rPr>
      </w:pPr>
    </w:p>
    <w:p w14:paraId="72010117" w14:textId="77777777" w:rsidR="00B51E7A" w:rsidRDefault="007164E8">
      <w:pPr>
        <w:spacing w:line="276" w:lineRule="auto"/>
        <w:rPr>
          <w:sz w:val="28"/>
          <w:szCs w:val="28"/>
        </w:rPr>
      </w:pPr>
      <w:r>
        <w:rPr>
          <w:sz w:val="28"/>
          <w:szCs w:val="28"/>
        </w:rPr>
        <w:t xml:space="preserve">a.- En coordinación con el Instituto, establecer políticas públicas, estrategias, planeación, programación y presupuestación para las personas adultas mayores en el municipio. </w:t>
      </w:r>
    </w:p>
    <w:p w14:paraId="2B93C2E5" w14:textId="77777777" w:rsidR="00B51E7A" w:rsidRDefault="00B51E7A">
      <w:pPr>
        <w:spacing w:line="276" w:lineRule="auto"/>
        <w:rPr>
          <w:sz w:val="28"/>
          <w:szCs w:val="28"/>
        </w:rPr>
      </w:pPr>
    </w:p>
    <w:p w14:paraId="5EA8A8A0" w14:textId="77777777" w:rsidR="00B51E7A" w:rsidRDefault="007164E8">
      <w:pPr>
        <w:spacing w:line="276" w:lineRule="auto"/>
        <w:rPr>
          <w:sz w:val="28"/>
          <w:szCs w:val="28"/>
        </w:rPr>
      </w:pPr>
      <w:r>
        <w:rPr>
          <w:sz w:val="28"/>
          <w:szCs w:val="28"/>
        </w:rPr>
        <w:t>b.- Vigilar el seguimiento a la operación y evaluación de los programas de acciones dirigidos a las personas adultas mayores en el municipio;</w:t>
      </w:r>
    </w:p>
    <w:p w14:paraId="0759EF60" w14:textId="77777777" w:rsidR="00B51E7A" w:rsidRDefault="00B51E7A">
      <w:pPr>
        <w:spacing w:line="276" w:lineRule="auto"/>
        <w:rPr>
          <w:sz w:val="28"/>
          <w:szCs w:val="28"/>
        </w:rPr>
      </w:pPr>
    </w:p>
    <w:p w14:paraId="2040E2E9" w14:textId="77777777" w:rsidR="00B51E7A" w:rsidRDefault="007164E8">
      <w:pPr>
        <w:spacing w:line="276" w:lineRule="auto"/>
        <w:rPr>
          <w:sz w:val="28"/>
          <w:szCs w:val="28"/>
        </w:rPr>
      </w:pPr>
      <w:r>
        <w:rPr>
          <w:sz w:val="28"/>
          <w:szCs w:val="28"/>
        </w:rPr>
        <w:t>c.- Llevar a cabo a través de lineamientos los mecanismos e instrumentos de vigilancia de las áreas municipales que integren la atención de las personas adultas mayores;</w:t>
      </w:r>
    </w:p>
    <w:p w14:paraId="744DBE7C" w14:textId="77777777" w:rsidR="00B51E7A" w:rsidRDefault="00B51E7A">
      <w:pPr>
        <w:spacing w:line="276" w:lineRule="auto"/>
        <w:rPr>
          <w:sz w:val="28"/>
          <w:szCs w:val="28"/>
        </w:rPr>
      </w:pPr>
    </w:p>
    <w:p w14:paraId="6591A3F0" w14:textId="77777777" w:rsidR="00B51E7A" w:rsidRDefault="007164E8">
      <w:pPr>
        <w:spacing w:line="276" w:lineRule="auto"/>
        <w:rPr>
          <w:sz w:val="28"/>
          <w:szCs w:val="28"/>
        </w:rPr>
      </w:pPr>
      <w:r>
        <w:rPr>
          <w:sz w:val="28"/>
          <w:szCs w:val="28"/>
        </w:rPr>
        <w:t>d.- Promover de acuerdo a sus posibilidades presupuestales, la creación de centros municipales de atención geriátrica y gerontológica, o en su caso, propiciar la canalización a centros estatales o particulares que les brinden atención;</w:t>
      </w:r>
    </w:p>
    <w:p w14:paraId="1F4B28FF" w14:textId="77777777" w:rsidR="00B51E7A" w:rsidRDefault="00B51E7A">
      <w:pPr>
        <w:spacing w:line="276" w:lineRule="auto"/>
        <w:rPr>
          <w:sz w:val="28"/>
          <w:szCs w:val="28"/>
        </w:rPr>
      </w:pPr>
    </w:p>
    <w:p w14:paraId="21708D50" w14:textId="77777777" w:rsidR="00B51E7A" w:rsidRDefault="007164E8">
      <w:pPr>
        <w:spacing w:line="276" w:lineRule="auto"/>
        <w:rPr>
          <w:sz w:val="28"/>
          <w:szCs w:val="28"/>
        </w:rPr>
      </w:pPr>
      <w:r>
        <w:rPr>
          <w:sz w:val="28"/>
          <w:szCs w:val="28"/>
        </w:rPr>
        <w:t>e.- Promover los derechos de las personas adultas mayores y los medios de ejecución para obtenerlos;</w:t>
      </w:r>
    </w:p>
    <w:p w14:paraId="75EA0542" w14:textId="77777777" w:rsidR="00B51E7A" w:rsidRDefault="00B51E7A">
      <w:pPr>
        <w:spacing w:line="276" w:lineRule="auto"/>
        <w:rPr>
          <w:sz w:val="28"/>
          <w:szCs w:val="28"/>
        </w:rPr>
      </w:pPr>
    </w:p>
    <w:p w14:paraId="2DD8B4F5" w14:textId="77777777" w:rsidR="00B51E7A" w:rsidRDefault="007164E8">
      <w:pPr>
        <w:spacing w:line="276" w:lineRule="auto"/>
        <w:rPr>
          <w:sz w:val="28"/>
          <w:szCs w:val="28"/>
        </w:rPr>
      </w:pPr>
      <w:r>
        <w:rPr>
          <w:sz w:val="28"/>
          <w:szCs w:val="28"/>
        </w:rPr>
        <w:t>f.- Impulsar y promover acciones de salud física y mental, recreación cultural, capacitación profesional y económica, con el fin de lograr una mejor calidad de vida de los adultos mayores;</w:t>
      </w:r>
    </w:p>
    <w:p w14:paraId="6DA2D7C5" w14:textId="77777777" w:rsidR="00B51E7A" w:rsidRDefault="00B51E7A">
      <w:pPr>
        <w:spacing w:line="276" w:lineRule="auto"/>
        <w:rPr>
          <w:sz w:val="28"/>
          <w:szCs w:val="28"/>
        </w:rPr>
      </w:pPr>
    </w:p>
    <w:p w14:paraId="1B3C8652" w14:textId="77777777" w:rsidR="00B51E7A" w:rsidRDefault="007164E8">
      <w:pPr>
        <w:spacing w:line="276" w:lineRule="auto"/>
        <w:rPr>
          <w:sz w:val="28"/>
          <w:szCs w:val="28"/>
        </w:rPr>
      </w:pPr>
      <w:r>
        <w:rPr>
          <w:sz w:val="28"/>
          <w:szCs w:val="28"/>
        </w:rPr>
        <w:lastRenderedPageBreak/>
        <w:t>g.- Fomentar en la sociedad en general una cultura de conocimiento de derechos, obligaciones, respeto y dignificación de las personas adultas mayores;</w:t>
      </w:r>
    </w:p>
    <w:p w14:paraId="7BF9C509" w14:textId="77777777" w:rsidR="00B51E7A" w:rsidRDefault="00B51E7A">
      <w:pPr>
        <w:spacing w:line="276" w:lineRule="auto"/>
        <w:rPr>
          <w:sz w:val="28"/>
          <w:szCs w:val="28"/>
        </w:rPr>
      </w:pPr>
    </w:p>
    <w:p w14:paraId="3808F4E3" w14:textId="77777777" w:rsidR="00B51E7A" w:rsidRDefault="007164E8">
      <w:pPr>
        <w:spacing w:line="276" w:lineRule="auto"/>
        <w:rPr>
          <w:sz w:val="28"/>
          <w:szCs w:val="28"/>
        </w:rPr>
      </w:pPr>
      <w:r>
        <w:rPr>
          <w:sz w:val="28"/>
          <w:szCs w:val="28"/>
        </w:rPr>
        <w:t>h.- Propiciar la igualdad de oportunidades ante las distintas instancias gubernamentales frente al resto de la comunidad;</w:t>
      </w:r>
    </w:p>
    <w:p w14:paraId="4AA783CD" w14:textId="77777777" w:rsidR="00B51E7A" w:rsidRDefault="00B51E7A">
      <w:pPr>
        <w:spacing w:line="276" w:lineRule="auto"/>
        <w:rPr>
          <w:sz w:val="28"/>
          <w:szCs w:val="28"/>
        </w:rPr>
      </w:pPr>
    </w:p>
    <w:p w14:paraId="1778396D" w14:textId="77777777" w:rsidR="00B51E7A" w:rsidRDefault="007164E8">
      <w:pPr>
        <w:spacing w:line="276" w:lineRule="auto"/>
        <w:rPr>
          <w:sz w:val="28"/>
          <w:szCs w:val="28"/>
        </w:rPr>
      </w:pPr>
      <w:r>
        <w:rPr>
          <w:sz w:val="28"/>
          <w:szCs w:val="28"/>
        </w:rPr>
        <w:t xml:space="preserve">i.- Celebrar convenios con instituciones y/o organizaciones de la sociedad civil, a fin de canalizar y brindar atención a los adultos mayores, que así lo requieran y que carezcan de recursos económicos; </w:t>
      </w:r>
    </w:p>
    <w:p w14:paraId="7A3FB7ED" w14:textId="77777777" w:rsidR="00B51E7A" w:rsidRDefault="00B51E7A">
      <w:pPr>
        <w:spacing w:line="276" w:lineRule="auto"/>
        <w:rPr>
          <w:sz w:val="28"/>
          <w:szCs w:val="28"/>
        </w:rPr>
      </w:pPr>
    </w:p>
    <w:p w14:paraId="797FFB2D" w14:textId="77777777" w:rsidR="00B51E7A" w:rsidRDefault="007164E8">
      <w:pPr>
        <w:spacing w:line="276" w:lineRule="auto"/>
        <w:rPr>
          <w:sz w:val="28"/>
          <w:szCs w:val="28"/>
        </w:rPr>
      </w:pPr>
      <w:r>
        <w:rPr>
          <w:sz w:val="28"/>
          <w:szCs w:val="28"/>
        </w:rPr>
        <w:t>j.- Formular y desarrollar talleres, cursos y capacitaciones a través de programas de actualización para el cuidado geriátrico; dirigidos al personal que labore en instituciones, asilos o asistentes personales de algún adulto mayor;</w:t>
      </w:r>
    </w:p>
    <w:p w14:paraId="3DD3E5C2" w14:textId="77777777" w:rsidR="00B51E7A" w:rsidRDefault="00B51E7A">
      <w:pPr>
        <w:spacing w:line="276" w:lineRule="auto"/>
        <w:rPr>
          <w:sz w:val="28"/>
          <w:szCs w:val="28"/>
        </w:rPr>
      </w:pPr>
    </w:p>
    <w:p w14:paraId="0522196C" w14:textId="77777777" w:rsidR="00B51E7A" w:rsidRDefault="007164E8">
      <w:pPr>
        <w:spacing w:line="276" w:lineRule="auto"/>
        <w:rPr>
          <w:sz w:val="28"/>
          <w:szCs w:val="28"/>
        </w:rPr>
      </w:pPr>
      <w:r>
        <w:rPr>
          <w:sz w:val="28"/>
          <w:szCs w:val="28"/>
        </w:rPr>
        <w:t xml:space="preserve">k.- Instrumentar programas de prevención y protección para los adultos mayores que se encuentren en situación de riesgo, abuso, violencia o desamparo, incorporándolos al núcleo familiar o canalizándolos a las instituciones correspondientes para su debido resguardo y atención; </w:t>
      </w:r>
    </w:p>
    <w:p w14:paraId="083604D4" w14:textId="77777777" w:rsidR="00B51E7A" w:rsidRDefault="00B51E7A">
      <w:pPr>
        <w:spacing w:line="276" w:lineRule="auto"/>
        <w:rPr>
          <w:sz w:val="28"/>
          <w:szCs w:val="28"/>
        </w:rPr>
      </w:pPr>
    </w:p>
    <w:p w14:paraId="1B63DC29" w14:textId="77777777" w:rsidR="00B51E7A" w:rsidRDefault="007164E8">
      <w:pPr>
        <w:spacing w:line="276" w:lineRule="auto"/>
        <w:rPr>
          <w:sz w:val="28"/>
          <w:szCs w:val="28"/>
        </w:rPr>
      </w:pPr>
      <w:r>
        <w:rPr>
          <w:sz w:val="28"/>
          <w:szCs w:val="28"/>
        </w:rPr>
        <w:t>l.- Atender o canalizar a las personas adultas mayores para que reciban asesoría jurídica, psicológica, geriátrica, medica, terapéutica, ante las instancias federales y estatales que correspondan;</w:t>
      </w:r>
    </w:p>
    <w:p w14:paraId="6101CBA3" w14:textId="77777777" w:rsidR="00B51E7A" w:rsidRDefault="00B51E7A">
      <w:pPr>
        <w:spacing w:line="276" w:lineRule="auto"/>
        <w:rPr>
          <w:sz w:val="28"/>
          <w:szCs w:val="28"/>
        </w:rPr>
      </w:pPr>
    </w:p>
    <w:p w14:paraId="1CEE15A4" w14:textId="77777777" w:rsidR="00B51E7A" w:rsidRDefault="007164E8">
      <w:pPr>
        <w:spacing w:line="276" w:lineRule="auto"/>
        <w:rPr>
          <w:sz w:val="28"/>
          <w:szCs w:val="28"/>
        </w:rPr>
      </w:pPr>
      <w:r>
        <w:rPr>
          <w:sz w:val="28"/>
          <w:szCs w:val="28"/>
        </w:rPr>
        <w:t>m.- Coadyuvar con las instancias federales y estatales para diseñar acciones con el fin de erradicar y combatir las prácticas de violencia en contra de los adultos mayores y;</w:t>
      </w:r>
    </w:p>
    <w:p w14:paraId="74C0FDDB" w14:textId="77777777" w:rsidR="00B51E7A" w:rsidRDefault="00B51E7A">
      <w:pPr>
        <w:spacing w:line="276" w:lineRule="auto"/>
        <w:rPr>
          <w:sz w:val="28"/>
          <w:szCs w:val="28"/>
        </w:rPr>
      </w:pPr>
    </w:p>
    <w:p w14:paraId="2AD7AD20" w14:textId="77777777" w:rsidR="00B51E7A" w:rsidRDefault="007164E8">
      <w:pPr>
        <w:spacing w:line="276" w:lineRule="auto"/>
        <w:rPr>
          <w:sz w:val="28"/>
          <w:szCs w:val="28"/>
        </w:rPr>
      </w:pPr>
      <w:r>
        <w:rPr>
          <w:sz w:val="28"/>
          <w:szCs w:val="28"/>
        </w:rPr>
        <w:t xml:space="preserve">ñ.- Las demás que fueren necesarias para garantizar una atención integral a las personas adultas mayores.  </w:t>
      </w:r>
    </w:p>
    <w:p w14:paraId="2F197420" w14:textId="77777777" w:rsidR="00B51E7A" w:rsidRDefault="00B51E7A">
      <w:pPr>
        <w:spacing w:line="276" w:lineRule="auto"/>
        <w:jc w:val="center"/>
        <w:rPr>
          <w:b/>
          <w:sz w:val="28"/>
          <w:szCs w:val="28"/>
        </w:rPr>
      </w:pPr>
    </w:p>
    <w:p w14:paraId="75B535CC" w14:textId="77777777" w:rsidR="00B51E7A" w:rsidRDefault="007164E8">
      <w:pPr>
        <w:spacing w:line="276" w:lineRule="auto"/>
        <w:rPr>
          <w:sz w:val="28"/>
          <w:szCs w:val="28"/>
        </w:rPr>
      </w:pPr>
      <w:r>
        <w:rPr>
          <w:b/>
          <w:sz w:val="28"/>
          <w:szCs w:val="28"/>
        </w:rPr>
        <w:t xml:space="preserve">SEGUNDO.- </w:t>
      </w:r>
      <w:r>
        <w:rPr>
          <w:sz w:val="28"/>
          <w:szCs w:val="28"/>
        </w:rPr>
        <w:t xml:space="preserve">Se </w:t>
      </w:r>
      <w:r>
        <w:rPr>
          <w:b/>
          <w:sz w:val="28"/>
          <w:szCs w:val="28"/>
        </w:rPr>
        <w:t>reforma la fracción XLIII del artículo 3 de la Ley del Instituto Coahuilense de las Personas Adultas Mayores</w:t>
      </w:r>
      <w:r>
        <w:rPr>
          <w:sz w:val="28"/>
          <w:szCs w:val="28"/>
        </w:rPr>
        <w:t xml:space="preserve">, para quedar como sigue: </w:t>
      </w:r>
    </w:p>
    <w:p w14:paraId="43DDC5F9" w14:textId="77777777" w:rsidR="00B51E7A" w:rsidRDefault="00B51E7A">
      <w:pPr>
        <w:spacing w:line="276" w:lineRule="auto"/>
        <w:rPr>
          <w:sz w:val="28"/>
          <w:szCs w:val="28"/>
        </w:rPr>
      </w:pPr>
    </w:p>
    <w:p w14:paraId="2E00CCD5" w14:textId="77777777" w:rsidR="00B51E7A" w:rsidRDefault="007164E8">
      <w:pPr>
        <w:spacing w:line="276" w:lineRule="auto"/>
        <w:jc w:val="left"/>
        <w:rPr>
          <w:sz w:val="28"/>
          <w:szCs w:val="28"/>
        </w:rPr>
      </w:pPr>
      <w:r>
        <w:rPr>
          <w:b/>
          <w:sz w:val="28"/>
          <w:szCs w:val="28"/>
        </w:rPr>
        <w:t xml:space="preserve">Artículo 3.- </w:t>
      </w:r>
      <w:r>
        <w:rPr>
          <w:sz w:val="28"/>
          <w:szCs w:val="28"/>
        </w:rPr>
        <w:t>…</w:t>
      </w:r>
    </w:p>
    <w:p w14:paraId="6FBEC604" w14:textId="77777777" w:rsidR="00B51E7A" w:rsidRDefault="00B51E7A">
      <w:pPr>
        <w:spacing w:line="276" w:lineRule="auto"/>
        <w:rPr>
          <w:b/>
          <w:sz w:val="28"/>
          <w:szCs w:val="28"/>
        </w:rPr>
      </w:pPr>
    </w:p>
    <w:p w14:paraId="04BF81F7" w14:textId="77777777" w:rsidR="00B51E7A" w:rsidRDefault="007164E8">
      <w:pPr>
        <w:spacing w:line="276" w:lineRule="auto"/>
        <w:jc w:val="left"/>
        <w:rPr>
          <w:b/>
          <w:sz w:val="28"/>
          <w:szCs w:val="28"/>
        </w:rPr>
      </w:pPr>
      <w:r>
        <w:rPr>
          <w:b/>
          <w:sz w:val="28"/>
          <w:szCs w:val="28"/>
        </w:rPr>
        <w:t>I.</w:t>
      </w:r>
      <w:r>
        <w:rPr>
          <w:sz w:val="28"/>
          <w:szCs w:val="28"/>
        </w:rPr>
        <w:t xml:space="preserve"> a la </w:t>
      </w:r>
      <w:r>
        <w:rPr>
          <w:b/>
          <w:sz w:val="28"/>
          <w:szCs w:val="28"/>
        </w:rPr>
        <w:t>XLII. …</w:t>
      </w:r>
    </w:p>
    <w:p w14:paraId="41E9939B" w14:textId="77777777" w:rsidR="00B51E7A" w:rsidRDefault="00B51E7A">
      <w:pPr>
        <w:spacing w:line="276" w:lineRule="auto"/>
        <w:jc w:val="left"/>
        <w:rPr>
          <w:sz w:val="28"/>
          <w:szCs w:val="28"/>
        </w:rPr>
      </w:pPr>
    </w:p>
    <w:p w14:paraId="38D087F6" w14:textId="77777777" w:rsidR="00B51E7A" w:rsidRDefault="007164E8">
      <w:pPr>
        <w:tabs>
          <w:tab w:val="left" w:pos="0"/>
        </w:tabs>
        <w:spacing w:line="276" w:lineRule="auto"/>
        <w:ind w:left="567" w:hanging="567"/>
        <w:rPr>
          <w:b/>
          <w:sz w:val="28"/>
          <w:szCs w:val="28"/>
        </w:rPr>
      </w:pPr>
      <w:r>
        <w:rPr>
          <w:b/>
          <w:sz w:val="28"/>
          <w:szCs w:val="28"/>
        </w:rPr>
        <w:t>XLIII.</w:t>
      </w:r>
      <w:r>
        <w:rPr>
          <w:sz w:val="28"/>
          <w:szCs w:val="28"/>
        </w:rPr>
        <w:tab/>
        <w:t>Asesorar y apoyar a los municipios de la entidad que lo soliciten, en la elaboración de los programas que formulen orientados a las personas adultas mayores</w:t>
      </w:r>
      <w:r>
        <w:rPr>
          <w:b/>
          <w:sz w:val="28"/>
          <w:szCs w:val="28"/>
        </w:rPr>
        <w:t xml:space="preserve">, así como para la integración de las Unidades de Coordinación Municipal de las Personas Adultas Mayores, en los términos que establece el artículo 72 de la Ley de los Derechos de las Personas Adultas Mayores para el Estado de Coahuila de Zaragoza. </w:t>
      </w:r>
    </w:p>
    <w:p w14:paraId="32FCBC5D" w14:textId="77777777" w:rsidR="00B51E7A" w:rsidRDefault="00B51E7A">
      <w:pPr>
        <w:tabs>
          <w:tab w:val="left" w:pos="0"/>
        </w:tabs>
        <w:spacing w:line="276" w:lineRule="auto"/>
        <w:ind w:left="567" w:hanging="567"/>
        <w:rPr>
          <w:sz w:val="28"/>
          <w:szCs w:val="28"/>
        </w:rPr>
      </w:pPr>
    </w:p>
    <w:p w14:paraId="24D30704" w14:textId="77777777" w:rsidR="00B51E7A" w:rsidRPr="00D3210E" w:rsidRDefault="007164E8">
      <w:pPr>
        <w:spacing w:line="276" w:lineRule="auto"/>
        <w:jc w:val="left"/>
        <w:rPr>
          <w:sz w:val="28"/>
          <w:szCs w:val="28"/>
          <w:lang w:val="en-US"/>
        </w:rPr>
      </w:pPr>
      <w:r w:rsidRPr="00D3210E">
        <w:rPr>
          <w:b/>
          <w:sz w:val="28"/>
          <w:szCs w:val="28"/>
          <w:lang w:val="en-US"/>
        </w:rPr>
        <w:t xml:space="preserve">XLIV. </w:t>
      </w:r>
      <w:r w:rsidRPr="00D3210E">
        <w:rPr>
          <w:sz w:val="28"/>
          <w:szCs w:val="28"/>
          <w:lang w:val="en-US"/>
        </w:rPr>
        <w:t xml:space="preserve">a la </w:t>
      </w:r>
      <w:r w:rsidRPr="00D3210E">
        <w:rPr>
          <w:b/>
          <w:sz w:val="28"/>
          <w:szCs w:val="28"/>
          <w:lang w:val="en-US"/>
        </w:rPr>
        <w:t>LI. …</w:t>
      </w:r>
    </w:p>
    <w:p w14:paraId="4EC0E604" w14:textId="77777777" w:rsidR="00B51E7A" w:rsidRPr="00D3210E" w:rsidRDefault="007164E8">
      <w:pPr>
        <w:spacing w:line="276" w:lineRule="auto"/>
        <w:jc w:val="center"/>
        <w:rPr>
          <w:b/>
          <w:sz w:val="28"/>
          <w:szCs w:val="28"/>
          <w:lang w:val="en-US"/>
        </w:rPr>
      </w:pPr>
      <w:r w:rsidRPr="00D3210E">
        <w:rPr>
          <w:b/>
          <w:sz w:val="28"/>
          <w:szCs w:val="28"/>
          <w:lang w:val="en-US"/>
        </w:rPr>
        <w:t>T R A N S I T O R I O S</w:t>
      </w:r>
    </w:p>
    <w:p w14:paraId="5944FED1" w14:textId="77777777" w:rsidR="00B51E7A" w:rsidRPr="00D3210E" w:rsidRDefault="00B51E7A">
      <w:pPr>
        <w:spacing w:line="276" w:lineRule="auto"/>
        <w:rPr>
          <w:b/>
          <w:sz w:val="28"/>
          <w:szCs w:val="28"/>
          <w:lang w:val="en-US"/>
        </w:rPr>
      </w:pPr>
    </w:p>
    <w:p w14:paraId="46F09030" w14:textId="77777777" w:rsidR="00B51E7A" w:rsidRDefault="007164E8">
      <w:pPr>
        <w:spacing w:line="276" w:lineRule="auto"/>
        <w:rPr>
          <w:sz w:val="28"/>
          <w:szCs w:val="28"/>
        </w:rPr>
      </w:pPr>
      <w:r>
        <w:rPr>
          <w:b/>
          <w:sz w:val="28"/>
          <w:szCs w:val="28"/>
        </w:rPr>
        <w:t xml:space="preserve">ÚNICO. - </w:t>
      </w:r>
      <w:r>
        <w:rPr>
          <w:sz w:val="28"/>
          <w:szCs w:val="28"/>
        </w:rPr>
        <w:t>El presente decreto entrará en vigor al día siguiente de su publicación en el Periódico Oficial del Gobierno del Estado.</w:t>
      </w:r>
    </w:p>
    <w:p w14:paraId="15D8495F" w14:textId="77777777" w:rsidR="00B51E7A" w:rsidRDefault="00B51E7A">
      <w:pPr>
        <w:spacing w:line="276" w:lineRule="auto"/>
        <w:rPr>
          <w:b/>
          <w:sz w:val="28"/>
          <w:szCs w:val="28"/>
        </w:rPr>
      </w:pPr>
    </w:p>
    <w:p w14:paraId="3D8E17CC" w14:textId="77777777" w:rsidR="001C42CF" w:rsidRDefault="001C42CF" w:rsidP="001C42CF">
      <w:pPr>
        <w:spacing w:line="276" w:lineRule="auto"/>
        <w:jc w:val="center"/>
        <w:rPr>
          <w:b/>
          <w:bCs/>
          <w:sz w:val="28"/>
          <w:szCs w:val="28"/>
        </w:rPr>
      </w:pPr>
      <w:r>
        <w:rPr>
          <w:b/>
          <w:bCs/>
          <w:sz w:val="28"/>
          <w:szCs w:val="28"/>
        </w:rPr>
        <w:t>A T E N T A M E N T E</w:t>
      </w:r>
    </w:p>
    <w:p w14:paraId="0F33CDD8" w14:textId="77777777" w:rsidR="001C42CF" w:rsidRDefault="001C42CF" w:rsidP="001C42CF">
      <w:pPr>
        <w:spacing w:line="276" w:lineRule="auto"/>
        <w:jc w:val="center"/>
        <w:rPr>
          <w:b/>
          <w:bCs/>
          <w:sz w:val="28"/>
          <w:szCs w:val="28"/>
        </w:rPr>
      </w:pPr>
      <w:r>
        <w:rPr>
          <w:b/>
          <w:bCs/>
          <w:sz w:val="28"/>
          <w:szCs w:val="28"/>
        </w:rPr>
        <w:t>Saltillo, Coahuila de Zaragoza, abril de 2020</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C42CF" w14:paraId="674FA35C" w14:textId="77777777" w:rsidTr="00E40B39">
        <w:tc>
          <w:tcPr>
            <w:tcW w:w="9396" w:type="dxa"/>
          </w:tcPr>
          <w:p w14:paraId="4EF8369B" w14:textId="707F1F47" w:rsidR="001C42CF" w:rsidRDefault="001C42CF" w:rsidP="00E40B39">
            <w:pPr>
              <w:tabs>
                <w:tab w:val="left" w:pos="5056"/>
              </w:tabs>
              <w:spacing w:line="276" w:lineRule="auto"/>
              <w:jc w:val="center"/>
              <w:rPr>
                <w:rFonts w:ascii="Arial" w:hAnsi="Arial" w:cs="Arial"/>
                <w:b/>
                <w:sz w:val="28"/>
                <w:szCs w:val="28"/>
              </w:rPr>
            </w:pPr>
          </w:p>
          <w:p w14:paraId="2353C901" w14:textId="77777777" w:rsidR="001C42CF" w:rsidRDefault="001C42CF" w:rsidP="00E40B39">
            <w:pPr>
              <w:tabs>
                <w:tab w:val="left" w:pos="5056"/>
              </w:tabs>
              <w:spacing w:line="276" w:lineRule="auto"/>
              <w:jc w:val="center"/>
              <w:rPr>
                <w:rFonts w:ascii="Arial" w:hAnsi="Arial" w:cs="Arial"/>
                <w:b/>
                <w:sz w:val="28"/>
                <w:szCs w:val="28"/>
              </w:rPr>
            </w:pPr>
          </w:p>
          <w:p w14:paraId="6052E608" w14:textId="77777777" w:rsidR="001C42CF" w:rsidRDefault="001C42CF" w:rsidP="00E40B39">
            <w:pPr>
              <w:tabs>
                <w:tab w:val="left" w:pos="5056"/>
              </w:tabs>
              <w:spacing w:line="276" w:lineRule="auto"/>
              <w:jc w:val="center"/>
              <w:rPr>
                <w:rFonts w:ascii="Arial" w:hAnsi="Arial" w:cs="Arial"/>
                <w:b/>
                <w:sz w:val="28"/>
                <w:szCs w:val="28"/>
              </w:rPr>
            </w:pPr>
          </w:p>
        </w:tc>
      </w:tr>
      <w:tr w:rsidR="001C42CF" w14:paraId="71B6A143" w14:textId="77777777" w:rsidTr="00E40B39">
        <w:tc>
          <w:tcPr>
            <w:tcW w:w="9396" w:type="dxa"/>
            <w:hideMark/>
          </w:tcPr>
          <w:p w14:paraId="753AF42F" w14:textId="77777777" w:rsidR="001C42CF" w:rsidRDefault="001C42CF" w:rsidP="00E40B39">
            <w:pPr>
              <w:tabs>
                <w:tab w:val="left" w:pos="5056"/>
              </w:tabs>
              <w:spacing w:line="276" w:lineRule="auto"/>
              <w:jc w:val="center"/>
              <w:rPr>
                <w:rFonts w:ascii="Arial" w:hAnsi="Arial" w:cs="Arial"/>
                <w:b/>
                <w:sz w:val="28"/>
                <w:szCs w:val="28"/>
              </w:rPr>
            </w:pPr>
            <w:r>
              <w:rPr>
                <w:rFonts w:ascii="Arial" w:hAnsi="Arial" w:cs="Arial"/>
                <w:b/>
                <w:sz w:val="28"/>
                <w:szCs w:val="28"/>
              </w:rPr>
              <w:t xml:space="preserve">DIP. </w:t>
            </w:r>
            <w:r>
              <w:rPr>
                <w:rFonts w:ascii="Arial" w:hAnsi="Arial" w:cs="Arial"/>
                <w:b/>
                <w:snapToGrid w:val="0"/>
                <w:sz w:val="28"/>
                <w:szCs w:val="28"/>
              </w:rPr>
              <w:t>DIANA PATRICIA GONZÁLEZ SOTO</w:t>
            </w:r>
            <w:r>
              <w:rPr>
                <w:rFonts w:ascii="Arial" w:hAnsi="Arial" w:cs="Arial"/>
                <w:b/>
                <w:sz w:val="28"/>
                <w:szCs w:val="28"/>
              </w:rPr>
              <w:t xml:space="preserve"> </w:t>
            </w:r>
          </w:p>
        </w:tc>
      </w:tr>
      <w:tr w:rsidR="001C42CF" w14:paraId="2A7769F1" w14:textId="77777777" w:rsidTr="00E40B39">
        <w:tc>
          <w:tcPr>
            <w:tcW w:w="9396" w:type="dxa"/>
            <w:hideMark/>
          </w:tcPr>
          <w:p w14:paraId="065580A7" w14:textId="77777777" w:rsidR="001C42CF" w:rsidRDefault="001C42CF" w:rsidP="00E40B39">
            <w:pPr>
              <w:spacing w:line="276" w:lineRule="auto"/>
              <w:jc w:val="center"/>
              <w:rPr>
                <w:rFonts w:ascii="Arial" w:hAnsi="Arial" w:cs="Arial"/>
                <w:b/>
                <w:sz w:val="28"/>
                <w:szCs w:val="28"/>
              </w:rPr>
            </w:pPr>
            <w:r>
              <w:rPr>
                <w:rFonts w:ascii="Arial" w:hAnsi="Arial" w:cs="Arial"/>
                <w:b/>
                <w:sz w:val="28"/>
                <w:szCs w:val="28"/>
              </w:rPr>
              <w:t xml:space="preserve">DEL GRUPO PARLAMENTARIO “GRAL. ANDRÉS S. VIESCA”, </w:t>
            </w:r>
          </w:p>
          <w:p w14:paraId="19353D25" w14:textId="77777777" w:rsidR="001C42CF" w:rsidRDefault="001C42CF" w:rsidP="00E40B39">
            <w:pPr>
              <w:tabs>
                <w:tab w:val="left" w:pos="5056"/>
              </w:tabs>
              <w:spacing w:line="276" w:lineRule="auto"/>
              <w:jc w:val="center"/>
              <w:rPr>
                <w:rFonts w:ascii="Arial" w:hAnsi="Arial" w:cs="Arial"/>
                <w:b/>
                <w:sz w:val="28"/>
                <w:szCs w:val="28"/>
              </w:rPr>
            </w:pPr>
            <w:r>
              <w:rPr>
                <w:rFonts w:ascii="Arial" w:hAnsi="Arial" w:cs="Arial"/>
                <w:b/>
                <w:sz w:val="28"/>
                <w:szCs w:val="28"/>
              </w:rPr>
              <w:t>DEL PARTIDO REVOLUCIONARIO INSTITUCIONAL</w:t>
            </w:r>
          </w:p>
        </w:tc>
      </w:tr>
    </w:tbl>
    <w:p w14:paraId="4228108D" w14:textId="77777777" w:rsidR="001C42CF" w:rsidRDefault="001C42CF" w:rsidP="001C42CF">
      <w:pPr>
        <w:rPr>
          <w:b/>
          <w:sz w:val="24"/>
          <w:szCs w:val="24"/>
        </w:rPr>
      </w:pPr>
      <w:r>
        <w:rPr>
          <w:b/>
          <w:sz w:val="24"/>
          <w:szCs w:val="24"/>
        </w:rPr>
        <w:br w:type="page"/>
      </w:r>
    </w:p>
    <w:p w14:paraId="160FCE70" w14:textId="77777777" w:rsidR="001C42CF" w:rsidRDefault="001C42CF" w:rsidP="001C42CF">
      <w:pPr>
        <w:jc w:val="center"/>
        <w:rPr>
          <w:b/>
        </w:rPr>
      </w:pPr>
      <w:r>
        <w:rPr>
          <w:b/>
        </w:rPr>
        <w:lastRenderedPageBreak/>
        <w:t xml:space="preserve">CONJUNTAMENTE CON LAS DEMAS DIPUTADAS Y LOS DIPUTADOS INTEGRANTES DEL GRUPO PARLAMENTARIO “GRAL. ANDRÉS S. VIESCA”, </w:t>
      </w:r>
    </w:p>
    <w:p w14:paraId="776F50A9" w14:textId="77777777" w:rsidR="001C42CF" w:rsidRDefault="001C42CF" w:rsidP="001C42CF">
      <w:pPr>
        <w:jc w:val="center"/>
        <w:rPr>
          <w:b/>
        </w:rPr>
      </w:pPr>
      <w:r>
        <w:rPr>
          <w:b/>
        </w:rPr>
        <w:t>DEL PARTIDO REVOLUCIONARIO INSTITUCIONAL.</w:t>
      </w:r>
    </w:p>
    <w:p w14:paraId="04766985" w14:textId="11C5AA15" w:rsidR="001C42CF" w:rsidRDefault="001C42CF" w:rsidP="001C42CF">
      <w:pPr>
        <w:jc w:val="center"/>
        <w:rPr>
          <w:b/>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42CF" w14:paraId="6283C386" w14:textId="77777777" w:rsidTr="00E40B39">
        <w:tc>
          <w:tcPr>
            <w:tcW w:w="4248" w:type="dxa"/>
          </w:tcPr>
          <w:p w14:paraId="4DBACC30" w14:textId="0F638DD0" w:rsidR="001C42CF" w:rsidRDefault="001C42CF" w:rsidP="00E40B39">
            <w:pPr>
              <w:tabs>
                <w:tab w:val="left" w:pos="5056"/>
              </w:tabs>
              <w:jc w:val="center"/>
              <w:rPr>
                <w:rFonts w:ascii="Arial" w:hAnsi="Arial" w:cs="Arial"/>
                <w:b/>
                <w:sz w:val="20"/>
                <w:szCs w:val="20"/>
              </w:rPr>
            </w:pPr>
          </w:p>
          <w:p w14:paraId="1238221C" w14:textId="3EDAF1E8" w:rsidR="001C42CF" w:rsidRDefault="001C42CF" w:rsidP="00E40B39">
            <w:pPr>
              <w:tabs>
                <w:tab w:val="left" w:pos="5056"/>
              </w:tabs>
              <w:jc w:val="center"/>
              <w:rPr>
                <w:rFonts w:ascii="Arial" w:hAnsi="Arial" w:cs="Arial"/>
                <w:b/>
                <w:sz w:val="20"/>
                <w:szCs w:val="20"/>
              </w:rPr>
            </w:pPr>
          </w:p>
          <w:p w14:paraId="0E814964" w14:textId="77777777" w:rsidR="001C42CF" w:rsidRDefault="001C42CF" w:rsidP="00E40B39">
            <w:pPr>
              <w:tabs>
                <w:tab w:val="left" w:pos="5056"/>
              </w:tabs>
              <w:jc w:val="center"/>
              <w:rPr>
                <w:rFonts w:ascii="Arial" w:hAnsi="Arial" w:cs="Arial"/>
                <w:b/>
                <w:sz w:val="20"/>
                <w:szCs w:val="20"/>
              </w:rPr>
            </w:pPr>
          </w:p>
          <w:p w14:paraId="10E9442B" w14:textId="77777777" w:rsidR="001C42CF" w:rsidRDefault="001C42CF" w:rsidP="00E40B39">
            <w:pPr>
              <w:tabs>
                <w:tab w:val="left" w:pos="5056"/>
              </w:tabs>
              <w:jc w:val="center"/>
              <w:rPr>
                <w:rFonts w:ascii="Arial" w:hAnsi="Arial" w:cs="Arial"/>
                <w:b/>
                <w:sz w:val="20"/>
                <w:szCs w:val="20"/>
              </w:rPr>
            </w:pPr>
          </w:p>
          <w:p w14:paraId="5FE8D9FF" w14:textId="77777777" w:rsidR="001C42CF" w:rsidRDefault="001C42CF" w:rsidP="00E40B39">
            <w:pPr>
              <w:tabs>
                <w:tab w:val="left" w:pos="5056"/>
              </w:tabs>
              <w:jc w:val="center"/>
              <w:rPr>
                <w:rFonts w:ascii="Arial" w:hAnsi="Arial" w:cs="Arial"/>
                <w:b/>
                <w:sz w:val="20"/>
                <w:szCs w:val="20"/>
              </w:rPr>
            </w:pPr>
          </w:p>
        </w:tc>
        <w:tc>
          <w:tcPr>
            <w:tcW w:w="709" w:type="dxa"/>
          </w:tcPr>
          <w:p w14:paraId="02FFE435" w14:textId="77777777" w:rsidR="001C42CF" w:rsidRDefault="001C42CF" w:rsidP="00E40B39">
            <w:pPr>
              <w:tabs>
                <w:tab w:val="left" w:pos="5056"/>
              </w:tabs>
              <w:jc w:val="center"/>
              <w:rPr>
                <w:rFonts w:ascii="Arial" w:hAnsi="Arial" w:cs="Arial"/>
                <w:b/>
                <w:sz w:val="20"/>
                <w:szCs w:val="20"/>
              </w:rPr>
            </w:pPr>
          </w:p>
        </w:tc>
        <w:tc>
          <w:tcPr>
            <w:tcW w:w="4439" w:type="dxa"/>
            <w:hideMark/>
          </w:tcPr>
          <w:p w14:paraId="2DE26D31" w14:textId="7AC3A697" w:rsidR="001C42CF" w:rsidRDefault="001C42CF" w:rsidP="00E40B39">
            <w:pPr>
              <w:tabs>
                <w:tab w:val="left" w:pos="5056"/>
              </w:tabs>
              <w:jc w:val="center"/>
              <w:rPr>
                <w:rFonts w:ascii="Arial" w:hAnsi="Arial" w:cs="Arial"/>
                <w:b/>
                <w:sz w:val="20"/>
                <w:szCs w:val="20"/>
              </w:rPr>
            </w:pPr>
          </w:p>
        </w:tc>
      </w:tr>
      <w:tr w:rsidR="001C42CF" w14:paraId="19CBDCBB" w14:textId="77777777" w:rsidTr="00E40B39">
        <w:tc>
          <w:tcPr>
            <w:tcW w:w="4248" w:type="dxa"/>
            <w:hideMark/>
          </w:tcPr>
          <w:p w14:paraId="73F0CA89" w14:textId="77777777" w:rsidR="001C42CF" w:rsidRDefault="001C42CF" w:rsidP="00E40B39">
            <w:pPr>
              <w:tabs>
                <w:tab w:val="left" w:pos="5056"/>
              </w:tabs>
              <w:rPr>
                <w:rFonts w:ascii="Arial" w:hAnsi="Arial" w:cs="Arial"/>
                <w:b/>
                <w:sz w:val="20"/>
                <w:szCs w:val="20"/>
              </w:rPr>
            </w:pPr>
            <w:r>
              <w:rPr>
                <w:rFonts w:ascii="Arial" w:hAnsi="Arial" w:cs="Arial"/>
                <w:b/>
                <w:sz w:val="20"/>
                <w:szCs w:val="20"/>
              </w:rPr>
              <w:t xml:space="preserve">DIP. </w:t>
            </w:r>
            <w:r>
              <w:rPr>
                <w:rFonts w:ascii="Arial" w:hAnsi="Arial" w:cs="Arial"/>
                <w:b/>
                <w:snapToGrid w:val="0"/>
                <w:sz w:val="20"/>
                <w:szCs w:val="20"/>
              </w:rPr>
              <w:t>MARÍA ESPERANZA CHAPA GARCÍA</w:t>
            </w:r>
          </w:p>
        </w:tc>
        <w:tc>
          <w:tcPr>
            <w:tcW w:w="709" w:type="dxa"/>
          </w:tcPr>
          <w:p w14:paraId="7796E852" w14:textId="77777777" w:rsidR="001C42CF" w:rsidRDefault="001C42CF" w:rsidP="00E40B39">
            <w:pPr>
              <w:tabs>
                <w:tab w:val="left" w:pos="5056"/>
              </w:tabs>
              <w:rPr>
                <w:rFonts w:ascii="Arial" w:hAnsi="Arial" w:cs="Arial"/>
                <w:b/>
                <w:sz w:val="20"/>
                <w:szCs w:val="20"/>
              </w:rPr>
            </w:pPr>
          </w:p>
        </w:tc>
        <w:tc>
          <w:tcPr>
            <w:tcW w:w="4439" w:type="dxa"/>
            <w:hideMark/>
          </w:tcPr>
          <w:p w14:paraId="735B8A0C" w14:textId="77777777" w:rsidR="001C42CF" w:rsidRDefault="001C42CF" w:rsidP="00E40B39">
            <w:pPr>
              <w:tabs>
                <w:tab w:val="left" w:pos="5056"/>
              </w:tabs>
              <w:rPr>
                <w:rFonts w:ascii="Arial" w:hAnsi="Arial" w:cs="Arial"/>
                <w:b/>
                <w:sz w:val="20"/>
                <w:szCs w:val="20"/>
              </w:rPr>
            </w:pPr>
            <w:r>
              <w:rPr>
                <w:rFonts w:ascii="Arial" w:hAnsi="Arial" w:cs="Arial"/>
                <w:b/>
                <w:sz w:val="20"/>
                <w:szCs w:val="20"/>
              </w:rPr>
              <w:t>DIP. JOSEFINA GARZA BARRERA</w:t>
            </w:r>
          </w:p>
        </w:tc>
      </w:tr>
      <w:tr w:rsidR="001C42CF" w14:paraId="43FB0D44" w14:textId="77777777" w:rsidTr="00E40B39">
        <w:tc>
          <w:tcPr>
            <w:tcW w:w="4248" w:type="dxa"/>
          </w:tcPr>
          <w:p w14:paraId="3CDFBAD7" w14:textId="68766E1B" w:rsidR="001C42CF" w:rsidRDefault="001C42CF" w:rsidP="00E40B39">
            <w:pPr>
              <w:tabs>
                <w:tab w:val="left" w:pos="5056"/>
              </w:tabs>
              <w:rPr>
                <w:rFonts w:ascii="Arial" w:hAnsi="Arial" w:cs="Arial"/>
                <w:b/>
                <w:sz w:val="20"/>
                <w:szCs w:val="20"/>
              </w:rPr>
            </w:pPr>
          </w:p>
          <w:p w14:paraId="6E0F99D4" w14:textId="77777777" w:rsidR="001C42CF" w:rsidRDefault="001C42CF" w:rsidP="00E40B39">
            <w:pPr>
              <w:tabs>
                <w:tab w:val="left" w:pos="5056"/>
              </w:tabs>
              <w:rPr>
                <w:rFonts w:ascii="Arial" w:hAnsi="Arial" w:cs="Arial"/>
                <w:b/>
                <w:sz w:val="20"/>
                <w:szCs w:val="20"/>
              </w:rPr>
            </w:pPr>
          </w:p>
          <w:p w14:paraId="678D3E0B" w14:textId="77777777" w:rsidR="001C42CF" w:rsidRDefault="001C42CF" w:rsidP="00E40B39">
            <w:pPr>
              <w:tabs>
                <w:tab w:val="left" w:pos="5056"/>
              </w:tabs>
              <w:rPr>
                <w:rFonts w:ascii="Arial" w:hAnsi="Arial" w:cs="Arial"/>
                <w:b/>
                <w:sz w:val="20"/>
                <w:szCs w:val="20"/>
              </w:rPr>
            </w:pPr>
          </w:p>
          <w:p w14:paraId="309218B8" w14:textId="77777777" w:rsidR="001C42CF" w:rsidRDefault="001C42CF" w:rsidP="00E40B39">
            <w:pPr>
              <w:tabs>
                <w:tab w:val="left" w:pos="5056"/>
              </w:tabs>
              <w:rPr>
                <w:rFonts w:ascii="Arial" w:hAnsi="Arial" w:cs="Arial"/>
                <w:b/>
                <w:sz w:val="20"/>
                <w:szCs w:val="20"/>
              </w:rPr>
            </w:pPr>
          </w:p>
          <w:p w14:paraId="6FCB13D2" w14:textId="77777777" w:rsidR="001C42CF" w:rsidRDefault="001C42CF" w:rsidP="00E40B39">
            <w:pPr>
              <w:tabs>
                <w:tab w:val="left" w:pos="5056"/>
              </w:tabs>
              <w:rPr>
                <w:rFonts w:ascii="Arial" w:hAnsi="Arial" w:cs="Arial"/>
                <w:b/>
                <w:sz w:val="20"/>
                <w:szCs w:val="20"/>
              </w:rPr>
            </w:pPr>
          </w:p>
        </w:tc>
        <w:tc>
          <w:tcPr>
            <w:tcW w:w="709" w:type="dxa"/>
          </w:tcPr>
          <w:p w14:paraId="5CC45C58" w14:textId="77777777" w:rsidR="001C42CF" w:rsidRDefault="001C42CF" w:rsidP="00E40B39">
            <w:pPr>
              <w:tabs>
                <w:tab w:val="left" w:pos="5056"/>
              </w:tabs>
              <w:rPr>
                <w:rFonts w:ascii="Arial" w:hAnsi="Arial" w:cs="Arial"/>
                <w:b/>
                <w:sz w:val="20"/>
                <w:szCs w:val="20"/>
              </w:rPr>
            </w:pPr>
          </w:p>
        </w:tc>
        <w:tc>
          <w:tcPr>
            <w:tcW w:w="4439" w:type="dxa"/>
            <w:hideMark/>
          </w:tcPr>
          <w:p w14:paraId="74177BF3" w14:textId="226AEAEF" w:rsidR="001C42CF" w:rsidRDefault="001C42CF" w:rsidP="00E40B39">
            <w:pPr>
              <w:tabs>
                <w:tab w:val="left" w:pos="5056"/>
              </w:tabs>
              <w:rPr>
                <w:rFonts w:ascii="Arial" w:hAnsi="Arial" w:cs="Arial"/>
                <w:b/>
                <w:sz w:val="20"/>
                <w:szCs w:val="20"/>
              </w:rPr>
            </w:pPr>
          </w:p>
        </w:tc>
      </w:tr>
      <w:tr w:rsidR="001C42CF" w14:paraId="640B77F8" w14:textId="77777777" w:rsidTr="00E40B39">
        <w:tc>
          <w:tcPr>
            <w:tcW w:w="4248" w:type="dxa"/>
            <w:hideMark/>
          </w:tcPr>
          <w:p w14:paraId="1138CA70" w14:textId="77777777" w:rsidR="001C42CF" w:rsidRDefault="001C42CF" w:rsidP="00E40B39">
            <w:pPr>
              <w:tabs>
                <w:tab w:val="left" w:pos="5056"/>
              </w:tabs>
              <w:rPr>
                <w:rFonts w:ascii="Arial" w:hAnsi="Arial" w:cs="Arial"/>
                <w:b/>
                <w:sz w:val="20"/>
                <w:szCs w:val="20"/>
              </w:rPr>
            </w:pPr>
            <w:r>
              <w:rPr>
                <w:rFonts w:ascii="Arial" w:hAnsi="Arial" w:cs="Arial"/>
                <w:b/>
                <w:sz w:val="20"/>
                <w:szCs w:val="20"/>
              </w:rPr>
              <w:t xml:space="preserve">DIP. </w:t>
            </w:r>
            <w:r>
              <w:rPr>
                <w:rFonts w:ascii="Arial" w:hAnsi="Arial" w:cs="Arial"/>
                <w:b/>
                <w:snapToGrid w:val="0"/>
                <w:sz w:val="20"/>
                <w:szCs w:val="20"/>
              </w:rPr>
              <w:t>GRACIELA FERNÁNDEZ ALMARAZ</w:t>
            </w:r>
          </w:p>
        </w:tc>
        <w:tc>
          <w:tcPr>
            <w:tcW w:w="709" w:type="dxa"/>
          </w:tcPr>
          <w:p w14:paraId="4ABAF145" w14:textId="77777777" w:rsidR="001C42CF" w:rsidRDefault="001C42CF" w:rsidP="00E40B39">
            <w:pPr>
              <w:tabs>
                <w:tab w:val="left" w:pos="5056"/>
              </w:tabs>
              <w:rPr>
                <w:rFonts w:ascii="Arial" w:hAnsi="Arial" w:cs="Arial"/>
                <w:b/>
                <w:sz w:val="20"/>
                <w:szCs w:val="20"/>
              </w:rPr>
            </w:pPr>
          </w:p>
        </w:tc>
        <w:tc>
          <w:tcPr>
            <w:tcW w:w="4439" w:type="dxa"/>
            <w:hideMark/>
          </w:tcPr>
          <w:p w14:paraId="00C6C1F5" w14:textId="77777777" w:rsidR="001C42CF" w:rsidRDefault="001C42CF" w:rsidP="00E40B39">
            <w:pPr>
              <w:tabs>
                <w:tab w:val="left" w:pos="5056"/>
              </w:tabs>
              <w:rPr>
                <w:rFonts w:ascii="Arial" w:hAnsi="Arial" w:cs="Arial"/>
                <w:b/>
                <w:sz w:val="20"/>
                <w:szCs w:val="20"/>
              </w:rPr>
            </w:pPr>
            <w:r>
              <w:rPr>
                <w:rFonts w:ascii="Arial" w:hAnsi="Arial" w:cs="Arial"/>
                <w:b/>
                <w:sz w:val="20"/>
                <w:szCs w:val="20"/>
              </w:rPr>
              <w:t xml:space="preserve">DIP. </w:t>
            </w:r>
            <w:r>
              <w:rPr>
                <w:rFonts w:ascii="Arial" w:hAnsi="Arial" w:cs="Arial"/>
                <w:b/>
                <w:snapToGrid w:val="0"/>
                <w:sz w:val="20"/>
                <w:szCs w:val="20"/>
              </w:rPr>
              <w:t>LILIA ISABEL GUTIÉRREZ BURCIAGA</w:t>
            </w:r>
          </w:p>
        </w:tc>
      </w:tr>
      <w:tr w:rsidR="001C42CF" w14:paraId="6EA6C842" w14:textId="77777777" w:rsidTr="00E40B39">
        <w:tc>
          <w:tcPr>
            <w:tcW w:w="4248" w:type="dxa"/>
          </w:tcPr>
          <w:p w14:paraId="27064621" w14:textId="71EB3C55" w:rsidR="001C42CF" w:rsidRDefault="001C42CF" w:rsidP="00E40B39">
            <w:pPr>
              <w:tabs>
                <w:tab w:val="left" w:pos="5056"/>
              </w:tabs>
              <w:rPr>
                <w:rFonts w:ascii="Arial" w:hAnsi="Arial" w:cs="Arial"/>
                <w:b/>
                <w:sz w:val="20"/>
                <w:szCs w:val="20"/>
              </w:rPr>
            </w:pPr>
          </w:p>
          <w:p w14:paraId="36BD278C" w14:textId="77777777" w:rsidR="001C42CF" w:rsidRDefault="001C42CF" w:rsidP="00E40B39">
            <w:pPr>
              <w:tabs>
                <w:tab w:val="left" w:pos="5056"/>
              </w:tabs>
              <w:rPr>
                <w:rFonts w:ascii="Arial" w:hAnsi="Arial" w:cs="Arial"/>
                <w:b/>
                <w:sz w:val="20"/>
                <w:szCs w:val="20"/>
              </w:rPr>
            </w:pPr>
          </w:p>
          <w:p w14:paraId="11A2EB3F" w14:textId="77777777" w:rsidR="001C42CF" w:rsidRDefault="001C42CF" w:rsidP="00E40B39">
            <w:pPr>
              <w:tabs>
                <w:tab w:val="left" w:pos="5056"/>
              </w:tabs>
              <w:rPr>
                <w:rFonts w:ascii="Arial" w:hAnsi="Arial" w:cs="Arial"/>
                <w:b/>
                <w:sz w:val="20"/>
                <w:szCs w:val="20"/>
              </w:rPr>
            </w:pPr>
          </w:p>
          <w:p w14:paraId="32278B02" w14:textId="77777777" w:rsidR="001C42CF" w:rsidRDefault="001C42CF" w:rsidP="00E40B39">
            <w:pPr>
              <w:tabs>
                <w:tab w:val="left" w:pos="5056"/>
              </w:tabs>
              <w:rPr>
                <w:rFonts w:ascii="Arial" w:hAnsi="Arial" w:cs="Arial"/>
                <w:b/>
                <w:sz w:val="20"/>
                <w:szCs w:val="20"/>
              </w:rPr>
            </w:pPr>
          </w:p>
          <w:p w14:paraId="320C8B44" w14:textId="77777777" w:rsidR="001C42CF" w:rsidRDefault="001C42CF" w:rsidP="00E40B39">
            <w:pPr>
              <w:tabs>
                <w:tab w:val="left" w:pos="5056"/>
              </w:tabs>
              <w:rPr>
                <w:rFonts w:ascii="Arial" w:hAnsi="Arial" w:cs="Arial"/>
                <w:b/>
                <w:sz w:val="20"/>
                <w:szCs w:val="20"/>
              </w:rPr>
            </w:pPr>
          </w:p>
        </w:tc>
        <w:tc>
          <w:tcPr>
            <w:tcW w:w="709" w:type="dxa"/>
          </w:tcPr>
          <w:p w14:paraId="26478ABE" w14:textId="77777777" w:rsidR="001C42CF" w:rsidRDefault="001C42CF" w:rsidP="00E40B39">
            <w:pPr>
              <w:tabs>
                <w:tab w:val="left" w:pos="5056"/>
              </w:tabs>
              <w:rPr>
                <w:rFonts w:ascii="Arial" w:hAnsi="Arial" w:cs="Arial"/>
                <w:b/>
                <w:sz w:val="20"/>
                <w:szCs w:val="20"/>
              </w:rPr>
            </w:pPr>
          </w:p>
        </w:tc>
        <w:tc>
          <w:tcPr>
            <w:tcW w:w="4439" w:type="dxa"/>
            <w:hideMark/>
          </w:tcPr>
          <w:p w14:paraId="21A2691A" w14:textId="625BAC3B" w:rsidR="001C42CF" w:rsidRDefault="001C42CF" w:rsidP="00E40B39">
            <w:pPr>
              <w:tabs>
                <w:tab w:val="left" w:pos="5056"/>
              </w:tabs>
              <w:rPr>
                <w:rFonts w:ascii="Arial" w:hAnsi="Arial" w:cs="Arial"/>
                <w:b/>
                <w:sz w:val="20"/>
                <w:szCs w:val="20"/>
              </w:rPr>
            </w:pPr>
          </w:p>
        </w:tc>
      </w:tr>
      <w:tr w:rsidR="001C42CF" w14:paraId="7313694A" w14:textId="77777777" w:rsidTr="00E40B39">
        <w:tc>
          <w:tcPr>
            <w:tcW w:w="4248" w:type="dxa"/>
            <w:hideMark/>
          </w:tcPr>
          <w:p w14:paraId="0F5D8690" w14:textId="77777777" w:rsidR="001C42CF" w:rsidRDefault="001C42CF" w:rsidP="00E40B39">
            <w:pPr>
              <w:tabs>
                <w:tab w:val="left" w:pos="4678"/>
              </w:tabs>
              <w:rPr>
                <w:rFonts w:ascii="Arial" w:hAnsi="Arial" w:cs="Arial"/>
                <w:b/>
                <w:sz w:val="20"/>
                <w:szCs w:val="20"/>
              </w:rPr>
            </w:pPr>
            <w:r>
              <w:rPr>
                <w:rFonts w:ascii="Arial" w:hAnsi="Arial" w:cs="Arial"/>
                <w:b/>
                <w:noProof/>
                <w:sz w:val="20"/>
                <w:szCs w:val="20"/>
              </w:rPr>
              <w:t xml:space="preserve"> </w:t>
            </w:r>
            <w:r>
              <w:rPr>
                <w:rFonts w:ascii="Arial" w:hAnsi="Arial" w:cs="Arial"/>
                <w:b/>
                <w:sz w:val="20"/>
                <w:szCs w:val="20"/>
              </w:rPr>
              <w:t xml:space="preserve">DIP. </w:t>
            </w:r>
            <w:r>
              <w:rPr>
                <w:rFonts w:ascii="Arial" w:hAnsi="Arial" w:cs="Arial"/>
                <w:b/>
                <w:snapToGrid w:val="0"/>
                <w:sz w:val="20"/>
                <w:szCs w:val="20"/>
              </w:rPr>
              <w:t>JAIME BUENO ZERTUCHE</w:t>
            </w:r>
          </w:p>
        </w:tc>
        <w:tc>
          <w:tcPr>
            <w:tcW w:w="709" w:type="dxa"/>
          </w:tcPr>
          <w:p w14:paraId="11FFFC16" w14:textId="77777777" w:rsidR="001C42CF" w:rsidRDefault="001C42CF" w:rsidP="00E40B39">
            <w:pPr>
              <w:tabs>
                <w:tab w:val="left" w:pos="5056"/>
              </w:tabs>
              <w:rPr>
                <w:rFonts w:ascii="Arial" w:hAnsi="Arial" w:cs="Arial"/>
                <w:b/>
                <w:sz w:val="20"/>
                <w:szCs w:val="20"/>
              </w:rPr>
            </w:pPr>
          </w:p>
        </w:tc>
        <w:tc>
          <w:tcPr>
            <w:tcW w:w="4439" w:type="dxa"/>
            <w:hideMark/>
          </w:tcPr>
          <w:p w14:paraId="24768D31" w14:textId="77777777" w:rsidR="001C42CF" w:rsidRDefault="001C42CF" w:rsidP="00E40B39">
            <w:pPr>
              <w:tabs>
                <w:tab w:val="left" w:pos="5056"/>
              </w:tabs>
              <w:rPr>
                <w:rFonts w:ascii="Arial" w:hAnsi="Arial" w:cs="Arial"/>
                <w:b/>
                <w:sz w:val="20"/>
                <w:szCs w:val="20"/>
              </w:rPr>
            </w:pPr>
            <w:r>
              <w:rPr>
                <w:rFonts w:ascii="Arial" w:hAnsi="Arial" w:cs="Arial"/>
                <w:b/>
                <w:sz w:val="20"/>
                <w:szCs w:val="20"/>
              </w:rPr>
              <w:t xml:space="preserve">DIP. </w:t>
            </w:r>
            <w:r>
              <w:rPr>
                <w:rFonts w:ascii="Arial" w:hAnsi="Arial" w:cs="Arial"/>
                <w:b/>
                <w:snapToGrid w:val="0"/>
                <w:sz w:val="20"/>
                <w:szCs w:val="20"/>
              </w:rPr>
              <w:t>MARÍA DEL ROSARIO CONTRERAS PÉREZ</w:t>
            </w:r>
            <w:r>
              <w:rPr>
                <w:rFonts w:ascii="Arial" w:hAnsi="Arial" w:cs="Arial"/>
                <w:b/>
                <w:noProof/>
                <w:sz w:val="20"/>
                <w:szCs w:val="20"/>
              </w:rPr>
              <w:t xml:space="preserve"> </w:t>
            </w:r>
          </w:p>
        </w:tc>
      </w:tr>
      <w:tr w:rsidR="001C42CF" w14:paraId="724735F2" w14:textId="77777777" w:rsidTr="00E40B39">
        <w:tc>
          <w:tcPr>
            <w:tcW w:w="4248" w:type="dxa"/>
          </w:tcPr>
          <w:p w14:paraId="4ABB2994" w14:textId="77777777" w:rsidR="001C42CF" w:rsidRDefault="001C42CF" w:rsidP="00E40B39">
            <w:pPr>
              <w:tabs>
                <w:tab w:val="left" w:pos="4678"/>
              </w:tabs>
              <w:rPr>
                <w:rFonts w:ascii="Arial" w:hAnsi="Arial" w:cs="Arial"/>
                <w:b/>
                <w:sz w:val="20"/>
                <w:szCs w:val="20"/>
              </w:rPr>
            </w:pPr>
          </w:p>
        </w:tc>
        <w:tc>
          <w:tcPr>
            <w:tcW w:w="709" w:type="dxa"/>
          </w:tcPr>
          <w:p w14:paraId="0936E99C" w14:textId="77777777" w:rsidR="001C42CF" w:rsidRDefault="001C42CF" w:rsidP="00E40B39">
            <w:pPr>
              <w:tabs>
                <w:tab w:val="left" w:pos="5056"/>
              </w:tabs>
              <w:rPr>
                <w:rFonts w:ascii="Arial" w:hAnsi="Arial" w:cs="Arial"/>
                <w:b/>
                <w:sz w:val="20"/>
                <w:szCs w:val="20"/>
              </w:rPr>
            </w:pPr>
          </w:p>
        </w:tc>
        <w:tc>
          <w:tcPr>
            <w:tcW w:w="4439" w:type="dxa"/>
          </w:tcPr>
          <w:p w14:paraId="1AACCD28" w14:textId="77777777" w:rsidR="001C42CF" w:rsidRDefault="001C42CF" w:rsidP="00E40B39">
            <w:pPr>
              <w:tabs>
                <w:tab w:val="left" w:pos="5056"/>
              </w:tabs>
              <w:rPr>
                <w:rFonts w:ascii="Arial" w:hAnsi="Arial" w:cs="Arial"/>
                <w:b/>
                <w:sz w:val="20"/>
                <w:szCs w:val="20"/>
              </w:rPr>
            </w:pPr>
          </w:p>
        </w:tc>
      </w:tr>
      <w:tr w:rsidR="001C42CF" w14:paraId="4CA693DA" w14:textId="77777777" w:rsidTr="00E40B39">
        <w:tc>
          <w:tcPr>
            <w:tcW w:w="4248" w:type="dxa"/>
          </w:tcPr>
          <w:p w14:paraId="30ED6A85" w14:textId="34BD6F18" w:rsidR="001C42CF" w:rsidRDefault="001C42CF" w:rsidP="00E40B39">
            <w:pPr>
              <w:tabs>
                <w:tab w:val="left" w:pos="4678"/>
              </w:tabs>
              <w:rPr>
                <w:rFonts w:ascii="Arial" w:hAnsi="Arial" w:cs="Arial"/>
                <w:b/>
                <w:sz w:val="20"/>
                <w:szCs w:val="20"/>
              </w:rPr>
            </w:pPr>
          </w:p>
          <w:p w14:paraId="1F1C2F7C" w14:textId="77777777" w:rsidR="001C42CF" w:rsidRDefault="001C42CF" w:rsidP="00E40B39">
            <w:pPr>
              <w:tabs>
                <w:tab w:val="left" w:pos="4678"/>
              </w:tabs>
              <w:rPr>
                <w:rFonts w:ascii="Arial" w:hAnsi="Arial" w:cs="Arial"/>
                <w:b/>
                <w:sz w:val="20"/>
                <w:szCs w:val="20"/>
              </w:rPr>
            </w:pPr>
          </w:p>
          <w:p w14:paraId="1756603F" w14:textId="77777777" w:rsidR="001C42CF" w:rsidRDefault="001C42CF" w:rsidP="00E40B39">
            <w:pPr>
              <w:tabs>
                <w:tab w:val="left" w:pos="4678"/>
              </w:tabs>
              <w:rPr>
                <w:rFonts w:ascii="Arial" w:hAnsi="Arial" w:cs="Arial"/>
                <w:b/>
                <w:sz w:val="20"/>
                <w:szCs w:val="20"/>
              </w:rPr>
            </w:pPr>
          </w:p>
          <w:p w14:paraId="67B70D34" w14:textId="77777777" w:rsidR="001C42CF" w:rsidRDefault="001C42CF" w:rsidP="00E40B39">
            <w:pPr>
              <w:tabs>
                <w:tab w:val="left" w:pos="4678"/>
              </w:tabs>
              <w:rPr>
                <w:rFonts w:ascii="Arial" w:hAnsi="Arial" w:cs="Arial"/>
                <w:b/>
                <w:sz w:val="20"/>
                <w:szCs w:val="20"/>
              </w:rPr>
            </w:pPr>
          </w:p>
          <w:p w14:paraId="74826632" w14:textId="77777777" w:rsidR="001C42CF" w:rsidRDefault="001C42CF" w:rsidP="00E40B39">
            <w:pPr>
              <w:tabs>
                <w:tab w:val="left" w:pos="4678"/>
              </w:tabs>
              <w:rPr>
                <w:rFonts w:ascii="Arial" w:hAnsi="Arial" w:cs="Arial"/>
                <w:b/>
                <w:sz w:val="20"/>
                <w:szCs w:val="20"/>
              </w:rPr>
            </w:pPr>
            <w:r>
              <w:rPr>
                <w:rFonts w:ascii="Arial" w:hAnsi="Arial" w:cs="Arial"/>
                <w:b/>
                <w:sz w:val="20"/>
                <w:szCs w:val="20"/>
              </w:rPr>
              <w:t xml:space="preserve">DIP.  JESÚS </w:t>
            </w:r>
            <w:r>
              <w:rPr>
                <w:rFonts w:ascii="Arial" w:hAnsi="Arial" w:cs="Arial"/>
                <w:b/>
                <w:snapToGrid w:val="0"/>
                <w:sz w:val="20"/>
                <w:szCs w:val="20"/>
              </w:rPr>
              <w:t>ANDRÉS LOYA CARDONA</w:t>
            </w:r>
            <w:r>
              <w:rPr>
                <w:rFonts w:ascii="Arial" w:hAnsi="Arial" w:cs="Arial"/>
                <w:b/>
                <w:noProof/>
                <w:sz w:val="20"/>
                <w:szCs w:val="20"/>
              </w:rPr>
              <w:t xml:space="preserve"> </w:t>
            </w:r>
          </w:p>
        </w:tc>
        <w:tc>
          <w:tcPr>
            <w:tcW w:w="709" w:type="dxa"/>
          </w:tcPr>
          <w:p w14:paraId="499771FE" w14:textId="77777777" w:rsidR="001C42CF" w:rsidRDefault="001C42CF" w:rsidP="00E40B39">
            <w:pPr>
              <w:tabs>
                <w:tab w:val="left" w:pos="5056"/>
              </w:tabs>
              <w:rPr>
                <w:rFonts w:ascii="Arial" w:hAnsi="Arial" w:cs="Arial"/>
                <w:b/>
                <w:sz w:val="20"/>
                <w:szCs w:val="20"/>
              </w:rPr>
            </w:pPr>
          </w:p>
        </w:tc>
        <w:tc>
          <w:tcPr>
            <w:tcW w:w="4439" w:type="dxa"/>
          </w:tcPr>
          <w:p w14:paraId="51FCF16B" w14:textId="53746E6F" w:rsidR="001C42CF" w:rsidRDefault="001C42CF" w:rsidP="00E40B39">
            <w:pPr>
              <w:tabs>
                <w:tab w:val="left" w:pos="5056"/>
              </w:tabs>
              <w:rPr>
                <w:rFonts w:ascii="Arial" w:hAnsi="Arial" w:cs="Arial"/>
                <w:b/>
                <w:sz w:val="20"/>
                <w:szCs w:val="20"/>
              </w:rPr>
            </w:pPr>
          </w:p>
          <w:p w14:paraId="6FC66F08" w14:textId="77777777" w:rsidR="001C42CF" w:rsidRDefault="001C42CF" w:rsidP="00E40B39">
            <w:pPr>
              <w:tabs>
                <w:tab w:val="left" w:pos="5056"/>
              </w:tabs>
              <w:rPr>
                <w:rFonts w:ascii="Arial" w:hAnsi="Arial" w:cs="Arial"/>
                <w:b/>
                <w:sz w:val="20"/>
                <w:szCs w:val="20"/>
              </w:rPr>
            </w:pPr>
          </w:p>
          <w:p w14:paraId="2A9E8BF4" w14:textId="77777777" w:rsidR="001C42CF" w:rsidRDefault="001C42CF" w:rsidP="00E40B39">
            <w:pPr>
              <w:tabs>
                <w:tab w:val="left" w:pos="5056"/>
              </w:tabs>
              <w:rPr>
                <w:rFonts w:ascii="Arial" w:hAnsi="Arial" w:cs="Arial"/>
                <w:b/>
                <w:sz w:val="20"/>
                <w:szCs w:val="20"/>
              </w:rPr>
            </w:pPr>
          </w:p>
          <w:p w14:paraId="1F6BE7D5" w14:textId="77777777" w:rsidR="001C42CF" w:rsidRDefault="001C42CF" w:rsidP="00E40B39">
            <w:pPr>
              <w:tabs>
                <w:tab w:val="left" w:pos="5056"/>
              </w:tabs>
              <w:rPr>
                <w:rFonts w:ascii="Arial" w:hAnsi="Arial" w:cs="Arial"/>
                <w:b/>
                <w:sz w:val="20"/>
                <w:szCs w:val="20"/>
              </w:rPr>
            </w:pPr>
          </w:p>
          <w:p w14:paraId="09A9A834" w14:textId="77777777" w:rsidR="001C42CF" w:rsidRDefault="001C42CF" w:rsidP="00E40B39">
            <w:pPr>
              <w:tabs>
                <w:tab w:val="left" w:pos="5056"/>
              </w:tabs>
              <w:rPr>
                <w:rFonts w:ascii="Arial" w:hAnsi="Arial" w:cs="Arial"/>
                <w:b/>
                <w:sz w:val="20"/>
                <w:szCs w:val="20"/>
              </w:rPr>
            </w:pPr>
            <w:r>
              <w:rPr>
                <w:rFonts w:ascii="Arial" w:hAnsi="Arial" w:cs="Arial"/>
                <w:b/>
                <w:sz w:val="20"/>
                <w:szCs w:val="20"/>
              </w:rPr>
              <w:t xml:space="preserve">DIP. </w:t>
            </w:r>
            <w:r>
              <w:rPr>
                <w:rFonts w:ascii="Arial" w:hAnsi="Arial" w:cs="Arial"/>
                <w:b/>
                <w:snapToGrid w:val="0"/>
                <w:sz w:val="20"/>
                <w:szCs w:val="20"/>
              </w:rPr>
              <w:t>VERÓNICA BOREQUE MARTÍNEZ GONZÁLEZ</w:t>
            </w:r>
          </w:p>
        </w:tc>
      </w:tr>
      <w:tr w:rsidR="001C42CF" w14:paraId="36AFA33A" w14:textId="77777777" w:rsidTr="00E40B39">
        <w:tc>
          <w:tcPr>
            <w:tcW w:w="9396" w:type="dxa"/>
            <w:gridSpan w:val="3"/>
          </w:tcPr>
          <w:p w14:paraId="2D82FE8B" w14:textId="1F246CF3" w:rsidR="001C42CF" w:rsidRDefault="001C42CF" w:rsidP="00E40B39">
            <w:pPr>
              <w:tabs>
                <w:tab w:val="left" w:pos="5056"/>
              </w:tabs>
              <w:jc w:val="center"/>
              <w:rPr>
                <w:rFonts w:ascii="Arial" w:hAnsi="Arial" w:cs="Arial"/>
                <w:b/>
                <w:sz w:val="20"/>
                <w:szCs w:val="20"/>
              </w:rPr>
            </w:pPr>
          </w:p>
          <w:p w14:paraId="156BE700" w14:textId="77777777" w:rsidR="001C42CF" w:rsidRDefault="001C42CF" w:rsidP="00E40B39">
            <w:pPr>
              <w:tabs>
                <w:tab w:val="left" w:pos="5056"/>
              </w:tabs>
              <w:jc w:val="center"/>
              <w:rPr>
                <w:rFonts w:ascii="Arial" w:hAnsi="Arial" w:cs="Arial"/>
                <w:b/>
                <w:sz w:val="20"/>
                <w:szCs w:val="20"/>
              </w:rPr>
            </w:pPr>
          </w:p>
          <w:p w14:paraId="6789AFEF" w14:textId="77777777" w:rsidR="001C42CF" w:rsidRDefault="001C42CF" w:rsidP="00E40B39">
            <w:pPr>
              <w:tabs>
                <w:tab w:val="left" w:pos="5056"/>
              </w:tabs>
              <w:jc w:val="center"/>
              <w:rPr>
                <w:rFonts w:ascii="Arial" w:hAnsi="Arial" w:cs="Arial"/>
                <w:b/>
                <w:sz w:val="20"/>
                <w:szCs w:val="20"/>
              </w:rPr>
            </w:pPr>
          </w:p>
          <w:p w14:paraId="282F41DC" w14:textId="77777777" w:rsidR="001C42CF" w:rsidRDefault="001C42CF" w:rsidP="00E40B39">
            <w:pPr>
              <w:tabs>
                <w:tab w:val="left" w:pos="5056"/>
              </w:tabs>
              <w:jc w:val="center"/>
              <w:rPr>
                <w:rFonts w:ascii="Arial" w:hAnsi="Arial" w:cs="Arial"/>
                <w:b/>
                <w:sz w:val="20"/>
                <w:szCs w:val="20"/>
              </w:rPr>
            </w:pPr>
          </w:p>
          <w:p w14:paraId="37FE6D30" w14:textId="77777777" w:rsidR="001C42CF" w:rsidRDefault="001C42CF" w:rsidP="00E40B39">
            <w:pPr>
              <w:tabs>
                <w:tab w:val="left" w:pos="5056"/>
              </w:tabs>
              <w:jc w:val="center"/>
              <w:rPr>
                <w:rFonts w:ascii="Arial" w:hAnsi="Arial" w:cs="Arial"/>
                <w:b/>
                <w:sz w:val="20"/>
                <w:szCs w:val="20"/>
              </w:rPr>
            </w:pPr>
          </w:p>
        </w:tc>
      </w:tr>
      <w:tr w:rsidR="001C42CF" w14:paraId="2C4B8626" w14:textId="77777777" w:rsidTr="00E40B39">
        <w:tc>
          <w:tcPr>
            <w:tcW w:w="9396" w:type="dxa"/>
            <w:gridSpan w:val="3"/>
          </w:tcPr>
          <w:p w14:paraId="0B15CB47" w14:textId="77777777" w:rsidR="001C42CF" w:rsidRDefault="001C42CF" w:rsidP="00E40B39">
            <w:pPr>
              <w:tabs>
                <w:tab w:val="left" w:pos="5056"/>
              </w:tabs>
              <w:jc w:val="center"/>
              <w:rPr>
                <w:rFonts w:ascii="Arial" w:hAnsi="Arial" w:cs="Arial"/>
                <w:b/>
                <w:sz w:val="20"/>
                <w:szCs w:val="20"/>
              </w:rPr>
            </w:pPr>
          </w:p>
          <w:p w14:paraId="5E242926" w14:textId="77777777" w:rsidR="001C42CF" w:rsidRDefault="001C42CF" w:rsidP="00E40B39">
            <w:pPr>
              <w:tabs>
                <w:tab w:val="left" w:pos="5056"/>
              </w:tabs>
              <w:jc w:val="center"/>
              <w:rPr>
                <w:rFonts w:ascii="Arial" w:hAnsi="Arial" w:cs="Arial"/>
                <w:b/>
                <w:sz w:val="20"/>
                <w:szCs w:val="20"/>
              </w:rPr>
            </w:pPr>
            <w:r>
              <w:rPr>
                <w:rFonts w:ascii="Arial" w:hAnsi="Arial" w:cs="Arial"/>
                <w:b/>
                <w:sz w:val="20"/>
                <w:szCs w:val="20"/>
              </w:rPr>
              <w:t xml:space="preserve">DIP. </w:t>
            </w:r>
            <w:r>
              <w:rPr>
                <w:rFonts w:ascii="Arial" w:hAnsi="Arial" w:cs="Arial"/>
                <w:b/>
                <w:snapToGrid w:val="0"/>
                <w:sz w:val="20"/>
                <w:szCs w:val="20"/>
              </w:rPr>
              <w:t>JESÚS BERINO GRANADOS</w:t>
            </w:r>
          </w:p>
        </w:tc>
      </w:tr>
    </w:tbl>
    <w:p w14:paraId="6866367F" w14:textId="77777777" w:rsidR="001C42CF" w:rsidRDefault="001C42CF" w:rsidP="001C42CF">
      <w:pPr>
        <w:tabs>
          <w:tab w:val="left" w:pos="5056"/>
        </w:tabs>
        <w:jc w:val="center"/>
        <w:rPr>
          <w:rFonts w:eastAsia="Times New Roman"/>
          <w:b/>
        </w:rPr>
      </w:pPr>
    </w:p>
    <w:p w14:paraId="3445860C" w14:textId="77777777" w:rsidR="001C42CF" w:rsidRDefault="001C42CF" w:rsidP="001C42CF">
      <w:pPr>
        <w:spacing w:line="276" w:lineRule="auto"/>
        <w:rPr>
          <w:sz w:val="24"/>
          <w:szCs w:val="24"/>
        </w:rPr>
      </w:pPr>
    </w:p>
    <w:p w14:paraId="25838360" w14:textId="77777777" w:rsidR="00B51E7A" w:rsidRDefault="00B51E7A">
      <w:pPr>
        <w:spacing w:line="360" w:lineRule="auto"/>
        <w:jc w:val="center"/>
        <w:rPr>
          <w:b/>
          <w:sz w:val="24"/>
          <w:szCs w:val="24"/>
        </w:rPr>
      </w:pPr>
    </w:p>
    <w:p w14:paraId="3FB295F6" w14:textId="77777777" w:rsidR="00B51E7A" w:rsidRDefault="00B51E7A">
      <w:pPr>
        <w:tabs>
          <w:tab w:val="left" w:pos="5056"/>
        </w:tabs>
        <w:jc w:val="center"/>
        <w:rPr>
          <w:b/>
          <w:sz w:val="24"/>
          <w:szCs w:val="24"/>
        </w:rPr>
      </w:pPr>
    </w:p>
    <w:p w14:paraId="686AD06A" w14:textId="77777777" w:rsidR="00A04389" w:rsidRPr="00A04389" w:rsidRDefault="007164E8" w:rsidP="00A04389">
      <w:pPr>
        <w:spacing w:line="276" w:lineRule="auto"/>
        <w:rPr>
          <w:sz w:val="16"/>
          <w:szCs w:val="16"/>
        </w:rPr>
      </w:pPr>
      <w:r w:rsidRPr="00A04389">
        <w:rPr>
          <w:sz w:val="16"/>
          <w:szCs w:val="16"/>
        </w:rPr>
        <w:t xml:space="preserve">LAS FIRMAS CONTENIDAS EN LA PRESENTE HOJA, FORMAN PARTE DE LA INICIATIVA CON PROYECTO DE DECRETO </w:t>
      </w:r>
      <w:r w:rsidR="00A04389" w:rsidRPr="00A04389">
        <w:rPr>
          <w:sz w:val="16"/>
          <w:szCs w:val="16"/>
        </w:rPr>
        <w:t>MEDIANTE LA CUAL SE REFORMAN Y ADICIONAN DIVERSAS DISPOSICIONES A LA LEY DE LOS DERECHOS DE LAS PERSONAS ADULTAS MAYORES PARA EL ESTADO DE COAHUILA DE ZARAGOZA Y A LA LEY DEL INSTITUTO COAHUILENSE DE LAS PERSONAS ADULTAS MAYORES, CON EL OBJETO DE FORTALECER LAS UNIDADES DE COORDINACIÓN MUNICIPAL DE LAS PERSONAS ADULTAS MAYORES.</w:t>
      </w:r>
    </w:p>
    <w:p w14:paraId="61F0ED29" w14:textId="64CA6E10" w:rsidR="00B51E7A" w:rsidRPr="00A04389" w:rsidRDefault="00B51E7A" w:rsidP="00A04389">
      <w:pPr>
        <w:tabs>
          <w:tab w:val="left" w:pos="4678"/>
        </w:tabs>
        <w:rPr>
          <w:sz w:val="16"/>
          <w:szCs w:val="16"/>
        </w:rPr>
      </w:pPr>
    </w:p>
    <w:p w14:paraId="72C71CE7" w14:textId="77777777" w:rsidR="00B51E7A" w:rsidRPr="00A04389" w:rsidRDefault="00B51E7A">
      <w:pPr>
        <w:spacing w:line="276" w:lineRule="auto"/>
        <w:rPr>
          <w:sz w:val="16"/>
          <w:szCs w:val="16"/>
        </w:rPr>
      </w:pPr>
    </w:p>
    <w:p w14:paraId="5BACB00B" w14:textId="77777777" w:rsidR="00B51E7A" w:rsidRDefault="00B51E7A">
      <w:pPr>
        <w:spacing w:line="276" w:lineRule="auto"/>
        <w:rPr>
          <w:sz w:val="16"/>
          <w:szCs w:val="16"/>
        </w:rPr>
      </w:pPr>
    </w:p>
    <w:p w14:paraId="0AEA8604" w14:textId="77777777" w:rsidR="00B51E7A" w:rsidRDefault="00B51E7A">
      <w:pPr>
        <w:rPr>
          <w:sz w:val="16"/>
          <w:szCs w:val="16"/>
        </w:rPr>
      </w:pPr>
    </w:p>
    <w:sectPr w:rsidR="00B51E7A">
      <w:headerReference w:type="default" r:id="rId7"/>
      <w:footerReference w:type="default" r:id="rId8"/>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5A24B" w14:textId="77777777" w:rsidR="00982A43" w:rsidRDefault="00982A43">
      <w:r>
        <w:separator/>
      </w:r>
    </w:p>
  </w:endnote>
  <w:endnote w:type="continuationSeparator" w:id="0">
    <w:p w14:paraId="7AE3505E" w14:textId="77777777" w:rsidR="00982A43" w:rsidRDefault="0098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BCD0" w14:textId="77777777" w:rsidR="00B51E7A" w:rsidRDefault="00B51E7A">
    <w:pPr>
      <w:pBdr>
        <w:top w:val="nil"/>
        <w:left w:val="nil"/>
        <w:bottom w:val="nil"/>
        <w:right w:val="nil"/>
        <w:between w:val="nil"/>
      </w:pBdr>
      <w:tabs>
        <w:tab w:val="center" w:pos="4419"/>
        <w:tab w:val="right" w:pos="8838"/>
      </w:tabs>
      <w:rPr>
        <w:color w:val="000000"/>
      </w:rPr>
    </w:pPr>
  </w:p>
  <w:p w14:paraId="1B8382DB" w14:textId="77777777" w:rsidR="00B51E7A" w:rsidRDefault="00B51E7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EDC05" w14:textId="77777777" w:rsidR="00982A43" w:rsidRDefault="00982A43">
      <w:r>
        <w:separator/>
      </w:r>
    </w:p>
  </w:footnote>
  <w:footnote w:type="continuationSeparator" w:id="0">
    <w:p w14:paraId="062B9239" w14:textId="77777777" w:rsidR="00982A43" w:rsidRDefault="00982A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01DE" w14:textId="77777777" w:rsidR="00B51E7A" w:rsidRDefault="00B51E7A">
    <w:pPr>
      <w:widowControl w:val="0"/>
      <w:pBdr>
        <w:top w:val="nil"/>
        <w:left w:val="nil"/>
        <w:bottom w:val="nil"/>
        <w:right w:val="nil"/>
        <w:between w:val="nil"/>
      </w:pBdr>
      <w:spacing w:line="276" w:lineRule="auto"/>
      <w:jc w:val="left"/>
      <w:rPr>
        <w:sz w:val="16"/>
        <w:szCs w:val="16"/>
      </w:rPr>
    </w:pPr>
  </w:p>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B51E7A" w14:paraId="1009BE32" w14:textId="77777777">
      <w:trPr>
        <w:jc w:val="center"/>
      </w:trPr>
      <w:tc>
        <w:tcPr>
          <w:tcW w:w="1541" w:type="dxa"/>
        </w:tcPr>
        <w:p w14:paraId="472C8095" w14:textId="77777777" w:rsidR="00B51E7A" w:rsidRDefault="007164E8">
          <w:pPr>
            <w:jc w:val="center"/>
            <w:rPr>
              <w:b/>
              <w:sz w:val="12"/>
              <w:szCs w:val="12"/>
            </w:rPr>
          </w:pPr>
          <w:r>
            <w:rPr>
              <w:noProof/>
              <w:lang w:eastAsia="es-MX"/>
            </w:rPr>
            <w:drawing>
              <wp:anchor distT="0" distB="0" distL="114300" distR="114300" simplePos="0" relativeHeight="251658240" behindDoc="0" locked="0" layoutInCell="1" hidden="0" allowOverlap="1" wp14:anchorId="52407A54" wp14:editId="0EA1C49B">
                <wp:simplePos x="0" y="0"/>
                <wp:positionH relativeFrom="column">
                  <wp:posOffset>-48894</wp:posOffset>
                </wp:positionH>
                <wp:positionV relativeFrom="paragraph">
                  <wp:posOffset>45085</wp:posOffset>
                </wp:positionV>
                <wp:extent cx="902335" cy="886460"/>
                <wp:effectExtent l="0" t="0" r="0" b="0"/>
                <wp:wrapNone/>
                <wp:docPr id="6" name="image6.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6.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114DB35E" w14:textId="77777777" w:rsidR="00B51E7A" w:rsidRDefault="00B51E7A">
          <w:pPr>
            <w:jc w:val="center"/>
            <w:rPr>
              <w:b/>
              <w:sz w:val="12"/>
              <w:szCs w:val="12"/>
            </w:rPr>
          </w:pPr>
        </w:p>
        <w:p w14:paraId="6CE6CB74" w14:textId="77777777" w:rsidR="00B51E7A" w:rsidRDefault="00B51E7A">
          <w:pPr>
            <w:jc w:val="center"/>
            <w:rPr>
              <w:b/>
              <w:sz w:val="12"/>
              <w:szCs w:val="12"/>
            </w:rPr>
          </w:pPr>
        </w:p>
        <w:p w14:paraId="6D1804B8" w14:textId="77777777" w:rsidR="00B51E7A" w:rsidRDefault="00B51E7A">
          <w:pPr>
            <w:jc w:val="center"/>
            <w:rPr>
              <w:b/>
              <w:sz w:val="12"/>
              <w:szCs w:val="12"/>
            </w:rPr>
          </w:pPr>
        </w:p>
        <w:p w14:paraId="4D79F01E" w14:textId="77777777" w:rsidR="00B51E7A" w:rsidRDefault="00B51E7A">
          <w:pPr>
            <w:jc w:val="center"/>
            <w:rPr>
              <w:b/>
              <w:sz w:val="12"/>
              <w:szCs w:val="12"/>
            </w:rPr>
          </w:pPr>
        </w:p>
        <w:p w14:paraId="59FD90AE" w14:textId="77777777" w:rsidR="00B51E7A" w:rsidRDefault="00B51E7A">
          <w:pPr>
            <w:jc w:val="center"/>
            <w:rPr>
              <w:b/>
              <w:sz w:val="12"/>
              <w:szCs w:val="12"/>
            </w:rPr>
          </w:pPr>
        </w:p>
        <w:p w14:paraId="6FA43E9F" w14:textId="77777777" w:rsidR="00B51E7A" w:rsidRDefault="00B51E7A">
          <w:pPr>
            <w:jc w:val="center"/>
            <w:rPr>
              <w:b/>
              <w:sz w:val="12"/>
              <w:szCs w:val="12"/>
            </w:rPr>
          </w:pPr>
        </w:p>
        <w:p w14:paraId="0B034AAF" w14:textId="77777777" w:rsidR="00B51E7A" w:rsidRDefault="00B51E7A">
          <w:pPr>
            <w:jc w:val="center"/>
            <w:rPr>
              <w:b/>
              <w:sz w:val="12"/>
              <w:szCs w:val="12"/>
            </w:rPr>
          </w:pPr>
        </w:p>
        <w:p w14:paraId="1854C4DD" w14:textId="77777777" w:rsidR="00B51E7A" w:rsidRDefault="00B51E7A">
          <w:pPr>
            <w:jc w:val="center"/>
            <w:rPr>
              <w:b/>
              <w:sz w:val="12"/>
              <w:szCs w:val="12"/>
            </w:rPr>
          </w:pPr>
        </w:p>
        <w:p w14:paraId="071108FD" w14:textId="77777777" w:rsidR="00B51E7A" w:rsidRDefault="00B51E7A">
          <w:pPr>
            <w:jc w:val="center"/>
            <w:rPr>
              <w:b/>
              <w:sz w:val="12"/>
              <w:szCs w:val="12"/>
            </w:rPr>
          </w:pPr>
        </w:p>
        <w:p w14:paraId="339275F4" w14:textId="77777777" w:rsidR="00B51E7A" w:rsidRDefault="00B51E7A">
          <w:pPr>
            <w:jc w:val="center"/>
            <w:rPr>
              <w:b/>
              <w:sz w:val="12"/>
              <w:szCs w:val="12"/>
            </w:rPr>
          </w:pPr>
        </w:p>
        <w:p w14:paraId="14C3D348" w14:textId="77777777" w:rsidR="00B51E7A" w:rsidRDefault="00B51E7A">
          <w:pPr>
            <w:jc w:val="center"/>
            <w:rPr>
              <w:b/>
              <w:sz w:val="12"/>
              <w:szCs w:val="12"/>
            </w:rPr>
          </w:pPr>
        </w:p>
      </w:tc>
      <w:tc>
        <w:tcPr>
          <w:tcW w:w="7975" w:type="dxa"/>
        </w:tcPr>
        <w:p w14:paraId="378D2921" w14:textId="77777777" w:rsidR="00B51E7A" w:rsidRDefault="00B51E7A">
          <w:pPr>
            <w:jc w:val="center"/>
            <w:rPr>
              <w:b/>
              <w:sz w:val="22"/>
              <w:szCs w:val="22"/>
            </w:rPr>
          </w:pPr>
        </w:p>
        <w:p w14:paraId="3D6FA4C4" w14:textId="77777777" w:rsidR="00B51E7A" w:rsidRDefault="007164E8">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7F10BB81" w14:textId="77777777" w:rsidR="00B51E7A" w:rsidRDefault="007164E8">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3FF64EEE" w14:textId="77777777" w:rsidR="00B51E7A" w:rsidRDefault="00B51E7A">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673EDF18" w14:textId="77777777" w:rsidR="00B51E7A" w:rsidRDefault="007164E8">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7201855D" w14:textId="77777777" w:rsidR="00B51E7A" w:rsidRDefault="00B51E7A">
          <w:pPr>
            <w:jc w:val="center"/>
            <w:rPr>
              <w:b/>
              <w:sz w:val="12"/>
              <w:szCs w:val="12"/>
            </w:rPr>
          </w:pPr>
        </w:p>
      </w:tc>
      <w:tc>
        <w:tcPr>
          <w:tcW w:w="1541" w:type="dxa"/>
        </w:tcPr>
        <w:p w14:paraId="3F664555" w14:textId="77777777" w:rsidR="00B51E7A" w:rsidRDefault="007164E8">
          <w:pPr>
            <w:jc w:val="center"/>
            <w:rPr>
              <w:b/>
              <w:sz w:val="12"/>
              <w:szCs w:val="12"/>
            </w:rPr>
          </w:pPr>
          <w:r>
            <w:rPr>
              <w:noProof/>
              <w:lang w:eastAsia="es-MX"/>
            </w:rPr>
            <w:drawing>
              <wp:anchor distT="0" distB="0" distL="114300" distR="114300" simplePos="0" relativeHeight="251659264" behindDoc="0" locked="0" layoutInCell="1" hidden="0" allowOverlap="1" wp14:anchorId="6F002AD9" wp14:editId="7478BE0A">
                <wp:simplePos x="0" y="0"/>
                <wp:positionH relativeFrom="column">
                  <wp:posOffset>120015</wp:posOffset>
                </wp:positionH>
                <wp:positionV relativeFrom="paragraph">
                  <wp:posOffset>-289559</wp:posOffset>
                </wp:positionV>
                <wp:extent cx="485140" cy="132397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517EB428" w14:textId="77777777" w:rsidR="00B51E7A" w:rsidRDefault="00B51E7A">
          <w:pPr>
            <w:jc w:val="center"/>
            <w:rPr>
              <w:b/>
              <w:sz w:val="12"/>
              <w:szCs w:val="12"/>
            </w:rPr>
          </w:pPr>
        </w:p>
        <w:p w14:paraId="04D23A0D" w14:textId="77777777" w:rsidR="00B51E7A" w:rsidRDefault="00B51E7A">
          <w:pPr>
            <w:jc w:val="center"/>
            <w:rPr>
              <w:b/>
              <w:sz w:val="12"/>
              <w:szCs w:val="12"/>
            </w:rPr>
          </w:pPr>
        </w:p>
      </w:tc>
    </w:tr>
  </w:tbl>
  <w:p w14:paraId="60D243DA" w14:textId="77777777" w:rsidR="00B51E7A" w:rsidRDefault="00B51E7A">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F0AC5"/>
    <w:multiLevelType w:val="hybridMultilevel"/>
    <w:tmpl w:val="8E48E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7A"/>
    <w:rsid w:val="001C42CF"/>
    <w:rsid w:val="00313DF5"/>
    <w:rsid w:val="003E7522"/>
    <w:rsid w:val="00417B4B"/>
    <w:rsid w:val="004358FF"/>
    <w:rsid w:val="006C2355"/>
    <w:rsid w:val="007164E8"/>
    <w:rsid w:val="008C1AD1"/>
    <w:rsid w:val="00954E1C"/>
    <w:rsid w:val="00982A43"/>
    <w:rsid w:val="00A04389"/>
    <w:rsid w:val="00B51E7A"/>
    <w:rsid w:val="00B51F93"/>
    <w:rsid w:val="00C10DF7"/>
    <w:rsid w:val="00CE1194"/>
    <w:rsid w:val="00D3210E"/>
    <w:rsid w:val="00D96220"/>
    <w:rsid w:val="00E15114"/>
    <w:rsid w:val="00E959E2"/>
    <w:rsid w:val="00F85B32"/>
    <w:rsid w:val="00F86C0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B501"/>
  <w15:docId w15:val="{21B4DB98-3A13-5E4E-A0AA-5AB1B955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1C42CF"/>
    <w:pPr>
      <w:jc w:val="left"/>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1875</Words>
  <Characters>10317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Lumbreras</dc:creator>
  <cp:lastModifiedBy>Lumbreras</cp:lastModifiedBy>
  <cp:revision>7</cp:revision>
  <cp:lastPrinted>2020-04-28T15:40:00Z</cp:lastPrinted>
  <dcterms:created xsi:type="dcterms:W3CDTF">2020-04-30T22:51:00Z</dcterms:created>
  <dcterms:modified xsi:type="dcterms:W3CDTF">2020-08-17T22:46:00Z</dcterms:modified>
</cp:coreProperties>
</file>