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ECD" w:rsidRDefault="00A34ECD" w:rsidP="00A34ECD">
      <w:pPr>
        <w:tabs>
          <w:tab w:val="left" w:pos="5056"/>
        </w:tabs>
        <w:rPr>
          <w:rFonts w:ascii="Arial Narrow" w:hAnsi="Arial Narrow" w:cs="Times New Roman"/>
          <w:color w:val="000000"/>
          <w:sz w:val="26"/>
          <w:szCs w:val="26"/>
          <w:lang w:val="es-MX" w:eastAsia="es-ES"/>
        </w:rPr>
      </w:pPr>
    </w:p>
    <w:p w:rsidR="00A34ECD" w:rsidRPr="00A34ECD" w:rsidRDefault="00A34ECD" w:rsidP="00A34ECD">
      <w:pPr>
        <w:tabs>
          <w:tab w:val="left" w:pos="5056"/>
        </w:tabs>
        <w:rPr>
          <w:rFonts w:ascii="Arial Narrow" w:hAnsi="Arial Narrow" w:cs="Times New Roman"/>
          <w:b/>
          <w:color w:val="000000"/>
          <w:sz w:val="26"/>
          <w:szCs w:val="26"/>
          <w:lang w:val="es-MX" w:eastAsia="es-ES"/>
        </w:rPr>
      </w:pPr>
      <w:r w:rsidRPr="00A34ECD">
        <w:rPr>
          <w:rFonts w:ascii="Arial Narrow" w:hAnsi="Arial Narrow" w:cs="Times New Roman"/>
          <w:color w:val="000000"/>
          <w:sz w:val="26"/>
          <w:szCs w:val="26"/>
          <w:lang w:val="es-MX" w:eastAsia="es-ES"/>
        </w:rPr>
        <w:t xml:space="preserve">Iniciativa con Proyecto de Decreto por la que se modifica el contenido de los párrafos primero y tercero del artículo 208 del </w:t>
      </w:r>
      <w:r w:rsidRPr="00A34ECD">
        <w:rPr>
          <w:rFonts w:ascii="Arial Narrow" w:hAnsi="Arial Narrow" w:cs="Times New Roman"/>
          <w:b/>
          <w:color w:val="000000"/>
          <w:sz w:val="26"/>
          <w:szCs w:val="26"/>
          <w:lang w:val="es-MX" w:eastAsia="es-ES"/>
        </w:rPr>
        <w:t>Código Municipal para Estado de Coahuila de Zaragoza.</w:t>
      </w:r>
    </w:p>
    <w:p w:rsidR="00A34ECD" w:rsidRPr="00A34ECD" w:rsidRDefault="00A34ECD" w:rsidP="00A34ECD">
      <w:pPr>
        <w:tabs>
          <w:tab w:val="left" w:pos="5056"/>
        </w:tabs>
        <w:rPr>
          <w:rFonts w:ascii="Arial Narrow" w:hAnsi="Arial Narrow" w:cs="Times New Roman"/>
          <w:color w:val="000000"/>
          <w:sz w:val="26"/>
          <w:szCs w:val="26"/>
          <w:lang w:val="es-MX" w:eastAsia="es-ES"/>
        </w:rPr>
      </w:pPr>
    </w:p>
    <w:p w:rsidR="00A34ECD" w:rsidRPr="00270DCA" w:rsidRDefault="00270DCA" w:rsidP="00270DCA">
      <w:pPr>
        <w:widowControl w:val="0"/>
        <w:numPr>
          <w:ilvl w:val="0"/>
          <w:numId w:val="17"/>
        </w:numPr>
        <w:tabs>
          <w:tab w:val="left" w:pos="5056"/>
        </w:tabs>
        <w:ind w:left="714" w:hanging="357"/>
        <w:contextualSpacing/>
        <w:rPr>
          <w:rFonts w:ascii="Arial Narrow" w:hAnsi="Arial Narrow" w:cs="Times New Roman"/>
          <w:b/>
          <w:snapToGrid w:val="0"/>
          <w:color w:val="000000"/>
          <w:sz w:val="26"/>
          <w:szCs w:val="26"/>
          <w:lang w:val="es-MX" w:eastAsia="es-ES"/>
        </w:rPr>
      </w:pPr>
      <w:r w:rsidRPr="00270DCA">
        <w:rPr>
          <w:rFonts w:ascii="Arial Narrow" w:hAnsi="Arial Narrow" w:cs="Times New Roman"/>
          <w:b/>
          <w:snapToGrid w:val="0"/>
          <w:color w:val="000000"/>
          <w:sz w:val="26"/>
          <w:szCs w:val="26"/>
          <w:lang w:val="es-MX" w:eastAsia="es-ES"/>
        </w:rPr>
        <w:t>En relación a Contralor Municipal, como primer frente para prevenir la corrupción en la administración municipal, debe tener un papel más claro y preciso, y que sea parte de su deber informar al cabildo de manera precisa sobre las adquisiciones realizadas por el municipio.</w:t>
      </w:r>
    </w:p>
    <w:p w:rsidR="00A34ECD" w:rsidRPr="00A34ECD" w:rsidRDefault="00A34ECD" w:rsidP="00A34ECD">
      <w:pPr>
        <w:tabs>
          <w:tab w:val="left" w:pos="5056"/>
        </w:tabs>
        <w:rPr>
          <w:rFonts w:ascii="Arial Narrow" w:hAnsi="Arial Narrow" w:cs="Times New Roman"/>
          <w:color w:val="000000"/>
          <w:sz w:val="26"/>
          <w:szCs w:val="26"/>
          <w:lang w:val="es-MX" w:eastAsia="es-ES"/>
        </w:rPr>
      </w:pPr>
    </w:p>
    <w:p w:rsidR="00A34ECD" w:rsidRPr="00A34ECD" w:rsidRDefault="00A34ECD" w:rsidP="00A34ECD">
      <w:pPr>
        <w:tabs>
          <w:tab w:val="left" w:pos="5056"/>
        </w:tabs>
        <w:rPr>
          <w:rFonts w:ascii="Arial Narrow" w:hAnsi="Arial Narrow" w:cs="Times New Roman"/>
          <w:color w:val="000000"/>
          <w:sz w:val="26"/>
          <w:szCs w:val="26"/>
          <w:lang w:val="es-MX" w:eastAsia="es-ES"/>
        </w:rPr>
      </w:pPr>
      <w:r w:rsidRPr="00A34ECD">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la</w:t>
      </w:r>
      <w:r w:rsidRPr="00A34ECD">
        <w:rPr>
          <w:rFonts w:ascii="Arial Narrow" w:hAnsi="Arial Narrow" w:cs="Times New Roman"/>
          <w:color w:val="000000"/>
          <w:sz w:val="26"/>
          <w:szCs w:val="26"/>
          <w:lang w:val="es-MX" w:eastAsia="es-ES"/>
        </w:rPr>
        <w:t xml:space="preserve"> </w:t>
      </w:r>
      <w:r w:rsidRPr="00A34ECD">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a </w:t>
      </w:r>
      <w:r w:rsidRPr="00A34ECD">
        <w:rPr>
          <w:rFonts w:ascii="Arial Narrow" w:hAnsi="Arial Narrow" w:cs="Times New Roman"/>
          <w:b/>
          <w:color w:val="000000"/>
          <w:sz w:val="26"/>
          <w:szCs w:val="26"/>
          <w:lang w:val="es-MX" w:eastAsia="es-ES"/>
        </w:rPr>
        <w:t xml:space="preserve">Blanca </w:t>
      </w:r>
      <w:proofErr w:type="spellStart"/>
      <w:r w:rsidRPr="00A34ECD">
        <w:rPr>
          <w:rFonts w:ascii="Arial Narrow" w:hAnsi="Arial Narrow" w:cs="Times New Roman"/>
          <w:b/>
          <w:color w:val="000000"/>
          <w:sz w:val="26"/>
          <w:szCs w:val="26"/>
          <w:lang w:val="es-MX" w:eastAsia="es-ES"/>
        </w:rPr>
        <w:t>Eppen</w:t>
      </w:r>
      <w:proofErr w:type="spellEnd"/>
      <w:r w:rsidRPr="00A34ECD">
        <w:rPr>
          <w:rFonts w:ascii="Arial Narrow" w:hAnsi="Arial Narrow" w:cs="Times New Roman"/>
          <w:b/>
          <w:color w:val="000000"/>
          <w:sz w:val="26"/>
          <w:szCs w:val="26"/>
          <w:lang w:val="es-MX" w:eastAsia="es-ES"/>
        </w:rPr>
        <w:t xml:space="preserve"> Canales</w:t>
      </w:r>
      <w:r w:rsidRPr="00A34ECD">
        <w:rPr>
          <w:rFonts w:ascii="Arial Narrow" w:hAnsi="Arial Narrow" w:cs="Times New Roman"/>
          <w:color w:val="000000"/>
          <w:sz w:val="26"/>
          <w:szCs w:val="26"/>
          <w:lang w:val="es-MX" w:eastAsia="es-ES"/>
        </w:rPr>
        <w:t>,</w:t>
      </w:r>
      <w:r w:rsidRPr="00A34ECD">
        <w:rPr>
          <w:rFonts w:ascii="Arial Narrow" w:hAnsi="Arial Narrow" w:cs="Times New Roman"/>
          <w:b/>
          <w:color w:val="000000"/>
          <w:sz w:val="26"/>
          <w:szCs w:val="26"/>
          <w:lang w:val="es-MX" w:eastAsia="es-ES"/>
        </w:rPr>
        <w:t xml:space="preserve"> </w:t>
      </w:r>
      <w:r w:rsidRPr="00A34ECD">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A34ECD" w:rsidRPr="00A34ECD" w:rsidRDefault="00A34ECD" w:rsidP="00A34ECD">
      <w:pPr>
        <w:rPr>
          <w:rFonts w:ascii="Arial Narrow" w:hAnsi="Arial Narrow" w:cs="Times New Roman"/>
          <w:color w:val="000000"/>
          <w:sz w:val="26"/>
          <w:szCs w:val="26"/>
          <w:lang w:val="es-MX" w:eastAsia="es-ES"/>
        </w:rPr>
      </w:pPr>
    </w:p>
    <w:p w:rsidR="00A34ECD" w:rsidRPr="00A34ECD" w:rsidRDefault="00A34ECD" w:rsidP="00A34ECD">
      <w:pPr>
        <w:rPr>
          <w:rFonts w:ascii="Arial Narrow" w:hAnsi="Arial Narrow" w:cs="Times New Roman"/>
          <w:b/>
          <w:color w:val="000000"/>
          <w:sz w:val="26"/>
          <w:szCs w:val="26"/>
          <w:lang w:val="es-MX" w:eastAsia="es-ES"/>
        </w:rPr>
      </w:pPr>
      <w:r w:rsidRPr="00A34ECD">
        <w:rPr>
          <w:rFonts w:ascii="Arial Narrow" w:hAnsi="Arial Narrow" w:cs="Times New Roman"/>
          <w:color w:val="000000"/>
          <w:sz w:val="26"/>
          <w:szCs w:val="26"/>
          <w:lang w:val="es-MX" w:eastAsia="es-ES"/>
        </w:rPr>
        <w:t xml:space="preserve">Fecha de Lectura de la Iniciativa: </w:t>
      </w:r>
      <w:r w:rsidRPr="00A34ECD">
        <w:rPr>
          <w:rFonts w:ascii="Arial Narrow" w:hAnsi="Arial Narrow" w:cs="Times New Roman"/>
          <w:b/>
          <w:color w:val="000000"/>
          <w:sz w:val="26"/>
          <w:szCs w:val="26"/>
          <w:lang w:val="es-MX" w:eastAsia="es-ES"/>
        </w:rPr>
        <w:t xml:space="preserve">06 de </w:t>
      </w:r>
      <w:proofErr w:type="gramStart"/>
      <w:r w:rsidRPr="00A34ECD">
        <w:rPr>
          <w:rFonts w:ascii="Arial Narrow" w:hAnsi="Arial Narrow" w:cs="Times New Roman"/>
          <w:b/>
          <w:color w:val="000000"/>
          <w:sz w:val="26"/>
          <w:szCs w:val="26"/>
          <w:lang w:val="es-MX" w:eastAsia="es-ES"/>
        </w:rPr>
        <w:t>Mayo</w:t>
      </w:r>
      <w:proofErr w:type="gramEnd"/>
      <w:r w:rsidRPr="00A34ECD">
        <w:rPr>
          <w:rFonts w:ascii="Arial Narrow" w:hAnsi="Arial Narrow" w:cs="Times New Roman"/>
          <w:b/>
          <w:color w:val="000000"/>
          <w:sz w:val="26"/>
          <w:szCs w:val="26"/>
          <w:lang w:val="es-MX" w:eastAsia="es-ES"/>
        </w:rPr>
        <w:t xml:space="preserve"> de 2020.</w:t>
      </w:r>
    </w:p>
    <w:p w:rsidR="00A34ECD" w:rsidRPr="00A34ECD" w:rsidRDefault="00A34ECD" w:rsidP="00A34ECD">
      <w:pPr>
        <w:rPr>
          <w:rFonts w:ascii="Arial Narrow" w:hAnsi="Arial Narrow"/>
          <w:sz w:val="26"/>
          <w:szCs w:val="26"/>
          <w:lang w:val="es-MX" w:eastAsia="es-ES"/>
        </w:rPr>
      </w:pPr>
    </w:p>
    <w:p w:rsidR="00A34ECD" w:rsidRPr="00A34ECD" w:rsidRDefault="00A34ECD" w:rsidP="00A34ECD">
      <w:pPr>
        <w:tabs>
          <w:tab w:val="left" w:pos="5056"/>
        </w:tabs>
        <w:rPr>
          <w:rFonts w:ascii="Arial Narrow" w:hAnsi="Arial Narrow" w:cs="Times New Roman"/>
          <w:b/>
          <w:color w:val="000000"/>
          <w:sz w:val="26"/>
          <w:szCs w:val="26"/>
          <w:lang w:val="es-MX" w:eastAsia="es-ES"/>
        </w:rPr>
      </w:pPr>
      <w:r w:rsidRPr="00A34ECD">
        <w:rPr>
          <w:rFonts w:ascii="Arial Narrow" w:hAnsi="Arial Narrow" w:cs="Times New Roman"/>
          <w:color w:val="000000"/>
          <w:sz w:val="26"/>
          <w:szCs w:val="26"/>
          <w:lang w:val="es-MX" w:eastAsia="es-ES"/>
        </w:rPr>
        <w:t xml:space="preserve">Turnada a la </w:t>
      </w:r>
      <w:r w:rsidRPr="00A34ECD">
        <w:rPr>
          <w:rFonts w:ascii="Arial Narrow" w:hAnsi="Arial Narrow" w:cs="Times New Roman"/>
          <w:b/>
          <w:color w:val="000000"/>
          <w:sz w:val="26"/>
          <w:szCs w:val="26"/>
          <w:lang w:val="es-MX" w:eastAsia="es-ES"/>
        </w:rPr>
        <w:t xml:space="preserve">Comisión de </w:t>
      </w:r>
      <w:r w:rsidR="00465074">
        <w:rPr>
          <w:rFonts w:ascii="Arial Narrow" w:hAnsi="Arial Narrow" w:cs="Times New Roman"/>
          <w:b/>
          <w:color w:val="000000"/>
          <w:sz w:val="26"/>
          <w:szCs w:val="26"/>
          <w:lang w:val="es-MX" w:eastAsia="es-ES"/>
        </w:rPr>
        <w:t>Asuntos Municipales y Zonas Metropolitanas</w:t>
      </w:r>
      <w:r w:rsidRPr="00A34ECD">
        <w:rPr>
          <w:rFonts w:ascii="Arial Narrow" w:hAnsi="Arial Narrow" w:cs="Times New Roman"/>
          <w:b/>
          <w:color w:val="000000"/>
          <w:sz w:val="26"/>
          <w:szCs w:val="26"/>
          <w:lang w:val="es-MX" w:eastAsia="es-ES"/>
        </w:rPr>
        <w:t>.</w:t>
      </w:r>
    </w:p>
    <w:p w:rsidR="00A34ECD" w:rsidRPr="00A34ECD" w:rsidRDefault="00A34ECD" w:rsidP="00A34ECD">
      <w:pPr>
        <w:tabs>
          <w:tab w:val="left" w:pos="5056"/>
        </w:tabs>
        <w:rPr>
          <w:rFonts w:ascii="Arial Narrow" w:hAnsi="Arial Narrow" w:cs="Times New Roman"/>
          <w:color w:val="000000"/>
          <w:sz w:val="26"/>
          <w:szCs w:val="26"/>
          <w:lang w:val="es-MX" w:eastAsia="es-ES"/>
        </w:rPr>
      </w:pPr>
    </w:p>
    <w:p w:rsidR="00FC6E1D" w:rsidRDefault="00FC6E1D" w:rsidP="00FC6E1D">
      <w:pPr>
        <w:rPr>
          <w:rFonts w:ascii="Arial Narrow" w:hAnsi="Arial Narrow"/>
          <w:b/>
          <w:color w:val="000000"/>
          <w:sz w:val="26"/>
          <w:szCs w:val="26"/>
        </w:rPr>
      </w:pPr>
      <w:r w:rsidRPr="00CE77EA">
        <w:rPr>
          <w:rFonts w:ascii="Arial Narrow" w:hAnsi="Arial Narrow"/>
          <w:b/>
          <w:color w:val="000000"/>
          <w:sz w:val="26"/>
          <w:szCs w:val="26"/>
        </w:rPr>
        <w:t xml:space="preserve">Lectura del Dictamen: </w:t>
      </w:r>
      <w:r>
        <w:rPr>
          <w:rFonts w:ascii="Arial Narrow" w:hAnsi="Arial Narrow"/>
          <w:b/>
          <w:color w:val="000000"/>
          <w:sz w:val="26"/>
          <w:szCs w:val="26"/>
        </w:rPr>
        <w:t xml:space="preserve">24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de 2020.</w:t>
      </w:r>
    </w:p>
    <w:p w:rsidR="00FC6E1D" w:rsidRDefault="00FC6E1D" w:rsidP="00FC6E1D">
      <w:pPr>
        <w:rPr>
          <w:rFonts w:ascii="Arial Narrow" w:hAnsi="Arial Narrow"/>
          <w:b/>
          <w:color w:val="000000"/>
          <w:sz w:val="26"/>
          <w:szCs w:val="26"/>
        </w:rPr>
      </w:pPr>
    </w:p>
    <w:p w:rsidR="00FC6E1D" w:rsidRPr="00CE77EA" w:rsidRDefault="00FC6E1D" w:rsidP="00FC6E1D">
      <w:pPr>
        <w:rPr>
          <w:rFonts w:ascii="Arial Narrow" w:hAnsi="Arial Narrow"/>
          <w:b/>
          <w:color w:val="000000"/>
          <w:sz w:val="26"/>
          <w:szCs w:val="26"/>
        </w:rPr>
      </w:pPr>
      <w:r w:rsidRPr="00CE77EA">
        <w:rPr>
          <w:rFonts w:ascii="Arial Narrow" w:hAnsi="Arial Narrow"/>
          <w:b/>
          <w:color w:val="000000"/>
          <w:sz w:val="26"/>
          <w:szCs w:val="26"/>
        </w:rPr>
        <w:t xml:space="preserve">Decreto No. </w:t>
      </w:r>
      <w:r>
        <w:rPr>
          <w:rFonts w:ascii="Arial Narrow" w:hAnsi="Arial Narrow"/>
          <w:b/>
          <w:color w:val="000000"/>
          <w:sz w:val="26"/>
          <w:szCs w:val="26"/>
        </w:rPr>
        <w:t>649</w:t>
      </w:r>
    </w:p>
    <w:p w:rsidR="00A34ECD" w:rsidRPr="00FC6E1D" w:rsidRDefault="00A34ECD" w:rsidP="00A34ECD">
      <w:pPr>
        <w:rPr>
          <w:rFonts w:ascii="Arial Narrow" w:hAnsi="Arial Narrow" w:cs="Times New Roman"/>
          <w:b/>
          <w:color w:val="000000"/>
          <w:sz w:val="26"/>
          <w:szCs w:val="26"/>
          <w:lang w:eastAsia="es-ES"/>
        </w:rPr>
      </w:pPr>
    </w:p>
    <w:p w:rsidR="0009175E" w:rsidRPr="0009175E" w:rsidRDefault="0009175E" w:rsidP="0009175E">
      <w:pPr>
        <w:rPr>
          <w:rFonts w:ascii="Arial Narrow" w:hAnsi="Arial Narrow" w:cs="Times New Roman"/>
          <w:b/>
          <w:color w:val="000000"/>
          <w:sz w:val="26"/>
          <w:szCs w:val="26"/>
          <w:lang w:eastAsia="es-ES"/>
        </w:rPr>
      </w:pPr>
      <w:r w:rsidRPr="0009175E">
        <w:rPr>
          <w:rFonts w:ascii="Arial Narrow" w:hAnsi="Arial Narrow" w:cs="Times New Roman"/>
          <w:color w:val="000000"/>
          <w:sz w:val="26"/>
          <w:szCs w:val="26"/>
          <w:lang w:eastAsia="es-ES"/>
        </w:rPr>
        <w:t xml:space="preserve">Publicación en el Periódico Oficial del Gobierno del Estado: </w:t>
      </w:r>
      <w:r w:rsidRPr="0009175E">
        <w:rPr>
          <w:rFonts w:ascii="Arial Narrow" w:hAnsi="Arial Narrow" w:cs="Times New Roman"/>
          <w:b/>
          <w:color w:val="000000"/>
          <w:sz w:val="26"/>
          <w:szCs w:val="26"/>
          <w:lang w:eastAsia="es-ES"/>
        </w:rPr>
        <w:t>P.O. 055 - 10 de Julio de 2020.</w:t>
      </w:r>
    </w:p>
    <w:p w:rsidR="00A34ECD" w:rsidRPr="0009175E" w:rsidRDefault="00A34ECD" w:rsidP="00A34ECD">
      <w:pPr>
        <w:rPr>
          <w:rFonts w:ascii="Arial Narrow" w:hAnsi="Arial Narrow" w:cs="Times New Roman"/>
          <w:color w:val="000000"/>
          <w:sz w:val="26"/>
          <w:szCs w:val="26"/>
          <w:lang w:eastAsia="es-ES"/>
        </w:rPr>
      </w:pPr>
      <w:bookmarkStart w:id="0" w:name="_GoBack"/>
      <w:bookmarkEnd w:id="0"/>
    </w:p>
    <w:p w:rsidR="00A34ECD" w:rsidRPr="00A34ECD" w:rsidRDefault="00A34ECD" w:rsidP="00A34E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rsidR="00A34ECD" w:rsidRDefault="00A34ECD" w:rsidP="00FC1CBE">
      <w:pPr>
        <w:rPr>
          <w:rFonts w:eastAsiaTheme="minorHAnsi"/>
          <w:b/>
          <w:sz w:val="26"/>
          <w:szCs w:val="26"/>
          <w:lang w:val="es-MX" w:eastAsia="en-US"/>
        </w:rPr>
      </w:pPr>
    </w:p>
    <w:p w:rsidR="00A34ECD" w:rsidRDefault="00A34ECD" w:rsidP="00FC1CBE">
      <w:pPr>
        <w:rPr>
          <w:rFonts w:eastAsiaTheme="minorHAnsi"/>
          <w:b/>
          <w:sz w:val="26"/>
          <w:szCs w:val="26"/>
          <w:lang w:val="es-MX" w:eastAsia="en-US"/>
        </w:rPr>
      </w:pPr>
    </w:p>
    <w:p w:rsidR="00A34ECD" w:rsidRDefault="00A34ECD">
      <w:pPr>
        <w:jc w:val="left"/>
        <w:rPr>
          <w:rFonts w:eastAsiaTheme="minorHAnsi"/>
          <w:b/>
          <w:sz w:val="26"/>
          <w:szCs w:val="26"/>
          <w:lang w:val="es-MX" w:eastAsia="en-US"/>
        </w:rPr>
      </w:pPr>
      <w:r>
        <w:rPr>
          <w:rFonts w:eastAsiaTheme="minorHAnsi"/>
          <w:b/>
          <w:sz w:val="26"/>
          <w:szCs w:val="26"/>
          <w:lang w:val="es-MX" w:eastAsia="en-US"/>
        </w:rPr>
        <w:br w:type="page"/>
      </w:r>
    </w:p>
    <w:p w:rsidR="00FC1CBE" w:rsidRPr="00691E15" w:rsidRDefault="00377351" w:rsidP="00FC1CBE">
      <w:pPr>
        <w:rPr>
          <w:rFonts w:eastAsiaTheme="minorHAnsi"/>
          <w:b/>
          <w:sz w:val="26"/>
          <w:szCs w:val="26"/>
          <w:lang w:val="es-MX" w:eastAsia="en-US"/>
        </w:rPr>
      </w:pPr>
      <w:r w:rsidRPr="00691E15">
        <w:rPr>
          <w:rFonts w:eastAsiaTheme="minorHAnsi"/>
          <w:b/>
          <w:sz w:val="26"/>
          <w:szCs w:val="26"/>
          <w:lang w:val="es-MX" w:eastAsia="en-US"/>
        </w:rPr>
        <w:lastRenderedPageBreak/>
        <w:t xml:space="preserve">H. </w:t>
      </w:r>
      <w:r w:rsidR="00FC1CBE" w:rsidRPr="00691E15">
        <w:rPr>
          <w:rFonts w:eastAsiaTheme="minorHAnsi"/>
          <w:b/>
          <w:sz w:val="26"/>
          <w:szCs w:val="26"/>
          <w:lang w:val="es-MX" w:eastAsia="en-US"/>
        </w:rPr>
        <w:t xml:space="preserve">PLENO DEL CONGRESO DEL ESTADO </w:t>
      </w:r>
    </w:p>
    <w:p w:rsidR="00FC1CBE" w:rsidRPr="00691E15" w:rsidRDefault="00FC1CBE" w:rsidP="00FC1CBE">
      <w:pPr>
        <w:rPr>
          <w:rFonts w:eastAsiaTheme="minorHAnsi"/>
          <w:b/>
          <w:sz w:val="26"/>
          <w:szCs w:val="26"/>
          <w:lang w:val="es-MX" w:eastAsia="en-US"/>
        </w:rPr>
      </w:pPr>
      <w:r w:rsidRPr="00691E15">
        <w:rPr>
          <w:rFonts w:eastAsiaTheme="minorHAnsi"/>
          <w:b/>
          <w:sz w:val="26"/>
          <w:szCs w:val="26"/>
          <w:lang w:val="es-MX" w:eastAsia="en-US"/>
        </w:rPr>
        <w:t>DE COAHUILA DE ZARAGOZA.</w:t>
      </w:r>
    </w:p>
    <w:p w:rsidR="00FC1CBE" w:rsidRPr="00691E15" w:rsidRDefault="00FC1CBE" w:rsidP="00FC1CBE">
      <w:pPr>
        <w:rPr>
          <w:rFonts w:eastAsiaTheme="minorHAnsi"/>
          <w:b/>
          <w:sz w:val="26"/>
          <w:szCs w:val="26"/>
          <w:lang w:val="es-MX" w:eastAsia="en-US"/>
        </w:rPr>
      </w:pPr>
      <w:r w:rsidRPr="00691E15">
        <w:rPr>
          <w:rFonts w:eastAsiaTheme="minorHAnsi"/>
          <w:b/>
          <w:sz w:val="26"/>
          <w:szCs w:val="26"/>
          <w:lang w:val="es-MX" w:eastAsia="en-US"/>
        </w:rPr>
        <w:t xml:space="preserve">PRESENTE </w:t>
      </w:r>
    </w:p>
    <w:p w:rsidR="00FC1CBE" w:rsidRPr="00691E15" w:rsidRDefault="00FC1CBE" w:rsidP="00FC1CBE">
      <w:pPr>
        <w:rPr>
          <w:rFonts w:eastAsiaTheme="minorHAnsi"/>
          <w:sz w:val="26"/>
          <w:szCs w:val="26"/>
          <w:lang w:val="es-MX" w:eastAsia="en-US"/>
        </w:rPr>
      </w:pPr>
    </w:p>
    <w:p w:rsidR="00FC1CBE" w:rsidRPr="00691E15" w:rsidRDefault="0048345E" w:rsidP="008D3082">
      <w:pPr>
        <w:spacing w:line="360" w:lineRule="auto"/>
        <w:rPr>
          <w:rFonts w:eastAsiaTheme="minorHAnsi"/>
          <w:sz w:val="26"/>
          <w:szCs w:val="26"/>
          <w:lang w:val="es-MX" w:eastAsia="en-US"/>
        </w:rPr>
      </w:pPr>
      <w:r w:rsidRPr="00691E15">
        <w:rPr>
          <w:rFonts w:eastAsiaTheme="minorHAnsi"/>
          <w:sz w:val="26"/>
          <w:szCs w:val="26"/>
          <w:lang w:val="es-MX" w:eastAsia="en-US"/>
        </w:rPr>
        <w:t>Iniciativa que presenta la diputada</w:t>
      </w:r>
      <w:r w:rsidR="00DB45F4" w:rsidRPr="00691E15">
        <w:rPr>
          <w:rFonts w:eastAsiaTheme="minorHAnsi"/>
          <w:sz w:val="26"/>
          <w:szCs w:val="26"/>
          <w:lang w:val="es-MX" w:eastAsia="en-US"/>
        </w:rPr>
        <w:t xml:space="preserve"> </w:t>
      </w:r>
      <w:r w:rsidR="000673BC" w:rsidRPr="00691E15">
        <w:rPr>
          <w:rFonts w:eastAsiaTheme="minorHAnsi"/>
          <w:sz w:val="26"/>
          <w:szCs w:val="26"/>
          <w:lang w:val="es-MX" w:eastAsia="en-US"/>
        </w:rPr>
        <w:t xml:space="preserve">Blanca </w:t>
      </w:r>
      <w:proofErr w:type="spellStart"/>
      <w:r w:rsidR="000673BC" w:rsidRPr="00691E15">
        <w:rPr>
          <w:rFonts w:eastAsiaTheme="minorHAnsi"/>
          <w:sz w:val="26"/>
          <w:szCs w:val="26"/>
          <w:lang w:val="es-MX" w:eastAsia="en-US"/>
        </w:rPr>
        <w:t>Eppen</w:t>
      </w:r>
      <w:proofErr w:type="spellEnd"/>
      <w:r w:rsidR="000673BC" w:rsidRPr="00691E15">
        <w:rPr>
          <w:rFonts w:eastAsiaTheme="minorHAnsi"/>
          <w:sz w:val="26"/>
          <w:szCs w:val="26"/>
          <w:lang w:val="es-MX" w:eastAsia="en-US"/>
        </w:rPr>
        <w:t xml:space="preserve"> Canales</w:t>
      </w:r>
      <w:r w:rsidR="00FC1CBE" w:rsidRPr="00691E15">
        <w:rPr>
          <w:rFonts w:eastAsiaTheme="minorHAnsi"/>
          <w:sz w:val="26"/>
          <w:szCs w:val="26"/>
          <w:lang w:val="es-MX" w:eastAsia="en-US"/>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00FC1CBE" w:rsidRPr="00691E15">
        <w:rPr>
          <w:sz w:val="26"/>
          <w:szCs w:val="26"/>
          <w:lang w:val="es-MX" w:eastAsia="es-ES"/>
        </w:rPr>
        <w:t>21 Fracción IV y 152 fracción I</w:t>
      </w:r>
      <w:r w:rsidR="00FC1CBE" w:rsidRPr="00691E15">
        <w:rPr>
          <w:rFonts w:eastAsiaTheme="minorHAnsi"/>
          <w:sz w:val="26"/>
          <w:szCs w:val="26"/>
          <w:lang w:val="es-MX" w:eastAsia="en-US"/>
        </w:rPr>
        <w:t xml:space="preserve">  de la Ley Orgánica del Congreso Local, presento INICIATIVA CON PROYECTO DE DECRETO por la que se</w:t>
      </w:r>
      <w:r w:rsidR="000673BC" w:rsidRPr="00691E15">
        <w:rPr>
          <w:rFonts w:eastAsiaTheme="minorHAnsi"/>
          <w:sz w:val="26"/>
          <w:szCs w:val="26"/>
          <w:lang w:val="es-MX" w:eastAsia="en-US"/>
        </w:rPr>
        <w:t xml:space="preserve"> modifica </w:t>
      </w:r>
      <w:r w:rsidR="007A6417" w:rsidRPr="00691E15">
        <w:rPr>
          <w:rFonts w:eastAsiaTheme="minorHAnsi"/>
          <w:sz w:val="26"/>
          <w:szCs w:val="26"/>
          <w:lang w:val="es-MX" w:eastAsia="en-US"/>
        </w:rPr>
        <w:t>el contenido de los párrafos primero y tercero del artículo</w:t>
      </w:r>
      <w:r w:rsidR="000673BC" w:rsidRPr="00691E15">
        <w:rPr>
          <w:rFonts w:eastAsiaTheme="minorHAnsi"/>
          <w:sz w:val="26"/>
          <w:szCs w:val="26"/>
          <w:lang w:val="es-MX" w:eastAsia="en-US"/>
        </w:rPr>
        <w:t xml:space="preserve"> 208</w:t>
      </w:r>
      <w:r w:rsidR="00DF12A7" w:rsidRPr="00691E15">
        <w:rPr>
          <w:rFonts w:eastAsiaTheme="minorHAnsi"/>
          <w:sz w:val="26"/>
          <w:szCs w:val="26"/>
          <w:lang w:val="es-MX" w:eastAsia="en-US"/>
        </w:rPr>
        <w:t xml:space="preserve"> </w:t>
      </w:r>
      <w:r w:rsidR="00ED316C" w:rsidRPr="00691E15">
        <w:rPr>
          <w:rFonts w:eastAsiaTheme="minorHAnsi"/>
          <w:sz w:val="26"/>
          <w:szCs w:val="26"/>
          <w:lang w:val="es-MX" w:eastAsia="en-US"/>
        </w:rPr>
        <w:t xml:space="preserve"> </w:t>
      </w:r>
      <w:r w:rsidR="000673BC" w:rsidRPr="00691E15">
        <w:rPr>
          <w:rFonts w:eastAsiaTheme="minorHAnsi"/>
          <w:sz w:val="26"/>
          <w:szCs w:val="26"/>
          <w:lang w:val="es-MX" w:eastAsia="en-US"/>
        </w:rPr>
        <w:t xml:space="preserve"> del Código Municipal para </w:t>
      </w:r>
      <w:r w:rsidR="00A7090D" w:rsidRPr="00691E15">
        <w:rPr>
          <w:rFonts w:eastAsiaTheme="minorHAnsi"/>
          <w:sz w:val="26"/>
          <w:szCs w:val="26"/>
          <w:lang w:val="es-MX" w:eastAsia="en-US"/>
        </w:rPr>
        <w:t>Estado de Coahuila de Zaragoza</w:t>
      </w:r>
      <w:r w:rsidR="00FC1CBE" w:rsidRPr="00691E15">
        <w:rPr>
          <w:rFonts w:eastAsiaTheme="minorHAnsi"/>
          <w:sz w:val="26"/>
          <w:szCs w:val="26"/>
          <w:lang w:val="es-MX" w:eastAsia="en-US"/>
        </w:rPr>
        <w:t>; con base en la siguiente:</w:t>
      </w:r>
    </w:p>
    <w:p w:rsidR="00FC1CBE" w:rsidRPr="00691E15" w:rsidRDefault="00FC1CBE" w:rsidP="008D3082">
      <w:pPr>
        <w:spacing w:line="360" w:lineRule="auto"/>
        <w:rPr>
          <w:rFonts w:eastAsiaTheme="minorHAnsi"/>
          <w:b/>
          <w:sz w:val="26"/>
          <w:szCs w:val="26"/>
          <w:lang w:val="es-MX" w:eastAsia="en-US"/>
        </w:rPr>
      </w:pPr>
    </w:p>
    <w:p w:rsidR="00FC1CBE" w:rsidRPr="00691E15" w:rsidRDefault="00FC1CBE" w:rsidP="008D3082">
      <w:pPr>
        <w:spacing w:line="360" w:lineRule="auto"/>
        <w:jc w:val="center"/>
        <w:rPr>
          <w:rFonts w:eastAsiaTheme="minorHAnsi"/>
          <w:b/>
          <w:sz w:val="26"/>
          <w:szCs w:val="26"/>
          <w:lang w:val="es-MX" w:eastAsia="en-US"/>
        </w:rPr>
      </w:pPr>
      <w:r w:rsidRPr="00691E15">
        <w:rPr>
          <w:rFonts w:eastAsiaTheme="minorHAnsi"/>
          <w:b/>
          <w:sz w:val="26"/>
          <w:szCs w:val="26"/>
          <w:lang w:val="es-MX" w:eastAsia="en-US"/>
        </w:rPr>
        <w:t>EXPOSICIÓN DE MOTIVOS</w:t>
      </w:r>
    </w:p>
    <w:p w:rsidR="00DB45F4" w:rsidRPr="00691E15" w:rsidRDefault="00DB45F4" w:rsidP="008D3082">
      <w:pPr>
        <w:spacing w:line="360" w:lineRule="auto"/>
        <w:jc w:val="center"/>
        <w:rPr>
          <w:rFonts w:eastAsiaTheme="minorHAnsi"/>
          <w:b/>
          <w:sz w:val="26"/>
          <w:szCs w:val="26"/>
          <w:lang w:val="es-MX" w:eastAsia="en-US"/>
        </w:rPr>
      </w:pPr>
    </w:p>
    <w:p w:rsidR="00DB45F4" w:rsidRPr="00691E15" w:rsidRDefault="00DB45F4" w:rsidP="00DB45F4">
      <w:pPr>
        <w:spacing w:line="360" w:lineRule="auto"/>
        <w:rPr>
          <w:rFonts w:eastAsiaTheme="minorHAnsi"/>
          <w:sz w:val="26"/>
          <w:szCs w:val="26"/>
          <w:lang w:val="es-MX" w:eastAsia="en-US"/>
        </w:rPr>
      </w:pPr>
      <w:r w:rsidRPr="00691E15">
        <w:rPr>
          <w:rFonts w:eastAsiaTheme="minorHAnsi"/>
          <w:sz w:val="26"/>
          <w:szCs w:val="26"/>
          <w:lang w:val="es-MX" w:eastAsia="en-US"/>
        </w:rPr>
        <w:t>En fecha 04 de febrero del presente año, se publicó en el Periódico Oficial del Estado, una reforma al Código Municipal para el Estado de Coahuila de Zaragoza, producto de una iniciativa de nuestro compañero diputado, Gerardo Abraham Aguado Gómez, que se refiere a establecer atribuciones concretas para los contralores municipales en diversos temas; concretamente, las adecuaciones fueron las siguientes:</w:t>
      </w:r>
    </w:p>
    <w:p w:rsidR="00EB4277" w:rsidRPr="00691E15" w:rsidRDefault="00EB4277" w:rsidP="00DB45F4">
      <w:pPr>
        <w:spacing w:line="360" w:lineRule="auto"/>
        <w:rPr>
          <w:rFonts w:eastAsiaTheme="minorHAnsi"/>
          <w:sz w:val="26"/>
          <w:szCs w:val="26"/>
          <w:lang w:val="es-MX" w:eastAsia="en-US"/>
        </w:rPr>
      </w:pPr>
    </w:p>
    <w:p w:rsidR="00DB45F4" w:rsidRPr="00691E15" w:rsidRDefault="00EB4277" w:rsidP="00DB45F4">
      <w:pPr>
        <w:spacing w:line="360" w:lineRule="auto"/>
        <w:rPr>
          <w:rFonts w:eastAsiaTheme="minorHAnsi"/>
          <w:sz w:val="26"/>
          <w:szCs w:val="26"/>
          <w:lang w:val="es-MX" w:eastAsia="en-US"/>
        </w:rPr>
      </w:pPr>
      <w:r w:rsidRPr="00691E15">
        <w:rPr>
          <w:rFonts w:eastAsiaTheme="minorHAnsi"/>
          <w:sz w:val="26"/>
          <w:szCs w:val="26"/>
          <w:lang w:val="es-MX" w:eastAsia="en-US"/>
        </w:rPr>
        <w:t>ARTÍCULO 132…</w:t>
      </w:r>
    </w:p>
    <w:p w:rsidR="00EB4277" w:rsidRPr="00691E15" w:rsidRDefault="00EB4277" w:rsidP="00DB45F4">
      <w:pPr>
        <w:spacing w:line="360" w:lineRule="auto"/>
        <w:rPr>
          <w:rFonts w:eastAsiaTheme="minorHAnsi"/>
          <w:sz w:val="26"/>
          <w:szCs w:val="26"/>
          <w:lang w:val="es-MX" w:eastAsia="en-US"/>
        </w:rPr>
      </w:pPr>
    </w:p>
    <w:p w:rsidR="00DB45F4" w:rsidRPr="00691E15" w:rsidRDefault="00EB4277" w:rsidP="00DB45F4">
      <w:pPr>
        <w:spacing w:line="360" w:lineRule="auto"/>
        <w:rPr>
          <w:rFonts w:eastAsiaTheme="minorHAnsi"/>
          <w:i/>
          <w:sz w:val="26"/>
          <w:szCs w:val="26"/>
          <w:lang w:val="es-MX" w:eastAsia="en-US"/>
        </w:rPr>
      </w:pPr>
      <w:r w:rsidRPr="00691E15">
        <w:rPr>
          <w:rFonts w:eastAsiaTheme="minorHAnsi"/>
          <w:i/>
          <w:sz w:val="26"/>
          <w:szCs w:val="26"/>
          <w:lang w:val="es-MX" w:eastAsia="en-US"/>
        </w:rPr>
        <w:t>El titular de la contraloría municipal deberá rendir un informe cada cuatro meses de su trabajo al Cabildo, conforme a sus atribuciones.</w:t>
      </w:r>
    </w:p>
    <w:p w:rsidR="00EB4277" w:rsidRPr="00691E15" w:rsidRDefault="00EB4277" w:rsidP="00DB45F4">
      <w:pPr>
        <w:spacing w:line="360" w:lineRule="auto"/>
        <w:rPr>
          <w:rFonts w:eastAsiaTheme="minorHAnsi"/>
          <w:i/>
          <w:sz w:val="26"/>
          <w:szCs w:val="26"/>
          <w:lang w:val="es-MX" w:eastAsia="en-US"/>
        </w:rPr>
      </w:pPr>
    </w:p>
    <w:p w:rsidR="00EB4277" w:rsidRPr="00691E15" w:rsidRDefault="00EB4277" w:rsidP="00DB45F4">
      <w:pPr>
        <w:spacing w:line="360" w:lineRule="auto"/>
        <w:rPr>
          <w:rFonts w:eastAsiaTheme="minorHAnsi"/>
          <w:sz w:val="26"/>
          <w:szCs w:val="26"/>
          <w:lang w:val="es-MX" w:eastAsia="en-US"/>
        </w:rPr>
      </w:pPr>
      <w:r w:rsidRPr="00691E15">
        <w:rPr>
          <w:rFonts w:eastAsiaTheme="minorHAnsi"/>
          <w:sz w:val="26"/>
          <w:szCs w:val="26"/>
          <w:lang w:val="es-MX" w:eastAsia="en-US"/>
        </w:rPr>
        <w:t>ARTÍCULO 133. Son facultades y obligaciones del Contralor Municipal:</w:t>
      </w:r>
    </w:p>
    <w:p w:rsidR="00EB4277" w:rsidRPr="00691E15" w:rsidRDefault="00EB4277" w:rsidP="00EB4277">
      <w:pPr>
        <w:spacing w:line="360" w:lineRule="auto"/>
        <w:rPr>
          <w:rFonts w:eastAsiaTheme="minorHAnsi"/>
          <w:sz w:val="26"/>
          <w:szCs w:val="26"/>
          <w:lang w:val="es-MX" w:eastAsia="en-US"/>
        </w:rPr>
      </w:pPr>
      <w:r w:rsidRPr="00691E15">
        <w:rPr>
          <w:rFonts w:eastAsiaTheme="minorHAnsi"/>
          <w:sz w:val="26"/>
          <w:szCs w:val="26"/>
          <w:lang w:val="es-MX" w:eastAsia="en-US"/>
        </w:rPr>
        <w:lastRenderedPageBreak/>
        <w:t>…</w:t>
      </w:r>
    </w:p>
    <w:p w:rsidR="00EB4277" w:rsidRPr="00691E15" w:rsidRDefault="00EB4277" w:rsidP="00EB4277">
      <w:pPr>
        <w:spacing w:line="360" w:lineRule="auto"/>
        <w:rPr>
          <w:rFonts w:eastAsiaTheme="minorHAnsi"/>
          <w:i/>
          <w:sz w:val="26"/>
          <w:szCs w:val="26"/>
          <w:lang w:val="es-MX" w:eastAsia="en-US"/>
        </w:rPr>
      </w:pPr>
      <w:r w:rsidRPr="00691E15">
        <w:rPr>
          <w:rFonts w:eastAsiaTheme="minorHAnsi"/>
          <w:i/>
          <w:sz w:val="26"/>
          <w:szCs w:val="26"/>
          <w:lang w:val="es-MX" w:eastAsia="en-US"/>
        </w:rPr>
        <w:t>XV. Verificar que los Servidores Públicos Municipales cumplan con su obligación de presentar la declaración de situación patrimonial; así como el manifiesto de no conflicto de intereses de los proveedores y contratistas del municipio, verificando su contenido mediante las investigaciones que resulten pertinentes en los términos de las leyes aplicables.</w:t>
      </w:r>
    </w:p>
    <w:p w:rsidR="00EB4277" w:rsidRPr="00691E15" w:rsidRDefault="00EB4277" w:rsidP="00EB4277">
      <w:pPr>
        <w:spacing w:line="360" w:lineRule="auto"/>
        <w:rPr>
          <w:rFonts w:eastAsiaTheme="minorHAnsi"/>
          <w:i/>
          <w:sz w:val="26"/>
          <w:szCs w:val="26"/>
          <w:lang w:val="es-MX" w:eastAsia="en-US"/>
        </w:rPr>
      </w:pPr>
    </w:p>
    <w:p w:rsidR="00EB4277" w:rsidRPr="00691E15" w:rsidRDefault="00EB4277" w:rsidP="00EB4277">
      <w:pPr>
        <w:spacing w:line="360" w:lineRule="auto"/>
        <w:rPr>
          <w:rFonts w:eastAsiaTheme="minorHAnsi"/>
          <w:i/>
          <w:sz w:val="26"/>
          <w:szCs w:val="26"/>
          <w:lang w:val="es-MX" w:eastAsia="en-US"/>
        </w:rPr>
      </w:pPr>
      <w:r w:rsidRPr="00691E15">
        <w:rPr>
          <w:rFonts w:eastAsiaTheme="minorHAnsi"/>
          <w:i/>
          <w:sz w:val="26"/>
          <w:szCs w:val="26"/>
          <w:lang w:val="es-MX" w:eastAsia="en-US"/>
        </w:rPr>
        <w:t>Vigilando también que los servidores públicos municipales con cargos directivos, así como los integrantes del Cabildo no intervengan o participen indebidamente en la selección, nombramiento, designación, contratación, promoción, suspensión, remoción, cese o sanción de cualquier servidor público, cuando tengan interés personal, familiar o de negocios.</w:t>
      </w:r>
    </w:p>
    <w:p w:rsidR="00EB4277" w:rsidRPr="00691E15" w:rsidRDefault="00EB4277" w:rsidP="00EB4277">
      <w:pPr>
        <w:spacing w:line="360" w:lineRule="auto"/>
        <w:rPr>
          <w:rFonts w:eastAsiaTheme="minorHAnsi"/>
          <w:sz w:val="26"/>
          <w:szCs w:val="26"/>
          <w:lang w:val="es-MX" w:eastAsia="en-US"/>
        </w:rPr>
      </w:pPr>
    </w:p>
    <w:p w:rsidR="00EB4277" w:rsidRPr="00691E15" w:rsidRDefault="00EB4277" w:rsidP="00EB4277">
      <w:pPr>
        <w:spacing w:line="360" w:lineRule="auto"/>
        <w:rPr>
          <w:rFonts w:eastAsiaTheme="minorHAnsi"/>
          <w:sz w:val="26"/>
          <w:szCs w:val="26"/>
          <w:lang w:val="es-MX" w:eastAsia="en-US"/>
        </w:rPr>
      </w:pPr>
      <w:r w:rsidRPr="00691E15">
        <w:rPr>
          <w:rFonts w:eastAsiaTheme="minorHAnsi"/>
          <w:sz w:val="26"/>
          <w:szCs w:val="26"/>
          <w:lang w:val="es-MX" w:eastAsia="en-US"/>
        </w:rPr>
        <w:t>Estas adiciones representaron un gran avance en el combate a la corrupción, gracias al apoyo de todas y todos los diputados de esta legislatura, quienes también han realizado muy importantes aportaciones por medio de reformas a diversos ordenamientos en materia de prevención y combate a la corrupción gubernamental.</w:t>
      </w:r>
    </w:p>
    <w:p w:rsidR="00EB4277" w:rsidRPr="00691E15" w:rsidRDefault="00EB4277" w:rsidP="00EB4277">
      <w:pPr>
        <w:spacing w:line="360" w:lineRule="auto"/>
        <w:rPr>
          <w:rFonts w:eastAsiaTheme="minorHAnsi"/>
          <w:sz w:val="26"/>
          <w:szCs w:val="26"/>
          <w:lang w:val="es-MX" w:eastAsia="en-US"/>
        </w:rPr>
      </w:pPr>
    </w:p>
    <w:p w:rsidR="00EB4277" w:rsidRPr="00691E15" w:rsidRDefault="00EB4277" w:rsidP="00EB4277">
      <w:pPr>
        <w:spacing w:line="360" w:lineRule="auto"/>
        <w:rPr>
          <w:rFonts w:eastAsiaTheme="minorHAnsi"/>
          <w:sz w:val="26"/>
          <w:szCs w:val="26"/>
          <w:lang w:val="es-MX" w:eastAsia="en-US"/>
        </w:rPr>
      </w:pPr>
      <w:r w:rsidRPr="00691E15">
        <w:rPr>
          <w:rFonts w:eastAsiaTheme="minorHAnsi"/>
          <w:sz w:val="26"/>
          <w:szCs w:val="26"/>
          <w:lang w:val="es-MX" w:eastAsia="en-US"/>
        </w:rPr>
        <w:t>Al revisar las atribuciones del Contralor Municipal, plasmadas en el artículo 133, podemos apreciar que solo en dos fracciones se hace alusión clara al régimen de adquisiciones del municipio, y son las siguientes:</w:t>
      </w:r>
    </w:p>
    <w:p w:rsidR="00EB4277" w:rsidRPr="00691E15" w:rsidRDefault="00EB4277" w:rsidP="00EB4277">
      <w:pPr>
        <w:spacing w:line="360" w:lineRule="auto"/>
        <w:rPr>
          <w:rFonts w:eastAsiaTheme="minorHAnsi"/>
          <w:i/>
          <w:sz w:val="26"/>
          <w:szCs w:val="26"/>
          <w:lang w:val="es-MX" w:eastAsia="en-US"/>
        </w:rPr>
      </w:pPr>
    </w:p>
    <w:p w:rsidR="00EB4277" w:rsidRPr="00691E15" w:rsidRDefault="00EB4277" w:rsidP="00EB4277">
      <w:pPr>
        <w:spacing w:line="360" w:lineRule="auto"/>
        <w:rPr>
          <w:rFonts w:eastAsiaTheme="minorHAnsi"/>
          <w:i/>
          <w:sz w:val="26"/>
          <w:szCs w:val="26"/>
          <w:lang w:val="es-MX" w:eastAsia="en-US"/>
        </w:rPr>
      </w:pPr>
      <w:r w:rsidRPr="00691E15">
        <w:rPr>
          <w:rFonts w:eastAsiaTheme="minorHAnsi"/>
          <w:i/>
          <w:sz w:val="26"/>
          <w:szCs w:val="26"/>
          <w:lang w:val="es-MX" w:eastAsia="en-US"/>
        </w:rPr>
        <w:t>X. Intervenir, para efectos de verificación y control, en los contratos que emanen de la celebración de convocatorias y licitaciones, y vigilar el cumplimiento de dichos contratos.</w:t>
      </w:r>
    </w:p>
    <w:p w:rsidR="00EB4277" w:rsidRPr="00691E15" w:rsidRDefault="00EB4277" w:rsidP="00EB4277">
      <w:pPr>
        <w:spacing w:line="360" w:lineRule="auto"/>
        <w:rPr>
          <w:rFonts w:eastAsiaTheme="minorHAnsi"/>
          <w:i/>
          <w:sz w:val="26"/>
          <w:szCs w:val="26"/>
          <w:lang w:val="es-MX" w:eastAsia="en-US"/>
        </w:rPr>
      </w:pPr>
    </w:p>
    <w:p w:rsidR="00EB4277" w:rsidRPr="00691E15" w:rsidRDefault="00EB4277" w:rsidP="00EB4277">
      <w:pPr>
        <w:spacing w:line="360" w:lineRule="auto"/>
        <w:rPr>
          <w:rFonts w:eastAsiaTheme="minorHAnsi"/>
          <w:i/>
          <w:sz w:val="26"/>
          <w:szCs w:val="26"/>
          <w:lang w:val="es-MX" w:eastAsia="en-US"/>
        </w:rPr>
      </w:pPr>
      <w:r w:rsidRPr="00691E15">
        <w:rPr>
          <w:rFonts w:eastAsiaTheme="minorHAnsi"/>
          <w:i/>
          <w:sz w:val="26"/>
          <w:szCs w:val="26"/>
          <w:lang w:val="es-MX" w:eastAsia="en-US"/>
        </w:rPr>
        <w:t>XI. Vigilar el cumplimiento de las obligaciones de proveedores y contratistas de la Administración Pública Municipal.</w:t>
      </w:r>
    </w:p>
    <w:p w:rsidR="00EB4277" w:rsidRPr="00691E15" w:rsidRDefault="00EB4277" w:rsidP="00EB4277">
      <w:pPr>
        <w:spacing w:line="360" w:lineRule="auto"/>
        <w:rPr>
          <w:rFonts w:eastAsiaTheme="minorHAnsi"/>
          <w:sz w:val="26"/>
          <w:szCs w:val="26"/>
          <w:lang w:val="es-MX" w:eastAsia="en-US"/>
        </w:rPr>
      </w:pPr>
    </w:p>
    <w:p w:rsidR="00DB45F4" w:rsidRPr="00691E15" w:rsidRDefault="00EB4277" w:rsidP="00EB4277">
      <w:pPr>
        <w:spacing w:line="360" w:lineRule="auto"/>
        <w:rPr>
          <w:rFonts w:eastAsiaTheme="minorHAnsi"/>
          <w:sz w:val="26"/>
          <w:szCs w:val="26"/>
          <w:lang w:val="es-MX" w:eastAsia="en-US"/>
        </w:rPr>
      </w:pPr>
      <w:r w:rsidRPr="00691E15">
        <w:rPr>
          <w:rFonts w:eastAsiaTheme="minorHAnsi"/>
          <w:sz w:val="26"/>
          <w:szCs w:val="26"/>
          <w:lang w:val="es-MX" w:eastAsia="en-US"/>
        </w:rPr>
        <w:t xml:space="preserve">Derivado de este contenido, deseamos concatenar el mismo con lo dispuesto </w:t>
      </w:r>
      <w:r w:rsidR="00B8080E" w:rsidRPr="00691E15">
        <w:rPr>
          <w:rFonts w:eastAsiaTheme="minorHAnsi"/>
          <w:sz w:val="26"/>
          <w:szCs w:val="26"/>
          <w:lang w:val="es-MX" w:eastAsia="en-US"/>
        </w:rPr>
        <w:t>en el artículo 208 de este</w:t>
      </w:r>
      <w:r w:rsidRPr="00691E15">
        <w:rPr>
          <w:rFonts w:eastAsiaTheme="minorHAnsi"/>
          <w:sz w:val="26"/>
          <w:szCs w:val="26"/>
          <w:lang w:val="es-MX" w:eastAsia="en-US"/>
        </w:rPr>
        <w:t xml:space="preserve"> ordenamiento (Código Municipal)</w:t>
      </w:r>
      <w:r w:rsidR="008556BD" w:rsidRPr="00691E15">
        <w:rPr>
          <w:rFonts w:eastAsiaTheme="minorHAnsi"/>
          <w:sz w:val="26"/>
          <w:szCs w:val="26"/>
          <w:lang w:val="es-MX" w:eastAsia="en-US"/>
        </w:rPr>
        <w:t>:</w:t>
      </w:r>
    </w:p>
    <w:p w:rsidR="008556BD" w:rsidRPr="00691E15" w:rsidRDefault="008556BD" w:rsidP="008556BD">
      <w:pPr>
        <w:spacing w:line="360" w:lineRule="auto"/>
        <w:rPr>
          <w:rFonts w:eastAsiaTheme="minorHAnsi"/>
          <w:sz w:val="26"/>
          <w:szCs w:val="26"/>
          <w:lang w:val="es-MX" w:eastAsia="en-US"/>
        </w:rPr>
      </w:pPr>
    </w:p>
    <w:p w:rsidR="008556BD" w:rsidRPr="00691E15" w:rsidRDefault="008556BD" w:rsidP="008556BD">
      <w:pPr>
        <w:spacing w:line="360" w:lineRule="auto"/>
        <w:rPr>
          <w:rFonts w:eastAsiaTheme="minorHAnsi"/>
          <w:sz w:val="26"/>
          <w:szCs w:val="26"/>
          <w:lang w:val="es-MX" w:eastAsia="en-US"/>
        </w:rPr>
      </w:pPr>
      <w:r w:rsidRPr="00691E15">
        <w:rPr>
          <w:rFonts w:eastAsiaTheme="minorHAnsi"/>
          <w:sz w:val="26"/>
          <w:szCs w:val="26"/>
          <w:lang w:val="es-MX" w:eastAsia="en-US"/>
        </w:rPr>
        <w:t xml:space="preserve">ARTÍCULO 208. En forma similar a las obras públicas el municipio administrará sus adquisiciones públicas. </w:t>
      </w:r>
      <w:r w:rsidRPr="00691E15">
        <w:rPr>
          <w:rFonts w:eastAsiaTheme="minorHAnsi"/>
          <w:i/>
          <w:sz w:val="26"/>
          <w:szCs w:val="26"/>
          <w:u w:val="single"/>
          <w:lang w:val="es-MX" w:eastAsia="en-US"/>
        </w:rPr>
        <w:t>Por adquisiciones públicas se entenderán,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w:t>
      </w:r>
      <w:r w:rsidRPr="00691E15">
        <w:rPr>
          <w:rFonts w:eastAsiaTheme="minorHAnsi"/>
          <w:sz w:val="26"/>
          <w:szCs w:val="26"/>
          <w:lang w:val="es-MX" w:eastAsia="en-US"/>
        </w:rPr>
        <w:t>, así como aquellos bienes necesarios para la realización de funciones específicas.</w:t>
      </w:r>
    </w:p>
    <w:p w:rsidR="008556BD" w:rsidRPr="00691E15" w:rsidRDefault="008556BD" w:rsidP="008556BD">
      <w:pPr>
        <w:spacing w:line="360" w:lineRule="auto"/>
        <w:rPr>
          <w:rFonts w:eastAsiaTheme="minorHAnsi"/>
          <w:sz w:val="26"/>
          <w:szCs w:val="26"/>
          <w:lang w:val="es-MX" w:eastAsia="en-US"/>
        </w:rPr>
      </w:pPr>
    </w:p>
    <w:p w:rsidR="008556BD" w:rsidRPr="00691E15" w:rsidRDefault="008556BD" w:rsidP="008556BD">
      <w:pPr>
        <w:spacing w:line="360" w:lineRule="auto"/>
        <w:rPr>
          <w:rFonts w:eastAsiaTheme="minorHAnsi"/>
          <w:i/>
          <w:sz w:val="26"/>
          <w:szCs w:val="26"/>
          <w:lang w:val="es-MX" w:eastAsia="en-US"/>
        </w:rPr>
      </w:pPr>
      <w:r w:rsidRPr="00691E15">
        <w:rPr>
          <w:rFonts w:eastAsiaTheme="minorHAnsi"/>
          <w:i/>
          <w:sz w:val="26"/>
          <w:szCs w:val="26"/>
          <w:lang w:val="es-MX" w:eastAsia="en-US"/>
        </w:rPr>
        <w:t xml:space="preserve">Las adquisiciones que realice el municipio o sus dependencias, deberán de sujetarse a las disposiciones legales que regulan la </w:t>
      </w:r>
      <w:proofErr w:type="gramStart"/>
      <w:r w:rsidRPr="00691E15">
        <w:rPr>
          <w:rFonts w:eastAsiaTheme="minorHAnsi"/>
          <w:i/>
          <w:sz w:val="26"/>
          <w:szCs w:val="26"/>
          <w:lang w:val="es-MX" w:eastAsia="en-US"/>
        </w:rPr>
        <w:t>materia  en</w:t>
      </w:r>
      <w:proofErr w:type="gramEnd"/>
      <w:r w:rsidRPr="00691E15">
        <w:rPr>
          <w:rFonts w:eastAsiaTheme="minorHAnsi"/>
          <w:i/>
          <w:sz w:val="26"/>
          <w:szCs w:val="26"/>
          <w:lang w:val="es-MX" w:eastAsia="en-US"/>
        </w:rPr>
        <w:t xml:space="preserve"> el Estado.</w:t>
      </w:r>
    </w:p>
    <w:p w:rsidR="008556BD" w:rsidRPr="00691E15" w:rsidRDefault="008556BD" w:rsidP="008556BD">
      <w:pPr>
        <w:spacing w:line="360" w:lineRule="auto"/>
        <w:rPr>
          <w:rFonts w:eastAsiaTheme="minorHAnsi"/>
          <w:i/>
          <w:sz w:val="26"/>
          <w:szCs w:val="26"/>
          <w:lang w:val="es-MX" w:eastAsia="en-US"/>
        </w:rPr>
      </w:pPr>
    </w:p>
    <w:p w:rsidR="008556BD" w:rsidRPr="00691E15" w:rsidRDefault="008556BD" w:rsidP="008556BD">
      <w:pPr>
        <w:spacing w:line="360" w:lineRule="auto"/>
        <w:rPr>
          <w:rFonts w:eastAsiaTheme="minorHAnsi"/>
          <w:i/>
          <w:sz w:val="26"/>
          <w:szCs w:val="26"/>
          <w:lang w:val="es-MX" w:eastAsia="en-US"/>
        </w:rPr>
      </w:pPr>
      <w:r w:rsidRPr="00691E15">
        <w:rPr>
          <w:rFonts w:eastAsiaTheme="minorHAnsi"/>
          <w:i/>
          <w:sz w:val="26"/>
          <w:szCs w:val="26"/>
          <w:u w:val="single"/>
          <w:lang w:val="es-MX" w:eastAsia="en-US"/>
        </w:rPr>
        <w:t>La Contraloría Interna Municipal, verificará que las adquisiciones públicas se realicen conforme a los ordenamientos legales estatales y municipales</w:t>
      </w:r>
      <w:r w:rsidRPr="00691E15">
        <w:rPr>
          <w:rFonts w:eastAsiaTheme="minorHAnsi"/>
          <w:i/>
          <w:sz w:val="26"/>
          <w:szCs w:val="26"/>
          <w:lang w:val="es-MX" w:eastAsia="en-US"/>
        </w:rPr>
        <w:t>.</w:t>
      </w:r>
    </w:p>
    <w:p w:rsidR="008556BD" w:rsidRPr="00691E15" w:rsidRDefault="008556BD" w:rsidP="00EB4277">
      <w:pPr>
        <w:spacing w:line="360" w:lineRule="auto"/>
        <w:rPr>
          <w:rFonts w:eastAsiaTheme="minorHAnsi"/>
          <w:i/>
          <w:sz w:val="26"/>
          <w:szCs w:val="26"/>
          <w:lang w:val="es-MX" w:eastAsia="en-US"/>
        </w:rPr>
      </w:pPr>
    </w:p>
    <w:p w:rsidR="008556BD" w:rsidRPr="00691E15" w:rsidRDefault="008556BD" w:rsidP="00EB4277">
      <w:pPr>
        <w:spacing w:line="360" w:lineRule="auto"/>
        <w:rPr>
          <w:rFonts w:eastAsiaTheme="minorHAnsi"/>
          <w:sz w:val="26"/>
          <w:szCs w:val="26"/>
          <w:lang w:val="es-MX" w:eastAsia="en-US"/>
        </w:rPr>
      </w:pPr>
      <w:r w:rsidRPr="00691E15">
        <w:rPr>
          <w:rFonts w:eastAsiaTheme="minorHAnsi"/>
          <w:sz w:val="26"/>
          <w:szCs w:val="26"/>
          <w:lang w:val="es-MX" w:eastAsia="en-US"/>
        </w:rPr>
        <w:t>El primer párrafo del artículo 208, contiene una definición de adquisiciones públicas que no es del todo completa y concordante con la que está plasmada en la Ley de Adquisiciones, Arrendamientos y Contratación de Servicios para el Estado de Coahuila de Zaragoza, la cual refiere lo siguiente:</w:t>
      </w:r>
    </w:p>
    <w:p w:rsidR="008556BD" w:rsidRPr="00691E15" w:rsidRDefault="008556BD" w:rsidP="00EB4277">
      <w:pPr>
        <w:spacing w:line="360" w:lineRule="auto"/>
        <w:rPr>
          <w:rFonts w:eastAsiaTheme="minorHAnsi"/>
          <w:sz w:val="26"/>
          <w:szCs w:val="26"/>
          <w:lang w:val="es-MX" w:eastAsia="en-US"/>
        </w:rPr>
      </w:pPr>
    </w:p>
    <w:p w:rsidR="008556BD" w:rsidRPr="00691E15" w:rsidRDefault="008556BD" w:rsidP="008556BD">
      <w:pPr>
        <w:spacing w:line="360" w:lineRule="auto"/>
        <w:rPr>
          <w:rFonts w:eastAsiaTheme="minorHAnsi"/>
          <w:i/>
          <w:sz w:val="26"/>
          <w:szCs w:val="26"/>
          <w:lang w:val="es-MX" w:eastAsia="en-US"/>
        </w:rPr>
      </w:pPr>
      <w:r w:rsidRPr="00691E15">
        <w:rPr>
          <w:rFonts w:eastAsiaTheme="minorHAnsi"/>
          <w:i/>
          <w:sz w:val="26"/>
          <w:szCs w:val="26"/>
          <w:lang w:val="es-MX" w:eastAsia="en-US"/>
        </w:rPr>
        <w:t xml:space="preserve">Artículo 4.- Para los efectos de esta Ley, entre las adquisiciones, arrendamientos y servicios, quedan comprendidos: </w:t>
      </w:r>
    </w:p>
    <w:p w:rsidR="008556BD" w:rsidRPr="00691E15" w:rsidRDefault="008556BD" w:rsidP="008556BD">
      <w:pPr>
        <w:spacing w:line="360" w:lineRule="auto"/>
        <w:rPr>
          <w:rFonts w:eastAsiaTheme="minorHAnsi"/>
          <w:i/>
          <w:sz w:val="26"/>
          <w:szCs w:val="26"/>
          <w:lang w:val="es-MX" w:eastAsia="en-US"/>
        </w:rPr>
      </w:pPr>
    </w:p>
    <w:p w:rsidR="008556BD" w:rsidRPr="00691E15" w:rsidRDefault="008556BD" w:rsidP="008556BD">
      <w:pPr>
        <w:spacing w:line="360" w:lineRule="auto"/>
        <w:rPr>
          <w:rFonts w:eastAsiaTheme="minorHAnsi"/>
          <w:i/>
          <w:sz w:val="26"/>
          <w:szCs w:val="26"/>
          <w:lang w:val="es-MX" w:eastAsia="en-US"/>
        </w:rPr>
      </w:pPr>
      <w:r w:rsidRPr="00691E15">
        <w:rPr>
          <w:rFonts w:eastAsiaTheme="minorHAnsi"/>
          <w:i/>
          <w:sz w:val="26"/>
          <w:szCs w:val="26"/>
          <w:lang w:val="es-MX" w:eastAsia="en-US"/>
        </w:rPr>
        <w:t>I. Las adquisiciones y los arrendamientos de bienes muebles;</w:t>
      </w:r>
    </w:p>
    <w:p w:rsidR="008556BD" w:rsidRPr="00691E15" w:rsidRDefault="008556BD" w:rsidP="008556BD">
      <w:pPr>
        <w:spacing w:line="360" w:lineRule="auto"/>
        <w:rPr>
          <w:rFonts w:eastAsiaTheme="minorHAnsi"/>
          <w:i/>
          <w:sz w:val="26"/>
          <w:szCs w:val="26"/>
          <w:lang w:val="es-MX" w:eastAsia="en-US"/>
        </w:rPr>
      </w:pPr>
    </w:p>
    <w:p w:rsidR="008556BD" w:rsidRPr="00691E15" w:rsidRDefault="008556BD" w:rsidP="008556BD">
      <w:pPr>
        <w:spacing w:line="360" w:lineRule="auto"/>
        <w:rPr>
          <w:rFonts w:eastAsiaTheme="minorHAnsi"/>
          <w:i/>
          <w:sz w:val="26"/>
          <w:szCs w:val="26"/>
          <w:lang w:val="es-MX" w:eastAsia="en-US"/>
        </w:rPr>
      </w:pPr>
      <w:r w:rsidRPr="00691E15">
        <w:rPr>
          <w:rFonts w:eastAsiaTheme="minorHAnsi"/>
          <w:i/>
          <w:sz w:val="26"/>
          <w:szCs w:val="26"/>
          <w:lang w:val="es-MX" w:eastAsia="en-US"/>
        </w:rPr>
        <w:t>II. Las adquisiciones de bienes muebles que deban incorporarse, adherirse o destinarse a un inmueble, que sean necesarios para la realización de las obras públicas por administración directa, o los que suministren las Dependencias y Entidades de acuerdo con lo pactado en los contratos de obras;</w:t>
      </w:r>
    </w:p>
    <w:p w:rsidR="008556BD" w:rsidRPr="00691E15" w:rsidRDefault="008556BD" w:rsidP="008556BD">
      <w:pPr>
        <w:spacing w:line="360" w:lineRule="auto"/>
        <w:rPr>
          <w:rFonts w:eastAsiaTheme="minorHAnsi"/>
          <w:i/>
          <w:sz w:val="26"/>
          <w:szCs w:val="26"/>
          <w:lang w:val="es-MX" w:eastAsia="en-US"/>
        </w:rPr>
      </w:pPr>
    </w:p>
    <w:p w:rsidR="008556BD" w:rsidRPr="00691E15" w:rsidRDefault="008556BD" w:rsidP="008556BD">
      <w:pPr>
        <w:spacing w:line="360" w:lineRule="auto"/>
        <w:rPr>
          <w:rFonts w:eastAsiaTheme="minorHAnsi"/>
          <w:i/>
          <w:sz w:val="26"/>
          <w:szCs w:val="26"/>
          <w:lang w:val="es-MX" w:eastAsia="en-US"/>
        </w:rPr>
      </w:pPr>
      <w:r w:rsidRPr="00691E15">
        <w:rPr>
          <w:rFonts w:eastAsiaTheme="minorHAnsi"/>
          <w:i/>
          <w:sz w:val="26"/>
          <w:szCs w:val="26"/>
          <w:lang w:val="es-MX" w:eastAsia="en-US"/>
        </w:rPr>
        <w:t>III. Las adquisiciones de bienes muebles que incluyan la instalación, por parte del proveedor, en inmuebles de las Dependencias y Entidades, cuando su precio sea superior al de su instalación;</w:t>
      </w:r>
    </w:p>
    <w:p w:rsidR="008556BD" w:rsidRPr="00691E15" w:rsidRDefault="008556BD" w:rsidP="008556BD">
      <w:pPr>
        <w:spacing w:line="360" w:lineRule="auto"/>
        <w:rPr>
          <w:rFonts w:eastAsiaTheme="minorHAnsi"/>
          <w:i/>
          <w:sz w:val="26"/>
          <w:szCs w:val="26"/>
          <w:lang w:val="es-MX" w:eastAsia="en-US"/>
        </w:rPr>
      </w:pPr>
    </w:p>
    <w:p w:rsidR="008556BD" w:rsidRPr="00691E15" w:rsidRDefault="008556BD" w:rsidP="008556BD">
      <w:pPr>
        <w:spacing w:line="360" w:lineRule="auto"/>
        <w:rPr>
          <w:rFonts w:eastAsiaTheme="minorHAnsi"/>
          <w:i/>
          <w:sz w:val="26"/>
          <w:szCs w:val="26"/>
          <w:lang w:val="es-MX" w:eastAsia="en-US"/>
        </w:rPr>
      </w:pPr>
      <w:r w:rsidRPr="00691E15">
        <w:rPr>
          <w:rFonts w:eastAsiaTheme="minorHAnsi"/>
          <w:i/>
          <w:sz w:val="26"/>
          <w:szCs w:val="26"/>
          <w:lang w:val="es-MX" w:eastAsia="en-US"/>
        </w:rPr>
        <w:t>IV. La contratación de los servicios relativos a bienes muebles que se encuentren incorporados o adheridos a inmuebles, cuyo mantenimiento no implique modificación alguna al propio inmueble, y sea prestado por persona cuya actividad comercial corresponda al servicio requerido;</w:t>
      </w:r>
    </w:p>
    <w:p w:rsidR="008556BD" w:rsidRPr="00691E15" w:rsidRDefault="008556BD" w:rsidP="008556BD">
      <w:pPr>
        <w:spacing w:line="360" w:lineRule="auto"/>
        <w:rPr>
          <w:rFonts w:eastAsiaTheme="minorHAnsi"/>
          <w:i/>
          <w:sz w:val="26"/>
          <w:szCs w:val="26"/>
          <w:lang w:val="es-MX" w:eastAsia="en-US"/>
        </w:rPr>
      </w:pPr>
    </w:p>
    <w:p w:rsidR="008556BD" w:rsidRPr="00691E15" w:rsidRDefault="008556BD" w:rsidP="008556BD">
      <w:pPr>
        <w:spacing w:line="360" w:lineRule="auto"/>
        <w:rPr>
          <w:rFonts w:eastAsiaTheme="minorHAnsi"/>
          <w:i/>
          <w:sz w:val="26"/>
          <w:szCs w:val="26"/>
          <w:lang w:val="es-MX" w:eastAsia="en-US"/>
        </w:rPr>
      </w:pPr>
      <w:r w:rsidRPr="00691E15">
        <w:rPr>
          <w:rFonts w:eastAsiaTheme="minorHAnsi"/>
          <w:i/>
          <w:sz w:val="26"/>
          <w:szCs w:val="26"/>
          <w:lang w:val="es-MX" w:eastAsia="en-US"/>
        </w:rPr>
        <w:t>V. La reconstrucción y mantenimiento de bienes muebles; maquila; seguros; transportación de bienes muebles o personas, y contratación de servicios de limpieza y vigilancia;</w:t>
      </w:r>
    </w:p>
    <w:p w:rsidR="008556BD" w:rsidRPr="00691E15" w:rsidRDefault="008556BD" w:rsidP="008556BD">
      <w:pPr>
        <w:spacing w:line="360" w:lineRule="auto"/>
        <w:rPr>
          <w:rFonts w:eastAsiaTheme="minorHAnsi"/>
          <w:i/>
          <w:sz w:val="26"/>
          <w:szCs w:val="26"/>
          <w:lang w:val="es-MX" w:eastAsia="en-US"/>
        </w:rPr>
      </w:pPr>
    </w:p>
    <w:p w:rsidR="008556BD" w:rsidRPr="00691E15" w:rsidRDefault="008556BD" w:rsidP="008556BD">
      <w:pPr>
        <w:spacing w:line="360" w:lineRule="auto"/>
        <w:rPr>
          <w:rFonts w:eastAsiaTheme="minorHAnsi"/>
          <w:i/>
          <w:sz w:val="26"/>
          <w:szCs w:val="26"/>
          <w:lang w:val="es-MX" w:eastAsia="en-US"/>
        </w:rPr>
      </w:pPr>
      <w:r w:rsidRPr="00691E15">
        <w:rPr>
          <w:rFonts w:eastAsiaTheme="minorHAnsi"/>
          <w:i/>
          <w:sz w:val="26"/>
          <w:szCs w:val="26"/>
          <w:lang w:val="es-MX" w:eastAsia="en-US"/>
        </w:rPr>
        <w:t>VI.</w:t>
      </w:r>
      <w:r w:rsidRPr="00691E15">
        <w:rPr>
          <w:rFonts w:eastAsiaTheme="minorHAnsi"/>
          <w:i/>
          <w:sz w:val="26"/>
          <w:szCs w:val="26"/>
          <w:lang w:val="es-MX" w:eastAsia="en-US"/>
        </w:rPr>
        <w:tab/>
        <w:t>La contratación de arrendamiento financiero de bienes muebles;</w:t>
      </w:r>
    </w:p>
    <w:p w:rsidR="008556BD" w:rsidRPr="00691E15" w:rsidRDefault="008556BD" w:rsidP="008556BD">
      <w:pPr>
        <w:spacing w:line="360" w:lineRule="auto"/>
        <w:rPr>
          <w:rFonts w:eastAsiaTheme="minorHAnsi"/>
          <w:i/>
          <w:sz w:val="26"/>
          <w:szCs w:val="26"/>
          <w:lang w:val="es-MX" w:eastAsia="en-US"/>
        </w:rPr>
      </w:pPr>
    </w:p>
    <w:p w:rsidR="008556BD" w:rsidRPr="00691E15" w:rsidRDefault="008556BD" w:rsidP="008556BD">
      <w:pPr>
        <w:spacing w:line="360" w:lineRule="auto"/>
        <w:rPr>
          <w:rFonts w:eastAsiaTheme="minorHAnsi"/>
          <w:i/>
          <w:sz w:val="26"/>
          <w:szCs w:val="26"/>
          <w:lang w:val="es-MX" w:eastAsia="en-US"/>
        </w:rPr>
      </w:pPr>
      <w:r w:rsidRPr="00691E15">
        <w:rPr>
          <w:rFonts w:eastAsiaTheme="minorHAnsi"/>
          <w:i/>
          <w:sz w:val="26"/>
          <w:szCs w:val="26"/>
          <w:lang w:val="es-MX" w:eastAsia="en-US"/>
        </w:rPr>
        <w:lastRenderedPageBreak/>
        <w:t>VII.</w:t>
      </w:r>
      <w:r w:rsidRPr="00691E15">
        <w:rPr>
          <w:rFonts w:eastAsiaTheme="minorHAnsi"/>
          <w:i/>
          <w:sz w:val="26"/>
          <w:szCs w:val="26"/>
          <w:lang w:val="es-MX" w:eastAsia="en-US"/>
        </w:rPr>
        <w:tab/>
        <w:t>La prestación de servicios profesionales, así como la contratación de consultorías, asesorías, estudios e investigaciones, excepto la contratación de servicios personales bajo el régimen de honorarios, y</w:t>
      </w:r>
    </w:p>
    <w:p w:rsidR="008556BD" w:rsidRPr="00691E15" w:rsidRDefault="008556BD" w:rsidP="008556BD">
      <w:pPr>
        <w:spacing w:line="360" w:lineRule="auto"/>
        <w:rPr>
          <w:rFonts w:eastAsiaTheme="minorHAnsi"/>
          <w:i/>
          <w:sz w:val="26"/>
          <w:szCs w:val="26"/>
          <w:lang w:val="es-MX" w:eastAsia="en-US"/>
        </w:rPr>
      </w:pPr>
    </w:p>
    <w:p w:rsidR="008556BD" w:rsidRPr="00691E15" w:rsidRDefault="008556BD" w:rsidP="008556BD">
      <w:pPr>
        <w:spacing w:line="360" w:lineRule="auto"/>
        <w:rPr>
          <w:rFonts w:eastAsiaTheme="minorHAnsi"/>
          <w:i/>
          <w:sz w:val="26"/>
          <w:szCs w:val="26"/>
          <w:lang w:val="es-MX" w:eastAsia="en-US"/>
        </w:rPr>
      </w:pPr>
      <w:r w:rsidRPr="00691E15">
        <w:rPr>
          <w:rFonts w:eastAsiaTheme="minorHAnsi"/>
          <w:i/>
          <w:sz w:val="26"/>
          <w:szCs w:val="26"/>
          <w:lang w:val="es-MX" w:eastAsia="en-US"/>
        </w:rPr>
        <w:t>VIII.</w:t>
      </w:r>
      <w:r w:rsidRPr="00691E15">
        <w:rPr>
          <w:rFonts w:eastAsiaTheme="minorHAnsi"/>
          <w:i/>
          <w:sz w:val="26"/>
          <w:szCs w:val="26"/>
          <w:lang w:val="es-MX" w:eastAsia="en-US"/>
        </w:rPr>
        <w:tab/>
        <w:t>En general, los servicios de cualquier naturaleza cuya prestación genere una obligación de pago para las Dependencias y Entidades, cuyo procedimiento de contratación no se encuentre regulado en forma específica por otras disposiciones legales.</w:t>
      </w:r>
    </w:p>
    <w:p w:rsidR="008556BD" w:rsidRPr="00691E15" w:rsidRDefault="008556BD" w:rsidP="00EB4277">
      <w:pPr>
        <w:spacing w:line="360" w:lineRule="auto"/>
        <w:rPr>
          <w:rFonts w:eastAsiaTheme="minorHAnsi"/>
          <w:sz w:val="26"/>
          <w:szCs w:val="26"/>
          <w:lang w:val="es-MX" w:eastAsia="en-US"/>
        </w:rPr>
      </w:pPr>
    </w:p>
    <w:p w:rsidR="008556BD" w:rsidRPr="00691E15" w:rsidRDefault="008556BD" w:rsidP="00EB4277">
      <w:pPr>
        <w:spacing w:line="360" w:lineRule="auto"/>
        <w:rPr>
          <w:rFonts w:eastAsiaTheme="minorHAnsi"/>
          <w:sz w:val="26"/>
          <w:szCs w:val="26"/>
          <w:lang w:val="es-MX" w:eastAsia="en-US"/>
        </w:rPr>
      </w:pPr>
      <w:r w:rsidRPr="00691E15">
        <w:rPr>
          <w:rFonts w:eastAsiaTheme="minorHAnsi"/>
          <w:sz w:val="26"/>
          <w:szCs w:val="26"/>
          <w:lang w:val="es-MX" w:eastAsia="en-US"/>
        </w:rPr>
        <w:t>Por otra parte, consideramos que el Contralor Municipal, como primer frente para prevenir la corrupción en la administración municipal, debe tener un p</w:t>
      </w:r>
      <w:r w:rsidR="00B8080E" w:rsidRPr="00691E15">
        <w:rPr>
          <w:rFonts w:eastAsiaTheme="minorHAnsi"/>
          <w:sz w:val="26"/>
          <w:szCs w:val="26"/>
          <w:lang w:val="es-MX" w:eastAsia="en-US"/>
        </w:rPr>
        <w:t>apel más claro y preciso, similar</w:t>
      </w:r>
      <w:r w:rsidRPr="00691E15">
        <w:rPr>
          <w:rFonts w:eastAsiaTheme="minorHAnsi"/>
          <w:sz w:val="26"/>
          <w:szCs w:val="26"/>
          <w:lang w:val="es-MX" w:eastAsia="en-US"/>
        </w:rPr>
        <w:t xml:space="preserve"> al que se le otorgó en materia de combate al nepotismo, en la reforma del 04 de febrero del presente año, y que sea parte de su deber informar al cabildo de manera precisa sobre las adquisiciones realizadas por el municipio.</w:t>
      </w:r>
    </w:p>
    <w:p w:rsidR="000761E2" w:rsidRPr="00691E15" w:rsidRDefault="000761E2" w:rsidP="00EB4277">
      <w:pPr>
        <w:spacing w:line="360" w:lineRule="auto"/>
        <w:rPr>
          <w:rFonts w:eastAsiaTheme="minorHAnsi"/>
          <w:sz w:val="26"/>
          <w:szCs w:val="26"/>
          <w:lang w:val="es-MX" w:eastAsia="en-US"/>
        </w:rPr>
      </w:pPr>
    </w:p>
    <w:p w:rsidR="00FC1CBE" w:rsidRPr="00691E15" w:rsidRDefault="00FC1CBE" w:rsidP="00FC1CBE">
      <w:pPr>
        <w:spacing w:line="276" w:lineRule="auto"/>
        <w:rPr>
          <w:rFonts w:eastAsiaTheme="minorHAnsi"/>
          <w:sz w:val="26"/>
          <w:szCs w:val="26"/>
          <w:lang w:val="es-MX" w:eastAsia="en-US"/>
        </w:rPr>
      </w:pPr>
      <w:r w:rsidRPr="00691E15">
        <w:rPr>
          <w:rFonts w:eastAsiaTheme="minorHAnsi"/>
          <w:sz w:val="26"/>
          <w:szCs w:val="26"/>
          <w:lang w:val="es-MX" w:eastAsia="en-US"/>
        </w:rPr>
        <w:t>Por todo lo expuesto, tenemos a bien presentar la presente iniciativa con proyecto de:</w:t>
      </w:r>
    </w:p>
    <w:p w:rsidR="00FC1CBE" w:rsidRPr="00691E15" w:rsidRDefault="00FC1CBE" w:rsidP="00FC1CBE">
      <w:pPr>
        <w:spacing w:line="276" w:lineRule="auto"/>
        <w:rPr>
          <w:rFonts w:eastAsiaTheme="minorHAnsi"/>
          <w:sz w:val="26"/>
          <w:szCs w:val="26"/>
          <w:lang w:val="es-MX" w:eastAsia="en-US"/>
        </w:rPr>
      </w:pPr>
    </w:p>
    <w:p w:rsidR="00DB45F4" w:rsidRPr="00691E15" w:rsidRDefault="00DB45F4" w:rsidP="00FC1CBE">
      <w:pPr>
        <w:spacing w:line="276" w:lineRule="auto"/>
        <w:rPr>
          <w:rFonts w:eastAsiaTheme="minorHAnsi"/>
          <w:sz w:val="26"/>
          <w:szCs w:val="26"/>
          <w:lang w:val="es-MX" w:eastAsia="en-US"/>
        </w:rPr>
      </w:pPr>
    </w:p>
    <w:p w:rsidR="00FC1CBE" w:rsidRPr="00691E15" w:rsidRDefault="00FC1CBE" w:rsidP="00FC1CBE">
      <w:pPr>
        <w:spacing w:line="276" w:lineRule="auto"/>
        <w:jc w:val="center"/>
        <w:rPr>
          <w:rFonts w:eastAsiaTheme="minorHAnsi"/>
          <w:b/>
          <w:sz w:val="26"/>
          <w:szCs w:val="26"/>
          <w:lang w:val="es-MX" w:eastAsia="en-US"/>
        </w:rPr>
      </w:pPr>
      <w:r w:rsidRPr="00691E15">
        <w:rPr>
          <w:rFonts w:eastAsiaTheme="minorHAnsi"/>
          <w:b/>
          <w:sz w:val="26"/>
          <w:szCs w:val="26"/>
          <w:lang w:val="es-MX" w:eastAsia="en-US"/>
        </w:rPr>
        <w:t>DECRETO</w:t>
      </w:r>
    </w:p>
    <w:p w:rsidR="00FC1CBE" w:rsidRPr="00691E15" w:rsidRDefault="00FC1CBE" w:rsidP="00FC1CBE">
      <w:pPr>
        <w:spacing w:line="276" w:lineRule="auto"/>
        <w:rPr>
          <w:rFonts w:eastAsiaTheme="minorHAnsi"/>
          <w:sz w:val="26"/>
          <w:szCs w:val="26"/>
          <w:lang w:val="es-MX" w:eastAsia="en-US"/>
        </w:rPr>
      </w:pPr>
    </w:p>
    <w:p w:rsidR="00FC1CBE" w:rsidRPr="00691E15" w:rsidRDefault="00FC1CBE" w:rsidP="00FC1CBE">
      <w:pPr>
        <w:spacing w:line="276" w:lineRule="auto"/>
        <w:rPr>
          <w:rFonts w:eastAsiaTheme="minorHAnsi"/>
          <w:sz w:val="26"/>
          <w:szCs w:val="26"/>
          <w:lang w:val="es-MX" w:eastAsia="en-US"/>
        </w:rPr>
      </w:pPr>
      <w:r w:rsidRPr="00691E15">
        <w:rPr>
          <w:rFonts w:eastAsiaTheme="minorHAnsi"/>
          <w:b/>
          <w:sz w:val="26"/>
          <w:szCs w:val="26"/>
          <w:lang w:val="es-MX" w:eastAsia="en-US"/>
        </w:rPr>
        <w:t xml:space="preserve">ARTÍCULO </w:t>
      </w:r>
      <w:proofErr w:type="gramStart"/>
      <w:r w:rsidRPr="00691E15">
        <w:rPr>
          <w:rFonts w:eastAsiaTheme="minorHAnsi"/>
          <w:b/>
          <w:sz w:val="26"/>
          <w:szCs w:val="26"/>
          <w:lang w:val="es-MX" w:eastAsia="en-US"/>
        </w:rPr>
        <w:t>ÚNICO.-</w:t>
      </w:r>
      <w:proofErr w:type="gramEnd"/>
      <w:r w:rsidR="000F1A2B" w:rsidRPr="00691E15">
        <w:rPr>
          <w:rFonts w:eastAsiaTheme="minorHAnsi"/>
          <w:sz w:val="26"/>
          <w:szCs w:val="26"/>
          <w:lang w:val="es-MX" w:eastAsia="en-US"/>
        </w:rPr>
        <w:t xml:space="preserve"> Se</w:t>
      </w:r>
      <w:r w:rsidR="007A6417" w:rsidRPr="00691E15">
        <w:rPr>
          <w:rFonts w:eastAsiaTheme="minorHAnsi"/>
          <w:sz w:val="26"/>
          <w:szCs w:val="26"/>
          <w:lang w:val="es-MX" w:eastAsia="en-US"/>
        </w:rPr>
        <w:t xml:space="preserve"> modifica el contenido de los párrafos primero y tercero del artículo 208 del Código Municipal</w:t>
      </w:r>
      <w:r w:rsidR="00DF12A7" w:rsidRPr="00691E15">
        <w:rPr>
          <w:rFonts w:eastAsiaTheme="minorHAnsi"/>
          <w:sz w:val="26"/>
          <w:szCs w:val="26"/>
          <w:lang w:val="es-MX" w:eastAsia="en-US"/>
        </w:rPr>
        <w:t xml:space="preserve"> </w:t>
      </w:r>
      <w:r w:rsidR="007A6417" w:rsidRPr="00691E15">
        <w:rPr>
          <w:rFonts w:eastAsiaTheme="minorHAnsi"/>
          <w:sz w:val="26"/>
          <w:szCs w:val="26"/>
          <w:lang w:val="es-MX" w:eastAsia="en-US"/>
        </w:rPr>
        <w:t>para el</w:t>
      </w:r>
      <w:r w:rsidR="00046248" w:rsidRPr="00691E15">
        <w:rPr>
          <w:rFonts w:eastAsiaTheme="minorHAnsi"/>
          <w:sz w:val="26"/>
          <w:szCs w:val="26"/>
          <w:lang w:val="es-MX" w:eastAsia="en-US"/>
        </w:rPr>
        <w:t xml:space="preserve"> Estado de Coahuila</w:t>
      </w:r>
      <w:r w:rsidR="008C5E27" w:rsidRPr="00691E15">
        <w:rPr>
          <w:rFonts w:eastAsiaTheme="minorHAnsi"/>
          <w:sz w:val="26"/>
          <w:szCs w:val="26"/>
          <w:lang w:val="es-MX" w:eastAsia="en-US"/>
        </w:rPr>
        <w:t xml:space="preserve"> de Zaragoza</w:t>
      </w:r>
      <w:r w:rsidRPr="00691E15">
        <w:rPr>
          <w:rFonts w:eastAsiaTheme="minorHAnsi"/>
          <w:sz w:val="26"/>
          <w:szCs w:val="26"/>
          <w:lang w:val="es-MX" w:eastAsia="en-US"/>
        </w:rPr>
        <w:t>, para quedar como sigue:</w:t>
      </w:r>
    </w:p>
    <w:p w:rsidR="00FC1CBE" w:rsidRPr="00691E15" w:rsidRDefault="00FC1CBE" w:rsidP="00FC1CBE">
      <w:pPr>
        <w:spacing w:line="276" w:lineRule="auto"/>
        <w:rPr>
          <w:rFonts w:eastAsiaTheme="minorHAnsi"/>
          <w:sz w:val="26"/>
          <w:szCs w:val="26"/>
          <w:lang w:val="es-MX" w:eastAsia="en-US"/>
        </w:rPr>
      </w:pPr>
    </w:p>
    <w:p w:rsidR="00967D6B" w:rsidRPr="00691E15" w:rsidRDefault="00967D6B" w:rsidP="00967D6B">
      <w:pPr>
        <w:spacing w:line="276" w:lineRule="auto"/>
        <w:rPr>
          <w:rFonts w:eastAsiaTheme="minorHAnsi"/>
          <w:sz w:val="26"/>
          <w:szCs w:val="26"/>
          <w:lang w:val="es-MX" w:eastAsia="en-US"/>
        </w:rPr>
      </w:pPr>
      <w:r w:rsidRPr="00691E15">
        <w:rPr>
          <w:rFonts w:eastAsiaTheme="minorHAnsi"/>
          <w:sz w:val="26"/>
          <w:szCs w:val="26"/>
          <w:lang w:val="es-MX" w:eastAsia="en-US"/>
        </w:rPr>
        <w:t xml:space="preserve">ARTÍCULO 208. En forma similar a las obras públicas el municipio administrará sus adquisiciones públicas. Por adquisiciones públicas se entenderán </w:t>
      </w:r>
      <w:r w:rsidRPr="00691E15">
        <w:rPr>
          <w:rFonts w:eastAsiaTheme="minorHAnsi"/>
          <w:b/>
          <w:sz w:val="26"/>
          <w:szCs w:val="26"/>
          <w:lang w:val="es-MX" w:eastAsia="en-US"/>
        </w:rPr>
        <w:t>todas las señaladas en el artículo 4 de la Ley de Adquisiciones, Arrendamientos y Contratación de Servicios para el Estado de Coahuila de Zaragoza</w:t>
      </w:r>
      <w:r w:rsidRPr="00691E15">
        <w:rPr>
          <w:rFonts w:eastAsiaTheme="minorHAnsi"/>
          <w:sz w:val="26"/>
          <w:szCs w:val="26"/>
          <w:lang w:val="es-MX" w:eastAsia="en-US"/>
        </w:rPr>
        <w:t xml:space="preserve">,  que el municipio, sus dependencias o entidades celebren para la compra de insumos, </w:t>
      </w:r>
      <w:r w:rsidRPr="00691E15">
        <w:rPr>
          <w:rFonts w:eastAsiaTheme="minorHAnsi"/>
          <w:sz w:val="26"/>
          <w:szCs w:val="26"/>
          <w:lang w:val="es-MX" w:eastAsia="en-US"/>
        </w:rPr>
        <w:lastRenderedPageBreak/>
        <w:t>materiales, mercancías, materias primas y bienes muebles   que tengan por objeto cubrir las necesidades comunes de las dependencias de la Administración Pública Municipal, así como aquellos bienes necesarios para la realización de funciones específicas.</w:t>
      </w:r>
    </w:p>
    <w:p w:rsidR="00967D6B" w:rsidRPr="00691E15" w:rsidRDefault="00967D6B" w:rsidP="00967D6B">
      <w:pPr>
        <w:spacing w:line="276" w:lineRule="auto"/>
        <w:rPr>
          <w:rFonts w:eastAsiaTheme="minorHAnsi"/>
          <w:sz w:val="26"/>
          <w:szCs w:val="26"/>
          <w:lang w:val="es-MX" w:eastAsia="en-US"/>
        </w:rPr>
      </w:pPr>
    </w:p>
    <w:p w:rsidR="00967D6B" w:rsidRPr="00691E15" w:rsidRDefault="00967D6B" w:rsidP="00967D6B">
      <w:pPr>
        <w:spacing w:line="276" w:lineRule="auto"/>
        <w:rPr>
          <w:rFonts w:eastAsiaTheme="minorHAnsi"/>
          <w:sz w:val="26"/>
          <w:szCs w:val="26"/>
          <w:lang w:val="es-MX" w:eastAsia="en-US"/>
        </w:rPr>
      </w:pPr>
      <w:r w:rsidRPr="00691E15">
        <w:rPr>
          <w:rFonts w:eastAsiaTheme="minorHAnsi"/>
          <w:sz w:val="26"/>
          <w:szCs w:val="26"/>
          <w:lang w:val="es-MX" w:eastAsia="en-US"/>
        </w:rPr>
        <w:t>Párrafo segundo…</w:t>
      </w:r>
    </w:p>
    <w:p w:rsidR="00967D6B" w:rsidRPr="00691E15" w:rsidRDefault="00967D6B" w:rsidP="00967D6B">
      <w:pPr>
        <w:spacing w:line="276" w:lineRule="auto"/>
        <w:rPr>
          <w:rFonts w:eastAsiaTheme="minorHAnsi"/>
          <w:sz w:val="26"/>
          <w:szCs w:val="26"/>
          <w:lang w:val="es-MX" w:eastAsia="en-US"/>
        </w:rPr>
      </w:pPr>
    </w:p>
    <w:p w:rsidR="008556BD" w:rsidRPr="00691E15" w:rsidRDefault="00967D6B" w:rsidP="00967D6B">
      <w:pPr>
        <w:spacing w:line="276" w:lineRule="auto"/>
        <w:rPr>
          <w:rFonts w:eastAsiaTheme="minorHAnsi"/>
          <w:b/>
          <w:sz w:val="26"/>
          <w:szCs w:val="26"/>
          <w:lang w:val="es-MX" w:eastAsia="en-US"/>
        </w:rPr>
      </w:pPr>
      <w:r w:rsidRPr="00691E15">
        <w:rPr>
          <w:rFonts w:eastAsiaTheme="minorHAnsi"/>
          <w:sz w:val="26"/>
          <w:szCs w:val="26"/>
          <w:lang w:val="es-MX" w:eastAsia="en-US"/>
        </w:rPr>
        <w:t xml:space="preserve">La Contraloría Interna Municipal, verificará que las adquisiciones públicas se realicen conforme a los ordenamientos legales estatales y municipales, </w:t>
      </w:r>
      <w:r w:rsidRPr="00691E15">
        <w:rPr>
          <w:rFonts w:eastAsiaTheme="minorHAnsi"/>
          <w:b/>
          <w:sz w:val="26"/>
          <w:szCs w:val="26"/>
          <w:lang w:val="es-MX" w:eastAsia="en-US"/>
        </w:rPr>
        <w:t xml:space="preserve">dando cuenta de forma detallada al cabildo sobre estas operaciones, dentro del informe </w:t>
      </w:r>
      <w:proofErr w:type="gramStart"/>
      <w:r w:rsidRPr="00691E15">
        <w:rPr>
          <w:rFonts w:eastAsiaTheme="minorHAnsi"/>
          <w:b/>
          <w:sz w:val="26"/>
          <w:szCs w:val="26"/>
          <w:lang w:val="es-MX" w:eastAsia="en-US"/>
        </w:rPr>
        <w:t>previsto  en</w:t>
      </w:r>
      <w:proofErr w:type="gramEnd"/>
      <w:r w:rsidRPr="00691E15">
        <w:rPr>
          <w:rFonts w:eastAsiaTheme="minorHAnsi"/>
          <w:b/>
          <w:sz w:val="26"/>
          <w:szCs w:val="26"/>
          <w:lang w:val="es-MX" w:eastAsia="en-US"/>
        </w:rPr>
        <w:t xml:space="preserve"> el segundo párrafo del artículo 132 de este Código.</w:t>
      </w:r>
    </w:p>
    <w:p w:rsidR="00967D6B" w:rsidRPr="00691E15" w:rsidRDefault="00967D6B" w:rsidP="00967D6B">
      <w:pPr>
        <w:spacing w:line="276" w:lineRule="auto"/>
        <w:rPr>
          <w:rFonts w:eastAsiaTheme="minorHAnsi"/>
          <w:sz w:val="26"/>
          <w:szCs w:val="26"/>
          <w:lang w:val="es-MX" w:eastAsia="en-US"/>
        </w:rPr>
      </w:pPr>
      <w:r w:rsidRPr="00691E15">
        <w:rPr>
          <w:rFonts w:eastAsiaTheme="minorHAnsi"/>
          <w:sz w:val="26"/>
          <w:szCs w:val="26"/>
          <w:lang w:val="es-MX" w:eastAsia="en-US"/>
        </w:rPr>
        <w:t>…</w:t>
      </w:r>
    </w:p>
    <w:p w:rsidR="00670EED" w:rsidRPr="00691E15" w:rsidRDefault="00670EED" w:rsidP="00FC1CBE">
      <w:pPr>
        <w:spacing w:line="276" w:lineRule="auto"/>
        <w:rPr>
          <w:rFonts w:eastAsiaTheme="minorHAnsi"/>
          <w:b/>
          <w:sz w:val="26"/>
          <w:szCs w:val="26"/>
          <w:lang w:val="es-MX" w:eastAsia="en-US"/>
        </w:rPr>
      </w:pPr>
    </w:p>
    <w:p w:rsidR="00DF12A7" w:rsidRPr="00691E15" w:rsidRDefault="00ED316C" w:rsidP="00FC1CBE">
      <w:pPr>
        <w:spacing w:line="276" w:lineRule="auto"/>
        <w:rPr>
          <w:rFonts w:eastAsiaTheme="minorHAnsi"/>
          <w:b/>
          <w:sz w:val="26"/>
          <w:szCs w:val="26"/>
          <w:lang w:val="es-MX" w:eastAsia="en-US"/>
        </w:rPr>
      </w:pPr>
      <w:r w:rsidRPr="00691E15">
        <w:rPr>
          <w:rFonts w:eastAsiaTheme="minorHAnsi"/>
          <w:b/>
          <w:sz w:val="26"/>
          <w:szCs w:val="26"/>
          <w:lang w:val="es-MX" w:eastAsia="en-US"/>
        </w:rPr>
        <w:t xml:space="preserve"> </w:t>
      </w:r>
    </w:p>
    <w:p w:rsidR="00FC1CBE" w:rsidRPr="00691E15" w:rsidRDefault="00FC1CBE" w:rsidP="00532C1B">
      <w:pPr>
        <w:spacing w:line="276" w:lineRule="auto"/>
        <w:jc w:val="center"/>
        <w:rPr>
          <w:rFonts w:eastAsiaTheme="minorHAnsi"/>
          <w:b/>
          <w:sz w:val="26"/>
          <w:szCs w:val="26"/>
          <w:lang w:val="es-MX" w:eastAsia="en-US"/>
        </w:rPr>
      </w:pPr>
      <w:r w:rsidRPr="00691E15">
        <w:rPr>
          <w:rFonts w:eastAsiaTheme="minorHAnsi"/>
          <w:b/>
          <w:sz w:val="26"/>
          <w:szCs w:val="26"/>
          <w:lang w:val="es-MX" w:eastAsia="en-US"/>
        </w:rPr>
        <w:t>TRANSITORIO</w:t>
      </w:r>
      <w:r w:rsidR="00440781" w:rsidRPr="00691E15">
        <w:rPr>
          <w:rFonts w:eastAsiaTheme="minorHAnsi"/>
          <w:b/>
          <w:sz w:val="26"/>
          <w:szCs w:val="26"/>
          <w:lang w:val="es-MX" w:eastAsia="en-US"/>
        </w:rPr>
        <w:t>S</w:t>
      </w:r>
    </w:p>
    <w:p w:rsidR="00967D6B" w:rsidRPr="00691E15" w:rsidRDefault="00967D6B" w:rsidP="00532C1B">
      <w:pPr>
        <w:spacing w:line="276" w:lineRule="auto"/>
        <w:jc w:val="center"/>
        <w:rPr>
          <w:rFonts w:eastAsiaTheme="minorHAnsi"/>
          <w:b/>
          <w:sz w:val="26"/>
          <w:szCs w:val="26"/>
          <w:lang w:val="es-MX" w:eastAsia="en-US"/>
        </w:rPr>
      </w:pPr>
    </w:p>
    <w:p w:rsidR="00FC1CBE" w:rsidRPr="00691E15" w:rsidRDefault="00DF12A7" w:rsidP="00FC1CBE">
      <w:pPr>
        <w:spacing w:line="276" w:lineRule="auto"/>
        <w:rPr>
          <w:rFonts w:eastAsiaTheme="minorHAnsi"/>
          <w:sz w:val="26"/>
          <w:szCs w:val="26"/>
          <w:lang w:val="es-MX" w:eastAsia="en-US"/>
        </w:rPr>
      </w:pPr>
      <w:r w:rsidRPr="00691E15">
        <w:rPr>
          <w:rFonts w:eastAsiaTheme="minorHAnsi"/>
          <w:b/>
          <w:sz w:val="26"/>
          <w:szCs w:val="26"/>
          <w:lang w:val="es-MX" w:eastAsia="en-US"/>
        </w:rPr>
        <w:t>Único</w:t>
      </w:r>
      <w:r w:rsidR="00FC1CBE" w:rsidRPr="00691E15">
        <w:rPr>
          <w:rFonts w:eastAsiaTheme="minorHAnsi"/>
          <w:b/>
          <w:sz w:val="26"/>
          <w:szCs w:val="26"/>
          <w:lang w:val="es-MX" w:eastAsia="en-US"/>
        </w:rPr>
        <w:t xml:space="preserve">. </w:t>
      </w:r>
      <w:r w:rsidR="00FC1CBE" w:rsidRPr="00691E15">
        <w:rPr>
          <w:rFonts w:eastAsiaTheme="minorHAnsi"/>
          <w:sz w:val="26"/>
          <w:szCs w:val="26"/>
          <w:lang w:val="es-MX" w:eastAsia="en-US"/>
        </w:rPr>
        <w:t>-  El presente Decreto entrará en vigor al día siguiente de su publicación en el Periódico Oficial del Estado.</w:t>
      </w:r>
    </w:p>
    <w:p w:rsidR="00FC1CBE" w:rsidRPr="00691E15" w:rsidRDefault="00FC1CBE" w:rsidP="00FC1CBE">
      <w:pPr>
        <w:spacing w:line="276" w:lineRule="auto"/>
        <w:rPr>
          <w:rFonts w:eastAsiaTheme="minorHAnsi"/>
          <w:sz w:val="26"/>
          <w:szCs w:val="26"/>
          <w:lang w:val="es-MX" w:eastAsia="en-US"/>
        </w:rPr>
      </w:pPr>
    </w:p>
    <w:p w:rsidR="00FC1CBE" w:rsidRPr="00691E15" w:rsidRDefault="000673BC" w:rsidP="00532C1B">
      <w:pPr>
        <w:spacing w:line="276" w:lineRule="auto"/>
        <w:jc w:val="center"/>
        <w:rPr>
          <w:rFonts w:eastAsiaTheme="minorHAnsi"/>
          <w:sz w:val="26"/>
          <w:szCs w:val="26"/>
          <w:lang w:val="es-MX" w:eastAsia="en-US"/>
        </w:rPr>
      </w:pPr>
      <w:r w:rsidRPr="00691E15">
        <w:rPr>
          <w:rFonts w:eastAsiaTheme="minorHAnsi"/>
          <w:sz w:val="26"/>
          <w:szCs w:val="26"/>
          <w:lang w:val="es-MX" w:eastAsia="en-US"/>
        </w:rPr>
        <w:t>Saltillo, Coahuila a 06 de mayo</w:t>
      </w:r>
      <w:r w:rsidR="00ED316C" w:rsidRPr="00691E15">
        <w:rPr>
          <w:rFonts w:eastAsiaTheme="minorHAnsi"/>
          <w:sz w:val="26"/>
          <w:szCs w:val="26"/>
          <w:lang w:val="es-MX" w:eastAsia="en-US"/>
        </w:rPr>
        <w:t xml:space="preserve"> </w:t>
      </w:r>
      <w:r w:rsidR="008D3082" w:rsidRPr="00691E15">
        <w:rPr>
          <w:rFonts w:eastAsiaTheme="minorHAnsi"/>
          <w:sz w:val="26"/>
          <w:szCs w:val="26"/>
          <w:lang w:val="es-MX" w:eastAsia="en-US"/>
        </w:rPr>
        <w:t>de 2020</w:t>
      </w:r>
    </w:p>
    <w:p w:rsidR="00FC1CBE" w:rsidRPr="00691E15" w:rsidRDefault="00FC1CBE" w:rsidP="00532C1B">
      <w:pPr>
        <w:spacing w:line="276" w:lineRule="auto"/>
        <w:jc w:val="center"/>
        <w:rPr>
          <w:rFonts w:eastAsiaTheme="minorHAnsi"/>
          <w:sz w:val="26"/>
          <w:szCs w:val="26"/>
          <w:lang w:val="es-MX" w:eastAsia="en-US"/>
        </w:rPr>
      </w:pPr>
      <w:r w:rsidRPr="00691E15">
        <w:rPr>
          <w:rFonts w:eastAsiaTheme="minorHAnsi"/>
          <w:sz w:val="26"/>
          <w:szCs w:val="26"/>
          <w:lang w:val="es-MX" w:eastAsia="en-US"/>
        </w:rPr>
        <w:t>ATENTAMENTE</w:t>
      </w:r>
    </w:p>
    <w:p w:rsidR="00FC1CBE" w:rsidRPr="00691E15" w:rsidRDefault="00FC1CBE" w:rsidP="00FC1CBE">
      <w:pPr>
        <w:spacing w:line="276" w:lineRule="auto"/>
        <w:jc w:val="center"/>
        <w:rPr>
          <w:rFonts w:eastAsiaTheme="minorHAnsi"/>
          <w:sz w:val="26"/>
          <w:szCs w:val="26"/>
          <w:lang w:val="es-MX" w:eastAsia="en-US"/>
        </w:rPr>
      </w:pPr>
      <w:r w:rsidRPr="00691E15">
        <w:rPr>
          <w:rFonts w:eastAsiaTheme="minorHAnsi"/>
          <w:sz w:val="26"/>
          <w:szCs w:val="26"/>
          <w:lang w:val="es-MX" w:eastAsia="en-US"/>
        </w:rPr>
        <w:t>“POR UNA PATRIA ORDENADA Y GENEROSA Y UNA VIDA MEJOR Y MÁS DIGNA PARA TODOS”</w:t>
      </w:r>
    </w:p>
    <w:p w:rsidR="00532C1B" w:rsidRDefault="00532C1B" w:rsidP="00532C1B">
      <w:pPr>
        <w:spacing w:line="276" w:lineRule="auto"/>
        <w:rPr>
          <w:rFonts w:eastAsia="Calibri"/>
          <w:color w:val="000000"/>
          <w:sz w:val="24"/>
          <w:szCs w:val="24"/>
          <w:bdr w:val="none" w:sz="0" w:space="0" w:color="auto" w:frame="1"/>
        </w:rPr>
      </w:pPr>
    </w:p>
    <w:p w:rsidR="00532C1B" w:rsidRDefault="00532C1B" w:rsidP="00532C1B">
      <w:pPr>
        <w:spacing w:line="276" w:lineRule="auto"/>
        <w:jc w:val="center"/>
        <w:rPr>
          <w:rFonts w:eastAsia="Calibri"/>
          <w:color w:val="000000"/>
          <w:sz w:val="24"/>
          <w:szCs w:val="24"/>
          <w:bdr w:val="none" w:sz="0" w:space="0" w:color="auto" w:frame="1"/>
        </w:rPr>
      </w:pPr>
    </w:p>
    <w:p w:rsidR="00532C1B" w:rsidRDefault="00532C1B" w:rsidP="00532C1B">
      <w:pPr>
        <w:spacing w:line="276" w:lineRule="auto"/>
        <w:jc w:val="center"/>
        <w:rPr>
          <w:rFonts w:eastAsia="Calibri"/>
          <w:color w:val="000000"/>
          <w:sz w:val="24"/>
          <w:szCs w:val="24"/>
          <w:bdr w:val="none" w:sz="0" w:space="0" w:color="auto" w:frame="1"/>
        </w:rPr>
      </w:pPr>
    </w:p>
    <w:p w:rsidR="00532C1B" w:rsidRDefault="00532C1B" w:rsidP="00532C1B">
      <w:pPr>
        <w:spacing w:line="276" w:lineRule="auto"/>
        <w:jc w:val="center"/>
        <w:rPr>
          <w:rFonts w:eastAsia="Calibri"/>
          <w:color w:val="000000"/>
          <w:sz w:val="24"/>
          <w:szCs w:val="24"/>
          <w:bdr w:val="none" w:sz="0" w:space="0" w:color="auto" w:frame="1"/>
        </w:rPr>
      </w:pPr>
    </w:p>
    <w:p w:rsidR="00532C1B" w:rsidRDefault="00532C1B" w:rsidP="00532C1B">
      <w:pPr>
        <w:spacing w:line="276" w:lineRule="auto"/>
        <w:jc w:val="center"/>
        <w:rPr>
          <w:rFonts w:eastAsia="Calibri"/>
          <w:color w:val="000000"/>
          <w:sz w:val="24"/>
          <w:szCs w:val="24"/>
          <w:bdr w:val="none" w:sz="0" w:space="0" w:color="auto" w:frame="1"/>
        </w:rPr>
      </w:pPr>
    </w:p>
    <w:p w:rsidR="00532C1B" w:rsidRDefault="005B5FE1" w:rsidP="00532C1B">
      <w:pPr>
        <w:spacing w:line="276" w:lineRule="auto"/>
        <w:jc w:val="center"/>
        <w:rPr>
          <w:rFonts w:ascii="Calibri" w:eastAsia="Calibri" w:hAnsi="Calibri" w:cs="Calibri"/>
          <w:color w:val="000000"/>
          <w:sz w:val="24"/>
          <w:szCs w:val="20"/>
          <w:bdr w:val="none" w:sz="0" w:space="0" w:color="auto" w:frame="1"/>
        </w:rPr>
      </w:pPr>
      <w:r w:rsidRPr="00691E15">
        <w:rPr>
          <w:rFonts w:ascii="Calibri" w:eastAsia="Calibri" w:hAnsi="Calibri" w:cs="Calibri"/>
          <w:color w:val="000000"/>
          <w:sz w:val="24"/>
          <w:szCs w:val="20"/>
          <w:bdr w:val="none" w:sz="0" w:space="0" w:color="auto" w:frame="1"/>
        </w:rPr>
        <w:t>DIP. BLANCA EPPEN CANALES</w:t>
      </w:r>
    </w:p>
    <w:p w:rsidR="00691E15" w:rsidRDefault="00691E15" w:rsidP="00532C1B">
      <w:pPr>
        <w:spacing w:line="276" w:lineRule="auto"/>
        <w:jc w:val="center"/>
        <w:rPr>
          <w:rFonts w:ascii="Calibri" w:eastAsia="Calibri" w:hAnsi="Calibri" w:cs="Calibri"/>
          <w:color w:val="000000"/>
          <w:sz w:val="24"/>
          <w:szCs w:val="20"/>
          <w:bdr w:val="none" w:sz="0" w:space="0" w:color="auto" w:frame="1"/>
        </w:rPr>
      </w:pPr>
    </w:p>
    <w:p w:rsidR="00691E15" w:rsidRPr="00691E15" w:rsidRDefault="00691E15" w:rsidP="00532C1B">
      <w:pPr>
        <w:spacing w:line="276" w:lineRule="auto"/>
        <w:jc w:val="center"/>
        <w:rPr>
          <w:rFonts w:ascii="Calibri" w:eastAsia="Calibri" w:hAnsi="Calibri" w:cs="Calibri"/>
          <w:color w:val="000000"/>
          <w:sz w:val="24"/>
          <w:szCs w:val="20"/>
          <w:bdr w:val="none" w:sz="0" w:space="0" w:color="auto" w:frame="1"/>
        </w:rPr>
      </w:pPr>
    </w:p>
    <w:p w:rsidR="00691E15" w:rsidRPr="00691E15" w:rsidRDefault="00691E15" w:rsidP="00532C1B">
      <w:pPr>
        <w:spacing w:line="276" w:lineRule="auto"/>
        <w:jc w:val="center"/>
        <w:rPr>
          <w:rFonts w:ascii="Calibri" w:eastAsia="Calibri" w:hAnsi="Calibri" w:cs="Calibri"/>
          <w:color w:val="000000"/>
          <w:sz w:val="24"/>
          <w:szCs w:val="20"/>
          <w:bdr w:val="none" w:sz="0" w:space="0" w:color="auto" w:frame="1"/>
        </w:rPr>
      </w:pPr>
    </w:p>
    <w:p w:rsidR="00691E15" w:rsidRPr="00691E15" w:rsidRDefault="00691E15" w:rsidP="00532C1B">
      <w:pPr>
        <w:spacing w:line="276" w:lineRule="auto"/>
        <w:jc w:val="center"/>
        <w:rPr>
          <w:rFonts w:ascii="Calibri" w:eastAsia="Arial" w:hAnsi="Calibri" w:cs="Calibri"/>
          <w:sz w:val="24"/>
          <w:szCs w:val="20"/>
          <w:bdr w:val="none" w:sz="0" w:space="0" w:color="auto" w:frame="1"/>
        </w:rPr>
      </w:pPr>
    </w:p>
    <w:p w:rsidR="00532C1B" w:rsidRPr="00691E15" w:rsidRDefault="00532C1B" w:rsidP="00532C1B">
      <w:pPr>
        <w:spacing w:line="276" w:lineRule="auto"/>
        <w:rPr>
          <w:rFonts w:ascii="Calibri" w:eastAsia="Calibri" w:hAnsi="Calibri" w:cs="Calibri"/>
          <w:color w:val="000000"/>
          <w:sz w:val="24"/>
          <w:szCs w:val="20"/>
          <w:bdr w:val="none" w:sz="0" w:space="0" w:color="auto" w:frame="1"/>
        </w:rPr>
      </w:pPr>
    </w:p>
    <w:p w:rsidR="00532C1B" w:rsidRPr="00691E15" w:rsidRDefault="00532C1B" w:rsidP="00532C1B">
      <w:pPr>
        <w:tabs>
          <w:tab w:val="left" w:pos="885"/>
          <w:tab w:val="center" w:pos="4987"/>
          <w:tab w:val="left" w:pos="5056"/>
        </w:tabs>
        <w:spacing w:line="276" w:lineRule="auto"/>
        <w:rPr>
          <w:rFonts w:ascii="Calibri" w:eastAsia="Arial Unicode MS" w:hAnsi="Calibri" w:cs="Calibri"/>
          <w:sz w:val="24"/>
          <w:szCs w:val="20"/>
          <w:bdr w:val="none" w:sz="0" w:space="0" w:color="auto" w:frame="1"/>
        </w:rPr>
      </w:pPr>
      <w:r w:rsidRPr="00691E15">
        <w:rPr>
          <w:rFonts w:ascii="Calibri" w:eastAsia="Arial Unicode MS" w:hAnsi="Calibri" w:cs="Calibri"/>
          <w:sz w:val="24"/>
          <w:szCs w:val="20"/>
          <w:bdr w:val="none" w:sz="0" w:space="0" w:color="auto" w:frame="1"/>
        </w:rPr>
        <w:tab/>
      </w:r>
      <w:r w:rsidRPr="00691E15">
        <w:rPr>
          <w:rFonts w:ascii="Calibri" w:eastAsia="Arial Unicode MS" w:hAnsi="Calibri" w:cs="Calibri"/>
          <w:sz w:val="24"/>
          <w:szCs w:val="20"/>
          <w:bdr w:val="none" w:sz="0" w:space="0" w:color="auto" w:frame="1"/>
        </w:rPr>
        <w:tab/>
      </w:r>
    </w:p>
    <w:p w:rsidR="00532C1B" w:rsidRPr="00691E15" w:rsidRDefault="00532C1B" w:rsidP="00532C1B">
      <w:pPr>
        <w:tabs>
          <w:tab w:val="left" w:pos="885"/>
          <w:tab w:val="center" w:pos="4987"/>
          <w:tab w:val="left" w:pos="5056"/>
        </w:tabs>
        <w:spacing w:line="276" w:lineRule="auto"/>
        <w:rPr>
          <w:rFonts w:ascii="Calibri" w:eastAsia="Arial Unicode MS" w:hAnsi="Calibri" w:cs="Calibri"/>
          <w:sz w:val="24"/>
          <w:szCs w:val="20"/>
          <w:bdr w:val="none" w:sz="0" w:space="0" w:color="auto" w:frame="1"/>
          <w:lang w:eastAsia="en-US"/>
        </w:rPr>
      </w:pPr>
    </w:p>
    <w:p w:rsidR="00532C1B" w:rsidRPr="00691E15" w:rsidRDefault="00532C1B" w:rsidP="00532C1B">
      <w:pPr>
        <w:tabs>
          <w:tab w:val="left" w:pos="5056"/>
        </w:tabs>
        <w:spacing w:line="276" w:lineRule="auto"/>
        <w:rPr>
          <w:rFonts w:ascii="Calibri" w:eastAsia="Arial Unicode MS" w:hAnsi="Calibri" w:cs="Calibri"/>
          <w:sz w:val="24"/>
          <w:szCs w:val="20"/>
          <w:bdr w:val="none" w:sz="0" w:space="0" w:color="auto" w:frame="1"/>
        </w:rPr>
      </w:pPr>
    </w:p>
    <w:p w:rsidR="00532C1B" w:rsidRPr="00691E15" w:rsidRDefault="00532C1B" w:rsidP="00532C1B">
      <w:pPr>
        <w:tabs>
          <w:tab w:val="left" w:pos="5056"/>
        </w:tabs>
        <w:spacing w:line="276" w:lineRule="auto"/>
        <w:rPr>
          <w:rFonts w:ascii="Calibri" w:eastAsia="Arial Unicode MS" w:hAnsi="Calibri" w:cs="Calibri"/>
          <w:sz w:val="24"/>
          <w:szCs w:val="20"/>
          <w:bdr w:val="none" w:sz="0" w:space="0" w:color="auto" w:frame="1"/>
        </w:rPr>
      </w:pPr>
    </w:p>
    <w:p w:rsidR="00532C1B" w:rsidRPr="00691E15" w:rsidRDefault="00532C1B" w:rsidP="00532C1B">
      <w:pPr>
        <w:tabs>
          <w:tab w:val="left" w:pos="5056"/>
        </w:tabs>
        <w:spacing w:line="276" w:lineRule="auto"/>
        <w:ind w:right="-660"/>
        <w:rPr>
          <w:rFonts w:ascii="Calibri" w:eastAsia="Arial Unicode MS" w:hAnsi="Calibri" w:cs="Calibri"/>
          <w:sz w:val="24"/>
          <w:szCs w:val="20"/>
          <w:bdr w:val="none" w:sz="0" w:space="0" w:color="auto" w:frame="1"/>
          <w:lang w:val="pt-BR"/>
        </w:rPr>
      </w:pPr>
      <w:r w:rsidRPr="00691E15">
        <w:rPr>
          <w:rFonts w:ascii="Calibri" w:eastAsia="Arial Unicode MS" w:hAnsi="Calibri" w:cs="Calibri"/>
          <w:sz w:val="24"/>
          <w:szCs w:val="20"/>
          <w:bdr w:val="none" w:sz="0" w:space="0" w:color="auto" w:frame="1"/>
        </w:rPr>
        <w:t>DIP. MARCELO DE JESÚS TORRES COFIÑO</w:t>
      </w:r>
      <w:r w:rsidRPr="00691E15">
        <w:rPr>
          <w:rFonts w:ascii="Calibri" w:eastAsia="Arial Unicode MS" w:hAnsi="Calibri" w:cs="Calibri"/>
          <w:sz w:val="24"/>
          <w:szCs w:val="20"/>
          <w:bdr w:val="none" w:sz="0" w:space="0" w:color="auto" w:frame="1"/>
        </w:rPr>
        <w:tab/>
        <w:t xml:space="preserve">DIP. </w:t>
      </w:r>
      <w:r w:rsidRPr="00691E15">
        <w:rPr>
          <w:rFonts w:ascii="Calibri" w:eastAsia="Arial Unicode MS" w:hAnsi="Calibri" w:cs="Calibri"/>
          <w:sz w:val="24"/>
          <w:szCs w:val="20"/>
          <w:bdr w:val="none" w:sz="0" w:space="0" w:color="auto" w:frame="1"/>
          <w:lang w:val="pt-BR"/>
        </w:rPr>
        <w:t>MARIA EUGENIA CAZARES MARTINEZ</w:t>
      </w:r>
    </w:p>
    <w:p w:rsidR="00532C1B" w:rsidRPr="00691E15" w:rsidRDefault="00532C1B" w:rsidP="00532C1B">
      <w:pPr>
        <w:tabs>
          <w:tab w:val="left" w:pos="5056"/>
        </w:tabs>
        <w:spacing w:line="276" w:lineRule="auto"/>
        <w:rPr>
          <w:rFonts w:ascii="Calibri" w:eastAsia="Arial Unicode MS" w:hAnsi="Calibri" w:cs="Calibri"/>
          <w:sz w:val="24"/>
          <w:szCs w:val="20"/>
          <w:bdr w:val="none" w:sz="0" w:space="0" w:color="auto" w:frame="1"/>
          <w:lang w:val="pt-BR"/>
        </w:rPr>
      </w:pPr>
    </w:p>
    <w:p w:rsidR="00532C1B" w:rsidRPr="00691E15" w:rsidRDefault="00532C1B" w:rsidP="00532C1B">
      <w:pPr>
        <w:tabs>
          <w:tab w:val="left" w:pos="5056"/>
        </w:tabs>
        <w:spacing w:line="276" w:lineRule="auto"/>
        <w:rPr>
          <w:rFonts w:ascii="Calibri" w:eastAsia="Arial Unicode MS" w:hAnsi="Calibri" w:cs="Calibri"/>
          <w:sz w:val="24"/>
          <w:szCs w:val="20"/>
          <w:bdr w:val="none" w:sz="0" w:space="0" w:color="auto" w:frame="1"/>
          <w:lang w:val="pt-BR"/>
        </w:rPr>
      </w:pPr>
    </w:p>
    <w:p w:rsidR="00532C1B" w:rsidRPr="00691E15" w:rsidRDefault="00532C1B" w:rsidP="00532C1B">
      <w:pPr>
        <w:tabs>
          <w:tab w:val="left" w:pos="5056"/>
        </w:tabs>
        <w:spacing w:line="276" w:lineRule="auto"/>
        <w:rPr>
          <w:rFonts w:ascii="Calibri" w:eastAsia="Arial Unicode MS" w:hAnsi="Calibri" w:cs="Calibri"/>
          <w:sz w:val="24"/>
          <w:szCs w:val="20"/>
          <w:bdr w:val="none" w:sz="0" w:space="0" w:color="auto" w:frame="1"/>
          <w:lang w:val="pt-BR"/>
        </w:rPr>
      </w:pPr>
    </w:p>
    <w:p w:rsidR="00532C1B" w:rsidRPr="00691E15" w:rsidRDefault="00532C1B" w:rsidP="00532C1B">
      <w:pPr>
        <w:tabs>
          <w:tab w:val="left" w:pos="5056"/>
        </w:tabs>
        <w:spacing w:line="276" w:lineRule="auto"/>
        <w:ind w:right="-518"/>
        <w:rPr>
          <w:rFonts w:ascii="Calibri" w:eastAsia="Arial Unicode MS" w:hAnsi="Calibri" w:cs="Calibri"/>
          <w:sz w:val="24"/>
          <w:szCs w:val="20"/>
          <w:bdr w:val="none" w:sz="0" w:space="0" w:color="auto" w:frame="1"/>
          <w:lang w:val="pt-BR"/>
        </w:rPr>
      </w:pPr>
    </w:p>
    <w:p w:rsidR="00532C1B" w:rsidRPr="00691E15" w:rsidRDefault="00532C1B" w:rsidP="00532C1B">
      <w:pPr>
        <w:tabs>
          <w:tab w:val="left" w:pos="5056"/>
        </w:tabs>
        <w:spacing w:line="276" w:lineRule="auto"/>
        <w:ind w:right="-518"/>
        <w:rPr>
          <w:rFonts w:ascii="Calibri" w:eastAsia="Arial Unicode MS" w:hAnsi="Calibri" w:cs="Calibri"/>
          <w:sz w:val="24"/>
          <w:szCs w:val="20"/>
          <w:bdr w:val="none" w:sz="0" w:space="0" w:color="auto" w:frame="1"/>
          <w:lang w:val="pt-BR"/>
        </w:rPr>
      </w:pPr>
    </w:p>
    <w:p w:rsidR="00532C1B" w:rsidRPr="00691E15" w:rsidRDefault="00532C1B" w:rsidP="00532C1B">
      <w:pPr>
        <w:tabs>
          <w:tab w:val="left" w:pos="5056"/>
        </w:tabs>
        <w:spacing w:line="276" w:lineRule="auto"/>
        <w:ind w:right="-518"/>
        <w:rPr>
          <w:rFonts w:ascii="Calibri" w:eastAsia="Arial Unicode MS" w:hAnsi="Calibri" w:cs="Calibri"/>
          <w:sz w:val="24"/>
          <w:szCs w:val="20"/>
          <w:bdr w:val="none" w:sz="0" w:space="0" w:color="auto" w:frame="1"/>
          <w:lang w:val="es-MX"/>
        </w:rPr>
      </w:pPr>
      <w:r w:rsidRPr="00691E15">
        <w:rPr>
          <w:rFonts w:ascii="Calibri" w:eastAsia="Arial Unicode MS" w:hAnsi="Calibri" w:cs="Calibri"/>
          <w:sz w:val="24"/>
          <w:szCs w:val="20"/>
          <w:bdr w:val="none" w:sz="0" w:space="0" w:color="auto" w:frame="1"/>
        </w:rPr>
        <w:t>DIP. BLANCA EPPEN CANALES</w:t>
      </w:r>
      <w:r w:rsidRPr="00691E15">
        <w:rPr>
          <w:rFonts w:ascii="Calibri" w:eastAsia="Arial Unicode MS" w:hAnsi="Calibri" w:cs="Calibri"/>
          <w:sz w:val="24"/>
          <w:szCs w:val="20"/>
          <w:bdr w:val="none" w:sz="0" w:space="0" w:color="auto" w:frame="1"/>
        </w:rPr>
        <w:tab/>
        <w:t>DIP. FERNANDO IZAGUIRRE VALDES</w:t>
      </w:r>
    </w:p>
    <w:p w:rsidR="00532C1B" w:rsidRPr="00691E15" w:rsidRDefault="00532C1B" w:rsidP="00532C1B">
      <w:pPr>
        <w:tabs>
          <w:tab w:val="left" w:pos="5056"/>
        </w:tabs>
        <w:spacing w:line="276" w:lineRule="auto"/>
        <w:rPr>
          <w:rFonts w:ascii="Calibri" w:eastAsia="Arial Unicode MS" w:hAnsi="Calibri" w:cs="Calibri"/>
          <w:sz w:val="24"/>
          <w:szCs w:val="20"/>
          <w:bdr w:val="none" w:sz="0" w:space="0" w:color="auto" w:frame="1"/>
        </w:rPr>
      </w:pPr>
    </w:p>
    <w:p w:rsidR="00532C1B" w:rsidRPr="00691E15" w:rsidRDefault="00532C1B" w:rsidP="00532C1B">
      <w:pPr>
        <w:tabs>
          <w:tab w:val="left" w:pos="5056"/>
        </w:tabs>
        <w:spacing w:line="276" w:lineRule="auto"/>
        <w:rPr>
          <w:rFonts w:ascii="Calibri" w:eastAsia="Arial Unicode MS" w:hAnsi="Calibri" w:cs="Calibri"/>
          <w:sz w:val="24"/>
          <w:szCs w:val="20"/>
          <w:bdr w:val="none" w:sz="0" w:space="0" w:color="auto" w:frame="1"/>
        </w:rPr>
      </w:pPr>
    </w:p>
    <w:p w:rsidR="00532C1B" w:rsidRPr="00691E15" w:rsidRDefault="00532C1B" w:rsidP="00532C1B">
      <w:pPr>
        <w:tabs>
          <w:tab w:val="left" w:pos="5056"/>
        </w:tabs>
        <w:spacing w:line="276" w:lineRule="auto"/>
        <w:rPr>
          <w:rFonts w:ascii="Calibri" w:eastAsia="Arial Unicode MS" w:hAnsi="Calibri" w:cs="Calibri"/>
          <w:sz w:val="24"/>
          <w:szCs w:val="20"/>
          <w:bdr w:val="none" w:sz="0" w:space="0" w:color="auto" w:frame="1"/>
        </w:rPr>
      </w:pPr>
    </w:p>
    <w:p w:rsidR="00532C1B" w:rsidRPr="00691E15" w:rsidRDefault="00532C1B" w:rsidP="00532C1B">
      <w:pPr>
        <w:tabs>
          <w:tab w:val="left" w:pos="5056"/>
        </w:tabs>
        <w:spacing w:line="276" w:lineRule="auto"/>
        <w:rPr>
          <w:rFonts w:ascii="Calibri" w:eastAsia="Arial Unicode MS" w:hAnsi="Calibri" w:cs="Calibri"/>
          <w:sz w:val="24"/>
          <w:szCs w:val="20"/>
          <w:bdr w:val="none" w:sz="0" w:space="0" w:color="auto" w:frame="1"/>
        </w:rPr>
      </w:pPr>
    </w:p>
    <w:p w:rsidR="00532C1B" w:rsidRPr="00691E15" w:rsidRDefault="00532C1B" w:rsidP="00532C1B">
      <w:pPr>
        <w:tabs>
          <w:tab w:val="left" w:pos="5056"/>
        </w:tabs>
        <w:spacing w:line="276" w:lineRule="auto"/>
        <w:rPr>
          <w:rFonts w:ascii="Calibri" w:eastAsia="Arial Unicode MS" w:hAnsi="Calibri" w:cs="Calibri"/>
          <w:sz w:val="24"/>
          <w:szCs w:val="20"/>
          <w:bdr w:val="none" w:sz="0" w:space="0" w:color="auto" w:frame="1"/>
        </w:rPr>
      </w:pPr>
    </w:p>
    <w:p w:rsidR="00532C1B" w:rsidRPr="00691E15" w:rsidRDefault="00532C1B" w:rsidP="00532C1B">
      <w:pPr>
        <w:tabs>
          <w:tab w:val="left" w:pos="5056"/>
        </w:tabs>
        <w:spacing w:line="276" w:lineRule="auto"/>
        <w:rPr>
          <w:rFonts w:ascii="Calibri" w:eastAsia="Arial Unicode MS" w:hAnsi="Calibri" w:cs="Calibri"/>
          <w:sz w:val="24"/>
          <w:szCs w:val="20"/>
          <w:bdr w:val="none" w:sz="0" w:space="0" w:color="auto" w:frame="1"/>
        </w:rPr>
      </w:pPr>
    </w:p>
    <w:p w:rsidR="00532C1B" w:rsidRPr="00691E15" w:rsidRDefault="00532C1B" w:rsidP="00532C1B">
      <w:pPr>
        <w:tabs>
          <w:tab w:val="left" w:pos="5056"/>
        </w:tabs>
        <w:spacing w:line="276" w:lineRule="auto"/>
        <w:rPr>
          <w:rFonts w:ascii="Calibri" w:eastAsia="Arial Unicode MS" w:hAnsi="Calibri" w:cs="Calibri"/>
          <w:sz w:val="24"/>
          <w:szCs w:val="20"/>
          <w:bdr w:val="none" w:sz="0" w:space="0" w:color="auto" w:frame="1"/>
        </w:rPr>
      </w:pPr>
      <w:r w:rsidRPr="00691E15">
        <w:rPr>
          <w:rFonts w:ascii="Calibri" w:eastAsia="Arial Unicode MS" w:hAnsi="Calibri" w:cs="Calibri"/>
          <w:sz w:val="24"/>
          <w:szCs w:val="20"/>
          <w:bdr w:val="none" w:sz="0" w:space="0" w:color="auto" w:frame="1"/>
        </w:rPr>
        <w:t>DIP. GABRIELA ZAPOPAN GARZA GALVÁN</w:t>
      </w:r>
      <w:r w:rsidRPr="00691E15">
        <w:rPr>
          <w:rFonts w:ascii="Calibri" w:eastAsia="Arial Unicode MS" w:hAnsi="Calibri" w:cs="Calibri"/>
          <w:sz w:val="24"/>
          <w:szCs w:val="20"/>
          <w:bdr w:val="none" w:sz="0" w:space="0" w:color="auto" w:frame="1"/>
        </w:rPr>
        <w:tab/>
        <w:t>DIP. GERARDO ABRAHAM AGUADO GÓMEZ</w:t>
      </w:r>
    </w:p>
    <w:p w:rsidR="00532C1B" w:rsidRPr="00691E15" w:rsidRDefault="00532C1B" w:rsidP="00532C1B">
      <w:pPr>
        <w:tabs>
          <w:tab w:val="left" w:pos="5056"/>
        </w:tabs>
        <w:spacing w:line="276" w:lineRule="auto"/>
        <w:rPr>
          <w:rFonts w:ascii="Calibri" w:eastAsia="Arial Unicode MS" w:hAnsi="Calibri" w:cs="Calibri"/>
          <w:sz w:val="24"/>
          <w:szCs w:val="20"/>
          <w:bdr w:val="none" w:sz="0" w:space="0" w:color="auto" w:frame="1"/>
        </w:rPr>
      </w:pPr>
    </w:p>
    <w:p w:rsidR="00532C1B" w:rsidRPr="00691E15" w:rsidRDefault="00532C1B" w:rsidP="00532C1B">
      <w:pPr>
        <w:tabs>
          <w:tab w:val="left" w:pos="5056"/>
        </w:tabs>
        <w:spacing w:line="276" w:lineRule="auto"/>
        <w:rPr>
          <w:rFonts w:ascii="Calibri" w:eastAsia="Arial Unicode MS" w:hAnsi="Calibri" w:cs="Calibri"/>
          <w:sz w:val="24"/>
          <w:szCs w:val="20"/>
          <w:bdr w:val="none" w:sz="0" w:space="0" w:color="auto" w:frame="1"/>
        </w:rPr>
      </w:pPr>
    </w:p>
    <w:p w:rsidR="00532C1B" w:rsidRPr="00691E15" w:rsidRDefault="00532C1B" w:rsidP="00532C1B">
      <w:pPr>
        <w:tabs>
          <w:tab w:val="left" w:pos="5056"/>
        </w:tabs>
        <w:spacing w:line="276" w:lineRule="auto"/>
        <w:rPr>
          <w:rFonts w:ascii="Calibri" w:eastAsia="Arial Unicode MS" w:hAnsi="Calibri" w:cs="Calibri"/>
          <w:sz w:val="24"/>
          <w:szCs w:val="20"/>
          <w:bdr w:val="none" w:sz="0" w:space="0" w:color="auto" w:frame="1"/>
        </w:rPr>
      </w:pPr>
    </w:p>
    <w:p w:rsidR="00532C1B" w:rsidRPr="00691E15" w:rsidRDefault="00532C1B" w:rsidP="00532C1B">
      <w:pPr>
        <w:tabs>
          <w:tab w:val="left" w:pos="5056"/>
        </w:tabs>
        <w:spacing w:line="276" w:lineRule="auto"/>
        <w:rPr>
          <w:rFonts w:ascii="Calibri" w:eastAsia="Arial Unicode MS" w:hAnsi="Calibri" w:cs="Calibri"/>
          <w:sz w:val="24"/>
          <w:szCs w:val="20"/>
          <w:bdr w:val="none" w:sz="0" w:space="0" w:color="auto" w:frame="1"/>
        </w:rPr>
      </w:pPr>
    </w:p>
    <w:p w:rsidR="00532C1B" w:rsidRPr="00691E15" w:rsidRDefault="00532C1B" w:rsidP="00532C1B">
      <w:pPr>
        <w:tabs>
          <w:tab w:val="left" w:pos="5056"/>
        </w:tabs>
        <w:spacing w:line="276" w:lineRule="auto"/>
        <w:rPr>
          <w:rFonts w:ascii="Calibri" w:eastAsia="Arial Unicode MS" w:hAnsi="Calibri" w:cs="Calibri"/>
          <w:sz w:val="24"/>
          <w:szCs w:val="20"/>
          <w:bdr w:val="none" w:sz="0" w:space="0" w:color="auto" w:frame="1"/>
        </w:rPr>
      </w:pPr>
    </w:p>
    <w:p w:rsidR="00532C1B" w:rsidRPr="00691E15" w:rsidRDefault="00532C1B" w:rsidP="00532C1B">
      <w:pPr>
        <w:tabs>
          <w:tab w:val="left" w:pos="5056"/>
        </w:tabs>
        <w:spacing w:line="276" w:lineRule="auto"/>
        <w:rPr>
          <w:rFonts w:ascii="Calibri" w:eastAsia="Arial Unicode MS" w:hAnsi="Calibri" w:cs="Calibri"/>
          <w:sz w:val="24"/>
          <w:szCs w:val="20"/>
          <w:bdr w:val="none" w:sz="0" w:space="0" w:color="auto" w:frame="1"/>
        </w:rPr>
      </w:pPr>
      <w:r w:rsidRPr="00691E15">
        <w:rPr>
          <w:rFonts w:ascii="Calibri" w:eastAsia="Arial Unicode MS" w:hAnsi="Calibri" w:cs="Calibri"/>
          <w:sz w:val="24"/>
          <w:szCs w:val="20"/>
          <w:bdr w:val="none" w:sz="0" w:space="0" w:color="auto" w:frame="1"/>
        </w:rPr>
        <w:t>DIP. JUAN ANTONIO GARCÍA VILLA</w:t>
      </w:r>
      <w:r w:rsidRPr="00691E15">
        <w:rPr>
          <w:rFonts w:ascii="Calibri" w:eastAsia="Arial Unicode MS" w:hAnsi="Calibri" w:cs="Calibri"/>
          <w:sz w:val="24"/>
          <w:szCs w:val="20"/>
          <w:bdr w:val="none" w:sz="0" w:space="0" w:color="auto" w:frame="1"/>
        </w:rPr>
        <w:tab/>
        <w:t>DIP. JUAN CARLOS GUERRA LÓPEZ NEGRETE</w:t>
      </w:r>
    </w:p>
    <w:p w:rsidR="00532C1B" w:rsidRDefault="00532C1B" w:rsidP="00532C1B">
      <w:pPr>
        <w:spacing w:line="276" w:lineRule="auto"/>
        <w:rPr>
          <w:rFonts w:eastAsia="Calibri"/>
          <w:color w:val="000000"/>
          <w:sz w:val="20"/>
          <w:szCs w:val="24"/>
          <w:bdr w:val="none" w:sz="0" w:space="0" w:color="auto" w:frame="1"/>
        </w:rPr>
      </w:pPr>
    </w:p>
    <w:p w:rsidR="00532C1B" w:rsidRDefault="00532C1B" w:rsidP="00532C1B">
      <w:pPr>
        <w:spacing w:line="276" w:lineRule="auto"/>
        <w:rPr>
          <w:rFonts w:eastAsia="Calibri"/>
          <w:color w:val="000000"/>
          <w:sz w:val="20"/>
          <w:szCs w:val="24"/>
          <w:bdr w:val="none" w:sz="0" w:space="0" w:color="auto" w:frame="1"/>
        </w:rPr>
      </w:pPr>
    </w:p>
    <w:p w:rsidR="00532C1B" w:rsidRDefault="00532C1B" w:rsidP="00532C1B">
      <w:pPr>
        <w:spacing w:line="276" w:lineRule="auto"/>
        <w:rPr>
          <w:rFonts w:eastAsiaTheme="minorHAnsi"/>
          <w:sz w:val="24"/>
          <w:szCs w:val="24"/>
          <w:lang w:eastAsia="en-US"/>
        </w:rPr>
      </w:pPr>
    </w:p>
    <w:p w:rsidR="00532C1B" w:rsidRPr="00FA63D5" w:rsidRDefault="00532C1B" w:rsidP="00532C1B">
      <w:pPr>
        <w:rPr>
          <w:rFonts w:asciiTheme="minorHAnsi" w:hAnsiTheme="minorHAnsi" w:cstheme="minorHAnsi"/>
          <w:b/>
          <w:sz w:val="16"/>
          <w:szCs w:val="16"/>
          <w:lang w:val="es-MX"/>
        </w:rPr>
      </w:pPr>
    </w:p>
    <w:p w:rsidR="005B5FE1" w:rsidRDefault="005B5FE1" w:rsidP="00252F59">
      <w:pPr>
        <w:jc w:val="center"/>
        <w:rPr>
          <w:rFonts w:asciiTheme="minorHAnsi" w:hAnsiTheme="minorHAnsi" w:cstheme="minorHAnsi"/>
          <w:b/>
          <w:lang w:val="es-MX"/>
        </w:rPr>
      </w:pPr>
    </w:p>
    <w:p w:rsidR="005B5FE1" w:rsidRDefault="005B5FE1" w:rsidP="00252F59">
      <w:pPr>
        <w:jc w:val="center"/>
        <w:rPr>
          <w:rFonts w:asciiTheme="minorHAnsi" w:hAnsiTheme="minorHAnsi" w:cstheme="minorHAnsi"/>
          <w:b/>
          <w:lang w:val="es-MX"/>
        </w:rPr>
      </w:pPr>
    </w:p>
    <w:p w:rsidR="005B5FE1" w:rsidRDefault="005B5FE1" w:rsidP="00252F59">
      <w:pPr>
        <w:jc w:val="center"/>
        <w:rPr>
          <w:rFonts w:asciiTheme="minorHAnsi" w:hAnsiTheme="minorHAnsi" w:cstheme="minorHAnsi"/>
          <w:b/>
          <w:lang w:val="es-MX"/>
        </w:rPr>
      </w:pPr>
    </w:p>
    <w:p w:rsidR="005B5FE1" w:rsidRPr="005B5FE1" w:rsidRDefault="005B5FE1" w:rsidP="005B5FE1">
      <w:pPr>
        <w:jc w:val="left"/>
        <w:rPr>
          <w:rFonts w:asciiTheme="minorHAnsi" w:hAnsiTheme="minorHAnsi" w:cstheme="minorHAnsi"/>
          <w:sz w:val="16"/>
          <w:szCs w:val="16"/>
          <w:lang w:val="es-MX"/>
        </w:rPr>
      </w:pPr>
      <w:r w:rsidRPr="005B5FE1">
        <w:rPr>
          <w:rFonts w:asciiTheme="minorHAnsi" w:hAnsiTheme="minorHAnsi" w:cstheme="minorHAnsi"/>
          <w:sz w:val="16"/>
          <w:szCs w:val="16"/>
          <w:lang w:val="es-MX"/>
        </w:rPr>
        <w:t xml:space="preserve">HOJA DE FIRMAS QUE ACOMPAÑA LA </w:t>
      </w:r>
      <w:r w:rsidRPr="005B5FE1">
        <w:rPr>
          <w:rFonts w:asciiTheme="minorHAnsi" w:eastAsiaTheme="minorHAnsi" w:hAnsiTheme="minorHAnsi" w:cstheme="minorHAnsi"/>
          <w:sz w:val="16"/>
          <w:szCs w:val="16"/>
          <w:lang w:val="es-MX" w:eastAsia="en-US"/>
        </w:rPr>
        <w:t>INICIATIVA CON PROYECTO DE DECRETO POR LA QUE SE MODIFICA EL CONTENIDO DE LOS PÁRRAFOS PRIMERO Y TERCERO DEL ARTÍCULO 208   DEL CÓDIGO MUNICIPAL PARA ESTADO DE COAHUILA DE ZARAGOZA</w:t>
      </w:r>
    </w:p>
    <w:sectPr w:rsidR="005B5FE1" w:rsidRPr="005B5FE1" w:rsidSect="00D65CA9">
      <w:headerReference w:type="default" r:id="rId8"/>
      <w:footerReference w:type="default" r:id="rId9"/>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BC1" w:rsidRDefault="00AB0BC1" w:rsidP="00B17064">
      <w:r>
        <w:separator/>
      </w:r>
    </w:p>
  </w:endnote>
  <w:endnote w:type="continuationSeparator" w:id="0">
    <w:p w:rsidR="00AB0BC1" w:rsidRDefault="00AB0BC1"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73116"/>
      <w:docPartObj>
        <w:docPartGallery w:val="Page Numbers (Bottom of Page)"/>
        <w:docPartUnique/>
      </w:docPartObj>
    </w:sdtPr>
    <w:sdtEndPr/>
    <w:sdtContent>
      <w:p w:rsidR="00BC39F0" w:rsidRDefault="00BC39F0">
        <w:pPr>
          <w:pStyle w:val="Piedepgina"/>
          <w:jc w:val="right"/>
        </w:pPr>
        <w:r>
          <w:fldChar w:fldCharType="begin"/>
        </w:r>
        <w:r>
          <w:instrText>PAGE   \* MERGEFORMAT</w:instrText>
        </w:r>
        <w:r>
          <w:fldChar w:fldCharType="separate"/>
        </w:r>
        <w:r w:rsidR="0009175E">
          <w:rPr>
            <w:noProof/>
          </w:rPr>
          <w:t>2</w:t>
        </w:r>
        <w:r>
          <w:fldChar w:fldCharType="end"/>
        </w:r>
      </w:p>
    </w:sdtContent>
  </w:sdt>
  <w:p w:rsidR="00BC39F0" w:rsidRDefault="00BC39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BC1" w:rsidRDefault="00AB0BC1" w:rsidP="00B17064">
      <w:r>
        <w:separator/>
      </w:r>
    </w:p>
  </w:footnote>
  <w:footnote w:type="continuationSeparator" w:id="0">
    <w:p w:rsidR="00AB0BC1" w:rsidRDefault="00AB0BC1"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725E2C" w:rsidRDefault="00725E2C" w:rsidP="00DF1F0F">
    <w:pPr>
      <w:pStyle w:val="Encabezado"/>
      <w:tabs>
        <w:tab w:val="left" w:pos="5040"/>
      </w:tabs>
      <w:ind w:right="-93"/>
      <w:jc w:val="center"/>
      <w:rPr>
        <w:smallCaps/>
        <w:sz w:val="22"/>
        <w:szCs w:val="22"/>
      </w:rPr>
    </w:pPr>
  </w:p>
  <w:p w:rsidR="00DF1F0F" w:rsidRPr="008B19DE" w:rsidRDefault="00DF1F0F" w:rsidP="00DF1F0F">
    <w:pPr>
      <w:pStyle w:val="Encabezado"/>
      <w:ind w:right="49"/>
      <w:jc w:val="center"/>
      <w:rPr>
        <w:sz w:val="20"/>
        <w:szCs w:val="20"/>
      </w:rPr>
    </w:pPr>
    <w:r w:rsidRPr="00A34ECD">
      <w:rPr>
        <w:color w:val="FFFFFF"/>
      </w:rPr>
      <w:t>2019, Año del respeto y protección de los derechos huma</w:t>
    </w:r>
    <w:r w:rsidR="00725E2C" w:rsidRPr="00A34ECD">
      <w:rPr>
        <w:color w:val="FFFFFF"/>
      </w:rPr>
      <w:t>nos en el Estado de Coahuila d</w:t>
    </w:r>
    <w:r w:rsidR="00725E2C" w:rsidRPr="008B19DE">
      <w:rPr>
        <w:sz w:val="20"/>
        <w:szCs w:val="20"/>
      </w:rPr>
      <w:t xml:space="preserve">”2020, Año del Centenario </w:t>
    </w:r>
    <w:r w:rsidR="008B19DE" w:rsidRPr="008B19DE">
      <w:rPr>
        <w:sz w:val="20"/>
        <w:szCs w:val="20"/>
      </w:rPr>
      <w:t>Luctuoso de Venustiano Carranza, el Varón de Cuatro Ciénegas”</w:t>
    </w:r>
  </w:p>
  <w:p w:rsidR="00DF1F0F" w:rsidRPr="008B19DE" w:rsidRDefault="00DF1F0F" w:rsidP="00DF1F0F">
    <w:pPr>
      <w:pStyle w:val="Encabezado"/>
      <w:rPr>
        <w:sz w:val="20"/>
        <w:szCs w:val="20"/>
      </w:rPr>
    </w:pPr>
  </w:p>
  <w:p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9"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14"/>
  </w:num>
  <w:num w:numId="5">
    <w:abstractNumId w:val="8"/>
  </w:num>
  <w:num w:numId="6">
    <w:abstractNumId w:val="12"/>
  </w:num>
  <w:num w:numId="7">
    <w:abstractNumId w:val="9"/>
  </w:num>
  <w:num w:numId="8">
    <w:abstractNumId w:val="1"/>
  </w:num>
  <w:num w:numId="9">
    <w:abstractNumId w:val="0"/>
  </w:num>
  <w:num w:numId="10">
    <w:abstractNumId w:val="15"/>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5B55"/>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6248"/>
    <w:rsid w:val="00047394"/>
    <w:rsid w:val="00051FCE"/>
    <w:rsid w:val="0005204D"/>
    <w:rsid w:val="00052065"/>
    <w:rsid w:val="0005588D"/>
    <w:rsid w:val="00055C70"/>
    <w:rsid w:val="000561EF"/>
    <w:rsid w:val="00056A25"/>
    <w:rsid w:val="00056E32"/>
    <w:rsid w:val="00060BA1"/>
    <w:rsid w:val="00060CA2"/>
    <w:rsid w:val="00061419"/>
    <w:rsid w:val="000619A9"/>
    <w:rsid w:val="00061AD8"/>
    <w:rsid w:val="00062146"/>
    <w:rsid w:val="00064520"/>
    <w:rsid w:val="00064E4B"/>
    <w:rsid w:val="000655D8"/>
    <w:rsid w:val="000656B2"/>
    <w:rsid w:val="000665CD"/>
    <w:rsid w:val="000667EB"/>
    <w:rsid w:val="00066BF9"/>
    <w:rsid w:val="000673BC"/>
    <w:rsid w:val="00067C2D"/>
    <w:rsid w:val="00070C20"/>
    <w:rsid w:val="000736AA"/>
    <w:rsid w:val="00074195"/>
    <w:rsid w:val="00075B20"/>
    <w:rsid w:val="000761E2"/>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175E"/>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DAA"/>
    <w:rsid w:val="000C7EB9"/>
    <w:rsid w:val="000D015A"/>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1A2B"/>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3E5D"/>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2D12"/>
    <w:rsid w:val="00164573"/>
    <w:rsid w:val="0016539B"/>
    <w:rsid w:val="00165914"/>
    <w:rsid w:val="001673C6"/>
    <w:rsid w:val="00167F63"/>
    <w:rsid w:val="00167F93"/>
    <w:rsid w:val="00170056"/>
    <w:rsid w:val="001713CF"/>
    <w:rsid w:val="00171472"/>
    <w:rsid w:val="001719E0"/>
    <w:rsid w:val="00171F61"/>
    <w:rsid w:val="00172F35"/>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3229"/>
    <w:rsid w:val="001A4A00"/>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4E27"/>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46A"/>
    <w:rsid w:val="00253826"/>
    <w:rsid w:val="00254CC0"/>
    <w:rsid w:val="00255908"/>
    <w:rsid w:val="00256063"/>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DCA"/>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1B76"/>
    <w:rsid w:val="0034409B"/>
    <w:rsid w:val="00344C29"/>
    <w:rsid w:val="00344CA6"/>
    <w:rsid w:val="00346193"/>
    <w:rsid w:val="003479CA"/>
    <w:rsid w:val="00347BCE"/>
    <w:rsid w:val="00350E01"/>
    <w:rsid w:val="00352A71"/>
    <w:rsid w:val="00353A23"/>
    <w:rsid w:val="0035515F"/>
    <w:rsid w:val="003574FB"/>
    <w:rsid w:val="00357669"/>
    <w:rsid w:val="003579A6"/>
    <w:rsid w:val="0036082B"/>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351"/>
    <w:rsid w:val="00377B16"/>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0A43"/>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308"/>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781"/>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074"/>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345E"/>
    <w:rsid w:val="00484F17"/>
    <w:rsid w:val="00484FFE"/>
    <w:rsid w:val="00485CCC"/>
    <w:rsid w:val="00486E2D"/>
    <w:rsid w:val="004871D4"/>
    <w:rsid w:val="00487A3D"/>
    <w:rsid w:val="00487DBC"/>
    <w:rsid w:val="00487FAF"/>
    <w:rsid w:val="0049001C"/>
    <w:rsid w:val="00490046"/>
    <w:rsid w:val="004908DA"/>
    <w:rsid w:val="00490CC5"/>
    <w:rsid w:val="004917B2"/>
    <w:rsid w:val="00492123"/>
    <w:rsid w:val="00492F54"/>
    <w:rsid w:val="00494250"/>
    <w:rsid w:val="0049431C"/>
    <w:rsid w:val="004948DD"/>
    <w:rsid w:val="00494D63"/>
    <w:rsid w:val="004A1DBC"/>
    <w:rsid w:val="004A21FF"/>
    <w:rsid w:val="004A269E"/>
    <w:rsid w:val="004A2E37"/>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585"/>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2C1B"/>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459"/>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0DF"/>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3AEA"/>
    <w:rsid w:val="005B48F1"/>
    <w:rsid w:val="005B59E0"/>
    <w:rsid w:val="005B5FE1"/>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2357"/>
    <w:rsid w:val="005D4049"/>
    <w:rsid w:val="005D4FE8"/>
    <w:rsid w:val="005D5E97"/>
    <w:rsid w:val="005D65B9"/>
    <w:rsid w:val="005D660F"/>
    <w:rsid w:val="005D6A49"/>
    <w:rsid w:val="005E0E83"/>
    <w:rsid w:val="005E0F79"/>
    <w:rsid w:val="005E12E4"/>
    <w:rsid w:val="005E22A4"/>
    <w:rsid w:val="005E2C30"/>
    <w:rsid w:val="005E347B"/>
    <w:rsid w:val="005E39B6"/>
    <w:rsid w:val="005E4BA3"/>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555"/>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1E15"/>
    <w:rsid w:val="00694256"/>
    <w:rsid w:val="0069456B"/>
    <w:rsid w:val="006947B6"/>
    <w:rsid w:val="00694A7E"/>
    <w:rsid w:val="006962A9"/>
    <w:rsid w:val="006963CB"/>
    <w:rsid w:val="00696968"/>
    <w:rsid w:val="006974D6"/>
    <w:rsid w:val="006A01D0"/>
    <w:rsid w:val="006A1242"/>
    <w:rsid w:val="006A12FB"/>
    <w:rsid w:val="006A138E"/>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2E3"/>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66E7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417"/>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6BD"/>
    <w:rsid w:val="00855EF5"/>
    <w:rsid w:val="008577E1"/>
    <w:rsid w:val="00857ADD"/>
    <w:rsid w:val="00857D48"/>
    <w:rsid w:val="0086020D"/>
    <w:rsid w:val="00860E4C"/>
    <w:rsid w:val="00861D2D"/>
    <w:rsid w:val="00861D6C"/>
    <w:rsid w:val="00861FC2"/>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E27"/>
    <w:rsid w:val="008C5FAD"/>
    <w:rsid w:val="008C689F"/>
    <w:rsid w:val="008C6DF6"/>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8F5CE0"/>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475FA"/>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6B"/>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4ECD"/>
    <w:rsid w:val="00A352D4"/>
    <w:rsid w:val="00A35AEF"/>
    <w:rsid w:val="00A35DA2"/>
    <w:rsid w:val="00A36E10"/>
    <w:rsid w:val="00A371CD"/>
    <w:rsid w:val="00A374F6"/>
    <w:rsid w:val="00A410A6"/>
    <w:rsid w:val="00A4186F"/>
    <w:rsid w:val="00A42244"/>
    <w:rsid w:val="00A43143"/>
    <w:rsid w:val="00A437E0"/>
    <w:rsid w:val="00A43ACA"/>
    <w:rsid w:val="00A45B00"/>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AB6"/>
    <w:rsid w:val="00A56D4C"/>
    <w:rsid w:val="00A577C4"/>
    <w:rsid w:val="00A57B90"/>
    <w:rsid w:val="00A61455"/>
    <w:rsid w:val="00A6211F"/>
    <w:rsid w:val="00A62150"/>
    <w:rsid w:val="00A6240F"/>
    <w:rsid w:val="00A626F8"/>
    <w:rsid w:val="00A6270F"/>
    <w:rsid w:val="00A62E28"/>
    <w:rsid w:val="00A632AA"/>
    <w:rsid w:val="00A63397"/>
    <w:rsid w:val="00A657A0"/>
    <w:rsid w:val="00A66588"/>
    <w:rsid w:val="00A66AD8"/>
    <w:rsid w:val="00A67B88"/>
    <w:rsid w:val="00A7090D"/>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D09"/>
    <w:rsid w:val="00A95F63"/>
    <w:rsid w:val="00A96FE7"/>
    <w:rsid w:val="00A97E58"/>
    <w:rsid w:val="00AA084D"/>
    <w:rsid w:val="00AA0A77"/>
    <w:rsid w:val="00AA30BE"/>
    <w:rsid w:val="00AA52BA"/>
    <w:rsid w:val="00AA5A30"/>
    <w:rsid w:val="00AA5A4B"/>
    <w:rsid w:val="00AA5B52"/>
    <w:rsid w:val="00AA6941"/>
    <w:rsid w:val="00AA7784"/>
    <w:rsid w:val="00AB071C"/>
    <w:rsid w:val="00AB0BC1"/>
    <w:rsid w:val="00AB1D6F"/>
    <w:rsid w:val="00AB1DC7"/>
    <w:rsid w:val="00AB1F6E"/>
    <w:rsid w:val="00AB21FC"/>
    <w:rsid w:val="00AB2A8F"/>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0B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5116"/>
    <w:rsid w:val="00B7699E"/>
    <w:rsid w:val="00B76B1E"/>
    <w:rsid w:val="00B80543"/>
    <w:rsid w:val="00B8080E"/>
    <w:rsid w:val="00B809F0"/>
    <w:rsid w:val="00B8162F"/>
    <w:rsid w:val="00B81A1C"/>
    <w:rsid w:val="00B82B9A"/>
    <w:rsid w:val="00B8462B"/>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1208"/>
    <w:rsid w:val="00BC31B4"/>
    <w:rsid w:val="00BC3943"/>
    <w:rsid w:val="00BC39F0"/>
    <w:rsid w:val="00BC3F43"/>
    <w:rsid w:val="00BC47D0"/>
    <w:rsid w:val="00BC5AB5"/>
    <w:rsid w:val="00BC5E82"/>
    <w:rsid w:val="00BC5FBE"/>
    <w:rsid w:val="00BC69CA"/>
    <w:rsid w:val="00BC7E47"/>
    <w:rsid w:val="00BD01B8"/>
    <w:rsid w:val="00BD2D1E"/>
    <w:rsid w:val="00BD5482"/>
    <w:rsid w:val="00BD5B7D"/>
    <w:rsid w:val="00BD5DAB"/>
    <w:rsid w:val="00BD7449"/>
    <w:rsid w:val="00BD7CF7"/>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11CB"/>
    <w:rsid w:val="00C11628"/>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52C"/>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97D"/>
    <w:rsid w:val="00C93BAA"/>
    <w:rsid w:val="00C93EEE"/>
    <w:rsid w:val="00C9527F"/>
    <w:rsid w:val="00C95ADA"/>
    <w:rsid w:val="00C95D63"/>
    <w:rsid w:val="00C96281"/>
    <w:rsid w:val="00C96F11"/>
    <w:rsid w:val="00CA008E"/>
    <w:rsid w:val="00CA0CFF"/>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3B85"/>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624"/>
    <w:rsid w:val="00DB3812"/>
    <w:rsid w:val="00DB45F4"/>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2A7"/>
    <w:rsid w:val="00DF1B9C"/>
    <w:rsid w:val="00DF1F0F"/>
    <w:rsid w:val="00DF3DBF"/>
    <w:rsid w:val="00DF3E04"/>
    <w:rsid w:val="00DF422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080"/>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1C4"/>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277"/>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16C"/>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17F"/>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5F2"/>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064"/>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173"/>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C6E1D"/>
    <w:rsid w:val="00FD10DD"/>
    <w:rsid w:val="00FD20F3"/>
    <w:rsid w:val="00FD3256"/>
    <w:rsid w:val="00FD3ABD"/>
    <w:rsid w:val="00FD3EA4"/>
    <w:rsid w:val="00FD3F92"/>
    <w:rsid w:val="00FD616A"/>
    <w:rsid w:val="00FD6AEE"/>
    <w:rsid w:val="00FD7B58"/>
    <w:rsid w:val="00FE0EEE"/>
    <w:rsid w:val="00FE1276"/>
    <w:rsid w:val="00FE1CF2"/>
    <w:rsid w:val="00FE1FC0"/>
    <w:rsid w:val="00FE2449"/>
    <w:rsid w:val="00FE259E"/>
    <w:rsid w:val="00FE2A43"/>
    <w:rsid w:val="00FE3364"/>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2B63-AF36-448C-A106-62258209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1413</Words>
  <Characters>7772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Lumbreras</cp:lastModifiedBy>
  <cp:revision>5</cp:revision>
  <cp:lastPrinted>2020-05-05T15:10:00Z</cp:lastPrinted>
  <dcterms:created xsi:type="dcterms:W3CDTF">2020-05-06T17:08:00Z</dcterms:created>
  <dcterms:modified xsi:type="dcterms:W3CDTF">2020-07-27T03:49:00Z</dcterms:modified>
</cp:coreProperties>
</file>