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1E" w:rsidRDefault="008C661E" w:rsidP="00F136EE">
      <w:pPr>
        <w:rPr>
          <w:rFonts w:ascii="Arial Black" w:hAnsi="Arial Black"/>
          <w:bCs/>
          <w:sz w:val="30"/>
          <w:szCs w:val="30"/>
        </w:rPr>
      </w:pPr>
    </w:p>
    <w:p w:rsidR="008C661E" w:rsidRDefault="008C661E" w:rsidP="008C661E">
      <w:p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</w:p>
    <w:p w:rsidR="008C661E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8C661E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>Ini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ciativa con Proyecto de Decreto, </w:t>
      </w:r>
      <w:r w:rsidRPr="008C661E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por el que se reforma la fracción III del artículo 2 y se modifica la fracción V y adiciona la fracción XIX, del artículo 8, todos de la </w:t>
      </w:r>
      <w:r w:rsidRPr="008C661E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Ley de Igualdad entre Mujeres y Hombres en el Estado de Coahuila de Zaragoza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.</w:t>
      </w:r>
    </w:p>
    <w:p w:rsidR="008C661E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</w:p>
    <w:p w:rsidR="008C661E" w:rsidRPr="008C661E" w:rsidRDefault="008C661E" w:rsidP="008C661E">
      <w:pPr>
        <w:numPr>
          <w:ilvl w:val="0"/>
          <w:numId w:val="9"/>
        </w:numPr>
        <w:ind w:left="714" w:hanging="357"/>
        <w:contextualSpacing/>
        <w:rPr>
          <w:rFonts w:ascii="Arial Narrow" w:eastAsia="Times New Roman" w:hAnsi="Arial Narrow" w:cs="Times New Roman"/>
          <w:b/>
          <w:snapToGrid w:val="0"/>
          <w:color w:val="000000"/>
          <w:sz w:val="26"/>
          <w:szCs w:val="26"/>
          <w:lang w:val="es-ES"/>
        </w:rPr>
      </w:pPr>
      <w:r w:rsidRPr="008C661E">
        <w:rPr>
          <w:rFonts w:ascii="Arial Narrow" w:eastAsia="Times New Roman" w:hAnsi="Arial Narrow" w:cs="Times New Roman"/>
          <w:b/>
          <w:snapToGrid w:val="0"/>
          <w:color w:val="000000"/>
          <w:sz w:val="26"/>
          <w:szCs w:val="26"/>
          <w:lang w:val="es-ES"/>
        </w:rPr>
        <w:t>E</w:t>
      </w:r>
      <w:r w:rsidRPr="008C661E">
        <w:rPr>
          <w:rFonts w:ascii="Arial Narrow" w:eastAsia="Times New Roman" w:hAnsi="Arial Narrow" w:cs="Times New Roman"/>
          <w:b/>
          <w:snapToGrid w:val="0"/>
          <w:color w:val="000000"/>
          <w:sz w:val="26"/>
          <w:szCs w:val="26"/>
          <w:lang w:val="es-ES"/>
        </w:rPr>
        <w:t>n materia de empoderamiento, superación, dignificación y reivindicación de las mujeres, así como de equidad de género.</w:t>
      </w:r>
    </w:p>
    <w:p w:rsidR="008C661E" w:rsidRPr="008C661E" w:rsidRDefault="008C661E" w:rsidP="008C661E">
      <w:p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</w:p>
    <w:p w:rsidR="008C661E" w:rsidRDefault="008C661E" w:rsidP="008C661E">
      <w:p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  <w:bookmarkStart w:id="0" w:name="_Hlk5564419"/>
      <w:bookmarkEnd w:id="0"/>
      <w:r w:rsidRPr="00BC34D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Planteada por 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el </w:t>
      </w:r>
      <w:r w:rsidRPr="002950DA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Dip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 xml:space="preserve">utado José Benito Ramírez Rosas, </w:t>
      </w:r>
      <w:r w:rsidRPr="008E395C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>de la Fracción Parlamentaria “Venustiano Carranza Garza”</w:t>
      </w:r>
    </w:p>
    <w:p w:rsidR="008C661E" w:rsidRPr="00BC34D8" w:rsidRDefault="008C661E" w:rsidP="008C661E">
      <w:pPr>
        <w:rPr>
          <w:rFonts w:ascii="Arial Narrow" w:eastAsia="Times New Roman" w:hAnsi="Arial Narrow"/>
          <w:sz w:val="26"/>
          <w:szCs w:val="26"/>
          <w:lang w:val="es-ES"/>
        </w:rPr>
      </w:pPr>
    </w:p>
    <w:p w:rsidR="008C661E" w:rsidRPr="00BC34D8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BC34D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Fecha de Lectura de la Iniciativa: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13</w:t>
      </w:r>
      <w:r w:rsidRPr="00BC34D8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 xml:space="preserve"> de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Mayo</w:t>
      </w:r>
      <w:proofErr w:type="gramEnd"/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 xml:space="preserve"> de 2020</w:t>
      </w:r>
      <w:r w:rsidRPr="00BC34D8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.</w:t>
      </w:r>
    </w:p>
    <w:p w:rsidR="008C661E" w:rsidRPr="00BC34D8" w:rsidRDefault="008C661E" w:rsidP="008C661E">
      <w:pPr>
        <w:rPr>
          <w:rFonts w:ascii="Arial Narrow" w:eastAsia="Times New Roman" w:hAnsi="Arial Narrow"/>
          <w:sz w:val="26"/>
          <w:szCs w:val="26"/>
          <w:lang w:val="es-ES"/>
        </w:rPr>
      </w:pPr>
    </w:p>
    <w:p w:rsidR="008C661E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BC34D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Turnada a la </w:t>
      </w:r>
      <w:r w:rsidRPr="008C661E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Comisión de Igualdad y No Discriminación.</w:t>
      </w:r>
    </w:p>
    <w:p w:rsidR="008C661E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</w:p>
    <w:p w:rsidR="008C661E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BC34D8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Lectura del Dictamen:</w:t>
      </w:r>
    </w:p>
    <w:p w:rsidR="008C661E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</w:p>
    <w:p w:rsidR="008C661E" w:rsidRPr="00BC34D8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BC34D8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 xml:space="preserve">Decreto No. </w:t>
      </w:r>
    </w:p>
    <w:p w:rsidR="008C661E" w:rsidRPr="00BC34D8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</w:p>
    <w:p w:rsidR="008C661E" w:rsidRPr="00BC34D8" w:rsidRDefault="008C661E" w:rsidP="008C661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BC34D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>Publicación en el Periódico Oficial del Gobierno del Estado:</w:t>
      </w:r>
    </w:p>
    <w:p w:rsidR="008C661E" w:rsidRPr="00BC34D8" w:rsidRDefault="008C661E" w:rsidP="008C661E">
      <w:pPr>
        <w:rPr>
          <w:rFonts w:ascii="Arial Narrow" w:eastAsia="Times New Roman" w:hAnsi="Arial Narrow"/>
          <w:b/>
          <w:sz w:val="26"/>
          <w:szCs w:val="26"/>
          <w:lang w:val="es-ES"/>
        </w:rPr>
      </w:pPr>
    </w:p>
    <w:p w:rsidR="008C661E" w:rsidRPr="00BC34D8" w:rsidRDefault="008C661E" w:rsidP="008C661E">
      <w:pPr>
        <w:rPr>
          <w:rFonts w:ascii="Arial Narrow" w:eastAsia="Times New Roman" w:hAnsi="Arial Narrow"/>
          <w:b/>
          <w:sz w:val="26"/>
          <w:szCs w:val="26"/>
          <w:lang w:val="es-ES"/>
        </w:rPr>
      </w:pPr>
    </w:p>
    <w:p w:rsidR="008C661E" w:rsidRDefault="008C661E" w:rsidP="008C661E">
      <w:pPr>
        <w:rPr>
          <w:rFonts w:ascii="Arial Black" w:hAnsi="Arial Black"/>
          <w:bCs/>
          <w:sz w:val="30"/>
          <w:szCs w:val="30"/>
        </w:rPr>
      </w:pPr>
    </w:p>
    <w:p w:rsidR="008C661E" w:rsidRDefault="008C661E" w:rsidP="00F136EE">
      <w:pPr>
        <w:rPr>
          <w:rFonts w:ascii="Arial Black" w:hAnsi="Arial Black"/>
          <w:bCs/>
          <w:sz w:val="30"/>
          <w:szCs w:val="30"/>
        </w:rPr>
      </w:pPr>
    </w:p>
    <w:p w:rsidR="008C661E" w:rsidRDefault="008C661E" w:rsidP="00F136EE">
      <w:pPr>
        <w:rPr>
          <w:rFonts w:ascii="Arial Black" w:hAnsi="Arial Black"/>
          <w:bCs/>
          <w:sz w:val="30"/>
          <w:szCs w:val="30"/>
        </w:rPr>
      </w:pPr>
    </w:p>
    <w:p w:rsidR="008C661E" w:rsidRDefault="008C661E">
      <w:pPr>
        <w:rPr>
          <w:rFonts w:ascii="Arial Black" w:hAnsi="Arial Black"/>
          <w:bCs/>
          <w:sz w:val="30"/>
          <w:szCs w:val="30"/>
        </w:rPr>
      </w:pPr>
      <w:r>
        <w:rPr>
          <w:rFonts w:ascii="Arial Black" w:hAnsi="Arial Black"/>
          <w:bCs/>
          <w:sz w:val="30"/>
          <w:szCs w:val="30"/>
        </w:rPr>
        <w:br w:type="page"/>
      </w:r>
    </w:p>
    <w:p w:rsidR="00F136EE" w:rsidRPr="008E6248" w:rsidRDefault="008E6248" w:rsidP="00F136EE">
      <w:pPr>
        <w:rPr>
          <w:b/>
          <w:sz w:val="30"/>
          <w:szCs w:val="30"/>
        </w:rPr>
      </w:pPr>
      <w:r w:rsidRPr="008E6248">
        <w:rPr>
          <w:rFonts w:ascii="Arial Black" w:hAnsi="Arial Black"/>
          <w:bCs/>
          <w:sz w:val="30"/>
          <w:szCs w:val="30"/>
        </w:rPr>
        <w:lastRenderedPageBreak/>
        <w:t>Iniciativa con proyecto de decreto</w:t>
      </w:r>
      <w:r w:rsidR="00F136EE" w:rsidRPr="008E6248">
        <w:rPr>
          <w:rFonts w:ascii="Arial Black" w:hAnsi="Arial Black"/>
          <w:bCs/>
          <w:sz w:val="30"/>
          <w:szCs w:val="30"/>
        </w:rPr>
        <w:t xml:space="preserve"> </w:t>
      </w:r>
      <w:bookmarkStart w:id="1" w:name="_Hlk18658240"/>
      <w:r w:rsidRPr="008E6248">
        <w:rPr>
          <w:b/>
          <w:sz w:val="30"/>
          <w:szCs w:val="30"/>
        </w:rPr>
        <w:t>que presenta el suscrito, Diputado José Benito Ramírez Rosas, de la Fracción Parlamentaria “Venustiano Carranza Garza”</w:t>
      </w:r>
      <w:r w:rsidR="00FD0317">
        <w:rPr>
          <w:b/>
          <w:sz w:val="30"/>
          <w:szCs w:val="30"/>
        </w:rPr>
        <w:t xml:space="preserve">, </w:t>
      </w:r>
      <w:r w:rsidRPr="008E6248">
        <w:rPr>
          <w:b/>
          <w:sz w:val="30"/>
          <w:szCs w:val="30"/>
        </w:rPr>
        <w:t xml:space="preserve">por </w:t>
      </w:r>
      <w:bookmarkEnd w:id="1"/>
      <w:r w:rsidRPr="008E6248">
        <w:rPr>
          <w:b/>
          <w:sz w:val="30"/>
          <w:szCs w:val="30"/>
        </w:rPr>
        <w:t xml:space="preserve">el que </w:t>
      </w:r>
      <w:r w:rsidR="00FD0317">
        <w:rPr>
          <w:b/>
          <w:sz w:val="30"/>
          <w:szCs w:val="30"/>
        </w:rPr>
        <w:t>s</w:t>
      </w:r>
      <w:r w:rsidR="00FD0317" w:rsidRPr="00FD0317">
        <w:rPr>
          <w:b/>
          <w:sz w:val="30"/>
          <w:szCs w:val="30"/>
        </w:rPr>
        <w:t xml:space="preserve">e reforma la fracción III del artículo 2 y se modifica la fracción V y adiciona la fracción XIX, del artículo 8, </w:t>
      </w:r>
      <w:r w:rsidR="00FD0317">
        <w:rPr>
          <w:b/>
          <w:sz w:val="30"/>
          <w:szCs w:val="30"/>
        </w:rPr>
        <w:t xml:space="preserve">todos </w:t>
      </w:r>
      <w:r w:rsidR="00FD0317" w:rsidRPr="00FD0317">
        <w:rPr>
          <w:b/>
          <w:sz w:val="30"/>
          <w:szCs w:val="30"/>
        </w:rPr>
        <w:t>de la Ley de Igualdad entre Mujeres y Hombres en el Estado de Coahuila de Zaragoza</w:t>
      </w:r>
      <w:r w:rsidR="00FD0317">
        <w:rPr>
          <w:b/>
          <w:sz w:val="30"/>
          <w:szCs w:val="30"/>
        </w:rPr>
        <w:t xml:space="preserve">, en materia de </w:t>
      </w:r>
      <w:bookmarkStart w:id="2" w:name="_Hlk40028825"/>
      <w:r w:rsidR="00A35EEC">
        <w:rPr>
          <w:b/>
          <w:sz w:val="30"/>
          <w:szCs w:val="30"/>
        </w:rPr>
        <w:t>empoderamiento</w:t>
      </w:r>
      <w:r w:rsidR="006D25D9">
        <w:rPr>
          <w:b/>
          <w:sz w:val="30"/>
          <w:szCs w:val="30"/>
        </w:rPr>
        <w:t xml:space="preserve">, superación, </w:t>
      </w:r>
      <w:r w:rsidR="004B44FD">
        <w:rPr>
          <w:b/>
          <w:sz w:val="30"/>
          <w:szCs w:val="30"/>
        </w:rPr>
        <w:t xml:space="preserve">dignificación y </w:t>
      </w:r>
      <w:r w:rsidR="006D25D9">
        <w:rPr>
          <w:b/>
          <w:sz w:val="30"/>
          <w:szCs w:val="30"/>
        </w:rPr>
        <w:t xml:space="preserve">reivindicación </w:t>
      </w:r>
      <w:r w:rsidR="00FD0317">
        <w:rPr>
          <w:b/>
          <w:sz w:val="30"/>
          <w:szCs w:val="30"/>
        </w:rPr>
        <w:t>de las mujeres</w:t>
      </w:r>
      <w:r w:rsidR="004B44FD">
        <w:rPr>
          <w:b/>
          <w:sz w:val="30"/>
          <w:szCs w:val="30"/>
        </w:rPr>
        <w:t>, así como de equidad de género</w:t>
      </w:r>
      <w:bookmarkEnd w:id="2"/>
      <w:r w:rsidR="004B44FD">
        <w:rPr>
          <w:b/>
          <w:sz w:val="30"/>
          <w:szCs w:val="30"/>
        </w:rPr>
        <w:t>, al tenor de la siguiente...</w:t>
      </w:r>
    </w:p>
    <w:p w:rsidR="006D25D9" w:rsidRPr="00062E8B" w:rsidRDefault="006D25D9" w:rsidP="00B00A1F">
      <w:pPr>
        <w:rPr>
          <w:bCs/>
          <w:sz w:val="26"/>
          <w:szCs w:val="26"/>
        </w:rPr>
      </w:pPr>
    </w:p>
    <w:p w:rsidR="00F136EE" w:rsidRPr="00062E8B" w:rsidRDefault="00F136EE" w:rsidP="00F136EE">
      <w:pPr>
        <w:jc w:val="center"/>
        <w:rPr>
          <w:b/>
          <w:sz w:val="26"/>
          <w:szCs w:val="26"/>
        </w:rPr>
      </w:pPr>
      <w:r w:rsidRPr="00062E8B">
        <w:rPr>
          <w:b/>
          <w:sz w:val="26"/>
          <w:szCs w:val="26"/>
        </w:rPr>
        <w:t>EXPOSICIÓN DE MOTIVOS</w:t>
      </w:r>
    </w:p>
    <w:p w:rsidR="00131CC9" w:rsidRPr="00062E8B" w:rsidRDefault="00131CC9" w:rsidP="00F136EE">
      <w:pPr>
        <w:rPr>
          <w:bCs/>
          <w:sz w:val="26"/>
          <w:szCs w:val="26"/>
        </w:rPr>
      </w:pPr>
    </w:p>
    <w:p w:rsidR="00131CC9" w:rsidRDefault="003054A5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Revisando</w:t>
      </w:r>
      <w:r w:rsidR="00D9334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el </w:t>
      </w:r>
      <w:r w:rsidR="00D9334C">
        <w:rPr>
          <w:bCs/>
          <w:sz w:val="26"/>
          <w:szCs w:val="26"/>
        </w:rPr>
        <w:t>marco histórico de l</w:t>
      </w:r>
      <w:r w:rsidR="00D9334C" w:rsidRPr="00D9334C">
        <w:rPr>
          <w:bCs/>
          <w:sz w:val="26"/>
          <w:szCs w:val="26"/>
        </w:rPr>
        <w:t>a igualdad y equidad de género</w:t>
      </w:r>
      <w:r w:rsidR="00D9334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hallamos</w:t>
      </w:r>
      <w:r w:rsidR="00D9334C">
        <w:rPr>
          <w:bCs/>
          <w:sz w:val="26"/>
          <w:szCs w:val="26"/>
        </w:rPr>
        <w:t xml:space="preserve"> que </w:t>
      </w:r>
      <w:r w:rsidR="00131CC9" w:rsidRPr="00062E8B">
        <w:rPr>
          <w:bCs/>
          <w:sz w:val="26"/>
          <w:szCs w:val="26"/>
        </w:rPr>
        <w:t>los movimientos de mujeres surgidos durante la</w:t>
      </w:r>
      <w:r w:rsidR="00D9334C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época de la Revolución Francesa fueron</w:t>
      </w:r>
      <w:r w:rsidR="00D9334C">
        <w:rPr>
          <w:bCs/>
          <w:sz w:val="26"/>
          <w:szCs w:val="26"/>
        </w:rPr>
        <w:t>, efectivamente,</w:t>
      </w:r>
      <w:r w:rsidR="00131CC9" w:rsidRPr="00062E8B">
        <w:rPr>
          <w:bCs/>
          <w:sz w:val="26"/>
          <w:szCs w:val="26"/>
        </w:rPr>
        <w:t xml:space="preserve"> pioneros en las luchas</w:t>
      </w:r>
      <w:r w:rsidR="00D9334C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 xml:space="preserve">y reivindicaciones </w:t>
      </w:r>
      <w:r w:rsidR="00D9334C">
        <w:rPr>
          <w:bCs/>
          <w:sz w:val="26"/>
          <w:szCs w:val="26"/>
        </w:rPr>
        <w:t>sociales.</w:t>
      </w:r>
    </w:p>
    <w:p w:rsidR="00D9334C" w:rsidRDefault="00D9334C" w:rsidP="00131CC9">
      <w:pPr>
        <w:rPr>
          <w:bCs/>
          <w:sz w:val="26"/>
          <w:szCs w:val="26"/>
        </w:rPr>
      </w:pPr>
    </w:p>
    <w:p w:rsidR="00D9334C" w:rsidRDefault="00D9334C" w:rsidP="00131CC9">
      <w:pPr>
        <w:rPr>
          <w:bCs/>
          <w:sz w:val="26"/>
          <w:szCs w:val="26"/>
        </w:rPr>
      </w:pPr>
      <w:r w:rsidRPr="001646E1">
        <w:rPr>
          <w:bCs/>
          <w:i/>
          <w:iCs/>
          <w:sz w:val="26"/>
          <w:szCs w:val="26"/>
        </w:rPr>
        <w:t>Pero el proceso</w:t>
      </w:r>
      <w:r w:rsidR="00131CC9" w:rsidRPr="001646E1">
        <w:rPr>
          <w:bCs/>
          <w:i/>
          <w:iCs/>
          <w:sz w:val="26"/>
          <w:szCs w:val="26"/>
        </w:rPr>
        <w:t xml:space="preserve"> igualitario</w:t>
      </w:r>
      <w:r w:rsidR="009E6EB8" w:rsidRPr="001646E1">
        <w:rPr>
          <w:bCs/>
          <w:i/>
          <w:iCs/>
          <w:sz w:val="26"/>
          <w:szCs w:val="26"/>
        </w:rPr>
        <w:t>,</w:t>
      </w:r>
      <w:r w:rsidR="003054A5">
        <w:rPr>
          <w:bCs/>
          <w:i/>
          <w:iCs/>
          <w:sz w:val="26"/>
          <w:szCs w:val="26"/>
        </w:rPr>
        <w:t xml:space="preserve"> mismo que</w:t>
      </w:r>
      <w:r w:rsidRPr="001646E1">
        <w:rPr>
          <w:bCs/>
          <w:i/>
          <w:iCs/>
          <w:sz w:val="26"/>
          <w:szCs w:val="26"/>
        </w:rPr>
        <w:t xml:space="preserve"> aún </w:t>
      </w:r>
      <w:r w:rsidR="003054A5">
        <w:rPr>
          <w:bCs/>
          <w:i/>
          <w:iCs/>
          <w:sz w:val="26"/>
          <w:szCs w:val="26"/>
        </w:rPr>
        <w:t xml:space="preserve">está </w:t>
      </w:r>
      <w:r w:rsidRPr="001646E1">
        <w:rPr>
          <w:bCs/>
          <w:i/>
          <w:iCs/>
          <w:sz w:val="26"/>
          <w:szCs w:val="26"/>
        </w:rPr>
        <w:t>vigente</w:t>
      </w:r>
      <w:r w:rsidR="009E6EB8" w:rsidRPr="001646E1">
        <w:rPr>
          <w:bCs/>
          <w:i/>
          <w:iCs/>
          <w:sz w:val="26"/>
          <w:szCs w:val="26"/>
        </w:rPr>
        <w:t>,</w:t>
      </w:r>
      <w:r w:rsidRPr="001646E1">
        <w:rPr>
          <w:bCs/>
          <w:i/>
          <w:i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no ha logrado un cambio global en los</w:t>
      </w:r>
      <w:r w:rsidRPr="001646E1">
        <w:rPr>
          <w:bCs/>
          <w:i/>
          <w:i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estereotipos y roles</w:t>
      </w:r>
      <w:r w:rsidR="003054A5">
        <w:rPr>
          <w:bCs/>
          <w:i/>
          <w:i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que han imperado a lo largo de</w:t>
      </w:r>
      <w:r w:rsidRPr="001646E1">
        <w:rPr>
          <w:bCs/>
          <w:i/>
          <w:i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la historia, lo que hace que sean múltiples los obstáculos que se</w:t>
      </w:r>
      <w:r w:rsidRPr="001646E1">
        <w:rPr>
          <w:bCs/>
          <w:i/>
          <w:i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deben supera</w:t>
      </w:r>
      <w:r w:rsidRPr="001646E1">
        <w:rPr>
          <w:bCs/>
          <w:i/>
          <w:iCs/>
          <w:sz w:val="26"/>
          <w:szCs w:val="26"/>
        </w:rPr>
        <w:t>r</w:t>
      </w:r>
      <w:r w:rsidR="009E6EB8">
        <w:rPr>
          <w:bCs/>
          <w:sz w:val="26"/>
          <w:szCs w:val="26"/>
        </w:rPr>
        <w:t xml:space="preserve">, </w:t>
      </w:r>
      <w:r w:rsidR="001646E1">
        <w:rPr>
          <w:bCs/>
          <w:sz w:val="26"/>
          <w:szCs w:val="26"/>
        </w:rPr>
        <w:t>según</w:t>
      </w:r>
      <w:r w:rsidR="009E6EB8">
        <w:rPr>
          <w:bCs/>
          <w:sz w:val="26"/>
          <w:szCs w:val="26"/>
        </w:rPr>
        <w:t xml:space="preserve"> se lee en </w:t>
      </w:r>
      <w:r w:rsidR="001646E1">
        <w:rPr>
          <w:bCs/>
          <w:sz w:val="26"/>
          <w:szCs w:val="26"/>
        </w:rPr>
        <w:t xml:space="preserve">el documento denominado </w:t>
      </w:r>
      <w:r w:rsidR="009E6EB8">
        <w:rPr>
          <w:bCs/>
          <w:sz w:val="26"/>
          <w:szCs w:val="26"/>
        </w:rPr>
        <w:t xml:space="preserve">Derechos Humanos, Seguridad Humana, Igualdad y Equidad de Género, </w:t>
      </w:r>
      <w:r w:rsidR="001646E1">
        <w:rPr>
          <w:bCs/>
          <w:sz w:val="26"/>
          <w:szCs w:val="26"/>
        </w:rPr>
        <w:t xml:space="preserve">investigación </w:t>
      </w:r>
      <w:r w:rsidR="009E6EB8">
        <w:rPr>
          <w:bCs/>
          <w:sz w:val="26"/>
          <w:szCs w:val="26"/>
        </w:rPr>
        <w:t>publicad</w:t>
      </w:r>
      <w:r w:rsidR="001646E1">
        <w:rPr>
          <w:bCs/>
          <w:sz w:val="26"/>
          <w:szCs w:val="26"/>
        </w:rPr>
        <w:t>a</w:t>
      </w:r>
      <w:r w:rsidR="009E6EB8">
        <w:rPr>
          <w:bCs/>
          <w:sz w:val="26"/>
          <w:szCs w:val="26"/>
        </w:rPr>
        <w:t xml:space="preserve"> en 2018 por la Comisión Nacional de los Derechos Humanos, bajo la coordinación </w:t>
      </w:r>
      <w:r w:rsidR="001646E1">
        <w:rPr>
          <w:bCs/>
          <w:sz w:val="26"/>
          <w:szCs w:val="26"/>
        </w:rPr>
        <w:t>del jurista</w:t>
      </w:r>
      <w:r w:rsidR="009E6EB8">
        <w:rPr>
          <w:bCs/>
          <w:sz w:val="26"/>
          <w:szCs w:val="26"/>
        </w:rPr>
        <w:t xml:space="preserve"> Rafael Sánchez Vázquez.</w:t>
      </w:r>
    </w:p>
    <w:p w:rsidR="00D9334C" w:rsidRDefault="00D9334C" w:rsidP="00131CC9">
      <w:pPr>
        <w:rPr>
          <w:bCs/>
          <w:sz w:val="26"/>
          <w:szCs w:val="26"/>
        </w:rPr>
      </w:pPr>
    </w:p>
    <w:p w:rsidR="00131CC9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 xml:space="preserve">Los antecedentes doctrinales de </w:t>
      </w:r>
      <w:r w:rsidR="00AE479A">
        <w:rPr>
          <w:bCs/>
          <w:sz w:val="26"/>
          <w:szCs w:val="26"/>
        </w:rPr>
        <w:t>estas manifestaciones sociales</w:t>
      </w:r>
      <w:r w:rsidRPr="00062E8B">
        <w:rPr>
          <w:bCs/>
          <w:sz w:val="26"/>
          <w:szCs w:val="26"/>
        </w:rPr>
        <w:t xml:space="preserve"> se pueden remontar a las ideas de </w:t>
      </w:r>
      <w:proofErr w:type="spellStart"/>
      <w:r w:rsidRPr="00062E8B">
        <w:rPr>
          <w:bCs/>
          <w:sz w:val="26"/>
          <w:szCs w:val="26"/>
        </w:rPr>
        <w:t>Condorcet</w:t>
      </w:r>
      <w:proofErr w:type="spellEnd"/>
      <w:r w:rsidRPr="00062E8B">
        <w:rPr>
          <w:bCs/>
          <w:sz w:val="26"/>
          <w:szCs w:val="26"/>
        </w:rPr>
        <w:t>, quien</w:t>
      </w:r>
      <w:r w:rsidR="00AE479A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en un trabajo de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1787</w:t>
      </w:r>
      <w:r w:rsidR="00AE479A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</w:t>
      </w:r>
      <w:r w:rsidR="001646E1">
        <w:rPr>
          <w:bCs/>
          <w:sz w:val="26"/>
          <w:szCs w:val="26"/>
        </w:rPr>
        <w:t>expresó</w:t>
      </w:r>
      <w:r w:rsidRPr="00062E8B">
        <w:rPr>
          <w:bCs/>
          <w:sz w:val="26"/>
          <w:szCs w:val="26"/>
        </w:rPr>
        <w:t xml:space="preserve"> que la más obvia y evidente violación del principio de igualdad se daba al otorgar a la mitad del género humano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un trato discriminatorio.</w:t>
      </w:r>
    </w:p>
    <w:p w:rsidR="00AE479A" w:rsidRPr="00062E8B" w:rsidRDefault="00AE479A" w:rsidP="00131CC9">
      <w:pPr>
        <w:rPr>
          <w:bCs/>
          <w:sz w:val="26"/>
          <w:szCs w:val="26"/>
        </w:rPr>
      </w:pPr>
    </w:p>
    <w:p w:rsidR="00AE479A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 xml:space="preserve">El mismo autor defendió la tesis </w:t>
      </w:r>
      <w:r w:rsidR="001646E1">
        <w:rPr>
          <w:bCs/>
          <w:sz w:val="26"/>
          <w:szCs w:val="26"/>
        </w:rPr>
        <w:t>de que</w:t>
      </w:r>
      <w:r w:rsidRPr="00062E8B">
        <w:rPr>
          <w:bCs/>
          <w:sz w:val="26"/>
          <w:szCs w:val="26"/>
        </w:rPr>
        <w:t xml:space="preserve"> no había razón alguna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para negar a las mujeres los derechos de ciudadanía</w:t>
      </w:r>
      <w:r w:rsidR="00AE479A">
        <w:rPr>
          <w:bCs/>
          <w:sz w:val="26"/>
          <w:szCs w:val="26"/>
        </w:rPr>
        <w:t xml:space="preserve">, como el embarazo, las </w:t>
      </w:r>
      <w:r w:rsidR="001646E1">
        <w:rPr>
          <w:bCs/>
          <w:sz w:val="26"/>
          <w:szCs w:val="26"/>
        </w:rPr>
        <w:t>“</w:t>
      </w:r>
      <w:r w:rsidR="00AE479A">
        <w:rPr>
          <w:bCs/>
          <w:sz w:val="26"/>
          <w:szCs w:val="26"/>
        </w:rPr>
        <w:t>pasajeras indisposiciones</w:t>
      </w:r>
      <w:r w:rsidR="001646E1">
        <w:rPr>
          <w:bCs/>
          <w:sz w:val="26"/>
          <w:szCs w:val="26"/>
        </w:rPr>
        <w:t>”</w:t>
      </w:r>
      <w:r w:rsidR="00AE479A">
        <w:rPr>
          <w:bCs/>
          <w:sz w:val="26"/>
          <w:szCs w:val="26"/>
        </w:rPr>
        <w:t xml:space="preserve">, </w:t>
      </w:r>
      <w:r w:rsidRPr="00062E8B">
        <w:rPr>
          <w:bCs/>
          <w:sz w:val="26"/>
          <w:szCs w:val="26"/>
        </w:rPr>
        <w:t xml:space="preserve">ni mucho menos </w:t>
      </w:r>
      <w:r w:rsidR="001646E1">
        <w:rPr>
          <w:bCs/>
          <w:sz w:val="26"/>
          <w:szCs w:val="26"/>
        </w:rPr>
        <w:t>cuestiones</w:t>
      </w:r>
      <w:r w:rsidRPr="00062E8B">
        <w:rPr>
          <w:bCs/>
          <w:sz w:val="26"/>
          <w:szCs w:val="26"/>
        </w:rPr>
        <w:t xml:space="preserve"> intelectuales</w:t>
      </w:r>
      <w:r w:rsidR="00AE479A">
        <w:rPr>
          <w:bCs/>
          <w:sz w:val="26"/>
          <w:szCs w:val="26"/>
        </w:rPr>
        <w:t>.</w:t>
      </w:r>
    </w:p>
    <w:p w:rsidR="00AE479A" w:rsidRDefault="00AE479A" w:rsidP="00131CC9">
      <w:pPr>
        <w:rPr>
          <w:bCs/>
          <w:sz w:val="26"/>
          <w:szCs w:val="26"/>
        </w:rPr>
      </w:pPr>
    </w:p>
    <w:p w:rsidR="00AE479A" w:rsidRDefault="00AE479A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Posteriormente, e</w:t>
      </w:r>
      <w:r w:rsidR="00131CC9" w:rsidRPr="00062E8B">
        <w:rPr>
          <w:bCs/>
          <w:sz w:val="26"/>
          <w:szCs w:val="26"/>
        </w:rPr>
        <w:t>n 1976</w:t>
      </w:r>
      <w:r>
        <w:rPr>
          <w:bCs/>
          <w:sz w:val="26"/>
          <w:szCs w:val="26"/>
        </w:rPr>
        <w:t>,</w:t>
      </w:r>
      <w:r w:rsidR="00131CC9" w:rsidRPr="00062E8B">
        <w:rPr>
          <w:bCs/>
          <w:sz w:val="26"/>
          <w:szCs w:val="26"/>
        </w:rPr>
        <w:t xml:space="preserve"> la Declaración de Derechos de Virginia</w:t>
      </w:r>
      <w:r w:rsidR="001646E1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señalaba que</w:t>
      </w:r>
      <w:r>
        <w:rPr>
          <w:b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“todos los hombres son por naturaleza igualmente libres e independientes</w:t>
      </w:r>
      <w:r w:rsidRPr="001646E1">
        <w:rPr>
          <w:bCs/>
          <w:i/>
          <w:iCs/>
          <w:sz w:val="26"/>
          <w:szCs w:val="26"/>
        </w:rPr>
        <w:t>,</w:t>
      </w:r>
      <w:r w:rsidR="00131CC9" w:rsidRPr="001646E1">
        <w:rPr>
          <w:bCs/>
          <w:i/>
          <w:iCs/>
          <w:sz w:val="26"/>
          <w:szCs w:val="26"/>
        </w:rPr>
        <w:t xml:space="preserve"> y tienen ciertos derechos innatos, de los cuales, cuando</w:t>
      </w:r>
      <w:r w:rsidRPr="001646E1">
        <w:rPr>
          <w:bCs/>
          <w:i/>
          <w:i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entran en estado de sociedad, no pueden, por ningún pacto, privar</w:t>
      </w:r>
      <w:r w:rsidRPr="001646E1">
        <w:rPr>
          <w:bCs/>
          <w:i/>
          <w:iCs/>
          <w:sz w:val="26"/>
          <w:szCs w:val="26"/>
        </w:rPr>
        <w:t xml:space="preserve"> </w:t>
      </w:r>
      <w:r w:rsidR="00131CC9" w:rsidRPr="001646E1">
        <w:rPr>
          <w:bCs/>
          <w:i/>
          <w:iCs/>
          <w:sz w:val="26"/>
          <w:szCs w:val="26"/>
        </w:rPr>
        <w:t>o desposeer a su posteridad”</w:t>
      </w:r>
      <w:r w:rsidR="00131CC9" w:rsidRPr="00062E8B">
        <w:rPr>
          <w:bCs/>
          <w:sz w:val="26"/>
          <w:szCs w:val="26"/>
        </w:rPr>
        <w:t>.</w:t>
      </w:r>
    </w:p>
    <w:p w:rsidR="001646E1" w:rsidRPr="00062E8B" w:rsidRDefault="001646E1" w:rsidP="00131CC9">
      <w:pPr>
        <w:rPr>
          <w:bCs/>
          <w:sz w:val="26"/>
          <w:szCs w:val="26"/>
        </w:rPr>
      </w:pPr>
    </w:p>
    <w:p w:rsidR="00AE479A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>Sin embargo, ninguno de estos dos documentos</w:t>
      </w:r>
      <w:r w:rsidR="00AE479A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que marcan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el inicio del reconocimiento de los derechos humanos</w:t>
      </w:r>
      <w:r w:rsidR="00AE479A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incluyeron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a las mujeres, quienes serían consideradas como iguales hasta mediados del siglo XX. Desde entonces</w:t>
      </w:r>
      <w:r w:rsidR="001646E1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</w:t>
      </w:r>
      <w:r w:rsidR="001646E1">
        <w:rPr>
          <w:bCs/>
          <w:sz w:val="26"/>
          <w:szCs w:val="26"/>
        </w:rPr>
        <w:lastRenderedPageBreak/>
        <w:t>las voces femeninas se alzan</w:t>
      </w:r>
      <w:r w:rsidRPr="00062E8B">
        <w:rPr>
          <w:bCs/>
          <w:sz w:val="26"/>
          <w:szCs w:val="26"/>
        </w:rPr>
        <w:t xml:space="preserve"> contra esta exclusión</w:t>
      </w:r>
      <w:r w:rsidR="00AE479A">
        <w:rPr>
          <w:bCs/>
          <w:sz w:val="26"/>
          <w:szCs w:val="26"/>
        </w:rPr>
        <w:t>.</w:t>
      </w:r>
      <w:r w:rsidR="001646E1">
        <w:rPr>
          <w:bCs/>
          <w:sz w:val="26"/>
          <w:szCs w:val="26"/>
        </w:rPr>
        <w:t xml:space="preserve"> P</w:t>
      </w:r>
      <w:r w:rsidR="00AE479A">
        <w:rPr>
          <w:bCs/>
          <w:sz w:val="26"/>
          <w:szCs w:val="26"/>
        </w:rPr>
        <w:t xml:space="preserve">or ejemplo, </w:t>
      </w:r>
      <w:r w:rsidRPr="00062E8B">
        <w:rPr>
          <w:bCs/>
          <w:sz w:val="26"/>
          <w:szCs w:val="26"/>
        </w:rPr>
        <w:t xml:space="preserve">en 1791, </w:t>
      </w:r>
      <w:proofErr w:type="spellStart"/>
      <w:r w:rsidRPr="00062E8B">
        <w:rPr>
          <w:bCs/>
          <w:sz w:val="26"/>
          <w:szCs w:val="26"/>
        </w:rPr>
        <w:t>Olympe</w:t>
      </w:r>
      <w:proofErr w:type="spellEnd"/>
      <w:r w:rsidRPr="00062E8B">
        <w:rPr>
          <w:bCs/>
          <w:sz w:val="26"/>
          <w:szCs w:val="26"/>
        </w:rPr>
        <w:t xml:space="preserve"> de </w:t>
      </w:r>
      <w:proofErr w:type="spellStart"/>
      <w:r w:rsidRPr="00062E8B">
        <w:rPr>
          <w:bCs/>
          <w:sz w:val="26"/>
          <w:szCs w:val="26"/>
        </w:rPr>
        <w:t>Gouges</w:t>
      </w:r>
      <w:proofErr w:type="spellEnd"/>
      <w:r w:rsidR="00AE479A">
        <w:rPr>
          <w:bCs/>
          <w:sz w:val="26"/>
          <w:szCs w:val="26"/>
        </w:rPr>
        <w:t xml:space="preserve">, </w:t>
      </w:r>
      <w:r w:rsidR="001646E1">
        <w:rPr>
          <w:bCs/>
          <w:sz w:val="26"/>
          <w:szCs w:val="26"/>
        </w:rPr>
        <w:t>otrora</w:t>
      </w:r>
      <w:r w:rsidRPr="00062E8B">
        <w:rPr>
          <w:bCs/>
          <w:sz w:val="26"/>
          <w:szCs w:val="26"/>
        </w:rPr>
        <w:t xml:space="preserve"> abogada del rey Luis XVI, fue guillotinada por </w:t>
      </w:r>
      <w:r w:rsidR="001646E1">
        <w:rPr>
          <w:bCs/>
          <w:sz w:val="26"/>
          <w:szCs w:val="26"/>
        </w:rPr>
        <w:t>publicar</w:t>
      </w:r>
      <w:r w:rsidRPr="00062E8B">
        <w:rPr>
          <w:bCs/>
          <w:sz w:val="26"/>
          <w:szCs w:val="26"/>
        </w:rPr>
        <w:t xml:space="preserve"> y difundi</w:t>
      </w:r>
      <w:r w:rsidR="001646E1">
        <w:rPr>
          <w:bCs/>
          <w:sz w:val="26"/>
          <w:szCs w:val="26"/>
        </w:rPr>
        <w:t>r</w:t>
      </w:r>
      <w:r w:rsidR="00AE479A">
        <w:rPr>
          <w:bCs/>
          <w:sz w:val="26"/>
          <w:szCs w:val="26"/>
        </w:rPr>
        <w:t xml:space="preserve">, dos años </w:t>
      </w:r>
      <w:r w:rsidR="001646E1">
        <w:rPr>
          <w:bCs/>
          <w:sz w:val="26"/>
          <w:szCs w:val="26"/>
        </w:rPr>
        <w:t>antes</w:t>
      </w:r>
      <w:r w:rsidR="00AE479A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la “Declaración de los derechos de la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mujer y la ciudadana”</w:t>
      </w:r>
      <w:r w:rsidR="00AE479A">
        <w:rPr>
          <w:bCs/>
          <w:sz w:val="26"/>
          <w:szCs w:val="26"/>
        </w:rPr>
        <w:t>.</w:t>
      </w:r>
    </w:p>
    <w:p w:rsidR="00AE479A" w:rsidRDefault="00AE479A" w:rsidP="00131CC9">
      <w:pPr>
        <w:rPr>
          <w:bCs/>
          <w:sz w:val="26"/>
          <w:szCs w:val="26"/>
        </w:rPr>
      </w:pPr>
    </w:p>
    <w:p w:rsidR="00131CC9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>Pero la influencia de estas mujeres francesas había rebasado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 xml:space="preserve">las fronteras, y en 1792, Mary </w:t>
      </w:r>
      <w:proofErr w:type="spellStart"/>
      <w:r w:rsidRPr="00062E8B">
        <w:rPr>
          <w:bCs/>
          <w:sz w:val="26"/>
          <w:szCs w:val="26"/>
        </w:rPr>
        <w:t>Wollstonecraft</w:t>
      </w:r>
      <w:proofErr w:type="spellEnd"/>
      <w:r w:rsidRPr="00062E8B">
        <w:rPr>
          <w:bCs/>
          <w:sz w:val="26"/>
          <w:szCs w:val="26"/>
        </w:rPr>
        <w:t xml:space="preserve"> escribió </w:t>
      </w:r>
      <w:r w:rsidR="00336DA7">
        <w:rPr>
          <w:bCs/>
          <w:sz w:val="26"/>
          <w:szCs w:val="26"/>
        </w:rPr>
        <w:t>“</w:t>
      </w:r>
      <w:r w:rsidR="00336DA7" w:rsidRPr="00336DA7">
        <w:rPr>
          <w:bCs/>
          <w:sz w:val="26"/>
          <w:szCs w:val="26"/>
        </w:rPr>
        <w:t xml:space="preserve">Vindicación de los </w:t>
      </w:r>
      <w:r w:rsidR="00336DA7">
        <w:rPr>
          <w:bCs/>
          <w:sz w:val="26"/>
          <w:szCs w:val="26"/>
        </w:rPr>
        <w:t>D</w:t>
      </w:r>
      <w:r w:rsidR="00336DA7" w:rsidRPr="00336DA7">
        <w:rPr>
          <w:bCs/>
          <w:sz w:val="26"/>
          <w:szCs w:val="26"/>
        </w:rPr>
        <w:t xml:space="preserve">erechos de la </w:t>
      </w:r>
      <w:r w:rsidR="00336DA7">
        <w:rPr>
          <w:bCs/>
          <w:sz w:val="26"/>
          <w:szCs w:val="26"/>
        </w:rPr>
        <w:t>M</w:t>
      </w:r>
      <w:r w:rsidR="00336DA7" w:rsidRPr="00336DA7">
        <w:rPr>
          <w:bCs/>
          <w:sz w:val="26"/>
          <w:szCs w:val="26"/>
        </w:rPr>
        <w:t>ujer</w:t>
      </w:r>
      <w:r w:rsidR="00336DA7">
        <w:rPr>
          <w:bCs/>
          <w:sz w:val="26"/>
          <w:szCs w:val="26"/>
        </w:rPr>
        <w:t>”</w:t>
      </w:r>
      <w:r w:rsidRPr="00062E8B">
        <w:rPr>
          <w:bCs/>
          <w:sz w:val="26"/>
          <w:szCs w:val="26"/>
        </w:rPr>
        <w:t xml:space="preserve">, donde afirma que las </w:t>
      </w:r>
      <w:r w:rsidR="00336DA7">
        <w:rPr>
          <w:bCs/>
          <w:sz w:val="26"/>
          <w:szCs w:val="26"/>
        </w:rPr>
        <w:t>féminas</w:t>
      </w:r>
      <w:r w:rsidRPr="00062E8B">
        <w:rPr>
          <w:bCs/>
          <w:sz w:val="26"/>
          <w:szCs w:val="26"/>
        </w:rPr>
        <w:t xml:space="preserve"> también estaban dotadas de razón, por lo que el predominio social masculino</w:t>
      </w:r>
      <w:r w:rsidR="00AE479A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era injustificado</w:t>
      </w:r>
      <w:r w:rsidR="00AE479A">
        <w:rPr>
          <w:bCs/>
          <w:sz w:val="26"/>
          <w:szCs w:val="26"/>
        </w:rPr>
        <w:t>.</w:t>
      </w:r>
    </w:p>
    <w:p w:rsidR="00AE479A" w:rsidRPr="00062E8B" w:rsidRDefault="00AE479A" w:rsidP="00131CC9">
      <w:pPr>
        <w:rPr>
          <w:bCs/>
          <w:sz w:val="26"/>
          <w:szCs w:val="26"/>
        </w:rPr>
      </w:pPr>
    </w:p>
    <w:p w:rsidR="00131CC9" w:rsidRDefault="00336DA7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Luego, en</w:t>
      </w:r>
      <w:r w:rsidR="00131CC9" w:rsidRPr="00062E8B">
        <w:rPr>
          <w:bCs/>
          <w:sz w:val="26"/>
          <w:szCs w:val="26"/>
        </w:rPr>
        <w:t xml:space="preserve"> 1843, Flora Tristán publica </w:t>
      </w:r>
      <w:r w:rsidR="001646E1">
        <w:rPr>
          <w:bCs/>
          <w:sz w:val="26"/>
          <w:szCs w:val="26"/>
        </w:rPr>
        <w:t>“La Unión Obrera”</w:t>
      </w:r>
      <w:r w:rsidR="00131CC9" w:rsidRPr="00062E8B">
        <w:rPr>
          <w:bCs/>
          <w:sz w:val="26"/>
          <w:szCs w:val="26"/>
        </w:rPr>
        <w:t xml:space="preserve">; </w:t>
      </w:r>
      <w:r>
        <w:rPr>
          <w:bCs/>
          <w:sz w:val="26"/>
          <w:szCs w:val="26"/>
        </w:rPr>
        <w:t xml:space="preserve">así mismo, </w:t>
      </w:r>
      <w:r w:rsidR="00131CC9" w:rsidRPr="00062E8B">
        <w:rPr>
          <w:bCs/>
          <w:sz w:val="26"/>
          <w:szCs w:val="26"/>
        </w:rPr>
        <w:t>en 1848, se reúnen en Séneca Falls, Nueva York, un centenar de mujeres para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reclamar sus derechos a la educación, a la propiedad, al ejercicio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económico y a votar y ser votadas; se redacta la “Declaración de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Sentimientos”</w:t>
      </w:r>
      <w:r>
        <w:rPr>
          <w:bCs/>
          <w:sz w:val="26"/>
          <w:szCs w:val="26"/>
        </w:rPr>
        <w:t>,</w:t>
      </w:r>
      <w:r w:rsidR="00131CC9" w:rsidRPr="00062E8B">
        <w:rPr>
          <w:bCs/>
          <w:sz w:val="26"/>
          <w:szCs w:val="26"/>
        </w:rPr>
        <w:t xml:space="preserve"> con lo que da inicio lo que se conoce como el feminismo histórico, del cual se desprenderían dos corrientes: la moderada que insistía en los derechos económicos</w:t>
      </w:r>
      <w:r>
        <w:rPr>
          <w:bCs/>
          <w:sz w:val="26"/>
          <w:szCs w:val="26"/>
        </w:rPr>
        <w:t>,</w:t>
      </w:r>
      <w:r w:rsidR="00131CC9" w:rsidRPr="00062E8B">
        <w:rPr>
          <w:bCs/>
          <w:sz w:val="26"/>
          <w:szCs w:val="26"/>
        </w:rPr>
        <w:t xml:space="preserve"> y la radical</w:t>
      </w:r>
      <w:r>
        <w:rPr>
          <w:bCs/>
          <w:sz w:val="26"/>
          <w:szCs w:val="26"/>
        </w:rPr>
        <w:t xml:space="preserve">, </w:t>
      </w:r>
      <w:r w:rsidR="00131CC9" w:rsidRPr="00062E8B">
        <w:rPr>
          <w:bCs/>
          <w:sz w:val="26"/>
          <w:szCs w:val="26"/>
        </w:rPr>
        <w:t>que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pugnaba por el derecho al voto (las sufragistas)</w:t>
      </w:r>
      <w:r>
        <w:rPr>
          <w:bCs/>
          <w:sz w:val="26"/>
          <w:szCs w:val="26"/>
        </w:rPr>
        <w:t>.</w:t>
      </w:r>
    </w:p>
    <w:p w:rsidR="00336DA7" w:rsidRPr="00062E8B" w:rsidRDefault="00336DA7" w:rsidP="00131CC9">
      <w:pPr>
        <w:rPr>
          <w:bCs/>
          <w:sz w:val="26"/>
          <w:szCs w:val="26"/>
        </w:rPr>
      </w:pPr>
    </w:p>
    <w:p w:rsidR="00131CC9" w:rsidRDefault="00B67ECD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E</w:t>
      </w:r>
      <w:r w:rsidR="00131CC9" w:rsidRPr="00062E8B">
        <w:rPr>
          <w:bCs/>
          <w:sz w:val="26"/>
          <w:szCs w:val="26"/>
        </w:rPr>
        <w:t>n 1869</w:t>
      </w:r>
      <w:r w:rsidR="00336DA7">
        <w:rPr>
          <w:bCs/>
          <w:sz w:val="26"/>
          <w:szCs w:val="26"/>
        </w:rPr>
        <w:t>,</w:t>
      </w:r>
      <w:r w:rsidR="00131CC9" w:rsidRPr="00062E8B">
        <w:rPr>
          <w:bCs/>
          <w:sz w:val="26"/>
          <w:szCs w:val="26"/>
        </w:rPr>
        <w:t xml:space="preserve"> Wyoming fue el primer Estado de la Unión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 xml:space="preserve">Americana en otorgar el derecho de voto femenino; </w:t>
      </w:r>
      <w:r>
        <w:rPr>
          <w:bCs/>
          <w:sz w:val="26"/>
          <w:szCs w:val="26"/>
        </w:rPr>
        <w:t>Luego</w:t>
      </w:r>
      <w:r w:rsidR="00131CC9" w:rsidRPr="00062E8B">
        <w:rPr>
          <w:bCs/>
          <w:sz w:val="26"/>
          <w:szCs w:val="26"/>
        </w:rPr>
        <w:t>, en 1893, Nueva Zelanda fue el primer país que concedió el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 xml:space="preserve">derecho </w:t>
      </w:r>
      <w:r>
        <w:rPr>
          <w:bCs/>
          <w:sz w:val="26"/>
          <w:szCs w:val="26"/>
        </w:rPr>
        <w:t>al</w:t>
      </w:r>
      <w:r w:rsidR="00131CC9" w:rsidRPr="00062E8B">
        <w:rPr>
          <w:bCs/>
          <w:sz w:val="26"/>
          <w:szCs w:val="26"/>
        </w:rPr>
        <w:t xml:space="preserve"> sufragio a las mujeres, Australia en 1902, Finlandia en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 xml:space="preserve">1906, Noruega en 1913, Dinamarca e Islandia en 1915, Gran Bretaña, Austria y la </w:t>
      </w:r>
      <w:r>
        <w:rPr>
          <w:bCs/>
          <w:sz w:val="26"/>
          <w:szCs w:val="26"/>
        </w:rPr>
        <w:t>URSS</w:t>
      </w:r>
      <w:r w:rsidR="00131CC9" w:rsidRPr="00062E8B">
        <w:rPr>
          <w:bCs/>
          <w:sz w:val="26"/>
          <w:szCs w:val="26"/>
        </w:rPr>
        <w:t xml:space="preserve"> en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1918, Suecia en 1919, Estados Unidos en 1920, España en 1931,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Brasil en 1932, Francia e Italia en 1945 y México en 1953.</w:t>
      </w:r>
    </w:p>
    <w:p w:rsidR="00336DA7" w:rsidRPr="00062E8B" w:rsidRDefault="00336DA7" w:rsidP="00131CC9">
      <w:pPr>
        <w:rPr>
          <w:bCs/>
          <w:sz w:val="26"/>
          <w:szCs w:val="26"/>
        </w:rPr>
      </w:pPr>
    </w:p>
    <w:p w:rsidR="00336DA7" w:rsidRDefault="00B67ECD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Tuvimos</w:t>
      </w:r>
      <w:r w:rsidR="003054A5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posteriormente</w:t>
      </w:r>
      <w:r w:rsidR="003054A5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las</w:t>
      </w:r>
      <w:r w:rsidR="00131CC9" w:rsidRPr="00062E8B">
        <w:rPr>
          <w:bCs/>
          <w:sz w:val="26"/>
          <w:szCs w:val="26"/>
        </w:rPr>
        <w:t xml:space="preserve"> convenciones internacionales sobre los derechos de la mujer, como la Convención sobre los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Derechos Políticos de la Mujer de 1953, que fue el primer instrumento de derecho internacional en reconocer y proteger los derechos políticos de las mujeres; también fue la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responsable de redactar los primeros acuerdos internacionales sobre los derechos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de la mujer en el matrimonio, a saber, la Convención sobre la Nacionalidad de la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Mujer Casada de 1957 y la Convención sobre el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consentimiento para el matrimonio, la edad mínima para contraer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matrimonio y el registro de los matrimonios de 1962.</w:t>
      </w:r>
    </w:p>
    <w:p w:rsidR="00336DA7" w:rsidRDefault="00336DA7" w:rsidP="00131CC9">
      <w:pPr>
        <w:rPr>
          <w:bCs/>
          <w:sz w:val="26"/>
          <w:szCs w:val="26"/>
        </w:rPr>
      </w:pPr>
    </w:p>
    <w:p w:rsidR="00131CC9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>Además,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 xml:space="preserve">contribuyó al trabajo de las oficinas de </w:t>
      </w:r>
      <w:r w:rsidR="00336DA7">
        <w:rPr>
          <w:bCs/>
          <w:sz w:val="26"/>
          <w:szCs w:val="26"/>
        </w:rPr>
        <w:t>la ONU</w:t>
      </w:r>
      <w:r w:rsidRPr="00062E8B">
        <w:rPr>
          <w:bCs/>
          <w:sz w:val="26"/>
          <w:szCs w:val="26"/>
        </w:rPr>
        <w:t>, como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el Convenio relativo a la igualdad de remuneración entre la mano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de obra masculina y la mano de obra femenina por un trabajo de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igual valor de la Organización Internacional del Trabajo (1951),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que consagró el principio de igual salario por trabajo igual</w:t>
      </w:r>
      <w:r w:rsidR="00336DA7">
        <w:rPr>
          <w:bCs/>
          <w:sz w:val="26"/>
          <w:szCs w:val="26"/>
        </w:rPr>
        <w:t>.</w:t>
      </w:r>
    </w:p>
    <w:p w:rsidR="00336DA7" w:rsidRPr="00062E8B" w:rsidRDefault="00336DA7" w:rsidP="00131CC9">
      <w:pPr>
        <w:rPr>
          <w:bCs/>
          <w:sz w:val="26"/>
          <w:szCs w:val="26"/>
        </w:rPr>
      </w:pPr>
    </w:p>
    <w:p w:rsidR="00336DA7" w:rsidRDefault="00C8204C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En consecuencia,</w:t>
      </w:r>
      <w:r w:rsidR="00B67ECD">
        <w:rPr>
          <w:bCs/>
          <w:sz w:val="26"/>
          <w:szCs w:val="26"/>
        </w:rPr>
        <w:t xml:space="preserve"> se desencadenaron una serie de </w:t>
      </w:r>
      <w:r w:rsidR="00131CC9" w:rsidRPr="00062E8B">
        <w:rPr>
          <w:bCs/>
          <w:sz w:val="26"/>
          <w:szCs w:val="26"/>
        </w:rPr>
        <w:t>esfuerzos para consolidar las normas relativas a los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derechos de la mujer</w:t>
      </w:r>
      <w:r w:rsidR="00B67ECD">
        <w:rPr>
          <w:bCs/>
          <w:sz w:val="26"/>
          <w:szCs w:val="26"/>
        </w:rPr>
        <w:t xml:space="preserve">, por lo que hoy podemos afirmar que, </w:t>
      </w:r>
      <w:r w:rsidR="00B67ECD">
        <w:rPr>
          <w:bCs/>
          <w:sz w:val="26"/>
          <w:szCs w:val="26"/>
        </w:rPr>
        <w:lastRenderedPageBreak/>
        <w:t>d</w:t>
      </w:r>
      <w:r w:rsidR="00131CC9" w:rsidRPr="00062E8B">
        <w:rPr>
          <w:bCs/>
          <w:sz w:val="26"/>
          <w:szCs w:val="26"/>
        </w:rPr>
        <w:t xml:space="preserve">esde el punto de vista </w:t>
      </w:r>
      <w:r w:rsidR="00B67ECD">
        <w:rPr>
          <w:bCs/>
          <w:sz w:val="26"/>
          <w:szCs w:val="26"/>
        </w:rPr>
        <w:t>de las leyes en la materia</w:t>
      </w:r>
      <w:r w:rsidR="00131CC9" w:rsidRPr="00062E8B">
        <w:rPr>
          <w:bCs/>
          <w:sz w:val="26"/>
          <w:szCs w:val="26"/>
        </w:rPr>
        <w:t>, la sujeción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evidente y humillante de la mujer por el diferente trato jurídico que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se le daba en muchas legislaciones</w:t>
      </w:r>
      <w:r w:rsidR="005327B6">
        <w:rPr>
          <w:bCs/>
          <w:sz w:val="26"/>
          <w:szCs w:val="26"/>
        </w:rPr>
        <w:t>,</w:t>
      </w:r>
      <w:r w:rsidR="00131CC9" w:rsidRPr="00062E8B">
        <w:rPr>
          <w:bCs/>
          <w:sz w:val="26"/>
          <w:szCs w:val="26"/>
        </w:rPr>
        <w:t xml:space="preserve"> en comparación con el hombre,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 xml:space="preserve">hizo que en algunas </w:t>
      </w:r>
      <w:r w:rsidR="00B67ECD">
        <w:rPr>
          <w:bCs/>
          <w:sz w:val="26"/>
          <w:szCs w:val="26"/>
        </w:rPr>
        <w:t>constituciones</w:t>
      </w:r>
      <w:r w:rsidR="00131CC9" w:rsidRPr="00062E8B">
        <w:rPr>
          <w:bCs/>
          <w:sz w:val="26"/>
          <w:szCs w:val="26"/>
        </w:rPr>
        <w:t xml:space="preserve"> se introdujera expresamente un principio de equiparación en derechos para</w:t>
      </w:r>
      <w:r w:rsidR="00336DA7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uno y otro sexo.</w:t>
      </w:r>
    </w:p>
    <w:p w:rsidR="00336DA7" w:rsidRDefault="00336DA7" w:rsidP="00131CC9">
      <w:pPr>
        <w:rPr>
          <w:bCs/>
          <w:sz w:val="26"/>
          <w:szCs w:val="26"/>
        </w:rPr>
      </w:pPr>
    </w:p>
    <w:p w:rsidR="00865529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>Tal es el caso de la Constitución mexicana, que</w:t>
      </w:r>
      <w:r w:rsidR="00336DA7">
        <w:rPr>
          <w:bCs/>
          <w:sz w:val="26"/>
          <w:szCs w:val="26"/>
        </w:rPr>
        <w:t xml:space="preserve">, </w:t>
      </w:r>
      <w:r w:rsidRPr="00062E8B">
        <w:rPr>
          <w:bCs/>
          <w:sz w:val="26"/>
          <w:szCs w:val="26"/>
        </w:rPr>
        <w:t xml:space="preserve">mediante una reforma </w:t>
      </w:r>
      <w:r w:rsidR="00336DA7">
        <w:rPr>
          <w:bCs/>
          <w:sz w:val="26"/>
          <w:szCs w:val="26"/>
        </w:rPr>
        <w:t>en</w:t>
      </w:r>
      <w:r w:rsidRPr="00062E8B">
        <w:rPr>
          <w:bCs/>
          <w:sz w:val="26"/>
          <w:szCs w:val="26"/>
        </w:rPr>
        <w:t xml:space="preserve"> 1974</w:t>
      </w:r>
      <w:r w:rsidR="00336DA7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introduce un mandato sencillo, pero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contundente, en el que actualmente es el párrafo primero del artículo 4</w:t>
      </w:r>
      <w:r w:rsidR="00336DA7">
        <w:rPr>
          <w:bCs/>
          <w:sz w:val="26"/>
          <w:szCs w:val="26"/>
        </w:rPr>
        <w:t>º, el cual reza</w:t>
      </w:r>
      <w:r w:rsidRPr="00062E8B">
        <w:rPr>
          <w:bCs/>
          <w:sz w:val="26"/>
          <w:szCs w:val="26"/>
        </w:rPr>
        <w:t xml:space="preserve">: </w:t>
      </w:r>
      <w:r w:rsidRPr="00336DA7">
        <w:rPr>
          <w:bCs/>
          <w:i/>
          <w:iCs/>
          <w:sz w:val="26"/>
          <w:szCs w:val="26"/>
        </w:rPr>
        <w:t>El varón y la mujer son iguales ante la ley</w:t>
      </w:r>
      <w:r w:rsidRPr="00062E8B">
        <w:rPr>
          <w:bCs/>
          <w:sz w:val="26"/>
          <w:szCs w:val="26"/>
        </w:rPr>
        <w:t xml:space="preserve">. Este mandato debe ser leído y aplicado a la luz del párrafo tercero del artículo 1o. de la propia </w:t>
      </w:r>
      <w:r w:rsidR="0062474E">
        <w:rPr>
          <w:bCs/>
          <w:sz w:val="26"/>
          <w:szCs w:val="26"/>
        </w:rPr>
        <w:t>Carta Magna</w:t>
      </w:r>
      <w:r w:rsidRPr="00062E8B">
        <w:rPr>
          <w:bCs/>
          <w:sz w:val="26"/>
          <w:szCs w:val="26"/>
        </w:rPr>
        <w:t>, en la parte que señala que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está prohibido discriminar por razón de género.</w:t>
      </w:r>
      <w:r w:rsidR="0062474E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La legislación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mexicana, sin embargo, ha tardado muchos años en transformarse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para hacer realidad ese mandato, y aún en la actualidad sigue manteniendo como derecho vigente una buena cantidad de normas</w:t>
      </w:r>
      <w:r w:rsidR="00336DA7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discriminatorias hacia la mujer.</w:t>
      </w:r>
    </w:p>
    <w:p w:rsidR="00865529" w:rsidRDefault="00865529" w:rsidP="00131CC9">
      <w:pPr>
        <w:rPr>
          <w:bCs/>
          <w:sz w:val="26"/>
          <w:szCs w:val="26"/>
        </w:rPr>
      </w:pPr>
    </w:p>
    <w:p w:rsidR="00865529" w:rsidRDefault="00865529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Esta realidad nos debe mover a revisar constantemente nuestras leyes estatales</w:t>
      </w:r>
      <w:r w:rsidR="007E3119">
        <w:rPr>
          <w:bCs/>
          <w:sz w:val="26"/>
          <w:szCs w:val="26"/>
        </w:rPr>
        <w:t xml:space="preserve"> y a</w:t>
      </w:r>
      <w:r>
        <w:rPr>
          <w:bCs/>
          <w:sz w:val="26"/>
          <w:szCs w:val="26"/>
        </w:rPr>
        <w:t xml:space="preserve"> reducir a su mínima expresión disposiciones imprecisas o que, </w:t>
      </w:r>
      <w:r w:rsidR="007E3119">
        <w:rPr>
          <w:bCs/>
          <w:sz w:val="26"/>
          <w:szCs w:val="26"/>
        </w:rPr>
        <w:t>por el uso de conceptos</w:t>
      </w:r>
      <w:r w:rsidR="0012344A">
        <w:rPr>
          <w:bCs/>
          <w:sz w:val="26"/>
          <w:szCs w:val="26"/>
        </w:rPr>
        <w:t xml:space="preserve"> difusos</w:t>
      </w:r>
      <w:r w:rsidR="007E311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12344A">
        <w:rPr>
          <w:bCs/>
          <w:sz w:val="26"/>
          <w:szCs w:val="26"/>
        </w:rPr>
        <w:t>podrían no apegarse</w:t>
      </w:r>
      <w:r>
        <w:rPr>
          <w:bCs/>
          <w:sz w:val="26"/>
          <w:szCs w:val="26"/>
        </w:rPr>
        <w:t xml:space="preserve"> del todo a los derechos de la mujer</w:t>
      </w:r>
      <w:r w:rsidR="00AF13BB">
        <w:rPr>
          <w:bCs/>
          <w:sz w:val="26"/>
          <w:szCs w:val="26"/>
        </w:rPr>
        <w:t>, respecto de la sociedad en su conjunto y, particularmente, del género masculino.</w:t>
      </w:r>
    </w:p>
    <w:p w:rsidR="0062474E" w:rsidRDefault="0062474E" w:rsidP="00131CC9">
      <w:pPr>
        <w:rPr>
          <w:bCs/>
          <w:sz w:val="26"/>
          <w:szCs w:val="26"/>
        </w:rPr>
      </w:pPr>
    </w:p>
    <w:p w:rsidR="00131CC9" w:rsidRDefault="0062474E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En efecto, l</w:t>
      </w:r>
      <w:r w:rsidR="00131CC9" w:rsidRPr="00062E8B">
        <w:rPr>
          <w:bCs/>
          <w:sz w:val="26"/>
          <w:szCs w:val="26"/>
        </w:rPr>
        <w:t>a violencia de género contra las mujeres les impide alcanzar su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plena realización personal, restringe el crecimiento económico y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obstaculiza el desarrollo. La generalización y el alcance de la violencia de género contra las mujeres ponen de manifiesto el grado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y la persistencia de la discriminación con que siguen tropezando.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 xml:space="preserve">Por consiguiente, </w:t>
      </w:r>
      <w:r>
        <w:rPr>
          <w:bCs/>
          <w:sz w:val="26"/>
          <w:szCs w:val="26"/>
        </w:rPr>
        <w:t xml:space="preserve">esta </w:t>
      </w:r>
      <w:r w:rsidR="00131CC9" w:rsidRPr="00062E8B">
        <w:rPr>
          <w:bCs/>
          <w:sz w:val="26"/>
          <w:szCs w:val="26"/>
        </w:rPr>
        <w:t>solo se podrá erradicar eliminando la discriminación,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promoviendo la igualdad y su empoderamiento, y velando</w:t>
      </w:r>
      <w:r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por el pleno ejercicio de sus derechos humanos.</w:t>
      </w:r>
    </w:p>
    <w:p w:rsidR="0062474E" w:rsidRPr="00062E8B" w:rsidRDefault="0062474E" w:rsidP="00131CC9">
      <w:pPr>
        <w:rPr>
          <w:bCs/>
          <w:sz w:val="26"/>
          <w:szCs w:val="26"/>
        </w:rPr>
      </w:pPr>
    </w:p>
    <w:p w:rsidR="00B67ECD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>En el caso de México, las responsabilidades asumidas en el</w:t>
      </w:r>
      <w:r w:rsidR="0062474E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 xml:space="preserve">contexto internacional como </w:t>
      </w:r>
      <w:r w:rsidR="0062474E">
        <w:rPr>
          <w:bCs/>
          <w:sz w:val="26"/>
          <w:szCs w:val="26"/>
        </w:rPr>
        <w:t>estado miembro</w:t>
      </w:r>
      <w:r w:rsidRPr="00062E8B">
        <w:rPr>
          <w:bCs/>
          <w:sz w:val="26"/>
          <w:szCs w:val="26"/>
        </w:rPr>
        <w:t xml:space="preserve"> de la Convención para</w:t>
      </w:r>
      <w:r w:rsidR="0062474E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la Eliminación de Todas las Formas de Discriminación contra la</w:t>
      </w:r>
      <w:r w:rsidR="0062474E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Mujer</w:t>
      </w:r>
      <w:r w:rsidR="0062474E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y de la Convención Interamericana para Prevenir, Sancionar</w:t>
      </w:r>
      <w:r w:rsidR="0062474E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y Erradicar la Violencia de Género contra la Mujer</w:t>
      </w:r>
      <w:r w:rsidR="0062474E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están ahora</w:t>
      </w:r>
      <w:r w:rsidR="0062474E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instrumentadas</w:t>
      </w:r>
      <w:r w:rsidR="0062474E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tanto en la Ley General para la Igualdad entre</w:t>
      </w:r>
      <w:r w:rsidR="0062474E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Mujeres y Hombres</w:t>
      </w:r>
      <w:r w:rsidR="0062474E">
        <w:rPr>
          <w:bCs/>
          <w:sz w:val="26"/>
          <w:szCs w:val="26"/>
        </w:rPr>
        <w:t>,</w:t>
      </w:r>
      <w:r w:rsidRPr="00062E8B">
        <w:rPr>
          <w:bCs/>
          <w:sz w:val="26"/>
          <w:szCs w:val="26"/>
        </w:rPr>
        <w:t xml:space="preserve"> como en la Ley General de Acceso.</w:t>
      </w:r>
    </w:p>
    <w:p w:rsidR="00B67ECD" w:rsidRDefault="00B67ECD" w:rsidP="00131CC9">
      <w:pPr>
        <w:rPr>
          <w:bCs/>
          <w:sz w:val="26"/>
          <w:szCs w:val="26"/>
        </w:rPr>
      </w:pPr>
    </w:p>
    <w:p w:rsidR="00131CC9" w:rsidRDefault="00B67ECD" w:rsidP="00131C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Sin embargo, todavía falta mucho por hacer para que dichos ordenamientos tengan plena aplicación. </w:t>
      </w:r>
      <w:r w:rsidR="00131CC9" w:rsidRPr="00062E8B">
        <w:rPr>
          <w:bCs/>
          <w:sz w:val="26"/>
          <w:szCs w:val="26"/>
        </w:rPr>
        <w:t>Todas</w:t>
      </w:r>
      <w:r w:rsidR="0062474E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estas disposiciones deberán ser instrumentadas por las instituciones, los centros de atención y los refugios que atiendan a las</w:t>
      </w:r>
      <w:r w:rsidR="0062474E">
        <w:rPr>
          <w:bCs/>
          <w:sz w:val="26"/>
          <w:szCs w:val="26"/>
        </w:rPr>
        <w:t xml:space="preserve"> </w:t>
      </w:r>
      <w:r w:rsidR="00131CC9" w:rsidRPr="00062E8B">
        <w:rPr>
          <w:bCs/>
          <w:sz w:val="26"/>
          <w:szCs w:val="26"/>
        </w:rPr>
        <w:t>mujeres que son víctimas de esta violencia.</w:t>
      </w:r>
    </w:p>
    <w:p w:rsidR="0062474E" w:rsidRPr="00062E8B" w:rsidRDefault="0062474E" w:rsidP="00131CC9">
      <w:pPr>
        <w:rPr>
          <w:bCs/>
          <w:sz w:val="26"/>
          <w:szCs w:val="26"/>
        </w:rPr>
      </w:pPr>
    </w:p>
    <w:p w:rsidR="00131CC9" w:rsidRPr="00062E8B" w:rsidRDefault="00131CC9" w:rsidP="00131CC9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lastRenderedPageBreak/>
        <w:t>Vivimos en el siglo de las mujeres</w:t>
      </w:r>
      <w:r w:rsidR="0062474E">
        <w:rPr>
          <w:bCs/>
          <w:sz w:val="26"/>
          <w:szCs w:val="26"/>
        </w:rPr>
        <w:t>;</w:t>
      </w:r>
      <w:r w:rsidRPr="00062E8B">
        <w:rPr>
          <w:bCs/>
          <w:sz w:val="26"/>
          <w:szCs w:val="26"/>
        </w:rPr>
        <w:t xml:space="preserve"> </w:t>
      </w:r>
      <w:r w:rsidR="0062474E">
        <w:rPr>
          <w:bCs/>
          <w:sz w:val="26"/>
          <w:szCs w:val="26"/>
        </w:rPr>
        <w:t xml:space="preserve">estas tienen cada vez </w:t>
      </w:r>
      <w:r w:rsidRPr="00062E8B">
        <w:rPr>
          <w:bCs/>
          <w:sz w:val="26"/>
          <w:szCs w:val="26"/>
        </w:rPr>
        <w:t>una participación social más trascendente</w:t>
      </w:r>
      <w:r w:rsidR="009E6EB8">
        <w:rPr>
          <w:bCs/>
          <w:sz w:val="26"/>
          <w:szCs w:val="26"/>
        </w:rPr>
        <w:t>, en tanto, e</w:t>
      </w:r>
      <w:r w:rsidRPr="00062E8B">
        <w:rPr>
          <w:bCs/>
          <w:sz w:val="26"/>
          <w:szCs w:val="26"/>
        </w:rPr>
        <w:t xml:space="preserve">stamos convencidos </w:t>
      </w:r>
      <w:r w:rsidR="00B67ECD">
        <w:rPr>
          <w:bCs/>
          <w:sz w:val="26"/>
          <w:szCs w:val="26"/>
        </w:rPr>
        <w:t xml:space="preserve">de </w:t>
      </w:r>
      <w:r w:rsidRPr="00062E8B">
        <w:rPr>
          <w:bCs/>
          <w:sz w:val="26"/>
          <w:szCs w:val="26"/>
        </w:rPr>
        <w:t>que el respeto y la tolerancia</w:t>
      </w:r>
      <w:r w:rsidR="009E6EB8">
        <w:rPr>
          <w:bCs/>
          <w:sz w:val="26"/>
          <w:szCs w:val="26"/>
        </w:rPr>
        <w:t xml:space="preserve"> mutuos </w:t>
      </w:r>
      <w:r w:rsidRPr="00062E8B">
        <w:rPr>
          <w:bCs/>
          <w:sz w:val="26"/>
          <w:szCs w:val="26"/>
        </w:rPr>
        <w:t xml:space="preserve">son indispensables para generar redes de colaboración, </w:t>
      </w:r>
      <w:r w:rsidR="009E6EB8">
        <w:rPr>
          <w:bCs/>
          <w:sz w:val="26"/>
          <w:szCs w:val="26"/>
        </w:rPr>
        <w:t xml:space="preserve">así como </w:t>
      </w:r>
      <w:r w:rsidRPr="00062E8B">
        <w:rPr>
          <w:bCs/>
          <w:sz w:val="26"/>
          <w:szCs w:val="26"/>
        </w:rPr>
        <w:t>el debate</w:t>
      </w:r>
      <w:r w:rsidR="009E6EB8">
        <w:rPr>
          <w:bCs/>
          <w:sz w:val="26"/>
          <w:szCs w:val="26"/>
        </w:rPr>
        <w:t xml:space="preserve"> </w:t>
      </w:r>
      <w:r w:rsidRPr="00062E8B">
        <w:rPr>
          <w:bCs/>
          <w:sz w:val="26"/>
          <w:szCs w:val="26"/>
        </w:rPr>
        <w:t>y la propuesta</w:t>
      </w:r>
      <w:r w:rsidR="009E6EB8">
        <w:rPr>
          <w:bCs/>
          <w:sz w:val="26"/>
          <w:szCs w:val="26"/>
        </w:rPr>
        <w:t>.</w:t>
      </w:r>
      <w:r w:rsidR="00B67ECD">
        <w:rPr>
          <w:bCs/>
          <w:sz w:val="26"/>
          <w:szCs w:val="26"/>
        </w:rPr>
        <w:t xml:space="preserve"> A esto responde </w:t>
      </w:r>
      <w:r w:rsidR="007F0C1E">
        <w:rPr>
          <w:bCs/>
          <w:sz w:val="26"/>
          <w:szCs w:val="26"/>
        </w:rPr>
        <w:t xml:space="preserve">la presente iniciativa para precisar y complementar una serie de conceptos de la ley en comento, relativos al </w:t>
      </w:r>
      <w:r w:rsidR="007F0C1E" w:rsidRPr="007F0C1E">
        <w:rPr>
          <w:bCs/>
          <w:sz w:val="26"/>
          <w:szCs w:val="26"/>
        </w:rPr>
        <w:t xml:space="preserve">empoderamiento, superación, dignificación y reivindicación de las mujeres, </w:t>
      </w:r>
      <w:r w:rsidR="007F0C1E">
        <w:rPr>
          <w:bCs/>
          <w:sz w:val="26"/>
          <w:szCs w:val="26"/>
        </w:rPr>
        <w:t xml:space="preserve">en tanto avanzamos en el fomento de la </w:t>
      </w:r>
      <w:r w:rsidR="007F0C1E" w:rsidRPr="007F0C1E">
        <w:rPr>
          <w:bCs/>
          <w:sz w:val="26"/>
          <w:szCs w:val="26"/>
        </w:rPr>
        <w:t>equidad de géner</w:t>
      </w:r>
      <w:r w:rsidR="007F0C1E">
        <w:rPr>
          <w:bCs/>
          <w:sz w:val="26"/>
          <w:szCs w:val="26"/>
        </w:rPr>
        <w:t>o.</w:t>
      </w:r>
    </w:p>
    <w:p w:rsidR="008E6248" w:rsidRPr="00062E8B" w:rsidRDefault="008E6248" w:rsidP="008E6248">
      <w:pPr>
        <w:rPr>
          <w:bCs/>
          <w:sz w:val="26"/>
          <w:szCs w:val="26"/>
        </w:rPr>
      </w:pPr>
    </w:p>
    <w:p w:rsidR="008E6248" w:rsidRPr="00062E8B" w:rsidRDefault="008E6248" w:rsidP="008E6248">
      <w:pPr>
        <w:rPr>
          <w:bCs/>
          <w:sz w:val="26"/>
          <w:szCs w:val="26"/>
        </w:rPr>
      </w:pPr>
      <w:r w:rsidRPr="00062E8B">
        <w:rPr>
          <w:bCs/>
          <w:sz w:val="26"/>
          <w:szCs w:val="26"/>
        </w:rPr>
        <w:t>Con base en todo lo anteriormente expuesto y con fundamento en lo dispuesto por los artículos 59 fracción I, 60 y 67 fracción I de la Constitución Política del Estado de Coahuila, así como 21 fracción IV, 152 fracción I y demás relativos de la Ley Orgánica del Congreso del Estado Independiente, Libre y Soberano de Coahuila de Zaragoza, presento ante este Honorable Congreso del Estado Independiente, Libre y Soberano de Coahuila de Zaragoza, la siguiente Iniciativa con...</w:t>
      </w:r>
    </w:p>
    <w:p w:rsidR="008E6248" w:rsidRPr="00062E8B" w:rsidRDefault="008E6248" w:rsidP="008E6248">
      <w:pPr>
        <w:rPr>
          <w:bCs/>
          <w:sz w:val="26"/>
          <w:szCs w:val="26"/>
        </w:rPr>
      </w:pPr>
    </w:p>
    <w:p w:rsidR="008E6248" w:rsidRPr="00062E8B" w:rsidRDefault="008E6248" w:rsidP="008E6248">
      <w:pPr>
        <w:jc w:val="center"/>
        <w:rPr>
          <w:b/>
          <w:sz w:val="26"/>
          <w:szCs w:val="26"/>
        </w:rPr>
      </w:pPr>
      <w:r w:rsidRPr="00062E8B">
        <w:rPr>
          <w:b/>
          <w:sz w:val="26"/>
          <w:szCs w:val="26"/>
        </w:rPr>
        <w:t>PROYECTO DE DECRETO</w:t>
      </w:r>
    </w:p>
    <w:p w:rsidR="008E6248" w:rsidRPr="006C332D" w:rsidRDefault="008E6248" w:rsidP="008E6248">
      <w:pPr>
        <w:rPr>
          <w:bCs/>
          <w:sz w:val="26"/>
          <w:szCs w:val="26"/>
        </w:rPr>
      </w:pPr>
    </w:p>
    <w:p w:rsidR="00220C43" w:rsidRPr="006C332D" w:rsidRDefault="009608AC" w:rsidP="00E41AE3">
      <w:pPr>
        <w:rPr>
          <w:rFonts w:eastAsia="Times New Roman"/>
          <w:bCs/>
          <w:sz w:val="26"/>
          <w:szCs w:val="26"/>
        </w:rPr>
      </w:pPr>
      <w:r w:rsidRPr="006C332D">
        <w:rPr>
          <w:b/>
          <w:sz w:val="26"/>
          <w:szCs w:val="26"/>
        </w:rPr>
        <w:t>ÚNICO. -</w:t>
      </w:r>
      <w:r w:rsidRPr="006C332D">
        <w:rPr>
          <w:bCs/>
          <w:sz w:val="26"/>
          <w:szCs w:val="26"/>
        </w:rPr>
        <w:t xml:space="preserve"> </w:t>
      </w:r>
      <w:bookmarkStart w:id="3" w:name="_Hlk40024014"/>
      <w:r w:rsidR="00062E8B" w:rsidRPr="006C332D">
        <w:rPr>
          <w:bCs/>
          <w:sz w:val="26"/>
          <w:szCs w:val="26"/>
        </w:rPr>
        <w:t>Se reforma la fracción III del artículo 2 y se modifica la fracción V y adiciona la fracción XIX, ambos del artículo 8, de la Ley de Igualdad entre Mujeres y Hombres en el Estado de Coahuila de Zaragoza</w:t>
      </w:r>
      <w:bookmarkEnd w:id="3"/>
      <w:r w:rsidR="00062E8B" w:rsidRPr="006C332D">
        <w:rPr>
          <w:bCs/>
          <w:sz w:val="26"/>
          <w:szCs w:val="26"/>
        </w:rPr>
        <w:t xml:space="preserve">, para quedar, como sigue: </w:t>
      </w:r>
    </w:p>
    <w:p w:rsidR="00220C43" w:rsidRPr="006C332D" w:rsidRDefault="00220C43" w:rsidP="009608AC">
      <w:pPr>
        <w:rPr>
          <w:bCs/>
          <w:sz w:val="26"/>
          <w:szCs w:val="26"/>
        </w:rPr>
      </w:pPr>
    </w:p>
    <w:p w:rsidR="0038651A" w:rsidRPr="0038651A" w:rsidRDefault="0038651A" w:rsidP="0038651A">
      <w:pPr>
        <w:rPr>
          <w:rFonts w:eastAsia="Times New Roman"/>
          <w:b/>
          <w:sz w:val="26"/>
          <w:szCs w:val="26"/>
          <w:lang w:val="es-ES_tradnl"/>
        </w:rPr>
      </w:pPr>
      <w:r w:rsidRPr="0038651A">
        <w:rPr>
          <w:rFonts w:eastAsia="Times New Roman"/>
          <w:b/>
          <w:sz w:val="26"/>
          <w:szCs w:val="26"/>
          <w:lang w:val="es-ES_tradnl"/>
        </w:rPr>
        <w:t xml:space="preserve">Artículo 2. Objeto de la ley. </w:t>
      </w:r>
    </w:p>
    <w:p w:rsidR="0038651A" w:rsidRPr="0038651A" w:rsidRDefault="0038651A" w:rsidP="0038651A">
      <w:pPr>
        <w:rPr>
          <w:rFonts w:eastAsia="Times New Roman"/>
          <w:sz w:val="26"/>
          <w:szCs w:val="26"/>
          <w:lang w:val="es-ES_tradnl"/>
        </w:rPr>
      </w:pPr>
      <w:r w:rsidRPr="0038651A">
        <w:rPr>
          <w:rFonts w:eastAsia="Times New Roman"/>
          <w:sz w:val="26"/>
          <w:szCs w:val="26"/>
          <w:lang w:val="es-ES_tradnl"/>
        </w:rPr>
        <w:t xml:space="preserve"> </w:t>
      </w:r>
    </w:p>
    <w:p w:rsidR="0038651A" w:rsidRPr="0038651A" w:rsidRDefault="0038651A" w:rsidP="0038651A">
      <w:pPr>
        <w:rPr>
          <w:rFonts w:eastAsia="Times New Roman"/>
          <w:sz w:val="26"/>
          <w:szCs w:val="26"/>
          <w:lang w:val="es-ES_tradnl"/>
        </w:rPr>
      </w:pPr>
      <w:r w:rsidRPr="0038651A">
        <w:rPr>
          <w:rFonts w:eastAsia="Times New Roman"/>
          <w:sz w:val="26"/>
          <w:szCs w:val="26"/>
          <w:lang w:val="es-ES_tradnl"/>
        </w:rPr>
        <w:t xml:space="preserve">El objeto de la presente ley es: </w:t>
      </w:r>
    </w:p>
    <w:p w:rsidR="0038651A" w:rsidRPr="0038651A" w:rsidRDefault="0038651A" w:rsidP="0038651A">
      <w:pPr>
        <w:rPr>
          <w:rFonts w:eastAsia="Times New Roman"/>
          <w:sz w:val="26"/>
          <w:szCs w:val="26"/>
          <w:lang w:val="es-ES_tradnl"/>
        </w:rPr>
      </w:pPr>
    </w:p>
    <w:p w:rsidR="0038651A" w:rsidRPr="0038651A" w:rsidRDefault="0038651A" w:rsidP="006C332D">
      <w:pPr>
        <w:ind w:left="454" w:hanging="454"/>
        <w:rPr>
          <w:rFonts w:eastAsia="Times New Roman"/>
          <w:sz w:val="26"/>
          <w:szCs w:val="26"/>
          <w:lang w:val="es-ES_tradnl"/>
        </w:rPr>
      </w:pPr>
      <w:r w:rsidRPr="0038651A">
        <w:rPr>
          <w:rFonts w:eastAsia="Times New Roman"/>
          <w:b/>
          <w:sz w:val="26"/>
          <w:szCs w:val="26"/>
          <w:lang w:val="es-ES_tradnl"/>
        </w:rPr>
        <w:t>I.</w:t>
      </w:r>
      <w:r w:rsidR="006C332D" w:rsidRPr="006C332D">
        <w:rPr>
          <w:rFonts w:eastAsia="Times New Roman"/>
          <w:sz w:val="26"/>
          <w:szCs w:val="26"/>
          <w:lang w:val="es-ES_tradnl"/>
        </w:rPr>
        <w:t xml:space="preserve"> ... a la </w:t>
      </w:r>
      <w:r w:rsidR="006C332D" w:rsidRPr="006C332D">
        <w:rPr>
          <w:rFonts w:eastAsia="Times New Roman"/>
          <w:b/>
          <w:bCs/>
          <w:sz w:val="26"/>
          <w:szCs w:val="26"/>
          <w:lang w:val="es-ES_tradnl"/>
        </w:rPr>
        <w:t>II.</w:t>
      </w:r>
      <w:r w:rsidR="006C332D" w:rsidRPr="006C332D">
        <w:rPr>
          <w:rFonts w:eastAsia="Times New Roman"/>
          <w:sz w:val="26"/>
          <w:szCs w:val="26"/>
          <w:lang w:val="es-ES_tradnl"/>
        </w:rPr>
        <w:t xml:space="preserve"> ...</w:t>
      </w:r>
      <w:r w:rsidRPr="0038651A">
        <w:rPr>
          <w:rFonts w:eastAsia="Times New Roman"/>
          <w:sz w:val="26"/>
          <w:szCs w:val="26"/>
          <w:lang w:val="es-ES_tradnl"/>
        </w:rPr>
        <w:t xml:space="preserve"> </w:t>
      </w:r>
    </w:p>
    <w:p w:rsidR="0038651A" w:rsidRPr="0038651A" w:rsidRDefault="0038651A" w:rsidP="0038651A">
      <w:pPr>
        <w:ind w:left="454" w:hanging="454"/>
        <w:rPr>
          <w:rFonts w:eastAsia="Times New Roman"/>
          <w:sz w:val="26"/>
          <w:szCs w:val="26"/>
          <w:lang w:val="es-ES_tradnl"/>
        </w:rPr>
      </w:pPr>
    </w:p>
    <w:p w:rsidR="0038651A" w:rsidRPr="0038651A" w:rsidRDefault="0038651A" w:rsidP="0038651A">
      <w:pPr>
        <w:ind w:left="454" w:hanging="454"/>
        <w:rPr>
          <w:rFonts w:eastAsia="Times New Roman"/>
          <w:sz w:val="26"/>
          <w:szCs w:val="26"/>
          <w:lang w:val="es-ES_tradnl"/>
        </w:rPr>
      </w:pPr>
      <w:r w:rsidRPr="0038651A">
        <w:rPr>
          <w:rFonts w:eastAsia="Times New Roman"/>
          <w:b/>
          <w:sz w:val="26"/>
          <w:szCs w:val="26"/>
          <w:lang w:val="es-ES_tradnl"/>
        </w:rPr>
        <w:t>III.</w:t>
      </w:r>
      <w:r w:rsidRPr="0038651A">
        <w:rPr>
          <w:rFonts w:eastAsia="Times New Roman"/>
          <w:sz w:val="26"/>
          <w:szCs w:val="26"/>
          <w:lang w:val="es-ES_tradnl"/>
        </w:rPr>
        <w:t xml:space="preserve"> </w:t>
      </w:r>
      <w:r w:rsidRPr="0038651A">
        <w:rPr>
          <w:rFonts w:eastAsia="Times New Roman"/>
          <w:sz w:val="26"/>
          <w:szCs w:val="26"/>
          <w:lang w:val="es-ES_tradnl"/>
        </w:rPr>
        <w:tab/>
        <w:t xml:space="preserve">Promover el empoderamiento y la superación positiva de las mujeres, </w:t>
      </w:r>
      <w:r w:rsidRPr="0038651A">
        <w:rPr>
          <w:rFonts w:eastAsia="Times New Roman"/>
          <w:b/>
          <w:bCs/>
          <w:sz w:val="26"/>
          <w:szCs w:val="26"/>
          <w:lang w:val="es-ES_tradnl"/>
        </w:rPr>
        <w:t xml:space="preserve">sin que esta </w:t>
      </w:r>
      <w:r w:rsidR="006B5B13">
        <w:rPr>
          <w:rFonts w:eastAsia="Times New Roman"/>
          <w:b/>
          <w:bCs/>
          <w:sz w:val="26"/>
          <w:szCs w:val="26"/>
          <w:lang w:val="es-ES_tradnl"/>
        </w:rPr>
        <w:t>justa</w:t>
      </w:r>
      <w:r w:rsidRPr="0038651A">
        <w:rPr>
          <w:rFonts w:eastAsia="Times New Roman"/>
          <w:b/>
          <w:bCs/>
          <w:sz w:val="26"/>
          <w:szCs w:val="26"/>
          <w:lang w:val="es-ES_tradnl"/>
        </w:rPr>
        <w:t xml:space="preserve"> aspiración implique menoscabar los derechos del género opuesto, ni desacreditarlo de manera indiscriminada.</w:t>
      </w:r>
    </w:p>
    <w:p w:rsidR="0038651A" w:rsidRPr="0038651A" w:rsidRDefault="0038651A" w:rsidP="0038651A">
      <w:pPr>
        <w:ind w:left="454" w:hanging="454"/>
        <w:rPr>
          <w:rFonts w:eastAsia="Times New Roman"/>
          <w:sz w:val="26"/>
          <w:szCs w:val="26"/>
          <w:lang w:val="es-ES_tradnl"/>
        </w:rPr>
      </w:pPr>
    </w:p>
    <w:p w:rsidR="00477DE5" w:rsidRDefault="0038651A" w:rsidP="006C332D">
      <w:pPr>
        <w:ind w:left="454" w:hanging="454"/>
        <w:rPr>
          <w:rFonts w:eastAsia="Times New Roman"/>
          <w:sz w:val="26"/>
          <w:szCs w:val="26"/>
          <w:lang w:val="es-ES_tradnl"/>
        </w:rPr>
      </w:pPr>
      <w:r w:rsidRPr="0038651A">
        <w:rPr>
          <w:rFonts w:eastAsia="Times New Roman"/>
          <w:b/>
          <w:sz w:val="26"/>
          <w:szCs w:val="26"/>
          <w:lang w:val="es-ES_tradnl"/>
        </w:rPr>
        <w:t>IV.</w:t>
      </w:r>
      <w:r w:rsidR="006C332D" w:rsidRPr="006C332D">
        <w:rPr>
          <w:rFonts w:eastAsia="Times New Roman"/>
          <w:sz w:val="26"/>
          <w:szCs w:val="26"/>
          <w:lang w:val="es-ES_tradnl"/>
        </w:rPr>
        <w:t xml:space="preserve"> ... a la </w:t>
      </w:r>
      <w:r w:rsidR="006C332D" w:rsidRPr="006C332D">
        <w:rPr>
          <w:rFonts w:eastAsia="Times New Roman"/>
          <w:b/>
          <w:bCs/>
          <w:sz w:val="26"/>
          <w:szCs w:val="26"/>
          <w:lang w:val="es-ES_tradnl"/>
        </w:rPr>
        <w:t>V.</w:t>
      </w:r>
      <w:r w:rsidR="006C332D" w:rsidRPr="006C332D">
        <w:rPr>
          <w:rFonts w:eastAsia="Times New Roman"/>
          <w:sz w:val="26"/>
          <w:szCs w:val="26"/>
          <w:lang w:val="es-ES_tradnl"/>
        </w:rPr>
        <w:t xml:space="preserve"> ...</w:t>
      </w:r>
    </w:p>
    <w:p w:rsidR="00477DE5" w:rsidRDefault="00477DE5" w:rsidP="006C332D">
      <w:pPr>
        <w:ind w:left="454" w:hanging="454"/>
        <w:rPr>
          <w:rFonts w:eastAsia="Times New Roman"/>
          <w:sz w:val="26"/>
          <w:szCs w:val="26"/>
          <w:lang w:val="es-ES_tradnl"/>
        </w:rPr>
      </w:pPr>
    </w:p>
    <w:p w:rsidR="0038651A" w:rsidRPr="0038651A" w:rsidRDefault="006C332D" w:rsidP="006C332D">
      <w:pPr>
        <w:ind w:left="454" w:hanging="454"/>
        <w:rPr>
          <w:rFonts w:eastAsia="Times New Roman"/>
          <w:sz w:val="26"/>
          <w:szCs w:val="26"/>
          <w:lang w:val="es-ES_tradnl"/>
        </w:rPr>
      </w:pPr>
      <w:r w:rsidRPr="006C332D">
        <w:rPr>
          <w:rFonts w:eastAsia="Times New Roman"/>
          <w:sz w:val="26"/>
          <w:szCs w:val="26"/>
          <w:lang w:val="es-ES_tradnl"/>
        </w:rPr>
        <w:t>...</w:t>
      </w:r>
    </w:p>
    <w:p w:rsidR="0038651A" w:rsidRPr="006C332D" w:rsidRDefault="0038651A" w:rsidP="009608AC">
      <w:pPr>
        <w:rPr>
          <w:bCs/>
          <w:sz w:val="26"/>
          <w:szCs w:val="26"/>
        </w:rPr>
      </w:pPr>
    </w:p>
    <w:p w:rsidR="00062E8B" w:rsidRPr="00062E8B" w:rsidRDefault="00062E8B" w:rsidP="00062E8B">
      <w:pPr>
        <w:rPr>
          <w:rFonts w:eastAsia="Times New Roman"/>
          <w:b/>
          <w:sz w:val="26"/>
          <w:szCs w:val="26"/>
          <w:lang w:val="es-ES_tradnl"/>
        </w:rPr>
      </w:pPr>
      <w:r w:rsidRPr="00062E8B">
        <w:rPr>
          <w:rFonts w:eastAsia="Times New Roman"/>
          <w:b/>
          <w:sz w:val="26"/>
          <w:szCs w:val="26"/>
          <w:lang w:val="es-ES_tradnl"/>
        </w:rPr>
        <w:t xml:space="preserve">Artículo 8. Glosario.  </w:t>
      </w:r>
    </w:p>
    <w:p w:rsidR="00062E8B" w:rsidRPr="00062E8B" w:rsidRDefault="00062E8B" w:rsidP="00062E8B">
      <w:pPr>
        <w:rPr>
          <w:rFonts w:eastAsia="Times New Roman"/>
          <w:sz w:val="26"/>
          <w:szCs w:val="26"/>
          <w:lang w:val="es-ES_tradnl"/>
        </w:rPr>
      </w:pPr>
      <w:r w:rsidRPr="00062E8B">
        <w:rPr>
          <w:rFonts w:eastAsia="Times New Roman"/>
          <w:sz w:val="26"/>
          <w:szCs w:val="26"/>
          <w:lang w:val="es-ES_tradnl"/>
        </w:rPr>
        <w:t xml:space="preserve"> </w:t>
      </w:r>
    </w:p>
    <w:p w:rsidR="00062E8B" w:rsidRPr="00062E8B" w:rsidRDefault="00062E8B" w:rsidP="00062E8B">
      <w:pPr>
        <w:rPr>
          <w:rFonts w:eastAsia="Times New Roman"/>
          <w:sz w:val="26"/>
          <w:szCs w:val="26"/>
          <w:lang w:val="es-ES_tradnl"/>
        </w:rPr>
      </w:pPr>
      <w:r w:rsidRPr="00062E8B">
        <w:rPr>
          <w:rFonts w:eastAsia="Times New Roman"/>
          <w:sz w:val="26"/>
          <w:szCs w:val="26"/>
          <w:lang w:val="es-ES_tradnl"/>
        </w:rPr>
        <w:t xml:space="preserve">Para los efectos de esta ley se entenderá por: </w:t>
      </w:r>
    </w:p>
    <w:p w:rsidR="00062E8B" w:rsidRPr="00062E8B" w:rsidRDefault="00062E8B" w:rsidP="00062E8B">
      <w:pPr>
        <w:rPr>
          <w:rFonts w:eastAsia="Times New Roman"/>
          <w:sz w:val="26"/>
          <w:szCs w:val="26"/>
          <w:lang w:val="es-ES_tradnl"/>
        </w:rPr>
      </w:pPr>
    </w:p>
    <w:p w:rsidR="00062E8B" w:rsidRPr="00062E8B" w:rsidRDefault="00062E8B" w:rsidP="00477DE5">
      <w:pPr>
        <w:ind w:left="454" w:hanging="454"/>
        <w:rPr>
          <w:rFonts w:eastAsia="Times New Roman"/>
          <w:bCs/>
          <w:sz w:val="26"/>
          <w:szCs w:val="26"/>
          <w:lang w:val="es-ES_tradnl"/>
        </w:rPr>
      </w:pPr>
      <w:r w:rsidRPr="00062E8B">
        <w:rPr>
          <w:rFonts w:eastAsia="Times New Roman"/>
          <w:bCs/>
          <w:sz w:val="26"/>
          <w:szCs w:val="26"/>
          <w:lang w:val="es-ES_tradnl"/>
        </w:rPr>
        <w:t xml:space="preserve">I. </w:t>
      </w:r>
      <w:r w:rsidR="00477DE5" w:rsidRPr="00477DE5">
        <w:rPr>
          <w:rFonts w:eastAsia="Times New Roman"/>
          <w:bCs/>
          <w:sz w:val="26"/>
          <w:szCs w:val="26"/>
          <w:lang w:val="es-ES_tradnl"/>
        </w:rPr>
        <w:t>... a la IV. ...</w:t>
      </w:r>
    </w:p>
    <w:p w:rsidR="00062E8B" w:rsidRPr="00062E8B" w:rsidRDefault="00062E8B" w:rsidP="00062E8B">
      <w:pPr>
        <w:ind w:left="454" w:hanging="454"/>
        <w:rPr>
          <w:rFonts w:eastAsia="Times New Roman"/>
          <w:sz w:val="26"/>
          <w:szCs w:val="26"/>
          <w:lang w:val="es-ES_tradnl"/>
        </w:rPr>
      </w:pPr>
    </w:p>
    <w:p w:rsidR="00062E8B" w:rsidRPr="00062E8B" w:rsidRDefault="00062E8B" w:rsidP="00062E8B">
      <w:pPr>
        <w:ind w:left="454" w:hanging="454"/>
        <w:rPr>
          <w:rFonts w:eastAsia="Times New Roman"/>
          <w:sz w:val="26"/>
          <w:szCs w:val="26"/>
          <w:lang w:val="es-ES_tradnl"/>
        </w:rPr>
      </w:pPr>
      <w:r w:rsidRPr="00062E8B">
        <w:rPr>
          <w:rFonts w:eastAsia="Times New Roman"/>
          <w:b/>
          <w:sz w:val="26"/>
          <w:szCs w:val="26"/>
          <w:lang w:val="es-ES_tradnl"/>
        </w:rPr>
        <w:t xml:space="preserve">V. </w:t>
      </w:r>
      <w:r w:rsidRPr="00062E8B">
        <w:rPr>
          <w:rFonts w:eastAsia="Times New Roman"/>
          <w:b/>
          <w:sz w:val="26"/>
          <w:szCs w:val="26"/>
          <w:lang w:val="es-ES_tradnl"/>
        </w:rPr>
        <w:tab/>
        <w:t>Empoderamiento de las mujeres.</w:t>
      </w:r>
      <w:r w:rsidRPr="00062E8B">
        <w:rPr>
          <w:rFonts w:eastAsia="Times New Roman"/>
          <w:sz w:val="26"/>
          <w:szCs w:val="26"/>
          <w:lang w:val="es-ES_tradnl"/>
        </w:rPr>
        <w:t xml:space="preserve"> Es un proceso </w:t>
      </w:r>
      <w:r w:rsidRPr="00062E8B">
        <w:rPr>
          <w:rFonts w:eastAsia="Times New Roman"/>
          <w:b/>
          <w:bCs/>
          <w:sz w:val="26"/>
          <w:szCs w:val="26"/>
          <w:lang w:val="es-ES_tradnl"/>
        </w:rPr>
        <w:t>de dignificación y reivindicación</w:t>
      </w:r>
      <w:r w:rsidRPr="00062E8B">
        <w:rPr>
          <w:rFonts w:eastAsia="Times New Roman"/>
          <w:sz w:val="26"/>
          <w:szCs w:val="26"/>
          <w:lang w:val="es-ES_tradnl"/>
        </w:rPr>
        <w:t xml:space="preserve"> por medio del cual las mujeres transitan de cualquier situación de opresión, desigualdad, discriminación, explotación o exclusión a un estadio de conciencia, autodeterminación y autonomía, el cual se manifiesta en el ejercicio del poder democrático que emana del goce pleno de sus derechos y libertades.</w:t>
      </w:r>
    </w:p>
    <w:p w:rsidR="00062E8B" w:rsidRPr="00062E8B" w:rsidRDefault="00062E8B" w:rsidP="00062E8B">
      <w:pPr>
        <w:ind w:left="454" w:hanging="454"/>
        <w:rPr>
          <w:rFonts w:eastAsia="Times New Roman"/>
          <w:sz w:val="26"/>
          <w:szCs w:val="26"/>
          <w:lang w:val="es-ES_tradnl"/>
        </w:rPr>
      </w:pPr>
    </w:p>
    <w:p w:rsidR="00062E8B" w:rsidRPr="00062E8B" w:rsidRDefault="00062E8B" w:rsidP="00477DE5">
      <w:pPr>
        <w:ind w:left="454" w:hanging="454"/>
        <w:rPr>
          <w:rFonts w:eastAsia="Times New Roman"/>
          <w:bCs/>
          <w:sz w:val="26"/>
          <w:szCs w:val="26"/>
          <w:lang w:val="es-ES_tradnl"/>
        </w:rPr>
      </w:pPr>
      <w:r w:rsidRPr="00062E8B">
        <w:rPr>
          <w:rFonts w:eastAsia="Times New Roman"/>
          <w:bCs/>
          <w:sz w:val="26"/>
          <w:szCs w:val="26"/>
          <w:lang w:val="es-ES_tradnl"/>
        </w:rPr>
        <w:t xml:space="preserve">VI. </w:t>
      </w:r>
      <w:r w:rsidR="00477DE5" w:rsidRPr="00477DE5">
        <w:rPr>
          <w:rFonts w:eastAsia="Times New Roman"/>
          <w:bCs/>
          <w:sz w:val="26"/>
          <w:szCs w:val="26"/>
          <w:lang w:val="es-ES_tradnl"/>
        </w:rPr>
        <w:t>... a la XVIII. ...</w:t>
      </w:r>
    </w:p>
    <w:p w:rsidR="00062E8B" w:rsidRPr="00062E8B" w:rsidRDefault="00062E8B" w:rsidP="00062E8B">
      <w:pPr>
        <w:ind w:left="454" w:hanging="454"/>
        <w:rPr>
          <w:rFonts w:eastAsia="Times New Roman"/>
          <w:sz w:val="26"/>
          <w:szCs w:val="26"/>
          <w:lang w:val="es-ES_tradnl"/>
        </w:rPr>
      </w:pPr>
    </w:p>
    <w:p w:rsidR="00062E8B" w:rsidRPr="00062E8B" w:rsidRDefault="00062E8B" w:rsidP="00062E8B">
      <w:pPr>
        <w:ind w:left="454" w:hanging="454"/>
        <w:rPr>
          <w:rFonts w:eastAsia="Times New Roman"/>
          <w:sz w:val="26"/>
          <w:szCs w:val="26"/>
          <w:lang w:val="es-ES_tradnl"/>
        </w:rPr>
      </w:pPr>
      <w:r w:rsidRPr="00062E8B">
        <w:rPr>
          <w:rFonts w:eastAsia="Times New Roman"/>
          <w:b/>
          <w:bCs/>
          <w:sz w:val="26"/>
          <w:szCs w:val="26"/>
          <w:lang w:val="es-ES_tradnl"/>
        </w:rPr>
        <w:t>XIX.</w:t>
      </w:r>
      <w:r w:rsidR="00477DE5" w:rsidRPr="00477DE5">
        <w:rPr>
          <w:rFonts w:eastAsia="Times New Roman"/>
          <w:b/>
          <w:bCs/>
          <w:sz w:val="26"/>
          <w:szCs w:val="26"/>
          <w:lang w:val="es-ES_tradnl"/>
        </w:rPr>
        <w:t xml:space="preserve"> </w:t>
      </w:r>
      <w:r w:rsidRPr="00062E8B">
        <w:rPr>
          <w:rFonts w:eastAsia="Times New Roman"/>
          <w:b/>
          <w:bCs/>
          <w:sz w:val="26"/>
          <w:szCs w:val="26"/>
          <w:lang w:val="es-ES_tradnl"/>
        </w:rPr>
        <w:t>Equidad de género. Conjunto de ideas, conceptos y valores sobre la diferencia sexual, el género, la igualdad y la justicia en lo relativo a los comportamientos, funciones, oportunidades, valoración y relaciones entre hombres y mujeres. Socialmente, aparece en algunos ámbitos, como la familia, la cultura, la educación y el trabajo. Así mismo, se asocia con conceptos, como: igualdad, justicia y dignidad. Consiste en dar a cada quien lo que le corresponde, al margen de discriminaciones hacia hombres o mujeres, lo cual permite el desarrollo de una sociedad justa, equilibrada, donde predominen los derechos humanos.</w:t>
      </w:r>
    </w:p>
    <w:p w:rsidR="0038651A" w:rsidRDefault="0038651A" w:rsidP="009608AC">
      <w:pPr>
        <w:rPr>
          <w:bCs/>
          <w:sz w:val="26"/>
          <w:szCs w:val="26"/>
        </w:rPr>
      </w:pPr>
    </w:p>
    <w:p w:rsidR="009608AC" w:rsidRPr="00877DEB" w:rsidRDefault="009608AC" w:rsidP="009608AC">
      <w:pPr>
        <w:jc w:val="center"/>
        <w:rPr>
          <w:b/>
          <w:sz w:val="28"/>
          <w:szCs w:val="28"/>
        </w:rPr>
      </w:pPr>
      <w:r w:rsidRPr="00877DEB">
        <w:rPr>
          <w:b/>
          <w:sz w:val="28"/>
          <w:szCs w:val="28"/>
        </w:rPr>
        <w:t>TRANSITORIOS</w:t>
      </w:r>
    </w:p>
    <w:p w:rsidR="009608AC" w:rsidRPr="009608AC" w:rsidRDefault="009608AC" w:rsidP="009608AC">
      <w:pPr>
        <w:rPr>
          <w:bCs/>
          <w:sz w:val="28"/>
          <w:szCs w:val="28"/>
        </w:rPr>
      </w:pPr>
    </w:p>
    <w:p w:rsidR="008E6248" w:rsidRPr="009608AC" w:rsidRDefault="005F6060" w:rsidP="00233C3F">
      <w:pPr>
        <w:rPr>
          <w:bCs/>
          <w:sz w:val="28"/>
          <w:szCs w:val="28"/>
        </w:rPr>
      </w:pPr>
      <w:r>
        <w:rPr>
          <w:b/>
          <w:sz w:val="28"/>
          <w:szCs w:val="28"/>
        </w:rPr>
        <w:t>ÚNICO</w:t>
      </w:r>
      <w:r w:rsidR="009608AC" w:rsidRPr="009608AC">
        <w:rPr>
          <w:b/>
          <w:sz w:val="28"/>
          <w:szCs w:val="28"/>
        </w:rPr>
        <w:t>. -</w:t>
      </w:r>
      <w:r w:rsidR="009608AC" w:rsidRPr="009608AC">
        <w:rPr>
          <w:bCs/>
          <w:sz w:val="28"/>
          <w:szCs w:val="28"/>
        </w:rPr>
        <w:t xml:space="preserve"> </w:t>
      </w:r>
      <w:r w:rsidRPr="005F6060">
        <w:rPr>
          <w:bCs/>
          <w:sz w:val="28"/>
          <w:szCs w:val="28"/>
        </w:rPr>
        <w:t>El presente decreto entrará en vigor al día siguiente de su publicación en el Periódico Oficial del Gobierno del Estado.</w:t>
      </w:r>
    </w:p>
    <w:p w:rsidR="009608AC" w:rsidRPr="009608AC" w:rsidRDefault="009608AC" w:rsidP="008E6248">
      <w:pPr>
        <w:rPr>
          <w:bCs/>
          <w:sz w:val="28"/>
          <w:szCs w:val="28"/>
        </w:rPr>
      </w:pPr>
    </w:p>
    <w:p w:rsidR="00B00A1F" w:rsidRPr="00F136EE" w:rsidRDefault="00B00A1F" w:rsidP="00DE31A0">
      <w:pPr>
        <w:rPr>
          <w:bCs/>
          <w:sz w:val="28"/>
          <w:szCs w:val="28"/>
        </w:rPr>
      </w:pPr>
    </w:p>
    <w:p w:rsidR="00B00A1F" w:rsidRPr="00F136EE" w:rsidRDefault="00B00A1F" w:rsidP="00B00A1F">
      <w:pPr>
        <w:jc w:val="center"/>
        <w:rPr>
          <w:b/>
          <w:sz w:val="27"/>
          <w:szCs w:val="27"/>
        </w:rPr>
      </w:pPr>
      <w:r w:rsidRPr="00F136EE">
        <w:rPr>
          <w:b/>
          <w:sz w:val="27"/>
          <w:szCs w:val="27"/>
        </w:rPr>
        <w:t xml:space="preserve">A t e n t a m e n t </w:t>
      </w:r>
      <w:proofErr w:type="gramStart"/>
      <w:r w:rsidRPr="00F136EE">
        <w:rPr>
          <w:b/>
          <w:sz w:val="27"/>
          <w:szCs w:val="27"/>
        </w:rPr>
        <w:t>e :</w:t>
      </w:r>
      <w:proofErr w:type="gramEnd"/>
    </w:p>
    <w:p w:rsidR="00B00A1F" w:rsidRPr="00F136EE" w:rsidRDefault="00B00A1F" w:rsidP="00B00A1F">
      <w:pPr>
        <w:jc w:val="center"/>
        <w:rPr>
          <w:b/>
          <w:sz w:val="27"/>
          <w:szCs w:val="27"/>
        </w:rPr>
      </w:pPr>
    </w:p>
    <w:p w:rsidR="00B00A1F" w:rsidRPr="00F136EE" w:rsidRDefault="00B00A1F" w:rsidP="00B11257">
      <w:pPr>
        <w:spacing w:line="360" w:lineRule="auto"/>
        <w:jc w:val="center"/>
        <w:rPr>
          <w:b/>
          <w:sz w:val="27"/>
          <w:szCs w:val="27"/>
        </w:rPr>
      </w:pPr>
      <w:r w:rsidRPr="00F136EE">
        <w:rPr>
          <w:b/>
          <w:sz w:val="27"/>
          <w:szCs w:val="27"/>
        </w:rPr>
        <w:t>Saltillo, Coahuila de Zaragoza</w:t>
      </w:r>
      <w:r w:rsidR="0052318E">
        <w:rPr>
          <w:b/>
          <w:sz w:val="27"/>
          <w:szCs w:val="27"/>
        </w:rPr>
        <w:t xml:space="preserve">, a </w:t>
      </w:r>
      <w:r w:rsidR="00E41AE3">
        <w:rPr>
          <w:b/>
          <w:sz w:val="27"/>
          <w:szCs w:val="27"/>
        </w:rPr>
        <w:t>11</w:t>
      </w:r>
      <w:r w:rsidR="0052318E">
        <w:rPr>
          <w:b/>
          <w:sz w:val="27"/>
          <w:szCs w:val="27"/>
        </w:rPr>
        <w:t xml:space="preserve"> de mayo de 2020</w:t>
      </w:r>
    </w:p>
    <w:p w:rsidR="00B00A1F" w:rsidRPr="00F136EE" w:rsidRDefault="00B11257" w:rsidP="00B00A1F">
      <w:pPr>
        <w:jc w:val="center"/>
        <w:rPr>
          <w:b/>
          <w:i/>
          <w:sz w:val="27"/>
          <w:szCs w:val="27"/>
        </w:rPr>
      </w:pPr>
      <w:r w:rsidRPr="00F136EE">
        <w:rPr>
          <w:b/>
          <w:i/>
          <w:sz w:val="27"/>
          <w:szCs w:val="27"/>
        </w:rPr>
        <w:t xml:space="preserve"> </w:t>
      </w:r>
      <w:r w:rsidR="00B00A1F" w:rsidRPr="00F136EE">
        <w:rPr>
          <w:b/>
          <w:i/>
          <w:sz w:val="27"/>
          <w:szCs w:val="27"/>
        </w:rPr>
        <w:t>“Por el Camino de la Cuarta Transformación”</w:t>
      </w:r>
    </w:p>
    <w:p w:rsidR="00B00A1F" w:rsidRPr="00F136EE" w:rsidRDefault="00B00A1F" w:rsidP="00B00A1F">
      <w:pPr>
        <w:jc w:val="center"/>
        <w:rPr>
          <w:b/>
          <w:sz w:val="27"/>
          <w:szCs w:val="27"/>
        </w:rPr>
      </w:pPr>
      <w:bookmarkStart w:id="4" w:name="_GoBack"/>
      <w:bookmarkEnd w:id="4"/>
    </w:p>
    <w:p w:rsidR="00B00A1F" w:rsidRPr="00F136EE" w:rsidRDefault="00B00A1F" w:rsidP="00B00A1F">
      <w:pPr>
        <w:jc w:val="center"/>
        <w:rPr>
          <w:b/>
          <w:sz w:val="27"/>
          <w:szCs w:val="27"/>
        </w:rPr>
      </w:pPr>
    </w:p>
    <w:p w:rsidR="00B00A1F" w:rsidRPr="00F136EE" w:rsidRDefault="00B00A1F" w:rsidP="00B00A1F">
      <w:pPr>
        <w:jc w:val="center"/>
        <w:rPr>
          <w:b/>
          <w:sz w:val="27"/>
          <w:szCs w:val="27"/>
        </w:rPr>
      </w:pPr>
    </w:p>
    <w:p w:rsidR="00B00A1F" w:rsidRPr="00F136EE" w:rsidRDefault="00B00A1F" w:rsidP="00B00A1F">
      <w:pPr>
        <w:jc w:val="center"/>
        <w:rPr>
          <w:b/>
          <w:sz w:val="27"/>
          <w:szCs w:val="27"/>
        </w:rPr>
      </w:pPr>
      <w:r w:rsidRPr="00F136EE">
        <w:rPr>
          <w:b/>
          <w:sz w:val="27"/>
          <w:szCs w:val="27"/>
        </w:rPr>
        <w:t>DIPUTADO JOSÉ BENITO RAMÍREZ ROSAS</w:t>
      </w:r>
    </w:p>
    <w:p w:rsidR="00B00A1F" w:rsidRPr="00F136EE" w:rsidRDefault="00B00A1F" w:rsidP="00B00A1F">
      <w:pPr>
        <w:jc w:val="center"/>
        <w:rPr>
          <w:b/>
          <w:sz w:val="27"/>
          <w:szCs w:val="27"/>
        </w:rPr>
      </w:pPr>
      <w:r w:rsidRPr="00F136EE">
        <w:rPr>
          <w:b/>
          <w:sz w:val="27"/>
          <w:szCs w:val="27"/>
        </w:rPr>
        <w:t>FRACCIÓN PARLAMENTARIA “VENUSTIANO CARRANZA GARZA”</w:t>
      </w:r>
    </w:p>
    <w:p w:rsidR="00B00A1F" w:rsidRDefault="00B00A1F" w:rsidP="00B00A1F">
      <w:pPr>
        <w:rPr>
          <w:bCs/>
          <w:sz w:val="28"/>
          <w:szCs w:val="28"/>
        </w:rPr>
      </w:pPr>
    </w:p>
    <w:sectPr w:rsidR="00B00A1F" w:rsidSect="00EE6D0A">
      <w:headerReference w:type="default" r:id="rId7"/>
      <w:footerReference w:type="even" r:id="rId8"/>
      <w:footerReference w:type="default" r:id="rId9"/>
      <w:pgSz w:w="12242" w:h="15842"/>
      <w:pgMar w:top="1418" w:right="1418" w:bottom="1418" w:left="1418" w:header="426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FB" w:rsidRDefault="007E36FB">
      <w:r>
        <w:separator/>
      </w:r>
    </w:p>
  </w:endnote>
  <w:endnote w:type="continuationSeparator" w:id="0">
    <w:p w:rsidR="007E36FB" w:rsidRDefault="007E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80000023" w:usb1="0200FFEE" w:usb2="0304002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39" w:rsidRDefault="000901CA">
    <w:pPr>
      <w:jc w:val="right"/>
    </w:pPr>
    <w:r>
      <w:fldChar w:fldCharType="begin"/>
    </w:r>
    <w:r>
      <w:instrText>PAGE</w:instrText>
    </w:r>
    <w:r>
      <w:fldChar w:fldCharType="end"/>
    </w:r>
  </w:p>
  <w:p w:rsidR="00835639" w:rsidRDefault="008356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52243"/>
      <w:docPartObj>
        <w:docPartGallery w:val="Page Numbers (Bottom of Page)"/>
        <w:docPartUnique/>
      </w:docPartObj>
    </w:sdtPr>
    <w:sdtEndPr/>
    <w:sdtContent>
      <w:p w:rsidR="004C5078" w:rsidRDefault="004C507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60" w:rsidRPr="00BB7C60">
          <w:rPr>
            <w:noProof/>
            <w:lang w:val="es-ES"/>
          </w:rPr>
          <w:t>6</w:t>
        </w:r>
        <w:r>
          <w:fldChar w:fldCharType="end"/>
        </w:r>
      </w:p>
    </w:sdtContent>
  </w:sdt>
  <w:p w:rsidR="00835639" w:rsidRDefault="008356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FB" w:rsidRDefault="007E36FB">
      <w:r>
        <w:separator/>
      </w:r>
    </w:p>
  </w:footnote>
  <w:footnote w:type="continuationSeparator" w:id="0">
    <w:p w:rsidR="007E36FB" w:rsidRDefault="007E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1144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297"/>
      <w:gridCol w:w="8927"/>
      <w:gridCol w:w="1222"/>
    </w:tblGrid>
    <w:tr w:rsidR="00835639" w:rsidTr="005B096C">
      <w:trPr>
        <w:trHeight w:val="1762"/>
        <w:jc w:val="center"/>
      </w:trPr>
      <w:tc>
        <w:tcPr>
          <w:tcW w:w="1297" w:type="dxa"/>
        </w:tcPr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  <w:bookmarkStart w:id="5" w:name="_30j0zll" w:colFirst="0" w:colLast="0"/>
          <w:bookmarkEnd w:id="5"/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Pr="002C17C4" w:rsidRDefault="00835639">
          <w:pPr>
            <w:jc w:val="center"/>
            <w:rPr>
              <w:b/>
              <w:sz w:val="2"/>
              <w:szCs w:val="2"/>
            </w:rPr>
          </w:pPr>
        </w:p>
      </w:tc>
      <w:tc>
        <w:tcPr>
          <w:tcW w:w="8927" w:type="dxa"/>
        </w:tcPr>
        <w:p w:rsidR="00835639" w:rsidRDefault="00060595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164465</wp:posOffset>
                </wp:positionV>
                <wp:extent cx="798394" cy="774065"/>
                <wp:effectExtent l="0" t="0" r="1905" b="6985"/>
                <wp:wrapNone/>
                <wp:docPr id="6" name="image3.png" descr="Escudo de Coahuila de Zaragoza_BN_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Escudo de Coahuila de Zaragoza_BN_05"/>
                        <pic:cNvPicPr preferRelativeResize="0"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394" cy="774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35639" w:rsidRDefault="000901CA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smallCaps/>
              <w:sz w:val="32"/>
              <w:szCs w:val="32"/>
            </w:rPr>
          </w:pPr>
          <w:r>
            <w:rPr>
              <w:smallCaps/>
              <w:sz w:val="32"/>
              <w:szCs w:val="32"/>
            </w:rPr>
            <w:t xml:space="preserve">Congreso del Estado Independiente, </w:t>
          </w:r>
        </w:p>
        <w:p w:rsidR="00835639" w:rsidRDefault="000901CA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smallCaps/>
              <w:sz w:val="32"/>
              <w:szCs w:val="32"/>
            </w:rPr>
          </w:pPr>
          <w:r>
            <w:rPr>
              <w:smallCaps/>
              <w:sz w:val="32"/>
              <w:szCs w:val="32"/>
            </w:rPr>
            <w:t>Libre y Soberano de Coahuila de Zaragoza</w:t>
          </w:r>
        </w:p>
        <w:p w:rsidR="00835639" w:rsidRDefault="0083563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b/>
              <w:i/>
              <w:sz w:val="16"/>
              <w:szCs w:val="16"/>
            </w:rPr>
          </w:pPr>
        </w:p>
        <w:p w:rsidR="00FF66AC" w:rsidRPr="00C6573F" w:rsidRDefault="00C6573F" w:rsidP="006E48CB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b/>
              <w:iCs/>
              <w:sz w:val="15"/>
              <w:szCs w:val="15"/>
            </w:rPr>
          </w:pPr>
          <w:r>
            <w:rPr>
              <w:b/>
              <w:iCs/>
              <w:sz w:val="15"/>
              <w:szCs w:val="15"/>
            </w:rPr>
            <w:t xml:space="preserve">   </w:t>
          </w:r>
          <w:r w:rsidR="000901CA" w:rsidRPr="00C6573F">
            <w:rPr>
              <w:b/>
              <w:iCs/>
              <w:sz w:val="15"/>
              <w:szCs w:val="15"/>
            </w:rPr>
            <w:t>“</w:t>
          </w:r>
          <w:r w:rsidRPr="00C6573F">
            <w:rPr>
              <w:b/>
              <w:iCs/>
              <w:sz w:val="15"/>
              <w:szCs w:val="15"/>
            </w:rPr>
            <w:t xml:space="preserve">2020, Año del Centenario Luctuoso de Venustiano Carranza, el </w:t>
          </w:r>
          <w:r w:rsidR="002A59E4">
            <w:rPr>
              <w:b/>
              <w:iCs/>
              <w:sz w:val="15"/>
              <w:szCs w:val="15"/>
            </w:rPr>
            <w:t>B</w:t>
          </w:r>
          <w:r w:rsidRPr="00C6573F">
            <w:rPr>
              <w:b/>
              <w:iCs/>
              <w:sz w:val="15"/>
              <w:szCs w:val="15"/>
            </w:rPr>
            <w:t>arón de Cuatro Ciénegas”</w:t>
          </w:r>
        </w:p>
        <w:p w:rsidR="002C17C4" w:rsidRDefault="002C17C4" w:rsidP="002C17C4">
          <w:pPr>
            <w:rPr>
              <w:b/>
              <w:iCs/>
              <w:sz w:val="13"/>
              <w:szCs w:val="13"/>
            </w:rPr>
          </w:pPr>
        </w:p>
        <w:p w:rsidR="002C17C4" w:rsidRPr="002C17C4" w:rsidRDefault="002C17C4" w:rsidP="002C17C4">
          <w:pPr>
            <w:ind w:firstLine="720"/>
            <w:rPr>
              <w:sz w:val="2"/>
              <w:szCs w:val="2"/>
            </w:rPr>
          </w:pPr>
        </w:p>
      </w:tc>
      <w:tc>
        <w:tcPr>
          <w:tcW w:w="1222" w:type="dxa"/>
        </w:tcPr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  <w:p w:rsidR="00835639" w:rsidRDefault="00835639">
          <w:pPr>
            <w:jc w:val="center"/>
            <w:rPr>
              <w:b/>
              <w:sz w:val="12"/>
              <w:szCs w:val="12"/>
            </w:rPr>
          </w:pPr>
        </w:p>
      </w:tc>
    </w:tr>
  </w:tbl>
  <w:p w:rsidR="00835639" w:rsidRPr="00C74F12" w:rsidRDefault="00060595">
    <w:pPr>
      <w:rPr>
        <w:sz w:val="2"/>
        <w:szCs w:val="2"/>
      </w:rPr>
    </w:pPr>
    <w:r w:rsidRPr="005B096C">
      <w:rPr>
        <w:smallCaps/>
        <w:noProof/>
        <w:sz w:val="12"/>
        <w:szCs w:val="12"/>
        <w:lang w:eastAsia="es-MX"/>
      </w:rPr>
      <w:drawing>
        <wp:anchor distT="0" distB="0" distL="114300" distR="114300" simplePos="0" relativeHeight="251659264" behindDoc="1" locked="0" layoutInCell="1" allowOverlap="1" wp14:anchorId="602C5688">
          <wp:simplePos x="0" y="0"/>
          <wp:positionH relativeFrom="column">
            <wp:posOffset>5576570</wp:posOffset>
          </wp:positionH>
          <wp:positionV relativeFrom="paragraph">
            <wp:posOffset>-1198245</wp:posOffset>
          </wp:positionV>
          <wp:extent cx="395605" cy="108712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F55F05"/>
    <w:multiLevelType w:val="singleLevel"/>
    <w:tmpl w:val="1EF55F05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2518513E"/>
    <w:multiLevelType w:val="multilevel"/>
    <w:tmpl w:val="EEF26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320043"/>
    <w:multiLevelType w:val="hybridMultilevel"/>
    <w:tmpl w:val="5BB0C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BA8"/>
    <w:multiLevelType w:val="hybridMultilevel"/>
    <w:tmpl w:val="D5C80E12"/>
    <w:lvl w:ilvl="0" w:tplc="306E4D76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06289"/>
    <w:multiLevelType w:val="hybridMultilevel"/>
    <w:tmpl w:val="EA08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92175"/>
    <w:multiLevelType w:val="hybridMultilevel"/>
    <w:tmpl w:val="807EEE1C"/>
    <w:lvl w:ilvl="0" w:tplc="CDB2E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F6A1E"/>
    <w:multiLevelType w:val="hybridMultilevel"/>
    <w:tmpl w:val="8676D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566D4"/>
    <w:multiLevelType w:val="hybridMultilevel"/>
    <w:tmpl w:val="60B8E2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39"/>
    <w:rsid w:val="000001B9"/>
    <w:rsid w:val="00001CF4"/>
    <w:rsid w:val="00036967"/>
    <w:rsid w:val="00060595"/>
    <w:rsid w:val="00062E8B"/>
    <w:rsid w:val="00072684"/>
    <w:rsid w:val="000901CA"/>
    <w:rsid w:val="00097D0D"/>
    <w:rsid w:val="000B3750"/>
    <w:rsid w:val="000B4C45"/>
    <w:rsid w:val="000B7680"/>
    <w:rsid w:val="000C7EA3"/>
    <w:rsid w:val="000D713F"/>
    <w:rsid w:val="000E2EA5"/>
    <w:rsid w:val="000F4272"/>
    <w:rsid w:val="0010053B"/>
    <w:rsid w:val="0012344A"/>
    <w:rsid w:val="00131CC9"/>
    <w:rsid w:val="001576DB"/>
    <w:rsid w:val="001646E1"/>
    <w:rsid w:val="00175F95"/>
    <w:rsid w:val="001859B2"/>
    <w:rsid w:val="00191A7A"/>
    <w:rsid w:val="001B6DB9"/>
    <w:rsid w:val="001D3FB6"/>
    <w:rsid w:val="001D75A7"/>
    <w:rsid w:val="00202B4E"/>
    <w:rsid w:val="00214D28"/>
    <w:rsid w:val="00220C43"/>
    <w:rsid w:val="00233C3F"/>
    <w:rsid w:val="00264319"/>
    <w:rsid w:val="00283129"/>
    <w:rsid w:val="00295B95"/>
    <w:rsid w:val="002A2427"/>
    <w:rsid w:val="002A59E4"/>
    <w:rsid w:val="002C17C4"/>
    <w:rsid w:val="002C3AC5"/>
    <w:rsid w:val="002D0382"/>
    <w:rsid w:val="002F2E67"/>
    <w:rsid w:val="00301A73"/>
    <w:rsid w:val="003054A5"/>
    <w:rsid w:val="00325CD9"/>
    <w:rsid w:val="00336DA7"/>
    <w:rsid w:val="00353950"/>
    <w:rsid w:val="00374DEB"/>
    <w:rsid w:val="0038651A"/>
    <w:rsid w:val="003A216F"/>
    <w:rsid w:val="003C53F3"/>
    <w:rsid w:val="003D45C5"/>
    <w:rsid w:val="00473110"/>
    <w:rsid w:val="00477DE5"/>
    <w:rsid w:val="00491FEC"/>
    <w:rsid w:val="004949C6"/>
    <w:rsid w:val="00495C97"/>
    <w:rsid w:val="004B44FD"/>
    <w:rsid w:val="004C5078"/>
    <w:rsid w:val="0052318E"/>
    <w:rsid w:val="005327B6"/>
    <w:rsid w:val="00546299"/>
    <w:rsid w:val="0055670F"/>
    <w:rsid w:val="00557758"/>
    <w:rsid w:val="0057037F"/>
    <w:rsid w:val="005B096C"/>
    <w:rsid w:val="005B7772"/>
    <w:rsid w:val="005C60BF"/>
    <w:rsid w:val="005D436C"/>
    <w:rsid w:val="005D4FD1"/>
    <w:rsid w:val="005E6404"/>
    <w:rsid w:val="005F083B"/>
    <w:rsid w:val="005F6060"/>
    <w:rsid w:val="006076BE"/>
    <w:rsid w:val="006103E3"/>
    <w:rsid w:val="006201A2"/>
    <w:rsid w:val="00620945"/>
    <w:rsid w:val="006232C9"/>
    <w:rsid w:val="0062474E"/>
    <w:rsid w:val="00634BD1"/>
    <w:rsid w:val="00651540"/>
    <w:rsid w:val="00653D19"/>
    <w:rsid w:val="00657E60"/>
    <w:rsid w:val="006957C2"/>
    <w:rsid w:val="0069672B"/>
    <w:rsid w:val="006B5B13"/>
    <w:rsid w:val="006C2A2C"/>
    <w:rsid w:val="006C332D"/>
    <w:rsid w:val="006C5722"/>
    <w:rsid w:val="006D25D9"/>
    <w:rsid w:val="006E03B8"/>
    <w:rsid w:val="006E0E65"/>
    <w:rsid w:val="006E48CB"/>
    <w:rsid w:val="007040DE"/>
    <w:rsid w:val="00704F90"/>
    <w:rsid w:val="00732DD0"/>
    <w:rsid w:val="00745FA2"/>
    <w:rsid w:val="007576D8"/>
    <w:rsid w:val="00765B74"/>
    <w:rsid w:val="007758F8"/>
    <w:rsid w:val="00795541"/>
    <w:rsid w:val="007A7C61"/>
    <w:rsid w:val="007E0DF1"/>
    <w:rsid w:val="007E3119"/>
    <w:rsid w:val="007E36FB"/>
    <w:rsid w:val="007F0C1E"/>
    <w:rsid w:val="007F75F4"/>
    <w:rsid w:val="008030D0"/>
    <w:rsid w:val="0081301E"/>
    <w:rsid w:val="00815B64"/>
    <w:rsid w:val="00817F46"/>
    <w:rsid w:val="00835639"/>
    <w:rsid w:val="008406D6"/>
    <w:rsid w:val="00853843"/>
    <w:rsid w:val="008575DC"/>
    <w:rsid w:val="00864695"/>
    <w:rsid w:val="00865529"/>
    <w:rsid w:val="00870FFB"/>
    <w:rsid w:val="00877DEB"/>
    <w:rsid w:val="0088262D"/>
    <w:rsid w:val="00885D8B"/>
    <w:rsid w:val="008B4739"/>
    <w:rsid w:val="008B775A"/>
    <w:rsid w:val="008C661E"/>
    <w:rsid w:val="008E6248"/>
    <w:rsid w:val="008F240B"/>
    <w:rsid w:val="00901CBD"/>
    <w:rsid w:val="0094489A"/>
    <w:rsid w:val="009571B8"/>
    <w:rsid w:val="009608AC"/>
    <w:rsid w:val="00962F73"/>
    <w:rsid w:val="00996CF3"/>
    <w:rsid w:val="009B5F91"/>
    <w:rsid w:val="009C5683"/>
    <w:rsid w:val="009E01AD"/>
    <w:rsid w:val="009E6EB8"/>
    <w:rsid w:val="00A214C6"/>
    <w:rsid w:val="00A278FF"/>
    <w:rsid w:val="00A35EEC"/>
    <w:rsid w:val="00A543A9"/>
    <w:rsid w:val="00A605AD"/>
    <w:rsid w:val="00A667EB"/>
    <w:rsid w:val="00A7408D"/>
    <w:rsid w:val="00A87B29"/>
    <w:rsid w:val="00AA4538"/>
    <w:rsid w:val="00AE479A"/>
    <w:rsid w:val="00AF13BB"/>
    <w:rsid w:val="00B00A1F"/>
    <w:rsid w:val="00B11257"/>
    <w:rsid w:val="00B22449"/>
    <w:rsid w:val="00B227F9"/>
    <w:rsid w:val="00B30D2F"/>
    <w:rsid w:val="00B3286E"/>
    <w:rsid w:val="00B40FA6"/>
    <w:rsid w:val="00B520B8"/>
    <w:rsid w:val="00B61BCD"/>
    <w:rsid w:val="00B629B7"/>
    <w:rsid w:val="00B67ECD"/>
    <w:rsid w:val="00B91E14"/>
    <w:rsid w:val="00B9368C"/>
    <w:rsid w:val="00B95074"/>
    <w:rsid w:val="00BB7C60"/>
    <w:rsid w:val="00BF437D"/>
    <w:rsid w:val="00C059ED"/>
    <w:rsid w:val="00C073DB"/>
    <w:rsid w:val="00C45DA7"/>
    <w:rsid w:val="00C525AC"/>
    <w:rsid w:val="00C6573F"/>
    <w:rsid w:val="00C74F12"/>
    <w:rsid w:val="00C80734"/>
    <w:rsid w:val="00C8204C"/>
    <w:rsid w:val="00C95273"/>
    <w:rsid w:val="00CB1E6D"/>
    <w:rsid w:val="00CE71C7"/>
    <w:rsid w:val="00CF3882"/>
    <w:rsid w:val="00CF61FC"/>
    <w:rsid w:val="00D14C02"/>
    <w:rsid w:val="00D35B23"/>
    <w:rsid w:val="00D410D5"/>
    <w:rsid w:val="00D71975"/>
    <w:rsid w:val="00D72AAB"/>
    <w:rsid w:val="00D82085"/>
    <w:rsid w:val="00D9334C"/>
    <w:rsid w:val="00DB3E06"/>
    <w:rsid w:val="00DB702D"/>
    <w:rsid w:val="00DE31A0"/>
    <w:rsid w:val="00E01FB9"/>
    <w:rsid w:val="00E147FE"/>
    <w:rsid w:val="00E37522"/>
    <w:rsid w:val="00E41AE3"/>
    <w:rsid w:val="00E4413A"/>
    <w:rsid w:val="00E44309"/>
    <w:rsid w:val="00E564AB"/>
    <w:rsid w:val="00E65549"/>
    <w:rsid w:val="00E9170F"/>
    <w:rsid w:val="00EB22C4"/>
    <w:rsid w:val="00EC0445"/>
    <w:rsid w:val="00ED12C5"/>
    <w:rsid w:val="00ED4676"/>
    <w:rsid w:val="00ED53D1"/>
    <w:rsid w:val="00EE0B33"/>
    <w:rsid w:val="00EE6D0A"/>
    <w:rsid w:val="00EF5F40"/>
    <w:rsid w:val="00F10AEA"/>
    <w:rsid w:val="00F12726"/>
    <w:rsid w:val="00F136EE"/>
    <w:rsid w:val="00F409FA"/>
    <w:rsid w:val="00F94066"/>
    <w:rsid w:val="00F961D8"/>
    <w:rsid w:val="00FD031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8AF7E"/>
  <w15:docId w15:val="{2392488B-08DC-4F5C-B055-97E38E01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A0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0B154F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0B154F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B154F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0B154F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0B154F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0B154F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0B154F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0B154F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0B154F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B15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154F"/>
    <w:rPr>
      <w:rFonts w:ascii="Arial" w:hAnsi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0B154F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unhideWhenUsed/>
    <w:rsid w:val="000B15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154F"/>
    <w:rPr>
      <w:rFonts w:ascii="Arial" w:hAnsi="Arial"/>
      <w:lang w:val="es-MX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B154F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0B154F"/>
    <w:rPr>
      <w:rFonts w:ascii="Arial" w:hAnsi="Arial"/>
      <w:lang w:val="es-MX" w:eastAsia="es-ES"/>
    </w:rPr>
  </w:style>
  <w:style w:type="character" w:customStyle="1" w:styleId="TextoindependienteCar1">
    <w:name w:val="Texto independiente Car1"/>
    <w:uiPriority w:val="99"/>
    <w:semiHidden/>
    <w:rsid w:val="000B154F"/>
    <w:rPr>
      <w:rFonts w:eastAsia="Times New Roman" w:cs="Times New Roman"/>
      <w:sz w:val="20"/>
      <w:szCs w:val="20"/>
      <w:lang w:eastAsia="es-ES"/>
    </w:rPr>
  </w:style>
  <w:style w:type="character" w:customStyle="1" w:styleId="Ttulo1Car">
    <w:name w:val="Título 1 Car"/>
    <w:link w:val="Ttulo1"/>
    <w:rsid w:val="000B154F"/>
    <w:rPr>
      <w:rFonts w:ascii="Arial" w:hAnsi="Arial"/>
      <w:b/>
      <w:sz w:val="22"/>
      <w:lang w:val="es-MX" w:eastAsia="es-ES"/>
    </w:rPr>
  </w:style>
  <w:style w:type="character" w:customStyle="1" w:styleId="Ttulo3Car">
    <w:name w:val="Título 3 Car"/>
    <w:link w:val="Ttulo3"/>
    <w:rsid w:val="000B154F"/>
    <w:rPr>
      <w:rFonts w:ascii="Arial" w:hAnsi="Arial"/>
      <w:b/>
      <w:sz w:val="36"/>
      <w:lang w:val="es-MX" w:eastAsia="es-ES"/>
    </w:rPr>
  </w:style>
  <w:style w:type="character" w:customStyle="1" w:styleId="Ttulo4Car">
    <w:name w:val="Título 4 Car"/>
    <w:link w:val="Ttulo4"/>
    <w:rsid w:val="000B154F"/>
    <w:rPr>
      <w:rFonts w:ascii="Arial" w:hAnsi="Arial"/>
      <w:b/>
      <w:sz w:val="36"/>
      <w:lang w:val="es-MX" w:eastAsia="es-ES"/>
    </w:rPr>
  </w:style>
  <w:style w:type="character" w:customStyle="1" w:styleId="Ttulo5Car">
    <w:name w:val="Título 5 Car"/>
    <w:link w:val="Ttulo5"/>
    <w:rsid w:val="000B154F"/>
    <w:rPr>
      <w:rFonts w:ascii="Arial" w:hAnsi="Arial"/>
      <w:b/>
      <w:sz w:val="36"/>
      <w:shd w:val="clear" w:color="FF00FF" w:fill="auto"/>
      <w:lang w:val="es-MX" w:eastAsia="es-ES"/>
    </w:rPr>
  </w:style>
  <w:style w:type="character" w:customStyle="1" w:styleId="Ttulo6Car">
    <w:name w:val="Título 6 Car"/>
    <w:link w:val="Ttulo6"/>
    <w:rsid w:val="000B154F"/>
    <w:rPr>
      <w:rFonts w:ascii="Arial" w:hAnsi="Arial"/>
      <w:b/>
      <w:sz w:val="36"/>
      <w:lang w:val="es-MX" w:eastAsia="es-ES"/>
    </w:rPr>
  </w:style>
  <w:style w:type="character" w:customStyle="1" w:styleId="Ttulo7Car">
    <w:name w:val="Título 7 Car"/>
    <w:link w:val="Ttulo7"/>
    <w:rsid w:val="000B154F"/>
    <w:rPr>
      <w:rFonts w:ascii="Arial" w:hAnsi="Arial"/>
      <w:b/>
      <w:sz w:val="36"/>
      <w:lang w:val="es-MX" w:eastAsia="es-ES"/>
    </w:rPr>
  </w:style>
  <w:style w:type="character" w:customStyle="1" w:styleId="Ttulo8Car">
    <w:name w:val="Título 8 Car"/>
    <w:link w:val="Ttulo8"/>
    <w:rsid w:val="000B154F"/>
    <w:rPr>
      <w:rFonts w:ascii="Arial" w:hAnsi="Arial"/>
      <w:b/>
      <w:sz w:val="36"/>
      <w:lang w:val="es-MX" w:eastAsia="es-ES"/>
    </w:rPr>
  </w:style>
  <w:style w:type="character" w:customStyle="1" w:styleId="Ttulo9Car">
    <w:name w:val="Título 9 Car"/>
    <w:link w:val="Ttulo9"/>
    <w:rsid w:val="000B154F"/>
    <w:rPr>
      <w:rFonts w:ascii="Arial" w:hAnsi="Arial"/>
      <w:b/>
      <w:sz w:val="36"/>
      <w:lang w:val="es-MX" w:eastAsia="es-ES"/>
    </w:rPr>
  </w:style>
  <w:style w:type="character" w:customStyle="1" w:styleId="Ttulo2Car">
    <w:name w:val="Título 2 Car"/>
    <w:link w:val="Ttulo2"/>
    <w:rsid w:val="000B154F"/>
    <w:rPr>
      <w:rFonts w:ascii="Arial" w:hAnsi="Arial"/>
      <w:b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97D34"/>
    <w:rPr>
      <w:rFonts w:ascii="Consolas" w:hAnsi="Consolas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97D34"/>
    <w:rPr>
      <w:rFonts w:ascii="Consolas" w:hAnsi="Consolas"/>
      <w:sz w:val="21"/>
      <w:szCs w:val="21"/>
      <w:lang w:val="x-none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48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488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4880"/>
    <w:rPr>
      <w:rFonts w:ascii="Arial" w:hAnsi="Arial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8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880"/>
    <w:rPr>
      <w:rFonts w:ascii="Arial" w:hAnsi="Arial"/>
      <w:b/>
      <w:bCs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8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880"/>
    <w:rPr>
      <w:rFonts w:ascii="Segoe UI" w:hAnsi="Segoe UI" w:cs="Segoe UI"/>
      <w:sz w:val="18"/>
      <w:szCs w:val="18"/>
      <w:lang w:val="es-MX" w:eastAsia="es-ES"/>
    </w:rPr>
  </w:style>
  <w:style w:type="paragraph" w:styleId="NormalWeb">
    <w:name w:val="Normal (Web)"/>
    <w:basedOn w:val="Normal"/>
    <w:uiPriority w:val="99"/>
    <w:unhideWhenUsed/>
    <w:rsid w:val="00EA38C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76B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76B3"/>
    <w:rPr>
      <w:rFonts w:ascii="Arial" w:hAnsi="Arial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576B3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76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89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15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8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7693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006658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dotted" w:sz="6" w:space="11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425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</w:div>
                        <w:div w:id="2141337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6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7024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509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136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77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7189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65368">
                          <w:marLeft w:val="2700"/>
                          <w:marRight w:val="0"/>
                          <w:marTop w:val="0"/>
                          <w:marBottom w:val="300"/>
                          <w:divBdr>
                            <w:top w:val="dotted" w:sz="6" w:space="15" w:color="E0E0E0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  <w:divsChild>
                            <w:div w:id="353045806">
                              <w:marLeft w:val="-4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217897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Congreso del Estado de Coahuila/Juan M. Lumbreras Teniente</dc:creator>
  <cp:lastModifiedBy>Lumbreras</cp:lastModifiedBy>
  <cp:revision>3</cp:revision>
  <cp:lastPrinted>2020-05-12T15:52:00Z</cp:lastPrinted>
  <dcterms:created xsi:type="dcterms:W3CDTF">2020-05-14T03:08:00Z</dcterms:created>
  <dcterms:modified xsi:type="dcterms:W3CDTF">2020-05-14T03:08:00Z</dcterms:modified>
</cp:coreProperties>
</file>