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F3" w:rsidRDefault="00137EF3" w:rsidP="00137EF3">
      <w:pPr>
        <w:rPr>
          <w:rFonts w:ascii="Arial Narrow" w:hAnsi="Arial Narrow"/>
          <w:color w:val="000000"/>
          <w:sz w:val="26"/>
          <w:szCs w:val="26"/>
        </w:rPr>
      </w:pPr>
    </w:p>
    <w:p w:rsidR="00137EF3" w:rsidRPr="00137EF3" w:rsidRDefault="00137EF3" w:rsidP="00137EF3">
      <w:pPr>
        <w:rPr>
          <w:rFonts w:ascii="Arial Narrow" w:hAnsi="Arial Narrow"/>
          <w:b/>
          <w:color w:val="000000"/>
          <w:sz w:val="26"/>
          <w:szCs w:val="26"/>
        </w:rPr>
      </w:pPr>
      <w:r w:rsidRPr="00137EF3">
        <w:rPr>
          <w:rFonts w:ascii="Arial Narrow" w:hAnsi="Arial Narrow"/>
          <w:color w:val="000000"/>
          <w:sz w:val="26"/>
          <w:szCs w:val="26"/>
        </w:rPr>
        <w:t xml:space="preserve">Propuesta de Iniciativa con proyecto de decreto por el que se reforman diversas disposiciones de la </w:t>
      </w:r>
      <w:r w:rsidRPr="00137EF3">
        <w:rPr>
          <w:rFonts w:ascii="Arial Narrow" w:hAnsi="Arial Narrow"/>
          <w:b/>
          <w:color w:val="000000"/>
          <w:sz w:val="26"/>
          <w:szCs w:val="26"/>
        </w:rPr>
        <w:t>Ley de Disciplina Financiera de las Entidades Federativas y los Municipios.</w:t>
      </w:r>
    </w:p>
    <w:p w:rsidR="00137EF3" w:rsidRDefault="00137EF3" w:rsidP="00137EF3">
      <w:pPr>
        <w:rPr>
          <w:rFonts w:ascii="Arial Narrow" w:hAnsi="Arial Narrow"/>
          <w:color w:val="000000"/>
          <w:sz w:val="26"/>
          <w:szCs w:val="26"/>
        </w:rPr>
      </w:pPr>
    </w:p>
    <w:p w:rsidR="00137EF3" w:rsidRPr="00137EF3" w:rsidRDefault="00137EF3" w:rsidP="00137EF3">
      <w:pPr>
        <w:numPr>
          <w:ilvl w:val="0"/>
          <w:numId w:val="21"/>
        </w:numPr>
        <w:rPr>
          <w:rFonts w:ascii="Arial Narrow" w:hAnsi="Arial Narrow"/>
          <w:b/>
          <w:color w:val="000000"/>
          <w:sz w:val="26"/>
          <w:szCs w:val="26"/>
        </w:rPr>
      </w:pPr>
      <w:r w:rsidRPr="00137EF3">
        <w:rPr>
          <w:rFonts w:ascii="Arial Narrow" w:hAnsi="Arial Narrow"/>
          <w:b/>
          <w:color w:val="000000"/>
          <w:sz w:val="26"/>
          <w:szCs w:val="26"/>
        </w:rPr>
        <w:t>A efecto de posibilitar que dichos gobiernos cuenten los recursos y las herramientas financieras necesarias para actuar en atención de la población afectada en el marco de una emergencia sanitaria.</w:t>
      </w:r>
    </w:p>
    <w:p w:rsidR="00137EF3" w:rsidRPr="00B33FC0" w:rsidRDefault="00137EF3" w:rsidP="00137EF3">
      <w:pPr>
        <w:rPr>
          <w:rFonts w:ascii="Arial Narrow" w:hAnsi="Arial Narrow"/>
          <w:color w:val="000000"/>
          <w:sz w:val="26"/>
          <w:szCs w:val="26"/>
        </w:rPr>
      </w:pPr>
    </w:p>
    <w:p w:rsidR="00137EF3" w:rsidRPr="00B33FC0" w:rsidRDefault="00137EF3" w:rsidP="00137EF3">
      <w:pPr>
        <w:rPr>
          <w:rFonts w:ascii="Arial Narrow" w:hAnsi="Arial Narrow"/>
          <w:color w:val="000000"/>
          <w:sz w:val="26"/>
          <w:szCs w:val="26"/>
        </w:rPr>
      </w:pPr>
      <w:r w:rsidRPr="00B33FC0">
        <w:rPr>
          <w:rFonts w:ascii="Arial Narrow" w:hAnsi="Arial Narrow"/>
          <w:color w:val="000000"/>
          <w:sz w:val="26"/>
          <w:szCs w:val="26"/>
        </w:rPr>
        <w:t xml:space="preserve">Planteada por el </w:t>
      </w:r>
      <w:r w:rsidRPr="00B33FC0">
        <w:rPr>
          <w:rFonts w:ascii="Arial Narrow" w:hAnsi="Arial Narrow"/>
          <w:b/>
          <w:color w:val="000000"/>
          <w:sz w:val="26"/>
          <w:szCs w:val="26"/>
        </w:rPr>
        <w:t>Diputado Edgar Gerar</w:t>
      </w:r>
      <w:bookmarkStart w:id="0" w:name="_GoBack"/>
      <w:bookmarkEnd w:id="0"/>
      <w:r w:rsidRPr="00B33FC0">
        <w:rPr>
          <w:rFonts w:ascii="Arial Narrow" w:hAnsi="Arial Narrow"/>
          <w:b/>
          <w:color w:val="000000"/>
          <w:sz w:val="26"/>
          <w:szCs w:val="26"/>
        </w:rPr>
        <w:t>do Sánchez Garza</w:t>
      </w:r>
      <w:r w:rsidRPr="00B33FC0">
        <w:rPr>
          <w:rFonts w:ascii="Arial Narrow" w:hAnsi="Arial Narrow"/>
          <w:color w:val="000000"/>
          <w:sz w:val="26"/>
          <w:szCs w:val="26"/>
        </w:rPr>
        <w:t xml:space="preserve">, de la Fracción Parlamentaria “General Francisco L. </w:t>
      </w:r>
      <w:proofErr w:type="spellStart"/>
      <w:r w:rsidRPr="00B33FC0">
        <w:rPr>
          <w:rFonts w:ascii="Arial Narrow" w:hAnsi="Arial Narrow"/>
          <w:color w:val="000000"/>
          <w:sz w:val="26"/>
          <w:szCs w:val="26"/>
        </w:rPr>
        <w:t>Urquizo</w:t>
      </w:r>
      <w:proofErr w:type="spellEnd"/>
      <w:r w:rsidRPr="00B33FC0">
        <w:rPr>
          <w:rFonts w:ascii="Arial Narrow" w:hAnsi="Arial Narrow"/>
          <w:color w:val="000000"/>
          <w:sz w:val="26"/>
          <w:szCs w:val="26"/>
        </w:rPr>
        <w:t>”</w:t>
      </w:r>
      <w:r>
        <w:rPr>
          <w:rFonts w:ascii="Arial Narrow" w:hAnsi="Arial Narrow"/>
          <w:color w:val="000000"/>
          <w:sz w:val="26"/>
          <w:szCs w:val="26"/>
        </w:rPr>
        <w:t>.</w:t>
      </w:r>
    </w:p>
    <w:p w:rsidR="00137EF3" w:rsidRPr="00B33FC0" w:rsidRDefault="00137EF3" w:rsidP="00137EF3">
      <w:pPr>
        <w:rPr>
          <w:sz w:val="26"/>
          <w:szCs w:val="26"/>
        </w:rPr>
      </w:pPr>
    </w:p>
    <w:p w:rsidR="00137EF3" w:rsidRPr="00B33FC0" w:rsidRDefault="00137EF3" w:rsidP="00137EF3">
      <w:pPr>
        <w:rPr>
          <w:rFonts w:ascii="Arial Narrow" w:hAnsi="Arial Narrow"/>
          <w:b/>
          <w:color w:val="000000"/>
          <w:sz w:val="26"/>
          <w:szCs w:val="26"/>
        </w:rPr>
      </w:pPr>
      <w:r w:rsidRPr="00B33FC0">
        <w:rPr>
          <w:rFonts w:ascii="Arial Narrow" w:hAnsi="Arial Narrow"/>
          <w:color w:val="000000"/>
          <w:sz w:val="26"/>
          <w:szCs w:val="26"/>
        </w:rPr>
        <w:t xml:space="preserve">Fecha de Lectura de la Iniciativa: </w:t>
      </w:r>
      <w:r>
        <w:rPr>
          <w:rFonts w:ascii="Arial Narrow" w:hAnsi="Arial Narrow"/>
          <w:b/>
          <w:color w:val="000000"/>
          <w:sz w:val="26"/>
          <w:szCs w:val="26"/>
        </w:rPr>
        <w:t>21</w:t>
      </w:r>
      <w:r w:rsidRPr="00B33FC0">
        <w:rPr>
          <w:rFonts w:ascii="Arial Narrow" w:hAnsi="Arial Narrow"/>
          <w:b/>
          <w:color w:val="000000"/>
          <w:sz w:val="26"/>
          <w:szCs w:val="26"/>
        </w:rPr>
        <w:t xml:space="preserve"> 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B33FC0">
        <w:rPr>
          <w:rFonts w:ascii="Arial Narrow" w:hAnsi="Arial Narrow"/>
          <w:b/>
          <w:color w:val="000000"/>
          <w:sz w:val="26"/>
          <w:szCs w:val="26"/>
        </w:rPr>
        <w:t>de 20</w:t>
      </w:r>
      <w:r>
        <w:rPr>
          <w:rFonts w:ascii="Arial Narrow" w:hAnsi="Arial Narrow"/>
          <w:b/>
          <w:color w:val="000000"/>
          <w:sz w:val="26"/>
          <w:szCs w:val="26"/>
        </w:rPr>
        <w:t>20</w:t>
      </w:r>
      <w:r w:rsidRPr="00B33FC0">
        <w:rPr>
          <w:rFonts w:ascii="Arial Narrow" w:hAnsi="Arial Narrow"/>
          <w:b/>
          <w:color w:val="000000"/>
          <w:sz w:val="26"/>
          <w:szCs w:val="26"/>
        </w:rPr>
        <w:t>.</w:t>
      </w:r>
    </w:p>
    <w:p w:rsidR="00137EF3" w:rsidRPr="00B33FC0" w:rsidRDefault="00137EF3" w:rsidP="00137EF3">
      <w:pPr>
        <w:rPr>
          <w:rFonts w:ascii="Arial Narrow" w:hAnsi="Arial Narrow" w:cs="Arial"/>
          <w:sz w:val="26"/>
          <w:szCs w:val="26"/>
        </w:rPr>
      </w:pPr>
    </w:p>
    <w:p w:rsidR="00137EF3" w:rsidRPr="00F07A04" w:rsidRDefault="00137EF3" w:rsidP="00137EF3">
      <w:pPr>
        <w:rPr>
          <w:rFonts w:ascii="Arial Narrow" w:hAnsi="Arial Narrow"/>
          <w:b/>
          <w:color w:val="000000"/>
          <w:sz w:val="26"/>
          <w:szCs w:val="26"/>
        </w:rPr>
      </w:pPr>
      <w:r w:rsidRPr="00F07A04">
        <w:rPr>
          <w:rFonts w:ascii="Arial Narrow" w:hAnsi="Arial Narrow"/>
          <w:color w:val="000000"/>
          <w:sz w:val="26"/>
          <w:szCs w:val="26"/>
        </w:rPr>
        <w:t xml:space="preserve">Turnada a la </w:t>
      </w:r>
      <w:r w:rsidR="00F07A04" w:rsidRPr="00F07A04">
        <w:rPr>
          <w:rFonts w:ascii="Arial Narrow" w:eastAsia="Calibri" w:hAnsi="Arial Narrow" w:cs="Arial"/>
          <w:b/>
          <w:sz w:val="26"/>
          <w:szCs w:val="26"/>
          <w:lang w:eastAsia="en-US"/>
        </w:rPr>
        <w:t xml:space="preserve">Comisión de </w:t>
      </w:r>
      <w:r w:rsidR="00B055E9">
        <w:rPr>
          <w:rFonts w:ascii="Arial Narrow" w:eastAsia="Calibri" w:hAnsi="Arial Narrow" w:cs="Arial"/>
          <w:b/>
          <w:sz w:val="26"/>
          <w:szCs w:val="26"/>
          <w:lang w:eastAsia="en-US"/>
        </w:rPr>
        <w:t>Hacienda</w:t>
      </w:r>
      <w:r w:rsidRPr="00F07A04">
        <w:rPr>
          <w:rFonts w:ascii="Arial Narrow" w:hAnsi="Arial Narrow"/>
          <w:b/>
          <w:color w:val="000000"/>
          <w:sz w:val="26"/>
          <w:szCs w:val="26"/>
        </w:rPr>
        <w:t>.</w:t>
      </w:r>
    </w:p>
    <w:p w:rsidR="00137EF3" w:rsidRPr="00B33FC0" w:rsidRDefault="00137EF3" w:rsidP="00137EF3">
      <w:pPr>
        <w:rPr>
          <w:rFonts w:ascii="Arial Narrow" w:hAnsi="Arial Narrow"/>
          <w:color w:val="000000"/>
          <w:sz w:val="26"/>
          <w:szCs w:val="26"/>
        </w:rPr>
      </w:pPr>
    </w:p>
    <w:p w:rsidR="00137EF3" w:rsidRPr="00B33FC0" w:rsidRDefault="00137EF3" w:rsidP="00137EF3">
      <w:pPr>
        <w:rPr>
          <w:rFonts w:ascii="Arial Narrow" w:hAnsi="Arial Narrow"/>
          <w:b/>
          <w:color w:val="000000"/>
          <w:sz w:val="26"/>
          <w:szCs w:val="26"/>
        </w:rPr>
      </w:pPr>
      <w:r w:rsidRPr="00B33FC0">
        <w:rPr>
          <w:rFonts w:ascii="Arial Narrow" w:hAnsi="Arial Narrow"/>
          <w:b/>
          <w:color w:val="000000"/>
          <w:sz w:val="26"/>
          <w:szCs w:val="26"/>
        </w:rPr>
        <w:t xml:space="preserve">Lectura del Dictamen: </w:t>
      </w:r>
    </w:p>
    <w:p w:rsidR="00137EF3" w:rsidRPr="00B33FC0" w:rsidRDefault="00137EF3" w:rsidP="00137EF3">
      <w:pPr>
        <w:rPr>
          <w:rFonts w:ascii="Arial Narrow" w:hAnsi="Arial Narrow"/>
          <w:b/>
          <w:color w:val="000000"/>
          <w:sz w:val="26"/>
          <w:szCs w:val="26"/>
        </w:rPr>
      </w:pPr>
    </w:p>
    <w:p w:rsidR="00137EF3" w:rsidRPr="00B33FC0" w:rsidRDefault="00137EF3" w:rsidP="00137EF3">
      <w:pPr>
        <w:rPr>
          <w:rFonts w:ascii="Arial Narrow" w:hAnsi="Arial Narrow"/>
          <w:b/>
          <w:color w:val="000000"/>
          <w:sz w:val="26"/>
          <w:szCs w:val="26"/>
        </w:rPr>
      </w:pPr>
      <w:r w:rsidRPr="00B33FC0">
        <w:rPr>
          <w:rFonts w:ascii="Arial Narrow" w:hAnsi="Arial Narrow"/>
          <w:b/>
          <w:color w:val="000000"/>
          <w:sz w:val="26"/>
          <w:szCs w:val="26"/>
        </w:rPr>
        <w:t xml:space="preserve">Decreto No. </w:t>
      </w:r>
    </w:p>
    <w:p w:rsidR="00137EF3" w:rsidRPr="00B33FC0" w:rsidRDefault="00137EF3" w:rsidP="00137EF3">
      <w:pPr>
        <w:rPr>
          <w:rFonts w:ascii="Arial Narrow" w:hAnsi="Arial Narrow"/>
          <w:b/>
          <w:color w:val="000000"/>
          <w:sz w:val="26"/>
          <w:szCs w:val="26"/>
        </w:rPr>
      </w:pPr>
    </w:p>
    <w:p w:rsidR="00137EF3" w:rsidRPr="00B33FC0" w:rsidRDefault="00137EF3" w:rsidP="00137EF3">
      <w:pPr>
        <w:rPr>
          <w:rFonts w:ascii="Arial Narrow" w:hAnsi="Arial Narrow"/>
          <w:color w:val="000000"/>
          <w:sz w:val="26"/>
          <w:szCs w:val="26"/>
        </w:rPr>
      </w:pPr>
      <w:r w:rsidRPr="00B33FC0">
        <w:rPr>
          <w:rFonts w:ascii="Arial Narrow" w:hAnsi="Arial Narrow"/>
          <w:color w:val="000000"/>
          <w:sz w:val="26"/>
          <w:szCs w:val="26"/>
        </w:rPr>
        <w:t>Publicación en el Periódico Oficial del Gobierno del Estado:</w:t>
      </w:r>
    </w:p>
    <w:p w:rsidR="00137EF3" w:rsidRPr="00B33FC0" w:rsidRDefault="00137EF3" w:rsidP="00137EF3">
      <w:pPr>
        <w:spacing w:line="360" w:lineRule="auto"/>
        <w:rPr>
          <w:rFonts w:cs="Arial"/>
          <w:b/>
          <w:sz w:val="26"/>
          <w:szCs w:val="26"/>
        </w:rPr>
      </w:pPr>
    </w:p>
    <w:p w:rsidR="00137EF3" w:rsidRDefault="00137EF3" w:rsidP="00072072">
      <w:pPr>
        <w:spacing w:line="360" w:lineRule="auto"/>
        <w:rPr>
          <w:rFonts w:cs="Arial"/>
          <w:b/>
          <w:sz w:val="28"/>
          <w:szCs w:val="28"/>
        </w:rPr>
      </w:pPr>
    </w:p>
    <w:p w:rsidR="00137EF3" w:rsidRDefault="00137EF3" w:rsidP="00072072">
      <w:pPr>
        <w:spacing w:line="360" w:lineRule="auto"/>
        <w:rPr>
          <w:rFonts w:cs="Arial"/>
          <w:b/>
          <w:sz w:val="28"/>
          <w:szCs w:val="28"/>
        </w:rPr>
      </w:pPr>
    </w:p>
    <w:p w:rsidR="00137EF3" w:rsidRDefault="00137EF3">
      <w:pPr>
        <w:jc w:val="left"/>
        <w:rPr>
          <w:rFonts w:cs="Arial"/>
          <w:b/>
          <w:sz w:val="28"/>
          <w:szCs w:val="28"/>
        </w:rPr>
      </w:pPr>
      <w:r>
        <w:rPr>
          <w:rFonts w:cs="Arial"/>
          <w:b/>
          <w:sz w:val="28"/>
          <w:szCs w:val="28"/>
        </w:rPr>
        <w:br w:type="page"/>
      </w:r>
    </w:p>
    <w:p w:rsidR="00072072" w:rsidRPr="00B521B9" w:rsidRDefault="00072072" w:rsidP="00072072">
      <w:pPr>
        <w:spacing w:line="360" w:lineRule="auto"/>
        <w:rPr>
          <w:rFonts w:cs="Arial"/>
          <w:b/>
          <w:sz w:val="28"/>
          <w:szCs w:val="28"/>
        </w:rPr>
      </w:pPr>
      <w:r w:rsidRPr="00B521B9">
        <w:rPr>
          <w:rFonts w:cs="Arial"/>
          <w:b/>
          <w:sz w:val="28"/>
          <w:szCs w:val="28"/>
        </w:rPr>
        <w:lastRenderedPageBreak/>
        <w:t xml:space="preserve">H. Pleno del Congreso del </w:t>
      </w:r>
    </w:p>
    <w:p w:rsidR="00072072" w:rsidRPr="00B521B9" w:rsidRDefault="00072072" w:rsidP="00072072">
      <w:pPr>
        <w:spacing w:line="360" w:lineRule="auto"/>
        <w:rPr>
          <w:rFonts w:cs="Arial"/>
          <w:b/>
          <w:sz w:val="28"/>
          <w:szCs w:val="28"/>
        </w:rPr>
      </w:pPr>
      <w:r w:rsidRPr="00B521B9">
        <w:rPr>
          <w:rFonts w:cs="Arial"/>
          <w:b/>
          <w:sz w:val="28"/>
          <w:szCs w:val="28"/>
        </w:rPr>
        <w:t>Estado de Coahuila de Zaragoza.</w:t>
      </w:r>
    </w:p>
    <w:p w:rsidR="00072072" w:rsidRPr="00B521B9" w:rsidRDefault="00072072" w:rsidP="00072072">
      <w:pPr>
        <w:spacing w:line="360" w:lineRule="auto"/>
        <w:rPr>
          <w:rFonts w:cs="Arial"/>
          <w:b/>
          <w:sz w:val="28"/>
          <w:szCs w:val="28"/>
        </w:rPr>
      </w:pPr>
      <w:r w:rsidRPr="00B521B9">
        <w:rPr>
          <w:rFonts w:cs="Arial"/>
          <w:b/>
          <w:sz w:val="28"/>
          <w:szCs w:val="28"/>
        </w:rPr>
        <w:t>Presente.</w:t>
      </w:r>
    </w:p>
    <w:p w:rsidR="00072072" w:rsidRPr="00B521B9" w:rsidRDefault="00072072" w:rsidP="00072072">
      <w:pPr>
        <w:spacing w:line="360" w:lineRule="auto"/>
        <w:rPr>
          <w:rFonts w:cs="Arial"/>
          <w:sz w:val="28"/>
          <w:szCs w:val="28"/>
        </w:rPr>
      </w:pPr>
    </w:p>
    <w:p w:rsidR="00B017CD" w:rsidRPr="00B521B9" w:rsidRDefault="00072072" w:rsidP="00072072">
      <w:pPr>
        <w:spacing w:line="360" w:lineRule="auto"/>
        <w:rPr>
          <w:rFonts w:cs="Arial"/>
          <w:bCs/>
          <w:color w:val="000000"/>
          <w:sz w:val="28"/>
          <w:szCs w:val="28"/>
        </w:rPr>
      </w:pPr>
      <w:r w:rsidRPr="00B521B9">
        <w:rPr>
          <w:rFonts w:cs="Arial"/>
          <w:color w:val="000000"/>
          <w:sz w:val="28"/>
          <w:szCs w:val="28"/>
        </w:rPr>
        <w:t>El que suscribe Diputado Edgar Sánchez Garza</w:t>
      </w:r>
      <w:r w:rsidR="00C94473" w:rsidRPr="00B521B9">
        <w:rPr>
          <w:rFonts w:cs="Arial"/>
          <w:color w:val="000000"/>
          <w:sz w:val="28"/>
          <w:szCs w:val="28"/>
        </w:rPr>
        <w:t xml:space="preserve">, de </w:t>
      </w:r>
      <w:r w:rsidR="00C94473" w:rsidRPr="00B521B9">
        <w:rPr>
          <w:rStyle w:val="CharAttribute14"/>
          <w:rFonts w:cs="Arial"/>
          <w:sz w:val="28"/>
          <w:szCs w:val="28"/>
        </w:rPr>
        <w:t xml:space="preserve">la Fracción Parlamentaria General Francisco L. </w:t>
      </w:r>
      <w:proofErr w:type="spellStart"/>
      <w:r w:rsidR="00C94473" w:rsidRPr="00B521B9">
        <w:rPr>
          <w:rStyle w:val="CharAttribute14"/>
          <w:rFonts w:cs="Arial"/>
          <w:sz w:val="28"/>
          <w:szCs w:val="28"/>
        </w:rPr>
        <w:t>Urquizo</w:t>
      </w:r>
      <w:proofErr w:type="spellEnd"/>
      <w:r w:rsidR="00216EFA" w:rsidRPr="00B521B9">
        <w:rPr>
          <w:rStyle w:val="CharAttribute14"/>
          <w:rFonts w:cs="Arial"/>
          <w:sz w:val="28"/>
          <w:szCs w:val="28"/>
        </w:rPr>
        <w:t>,</w:t>
      </w:r>
      <w:r w:rsidRPr="00B521B9">
        <w:rPr>
          <w:rFonts w:cs="Arial"/>
          <w:color w:val="000000"/>
          <w:sz w:val="28"/>
          <w:szCs w:val="28"/>
        </w:rPr>
        <w:t xml:space="preserve"> </w:t>
      </w:r>
      <w:r w:rsidRPr="00B521B9">
        <w:rPr>
          <w:rFonts w:cs="Arial"/>
          <w:sz w:val="28"/>
          <w:szCs w:val="28"/>
        </w:rPr>
        <w:t xml:space="preserve">de la LXI Legislatura del Honorable Congreso del Estado Independiente, Libre y Soberano de Coahuila de Zaragoza, con fundamento </w:t>
      </w:r>
      <w:r w:rsidRPr="00B521B9">
        <w:rPr>
          <w:rFonts w:cs="Arial"/>
          <w:color w:val="000000"/>
          <w:sz w:val="28"/>
          <w:szCs w:val="28"/>
        </w:rPr>
        <w:t>en</w:t>
      </w:r>
      <w:r w:rsidR="003A5FD2">
        <w:rPr>
          <w:rFonts w:cs="Arial"/>
          <w:color w:val="000000"/>
          <w:sz w:val="28"/>
          <w:szCs w:val="28"/>
        </w:rPr>
        <w:t xml:space="preserve"> </w:t>
      </w:r>
      <w:r w:rsidR="003A5FD2" w:rsidRPr="00B521B9">
        <w:rPr>
          <w:rFonts w:cs="Arial"/>
          <w:color w:val="000000"/>
          <w:sz w:val="28"/>
          <w:szCs w:val="28"/>
        </w:rPr>
        <w:t>el artículo</w:t>
      </w:r>
      <w:r w:rsidR="003A5FD2">
        <w:rPr>
          <w:rFonts w:cs="Arial"/>
          <w:color w:val="000000"/>
          <w:sz w:val="28"/>
          <w:szCs w:val="28"/>
        </w:rPr>
        <w:t xml:space="preserve"> </w:t>
      </w:r>
      <w:r w:rsidR="003A5FD2">
        <w:rPr>
          <w:rFonts w:cs="Arial"/>
          <w:sz w:val="28"/>
          <w:szCs w:val="28"/>
        </w:rPr>
        <w:t>71 fracción II de la Constitución Política de los Estados Unidos Mexicanos, así como por el artículo</w:t>
      </w:r>
      <w:r w:rsidR="003A5FD2" w:rsidRPr="00A4189C">
        <w:rPr>
          <w:rFonts w:cs="Arial"/>
          <w:sz w:val="28"/>
          <w:szCs w:val="28"/>
        </w:rPr>
        <w:t xml:space="preserve"> 59 fracción I de la Constitución Política del Estado de Coahuila de Zaragoza, </w:t>
      </w:r>
      <w:r w:rsidR="003A5FD2">
        <w:rPr>
          <w:rFonts w:cs="Arial"/>
          <w:sz w:val="28"/>
          <w:szCs w:val="28"/>
        </w:rPr>
        <w:t xml:space="preserve">además de los </w:t>
      </w:r>
      <w:r w:rsidR="003A5FD2" w:rsidRPr="00A4189C">
        <w:rPr>
          <w:rFonts w:cs="Arial"/>
          <w:sz w:val="28"/>
          <w:szCs w:val="28"/>
        </w:rPr>
        <w:t>artículos</w:t>
      </w:r>
      <w:r w:rsidRPr="00B521B9">
        <w:rPr>
          <w:rFonts w:cs="Arial"/>
          <w:color w:val="000000"/>
          <w:sz w:val="28"/>
          <w:szCs w:val="28"/>
        </w:rPr>
        <w:t xml:space="preserve"> 21 fracción IV, 152 fracción I, 159 y demás aplicables de la Ley Orgánica del Congreso del Estado Independiente, Libre y Soberano de Coahuila de Zaragoza, pongo a consideración de ustedes, compañeras y compañeros legisladores, la presente iniciativa con proyecto de decreto</w:t>
      </w:r>
      <w:r w:rsidR="00BF70CC">
        <w:rPr>
          <w:rFonts w:cs="Arial"/>
          <w:color w:val="000000"/>
          <w:sz w:val="28"/>
          <w:szCs w:val="28"/>
        </w:rPr>
        <w:t>,</w:t>
      </w:r>
      <w:r w:rsidRPr="00B521B9">
        <w:rPr>
          <w:rFonts w:cs="Arial"/>
          <w:color w:val="000000"/>
          <w:sz w:val="28"/>
          <w:szCs w:val="28"/>
        </w:rPr>
        <w:t xml:space="preserve"> </w:t>
      </w:r>
      <w:r w:rsidR="00757434">
        <w:rPr>
          <w:rFonts w:cs="Arial"/>
          <w:bCs/>
          <w:color w:val="000000"/>
          <w:sz w:val="28"/>
          <w:szCs w:val="28"/>
        </w:rPr>
        <w:t>por el que se reforman diversas dis</w:t>
      </w:r>
      <w:r w:rsidR="00106651">
        <w:rPr>
          <w:rFonts w:cs="Arial"/>
          <w:bCs/>
          <w:color w:val="000000"/>
          <w:sz w:val="28"/>
          <w:szCs w:val="28"/>
        </w:rPr>
        <w:t xml:space="preserve">posiciones de la Ley de Disciplina Financiera de las Entidades Federativas y los Municipios, </w:t>
      </w:r>
      <w:r w:rsidR="001F736C" w:rsidRPr="00B521B9">
        <w:rPr>
          <w:rFonts w:cs="Arial"/>
          <w:bCs/>
          <w:color w:val="000000"/>
          <w:sz w:val="28"/>
          <w:szCs w:val="28"/>
        </w:rPr>
        <w:t xml:space="preserve">al </w:t>
      </w:r>
      <w:r w:rsidR="001A2AE8" w:rsidRPr="00B521B9">
        <w:rPr>
          <w:rFonts w:cs="Arial"/>
          <w:bCs/>
          <w:color w:val="000000"/>
          <w:sz w:val="28"/>
          <w:szCs w:val="28"/>
        </w:rPr>
        <w:t>tenor de la siguiente:</w:t>
      </w:r>
    </w:p>
    <w:p w:rsidR="001A2AE8" w:rsidRPr="00B521B9" w:rsidRDefault="001A2AE8" w:rsidP="00072072">
      <w:pPr>
        <w:spacing w:line="360" w:lineRule="auto"/>
        <w:jc w:val="center"/>
        <w:rPr>
          <w:rFonts w:cs="Arial"/>
          <w:b/>
          <w:sz w:val="28"/>
          <w:szCs w:val="28"/>
        </w:rPr>
      </w:pPr>
    </w:p>
    <w:p w:rsidR="00072072" w:rsidRPr="00B521B9" w:rsidRDefault="00072072" w:rsidP="00072072">
      <w:pPr>
        <w:spacing w:line="360" w:lineRule="auto"/>
        <w:jc w:val="center"/>
        <w:rPr>
          <w:rFonts w:cs="Arial"/>
          <w:b/>
          <w:sz w:val="28"/>
          <w:szCs w:val="28"/>
        </w:rPr>
      </w:pPr>
      <w:r w:rsidRPr="00B521B9">
        <w:rPr>
          <w:rFonts w:cs="Arial"/>
          <w:b/>
          <w:sz w:val="28"/>
          <w:szCs w:val="28"/>
        </w:rPr>
        <w:t>Exposición de Motivos</w:t>
      </w:r>
    </w:p>
    <w:p w:rsidR="008D6EFA" w:rsidRDefault="008D6EFA" w:rsidP="00D37F95">
      <w:pPr>
        <w:spacing w:line="360" w:lineRule="auto"/>
        <w:rPr>
          <w:sz w:val="28"/>
          <w:szCs w:val="28"/>
          <w:shd w:val="clear" w:color="auto" w:fill="FFFFFF"/>
        </w:rPr>
      </w:pPr>
    </w:p>
    <w:p w:rsidR="00D37F95" w:rsidRDefault="00D37F95" w:rsidP="00D37F95">
      <w:pPr>
        <w:spacing w:line="360" w:lineRule="auto"/>
        <w:rPr>
          <w:sz w:val="28"/>
          <w:szCs w:val="28"/>
          <w:shd w:val="clear" w:color="auto" w:fill="FFFFFF"/>
        </w:rPr>
      </w:pPr>
      <w:r>
        <w:rPr>
          <w:sz w:val="28"/>
          <w:szCs w:val="28"/>
          <w:shd w:val="clear" w:color="auto" w:fill="FFFFFF"/>
        </w:rPr>
        <w:t xml:space="preserve">Como consecuencia de la pandemia denominada COVID-19 que estamos padeciendo en todo el mundo, se </w:t>
      </w:r>
      <w:r w:rsidRPr="00D37F95">
        <w:rPr>
          <w:sz w:val="28"/>
          <w:szCs w:val="28"/>
          <w:shd w:val="clear" w:color="auto" w:fill="FFFFFF"/>
        </w:rPr>
        <w:t xml:space="preserve">ha puesto a la economía global en un sorprendente estado de suspenso, </w:t>
      </w:r>
      <w:r>
        <w:rPr>
          <w:sz w:val="28"/>
          <w:szCs w:val="28"/>
          <w:shd w:val="clear" w:color="auto" w:fill="FFFFFF"/>
        </w:rPr>
        <w:t xml:space="preserve">siendo </w:t>
      </w:r>
      <w:r w:rsidRPr="00D37F95">
        <w:rPr>
          <w:sz w:val="28"/>
          <w:szCs w:val="28"/>
          <w:shd w:val="clear" w:color="auto" w:fill="FFFFFF"/>
        </w:rPr>
        <w:t xml:space="preserve">los países más vulnerables del mundo </w:t>
      </w:r>
      <w:r>
        <w:rPr>
          <w:sz w:val="28"/>
          <w:szCs w:val="28"/>
          <w:shd w:val="clear" w:color="auto" w:fill="FFFFFF"/>
        </w:rPr>
        <w:t xml:space="preserve">como el nuestro, los que </w:t>
      </w:r>
      <w:r w:rsidRPr="00D37F95">
        <w:rPr>
          <w:sz w:val="28"/>
          <w:szCs w:val="28"/>
          <w:shd w:val="clear" w:color="auto" w:fill="FFFFFF"/>
        </w:rPr>
        <w:t>sufren daños cada vez más intensos. Las empresas, a falta de ventas, tien</w:t>
      </w:r>
      <w:r>
        <w:rPr>
          <w:sz w:val="28"/>
          <w:szCs w:val="28"/>
          <w:shd w:val="clear" w:color="auto" w:fill="FFFFFF"/>
        </w:rPr>
        <w:t>en que despedir a sus empleados. L</w:t>
      </w:r>
      <w:r w:rsidRPr="00D37F95">
        <w:rPr>
          <w:sz w:val="28"/>
          <w:szCs w:val="28"/>
          <w:shd w:val="clear" w:color="auto" w:fill="FFFFFF"/>
        </w:rPr>
        <w:t xml:space="preserve">os </w:t>
      </w:r>
      <w:r w:rsidRPr="00D37F95">
        <w:rPr>
          <w:sz w:val="28"/>
          <w:szCs w:val="28"/>
          <w:shd w:val="clear" w:color="auto" w:fill="FFFFFF"/>
        </w:rPr>
        <w:lastRenderedPageBreak/>
        <w:t>hogares que no cuentan con ingresos suficientes gastan a cuentagotas en alimentos. Los inversionistas internacionales abandonan los llamados mercados emergentes a un ritmo no visto desde la crisis financiera de 2008, con lo que provocan una disminución en el valor de las monedas</w:t>
      </w:r>
      <w:r>
        <w:rPr>
          <w:sz w:val="28"/>
          <w:szCs w:val="28"/>
          <w:shd w:val="clear" w:color="auto" w:fill="FFFFFF"/>
        </w:rPr>
        <w:t xml:space="preserve">, obligando </w:t>
      </w:r>
      <w:r w:rsidRPr="00D37F95">
        <w:rPr>
          <w:sz w:val="28"/>
          <w:szCs w:val="28"/>
          <w:shd w:val="clear" w:color="auto" w:fill="FFFFFF"/>
        </w:rPr>
        <w:t>a las personas a pagar más por bienes importados como alimentos</w:t>
      </w:r>
      <w:r>
        <w:rPr>
          <w:sz w:val="28"/>
          <w:szCs w:val="28"/>
          <w:shd w:val="clear" w:color="auto" w:fill="FFFFFF"/>
        </w:rPr>
        <w:t>, situación que estamos viviendo los mexicanos, pues hemos sido testigos de cómo en un par de meses, los productos de la canasta básica, solo por señalar algunos, se han incrementado exponencialmente, afectando el bolsillo de millones de familias.</w:t>
      </w:r>
    </w:p>
    <w:p w:rsidR="0028207F" w:rsidRPr="00D37F95" w:rsidRDefault="0028207F" w:rsidP="00D37F95">
      <w:pPr>
        <w:spacing w:line="360" w:lineRule="auto"/>
        <w:rPr>
          <w:sz w:val="28"/>
          <w:szCs w:val="28"/>
        </w:rPr>
      </w:pPr>
    </w:p>
    <w:p w:rsidR="003F0938" w:rsidRPr="004D2E2A" w:rsidRDefault="004D2E2A" w:rsidP="004D2E2A">
      <w:pPr>
        <w:spacing w:line="360" w:lineRule="auto"/>
        <w:rPr>
          <w:rFonts w:cs="Arial"/>
          <w:sz w:val="28"/>
          <w:szCs w:val="28"/>
        </w:rPr>
      </w:pPr>
      <w:r>
        <w:rPr>
          <w:rFonts w:cs="Arial"/>
          <w:sz w:val="28"/>
          <w:szCs w:val="28"/>
          <w:shd w:val="clear" w:color="auto" w:fill="FFFFFF"/>
        </w:rPr>
        <w:t xml:space="preserve">De hecho, la mayoría de los economistas de todas partes del mundo, </w:t>
      </w:r>
      <w:r w:rsidRPr="004D2E2A">
        <w:rPr>
          <w:rFonts w:cs="Arial"/>
          <w:sz w:val="28"/>
          <w:szCs w:val="28"/>
          <w:shd w:val="clear" w:color="auto" w:fill="FFFFFF"/>
        </w:rPr>
        <w:t>dan por</w:t>
      </w:r>
      <w:r>
        <w:rPr>
          <w:rFonts w:cs="Arial"/>
          <w:sz w:val="28"/>
          <w:szCs w:val="28"/>
          <w:shd w:val="clear" w:color="auto" w:fill="FFFFFF"/>
        </w:rPr>
        <w:t xml:space="preserve"> asentado </w:t>
      </w:r>
      <w:r w:rsidRPr="004D2E2A">
        <w:rPr>
          <w:rFonts w:cs="Arial"/>
          <w:sz w:val="28"/>
          <w:szCs w:val="28"/>
          <w:shd w:val="clear" w:color="auto" w:fill="FFFFFF"/>
        </w:rPr>
        <w:t xml:space="preserve">que ya nos encontramos en una recesión mundial, una recesión sincronizada que castiga a los </w:t>
      </w:r>
      <w:r>
        <w:rPr>
          <w:rFonts w:cs="Arial"/>
          <w:sz w:val="28"/>
          <w:szCs w:val="28"/>
          <w:shd w:val="clear" w:color="auto" w:fill="FFFFFF"/>
        </w:rPr>
        <w:t xml:space="preserve">países de manera indiscriminada, transformando, </w:t>
      </w:r>
      <w:r w:rsidRPr="004D2E2A">
        <w:rPr>
          <w:rFonts w:cs="Arial"/>
          <w:sz w:val="28"/>
          <w:szCs w:val="28"/>
          <w:shd w:val="clear" w:color="auto" w:fill="FFFFFF"/>
        </w:rPr>
        <w:t>las fortalezas económicas tradicionales en vulnerabilidades alarmantes</w:t>
      </w:r>
      <w:r>
        <w:rPr>
          <w:rFonts w:cs="Arial"/>
          <w:sz w:val="28"/>
          <w:szCs w:val="28"/>
          <w:shd w:val="clear" w:color="auto" w:fill="FFFFFF"/>
        </w:rPr>
        <w:t>.</w:t>
      </w:r>
    </w:p>
    <w:p w:rsidR="003F0938" w:rsidRDefault="003F0938" w:rsidP="00762819">
      <w:pPr>
        <w:spacing w:line="360" w:lineRule="auto"/>
        <w:rPr>
          <w:sz w:val="28"/>
          <w:szCs w:val="28"/>
        </w:rPr>
      </w:pPr>
    </w:p>
    <w:p w:rsidR="004D2E2A" w:rsidRDefault="004D2E2A" w:rsidP="00762819">
      <w:pPr>
        <w:spacing w:line="360" w:lineRule="auto"/>
        <w:rPr>
          <w:sz w:val="28"/>
          <w:szCs w:val="28"/>
        </w:rPr>
      </w:pPr>
      <w:r>
        <w:rPr>
          <w:sz w:val="28"/>
          <w:szCs w:val="28"/>
        </w:rPr>
        <w:t xml:space="preserve">Ante esta nueva realidad económica, producto de la pandemia denominada coronavirus, se hace necesario que todos los gobiernos </w:t>
      </w:r>
      <w:r w:rsidR="00244663">
        <w:rPr>
          <w:sz w:val="28"/>
          <w:szCs w:val="28"/>
        </w:rPr>
        <w:t xml:space="preserve">incluido </w:t>
      </w:r>
      <w:proofErr w:type="gramStart"/>
      <w:r w:rsidR="00244663">
        <w:rPr>
          <w:sz w:val="28"/>
          <w:szCs w:val="28"/>
        </w:rPr>
        <w:t>el nuestro implementen</w:t>
      </w:r>
      <w:proofErr w:type="gramEnd"/>
      <w:r w:rsidR="00244663">
        <w:rPr>
          <w:sz w:val="28"/>
          <w:szCs w:val="28"/>
        </w:rPr>
        <w:t xml:space="preserve"> estrategias, diferentes pero sobre todo vanguardistas, con el único propósito, de disminuir en la medida de lo posible todos los estragos negativos en los diversos ámbitos (social, económico, deportivo, cultural, educativo, etc.) que ha dejado y dejará por muchos años este situación inédita que se vive actualmente.    </w:t>
      </w:r>
    </w:p>
    <w:p w:rsidR="004D2E2A" w:rsidRDefault="004D2E2A" w:rsidP="00762819">
      <w:pPr>
        <w:spacing w:line="360" w:lineRule="auto"/>
        <w:rPr>
          <w:sz w:val="28"/>
          <w:szCs w:val="28"/>
        </w:rPr>
      </w:pPr>
    </w:p>
    <w:p w:rsidR="00244663" w:rsidRPr="00EE715B" w:rsidRDefault="00EE715B" w:rsidP="00762819">
      <w:pPr>
        <w:spacing w:line="360" w:lineRule="auto"/>
        <w:rPr>
          <w:sz w:val="28"/>
          <w:szCs w:val="28"/>
        </w:rPr>
      </w:pPr>
      <w:r>
        <w:rPr>
          <w:sz w:val="28"/>
          <w:szCs w:val="28"/>
        </w:rPr>
        <w:lastRenderedPageBreak/>
        <w:t xml:space="preserve">Como parte de esas medidas o estrategias al día de hoy, algunos bancos </w:t>
      </w:r>
      <w:r w:rsidRPr="00EE715B">
        <w:rPr>
          <w:sz w:val="28"/>
          <w:szCs w:val="28"/>
        </w:rPr>
        <w:t xml:space="preserve">centrales alrededor del mundo han reducido sus tasas de interés a niveles casi del 0%. Algunos otros países han tomado las líneas de crédito que tenían con el Fondo Monetario Internacional, con el fin de inyectar ese dinero para reactivar sus economías   </w:t>
      </w:r>
    </w:p>
    <w:p w:rsidR="00EE715B" w:rsidRPr="00EE715B" w:rsidRDefault="00EE715B" w:rsidP="00762819">
      <w:pPr>
        <w:spacing w:line="360" w:lineRule="auto"/>
        <w:rPr>
          <w:rFonts w:cs="Arial"/>
          <w:color w:val="000000"/>
          <w:sz w:val="28"/>
          <w:szCs w:val="28"/>
        </w:rPr>
      </w:pPr>
    </w:p>
    <w:p w:rsidR="00EE715B" w:rsidRDefault="008D6EFA" w:rsidP="00762819">
      <w:pPr>
        <w:spacing w:line="360" w:lineRule="auto"/>
        <w:rPr>
          <w:rFonts w:cs="Arial"/>
          <w:color w:val="000000"/>
          <w:sz w:val="28"/>
          <w:szCs w:val="28"/>
        </w:rPr>
      </w:pPr>
      <w:r>
        <w:rPr>
          <w:rFonts w:cs="Arial"/>
          <w:color w:val="000000"/>
          <w:sz w:val="28"/>
          <w:szCs w:val="28"/>
        </w:rPr>
        <w:t>De</w:t>
      </w:r>
      <w:r w:rsidR="00EE715B">
        <w:rPr>
          <w:rFonts w:cs="Arial"/>
          <w:color w:val="000000"/>
          <w:sz w:val="28"/>
          <w:szCs w:val="28"/>
        </w:rPr>
        <w:t xml:space="preserve"> igual forma, </w:t>
      </w:r>
      <w:r w:rsidR="00EE715B" w:rsidRPr="00EE715B">
        <w:rPr>
          <w:rFonts w:cs="Arial"/>
          <w:color w:val="000000"/>
          <w:sz w:val="28"/>
          <w:szCs w:val="28"/>
        </w:rPr>
        <w:t>algunos países han implementado diversas medidas en materia fiscal para apoyar a los contribuyentes, a fin de </w:t>
      </w:r>
      <w:r w:rsidR="00EE715B" w:rsidRPr="00EE715B">
        <w:rPr>
          <w:rFonts w:cs="Arial"/>
          <w:bCs/>
          <w:color w:val="000000"/>
          <w:sz w:val="28"/>
          <w:szCs w:val="28"/>
        </w:rPr>
        <w:t>aminorar los efectos económicos derivados de la contingencia</w:t>
      </w:r>
      <w:r w:rsidR="00EE715B" w:rsidRPr="00EE715B">
        <w:rPr>
          <w:rFonts w:cs="Arial"/>
          <w:color w:val="000000"/>
          <w:sz w:val="28"/>
          <w:szCs w:val="28"/>
        </w:rPr>
        <w:t xml:space="preserve">, </w:t>
      </w:r>
      <w:r w:rsidR="00EE715B">
        <w:rPr>
          <w:rFonts w:cs="Arial"/>
          <w:color w:val="000000"/>
          <w:sz w:val="28"/>
          <w:szCs w:val="28"/>
        </w:rPr>
        <w:t>entre las más relevantes se encuentran las siguientes:</w:t>
      </w:r>
    </w:p>
    <w:p w:rsidR="00EE715B" w:rsidRDefault="00EE715B" w:rsidP="00762819">
      <w:pPr>
        <w:spacing w:line="360" w:lineRule="auto"/>
        <w:rPr>
          <w:rFonts w:cs="Arial"/>
          <w:color w:val="000000"/>
          <w:sz w:val="28"/>
          <w:szCs w:val="28"/>
        </w:rPr>
      </w:pPr>
    </w:p>
    <w:p w:rsidR="00EE715B" w:rsidRPr="00EE715B" w:rsidRDefault="00EE715B" w:rsidP="00EE715B">
      <w:pPr>
        <w:numPr>
          <w:ilvl w:val="0"/>
          <w:numId w:val="19"/>
        </w:numPr>
        <w:spacing w:line="360" w:lineRule="auto"/>
        <w:rPr>
          <w:sz w:val="28"/>
          <w:szCs w:val="28"/>
        </w:rPr>
      </w:pPr>
      <w:r w:rsidRPr="00EE715B">
        <w:rPr>
          <w:sz w:val="28"/>
          <w:szCs w:val="28"/>
        </w:rPr>
        <w:t>Emplear los recursos que prevé la Ley</w:t>
      </w:r>
    </w:p>
    <w:p w:rsidR="00EE715B" w:rsidRPr="00EE715B" w:rsidRDefault="00EE715B" w:rsidP="00EE715B">
      <w:pPr>
        <w:numPr>
          <w:ilvl w:val="0"/>
          <w:numId w:val="19"/>
        </w:numPr>
        <w:spacing w:line="360" w:lineRule="auto"/>
        <w:rPr>
          <w:sz w:val="28"/>
          <w:szCs w:val="28"/>
        </w:rPr>
      </w:pPr>
      <w:r w:rsidRPr="00EE715B">
        <w:rPr>
          <w:sz w:val="28"/>
          <w:szCs w:val="28"/>
        </w:rPr>
        <w:t>Deducir las cuentas por cobrar del ISR</w:t>
      </w:r>
    </w:p>
    <w:p w:rsidR="00EE715B" w:rsidRPr="00EE715B" w:rsidRDefault="00EE715B" w:rsidP="00EE715B">
      <w:pPr>
        <w:numPr>
          <w:ilvl w:val="0"/>
          <w:numId w:val="19"/>
        </w:numPr>
        <w:spacing w:line="360" w:lineRule="auto"/>
        <w:rPr>
          <w:sz w:val="28"/>
          <w:szCs w:val="28"/>
        </w:rPr>
      </w:pPr>
      <w:r w:rsidRPr="00EE715B">
        <w:rPr>
          <w:sz w:val="28"/>
          <w:szCs w:val="28"/>
        </w:rPr>
        <w:t>Ser diligente en devoluciones periódicas</w:t>
      </w:r>
    </w:p>
    <w:p w:rsidR="00EE715B" w:rsidRPr="00EE715B" w:rsidRDefault="00EE715B" w:rsidP="00EE715B">
      <w:pPr>
        <w:numPr>
          <w:ilvl w:val="0"/>
          <w:numId w:val="19"/>
        </w:numPr>
        <w:spacing w:line="360" w:lineRule="auto"/>
        <w:rPr>
          <w:sz w:val="28"/>
          <w:szCs w:val="28"/>
        </w:rPr>
      </w:pPr>
      <w:r w:rsidRPr="00EE715B">
        <w:rPr>
          <w:sz w:val="28"/>
          <w:szCs w:val="28"/>
        </w:rPr>
        <w:t>Emplear tecnología y automatizar procesos</w:t>
      </w:r>
    </w:p>
    <w:p w:rsidR="00EE715B" w:rsidRPr="00EE715B" w:rsidRDefault="00EE715B" w:rsidP="00EE715B">
      <w:pPr>
        <w:numPr>
          <w:ilvl w:val="0"/>
          <w:numId w:val="19"/>
        </w:numPr>
        <w:spacing w:line="360" w:lineRule="auto"/>
        <w:rPr>
          <w:sz w:val="28"/>
          <w:szCs w:val="28"/>
        </w:rPr>
      </w:pPr>
      <w:r w:rsidRPr="00EE715B">
        <w:rPr>
          <w:sz w:val="28"/>
          <w:szCs w:val="28"/>
        </w:rPr>
        <w:t>Considerar los aspectos concernientes a la industria maquiladora</w:t>
      </w:r>
    </w:p>
    <w:p w:rsidR="00EE715B" w:rsidRDefault="00EE715B" w:rsidP="00762819">
      <w:pPr>
        <w:spacing w:line="360" w:lineRule="auto"/>
        <w:rPr>
          <w:sz w:val="28"/>
          <w:szCs w:val="28"/>
        </w:rPr>
      </w:pPr>
    </w:p>
    <w:p w:rsidR="004D2E2A" w:rsidRDefault="00F27912" w:rsidP="00762819">
      <w:pPr>
        <w:spacing w:line="360" w:lineRule="auto"/>
        <w:rPr>
          <w:sz w:val="28"/>
          <w:szCs w:val="28"/>
        </w:rPr>
      </w:pPr>
      <w:r>
        <w:rPr>
          <w:sz w:val="28"/>
          <w:szCs w:val="28"/>
        </w:rPr>
        <w:t>En resumen</w:t>
      </w:r>
      <w:r w:rsidR="00AA0140">
        <w:rPr>
          <w:sz w:val="28"/>
          <w:szCs w:val="28"/>
        </w:rPr>
        <w:t>,</w:t>
      </w:r>
      <w:r>
        <w:rPr>
          <w:sz w:val="28"/>
          <w:szCs w:val="28"/>
        </w:rPr>
        <w:t xml:space="preserve"> lo que sí resulta fundamental, es </w:t>
      </w:r>
      <w:r w:rsidR="004D2E2A" w:rsidRPr="004D2E2A">
        <w:rPr>
          <w:sz w:val="28"/>
          <w:szCs w:val="28"/>
        </w:rPr>
        <w:t>la intervención de los gobiernos nacionales</w:t>
      </w:r>
      <w:r>
        <w:rPr>
          <w:sz w:val="28"/>
          <w:szCs w:val="28"/>
        </w:rPr>
        <w:t>,</w:t>
      </w:r>
      <w:r w:rsidR="004D2E2A" w:rsidRPr="004D2E2A">
        <w:rPr>
          <w:sz w:val="28"/>
          <w:szCs w:val="28"/>
        </w:rPr>
        <w:t xml:space="preserve"> con medidas de política fiscal para mitigar </w:t>
      </w:r>
      <w:r>
        <w:rPr>
          <w:sz w:val="28"/>
          <w:szCs w:val="28"/>
        </w:rPr>
        <w:t>los estragos negativos en materia económica</w:t>
      </w:r>
      <w:r w:rsidR="00AA0140">
        <w:rPr>
          <w:sz w:val="28"/>
          <w:szCs w:val="28"/>
        </w:rPr>
        <w:t>,</w:t>
      </w:r>
      <w:r>
        <w:rPr>
          <w:sz w:val="28"/>
          <w:szCs w:val="28"/>
        </w:rPr>
        <w:t xml:space="preserve"> producto </w:t>
      </w:r>
      <w:r w:rsidR="004D2E2A" w:rsidRPr="004D2E2A">
        <w:rPr>
          <w:sz w:val="28"/>
          <w:szCs w:val="28"/>
        </w:rPr>
        <w:t>de la pandemia global.</w:t>
      </w:r>
    </w:p>
    <w:p w:rsidR="008769A7" w:rsidRDefault="008769A7" w:rsidP="000D167F">
      <w:pPr>
        <w:spacing w:line="360" w:lineRule="auto"/>
        <w:rPr>
          <w:sz w:val="28"/>
          <w:szCs w:val="28"/>
        </w:rPr>
      </w:pPr>
    </w:p>
    <w:p w:rsidR="000D167F" w:rsidRDefault="000D167F" w:rsidP="000D167F">
      <w:pPr>
        <w:spacing w:line="360" w:lineRule="auto"/>
        <w:rPr>
          <w:sz w:val="28"/>
          <w:szCs w:val="28"/>
        </w:rPr>
      </w:pPr>
      <w:r>
        <w:rPr>
          <w:sz w:val="28"/>
          <w:szCs w:val="28"/>
        </w:rPr>
        <w:t xml:space="preserve">Cabe recordar, que el gobierno en turno de nuestro País, cuando enfrento la crisis que produjo la epidemia denominada </w:t>
      </w:r>
      <w:r w:rsidRPr="000D167F">
        <w:rPr>
          <w:sz w:val="28"/>
          <w:szCs w:val="28"/>
        </w:rPr>
        <w:t>influenza AH1N1</w:t>
      </w:r>
      <w:r>
        <w:rPr>
          <w:sz w:val="28"/>
          <w:szCs w:val="28"/>
        </w:rPr>
        <w:t xml:space="preserve">, estableció algunas medidas </w:t>
      </w:r>
      <w:r w:rsidR="00B31A80">
        <w:rPr>
          <w:sz w:val="28"/>
          <w:szCs w:val="28"/>
        </w:rPr>
        <w:t xml:space="preserve">en materia fiscal </w:t>
      </w:r>
      <w:r>
        <w:rPr>
          <w:sz w:val="28"/>
          <w:szCs w:val="28"/>
        </w:rPr>
        <w:t>para evitar una crisis económica.</w:t>
      </w:r>
    </w:p>
    <w:p w:rsidR="000D167F" w:rsidRDefault="000D167F" w:rsidP="000D167F">
      <w:pPr>
        <w:spacing w:line="360" w:lineRule="auto"/>
        <w:rPr>
          <w:sz w:val="28"/>
          <w:szCs w:val="28"/>
        </w:rPr>
      </w:pPr>
      <w:r>
        <w:rPr>
          <w:sz w:val="28"/>
          <w:szCs w:val="28"/>
        </w:rPr>
        <w:t xml:space="preserve"> </w:t>
      </w:r>
    </w:p>
    <w:p w:rsidR="000D167F" w:rsidRDefault="00B31A80" w:rsidP="000D167F">
      <w:pPr>
        <w:spacing w:line="360" w:lineRule="auto"/>
        <w:rPr>
          <w:sz w:val="28"/>
          <w:szCs w:val="28"/>
        </w:rPr>
      </w:pPr>
      <w:r>
        <w:rPr>
          <w:sz w:val="28"/>
          <w:szCs w:val="28"/>
        </w:rPr>
        <w:lastRenderedPageBreak/>
        <w:t>Entre las medidas que se acordaron en esa ocasión tenemos:</w:t>
      </w:r>
    </w:p>
    <w:p w:rsidR="000D167F" w:rsidRDefault="000D167F" w:rsidP="000D167F">
      <w:pPr>
        <w:spacing w:line="360" w:lineRule="auto"/>
        <w:rPr>
          <w:sz w:val="28"/>
          <w:szCs w:val="28"/>
        </w:rPr>
      </w:pPr>
    </w:p>
    <w:p w:rsidR="00B31A80" w:rsidRDefault="00B31A80" w:rsidP="00B31A80">
      <w:pPr>
        <w:numPr>
          <w:ilvl w:val="0"/>
          <w:numId w:val="20"/>
        </w:numPr>
        <w:spacing w:line="360" w:lineRule="auto"/>
        <w:rPr>
          <w:sz w:val="28"/>
          <w:szCs w:val="28"/>
        </w:rPr>
      </w:pPr>
      <w:r>
        <w:rPr>
          <w:sz w:val="28"/>
          <w:szCs w:val="28"/>
        </w:rPr>
        <w:t>L</w:t>
      </w:r>
      <w:r w:rsidR="000D167F" w:rsidRPr="000D167F">
        <w:rPr>
          <w:sz w:val="28"/>
          <w:szCs w:val="28"/>
        </w:rPr>
        <w:t xml:space="preserve">a reducción del IETU </w:t>
      </w:r>
    </w:p>
    <w:p w:rsidR="00B31A80" w:rsidRDefault="00B31A80" w:rsidP="00B31A80">
      <w:pPr>
        <w:numPr>
          <w:ilvl w:val="0"/>
          <w:numId w:val="20"/>
        </w:numPr>
        <w:spacing w:line="360" w:lineRule="auto"/>
        <w:rPr>
          <w:sz w:val="28"/>
          <w:szCs w:val="28"/>
        </w:rPr>
      </w:pPr>
      <w:r>
        <w:rPr>
          <w:sz w:val="28"/>
          <w:szCs w:val="28"/>
        </w:rPr>
        <w:t>L</w:t>
      </w:r>
      <w:r w:rsidR="000D167F" w:rsidRPr="000D167F">
        <w:rPr>
          <w:sz w:val="28"/>
          <w:szCs w:val="28"/>
        </w:rPr>
        <w:t>a postergación de pagos mensuales de ISR</w:t>
      </w:r>
      <w:r>
        <w:rPr>
          <w:sz w:val="28"/>
          <w:szCs w:val="28"/>
        </w:rPr>
        <w:t xml:space="preserve">, con el propósito, de que las empresas tuvieran </w:t>
      </w:r>
      <w:r w:rsidR="000D167F" w:rsidRPr="000D167F">
        <w:rPr>
          <w:sz w:val="28"/>
          <w:szCs w:val="28"/>
        </w:rPr>
        <w:t>liquidez</w:t>
      </w:r>
      <w:r>
        <w:rPr>
          <w:sz w:val="28"/>
          <w:szCs w:val="28"/>
        </w:rPr>
        <w:t>.</w:t>
      </w:r>
    </w:p>
    <w:p w:rsidR="00B31A80" w:rsidRDefault="00B31A80" w:rsidP="00B31A80">
      <w:pPr>
        <w:numPr>
          <w:ilvl w:val="0"/>
          <w:numId w:val="20"/>
        </w:numPr>
        <w:spacing w:line="360" w:lineRule="auto"/>
        <w:rPr>
          <w:sz w:val="28"/>
          <w:szCs w:val="28"/>
        </w:rPr>
      </w:pPr>
      <w:r>
        <w:rPr>
          <w:sz w:val="28"/>
          <w:szCs w:val="28"/>
        </w:rPr>
        <w:t>E</w:t>
      </w:r>
      <w:r w:rsidR="000D167F" w:rsidRPr="000D167F">
        <w:rPr>
          <w:sz w:val="28"/>
          <w:szCs w:val="28"/>
        </w:rPr>
        <w:t>xenciones de impuestos sobre nómina y hospedaje</w:t>
      </w:r>
      <w:r>
        <w:rPr>
          <w:sz w:val="28"/>
          <w:szCs w:val="28"/>
        </w:rPr>
        <w:t>.</w:t>
      </w:r>
    </w:p>
    <w:p w:rsidR="00B31A80" w:rsidRDefault="00B31A80" w:rsidP="00B31A80">
      <w:pPr>
        <w:numPr>
          <w:ilvl w:val="0"/>
          <w:numId w:val="20"/>
        </w:numPr>
        <w:spacing w:line="360" w:lineRule="auto"/>
        <w:rPr>
          <w:sz w:val="28"/>
          <w:szCs w:val="28"/>
        </w:rPr>
      </w:pPr>
      <w:r>
        <w:rPr>
          <w:sz w:val="28"/>
          <w:szCs w:val="28"/>
        </w:rPr>
        <w:t>C</w:t>
      </w:r>
      <w:r w:rsidR="000D167F" w:rsidRPr="000D167F">
        <w:rPr>
          <w:sz w:val="28"/>
          <w:szCs w:val="28"/>
        </w:rPr>
        <w:t>ontragarantías para financiamiento a P</w:t>
      </w:r>
      <w:r>
        <w:rPr>
          <w:sz w:val="28"/>
          <w:szCs w:val="28"/>
        </w:rPr>
        <w:t>equeñas y Medianas Empresas</w:t>
      </w:r>
      <w:r w:rsidR="000D167F" w:rsidRPr="000D167F">
        <w:rPr>
          <w:sz w:val="28"/>
          <w:szCs w:val="28"/>
        </w:rPr>
        <w:t xml:space="preserve">. </w:t>
      </w:r>
    </w:p>
    <w:p w:rsidR="000D167F" w:rsidRPr="000D167F" w:rsidRDefault="000D167F" w:rsidP="00B31A80">
      <w:pPr>
        <w:numPr>
          <w:ilvl w:val="0"/>
          <w:numId w:val="20"/>
        </w:numPr>
        <w:spacing w:line="360" w:lineRule="auto"/>
        <w:rPr>
          <w:sz w:val="28"/>
          <w:szCs w:val="28"/>
        </w:rPr>
      </w:pPr>
      <w:r w:rsidRPr="000D167F">
        <w:rPr>
          <w:sz w:val="28"/>
          <w:szCs w:val="28"/>
        </w:rPr>
        <w:t xml:space="preserve">Adicionalmente se impulsaron reformas en materia laboral, social y financiera.  </w:t>
      </w:r>
    </w:p>
    <w:p w:rsidR="0028207F" w:rsidRDefault="0028207F" w:rsidP="00762819">
      <w:pPr>
        <w:spacing w:line="360" w:lineRule="auto"/>
        <w:rPr>
          <w:sz w:val="28"/>
          <w:szCs w:val="28"/>
        </w:rPr>
      </w:pPr>
    </w:p>
    <w:p w:rsidR="004B6383" w:rsidRDefault="00B83F78" w:rsidP="00762819">
      <w:pPr>
        <w:spacing w:line="360" w:lineRule="auto"/>
        <w:rPr>
          <w:sz w:val="28"/>
          <w:szCs w:val="28"/>
        </w:rPr>
      </w:pPr>
      <w:r>
        <w:rPr>
          <w:sz w:val="28"/>
          <w:szCs w:val="28"/>
        </w:rPr>
        <w:t xml:space="preserve">El Partido Verde Ecologista de México, considera </w:t>
      </w:r>
      <w:r w:rsidR="004B6383">
        <w:rPr>
          <w:sz w:val="28"/>
          <w:szCs w:val="28"/>
        </w:rPr>
        <w:t xml:space="preserve">que para hacer frente a los estragos en todos los ámbitos que está dejando y habrá de dejar el COVID-19, debemos como nación proporcionar una solución </w:t>
      </w:r>
      <w:r w:rsidRPr="00B83F78">
        <w:rPr>
          <w:sz w:val="28"/>
          <w:szCs w:val="28"/>
        </w:rPr>
        <w:t>integral, coordinada y con participación de todos los niveles de gobierno. Para ello,</w:t>
      </w:r>
      <w:r w:rsidR="00F9700A">
        <w:rPr>
          <w:sz w:val="28"/>
          <w:szCs w:val="28"/>
        </w:rPr>
        <w:t xml:space="preserve"> se necesita </w:t>
      </w:r>
      <w:r w:rsidRPr="00B83F78">
        <w:rPr>
          <w:sz w:val="28"/>
          <w:szCs w:val="28"/>
        </w:rPr>
        <w:t xml:space="preserve">la implementación de políticas expansivas que sean capaces de garantizar el apoyo a los trabajadores, a los hogares, al sector formal e informal; aumentando también los apoyos a los sistemas de salud y a las empresas de tal manera que se preserven los sistemas económicos regionales, con la finalidad de mitigar en mayor medida las pérdidas masivas de empleos e ingreso de todas y todos los mexicanos. </w:t>
      </w:r>
    </w:p>
    <w:p w:rsidR="004B6383" w:rsidRDefault="004B6383" w:rsidP="00762819">
      <w:pPr>
        <w:spacing w:line="360" w:lineRule="auto"/>
        <w:rPr>
          <w:sz w:val="28"/>
          <w:szCs w:val="28"/>
        </w:rPr>
      </w:pPr>
    </w:p>
    <w:p w:rsidR="00F9700A" w:rsidRDefault="00F9700A" w:rsidP="00762819">
      <w:pPr>
        <w:spacing w:line="360" w:lineRule="auto"/>
        <w:rPr>
          <w:sz w:val="28"/>
          <w:szCs w:val="28"/>
        </w:rPr>
      </w:pPr>
      <w:r>
        <w:rPr>
          <w:sz w:val="28"/>
          <w:szCs w:val="28"/>
        </w:rPr>
        <w:t xml:space="preserve">En ese sentido, la presente iniciativa de ley, </w:t>
      </w:r>
      <w:r w:rsidR="00702D31">
        <w:rPr>
          <w:sz w:val="28"/>
          <w:szCs w:val="28"/>
        </w:rPr>
        <w:t xml:space="preserve">como lo han señalado nuestros compañeros diputados federales, </w:t>
      </w:r>
      <w:r>
        <w:rPr>
          <w:sz w:val="28"/>
          <w:szCs w:val="28"/>
        </w:rPr>
        <w:t xml:space="preserve">tiene como </w:t>
      </w:r>
      <w:r w:rsidR="00B83F78" w:rsidRPr="00B83F78">
        <w:rPr>
          <w:sz w:val="28"/>
          <w:szCs w:val="28"/>
        </w:rPr>
        <w:t xml:space="preserve">principal planteamiento ante esta emergencia sanitaria el manejo de la deuda </w:t>
      </w:r>
      <w:proofErr w:type="spellStart"/>
      <w:r w:rsidR="00B83F78" w:rsidRPr="00B83F78">
        <w:rPr>
          <w:sz w:val="28"/>
          <w:szCs w:val="28"/>
        </w:rPr>
        <w:t>subnacional</w:t>
      </w:r>
      <w:proofErr w:type="spellEnd"/>
      <w:r w:rsidR="00B83F78" w:rsidRPr="00B83F78">
        <w:rPr>
          <w:sz w:val="28"/>
          <w:szCs w:val="28"/>
        </w:rPr>
        <w:t xml:space="preserve"> como palanca </w:t>
      </w:r>
      <w:r w:rsidR="00B83F78" w:rsidRPr="00B83F78">
        <w:rPr>
          <w:sz w:val="28"/>
          <w:szCs w:val="28"/>
        </w:rPr>
        <w:lastRenderedPageBreak/>
        <w:t xml:space="preserve">de mitigación sanitaria, social y económica, y en ese sentido </w:t>
      </w:r>
      <w:r w:rsidR="00702D31">
        <w:rPr>
          <w:sz w:val="28"/>
          <w:szCs w:val="28"/>
        </w:rPr>
        <w:t xml:space="preserve">se considera </w:t>
      </w:r>
      <w:r w:rsidR="00B83F78" w:rsidRPr="00B83F78">
        <w:rPr>
          <w:sz w:val="28"/>
          <w:szCs w:val="28"/>
        </w:rPr>
        <w:t xml:space="preserve">primordial el diseño de un plan de alivio de obligaciones para posibilitar la reasignación de recursos a cuestiones prioritarias en materia de salud y reactivación económica para el corto y mediano plazo en el ámbito local, sin que esto conlleve un mayor deterioro de las finanzas públicas </w:t>
      </w:r>
      <w:proofErr w:type="spellStart"/>
      <w:r w:rsidR="00B83F78" w:rsidRPr="00B83F78">
        <w:rPr>
          <w:sz w:val="28"/>
          <w:szCs w:val="28"/>
        </w:rPr>
        <w:t>subnacionales</w:t>
      </w:r>
      <w:proofErr w:type="spellEnd"/>
      <w:r w:rsidR="00B83F78" w:rsidRPr="00B83F78">
        <w:rPr>
          <w:sz w:val="28"/>
          <w:szCs w:val="28"/>
        </w:rPr>
        <w:t xml:space="preserve">. </w:t>
      </w:r>
    </w:p>
    <w:p w:rsidR="00F9700A" w:rsidRDefault="00F9700A" w:rsidP="00762819">
      <w:pPr>
        <w:spacing w:line="360" w:lineRule="auto"/>
        <w:rPr>
          <w:sz w:val="28"/>
          <w:szCs w:val="28"/>
        </w:rPr>
      </w:pPr>
    </w:p>
    <w:p w:rsidR="00D31365" w:rsidRDefault="00B83F78" w:rsidP="00762819">
      <w:pPr>
        <w:spacing w:line="360" w:lineRule="auto"/>
        <w:rPr>
          <w:sz w:val="28"/>
          <w:szCs w:val="28"/>
        </w:rPr>
      </w:pPr>
      <w:r w:rsidRPr="00B83F78">
        <w:rPr>
          <w:sz w:val="28"/>
          <w:szCs w:val="28"/>
        </w:rPr>
        <w:t xml:space="preserve">Es decir, esta iniciativa </w:t>
      </w:r>
      <w:r w:rsidR="00702D31">
        <w:rPr>
          <w:sz w:val="28"/>
          <w:szCs w:val="28"/>
        </w:rPr>
        <w:t xml:space="preserve">que plantea nuestro partido, </w:t>
      </w:r>
      <w:r w:rsidRPr="00B83F78">
        <w:rPr>
          <w:sz w:val="28"/>
          <w:szCs w:val="28"/>
        </w:rPr>
        <w:t>no busca endeudar a las entidades federativas de manera indiscriminada ante un inminente contexto de caída en torno a la recaudación federal y local, lo cual sería insostenible para atender la emergencia, sino utilizar los esquemas de financiamiento como un mecanismo puntual de mitigación de la contracción económica global y nacional y generar en sí un impulso inmediato de reactivación económica en el marco de los principios de disciplina financiera y responsabilidad hacendaria.</w:t>
      </w:r>
    </w:p>
    <w:p w:rsidR="00D31365" w:rsidRDefault="00D31365" w:rsidP="00762819">
      <w:pPr>
        <w:spacing w:line="360" w:lineRule="auto"/>
        <w:rPr>
          <w:sz w:val="28"/>
          <w:szCs w:val="28"/>
        </w:rPr>
      </w:pPr>
    </w:p>
    <w:p w:rsidR="00D02762" w:rsidRDefault="005B1A30" w:rsidP="005B1A30">
      <w:pPr>
        <w:spacing w:line="360" w:lineRule="auto"/>
        <w:rPr>
          <w:sz w:val="28"/>
          <w:szCs w:val="28"/>
        </w:rPr>
      </w:pPr>
      <w:r>
        <w:rPr>
          <w:sz w:val="28"/>
          <w:szCs w:val="28"/>
        </w:rPr>
        <w:t>Por todo lo anterior</w:t>
      </w:r>
      <w:r w:rsidR="00D02762">
        <w:rPr>
          <w:sz w:val="28"/>
          <w:szCs w:val="28"/>
        </w:rPr>
        <w:t>,</w:t>
      </w:r>
      <w:r>
        <w:rPr>
          <w:sz w:val="28"/>
          <w:szCs w:val="28"/>
        </w:rPr>
        <w:t xml:space="preserve"> es que el Partido </w:t>
      </w:r>
      <w:r w:rsidR="00D02762">
        <w:rPr>
          <w:sz w:val="28"/>
          <w:szCs w:val="28"/>
        </w:rPr>
        <w:t xml:space="preserve">Verde </w:t>
      </w:r>
      <w:r>
        <w:rPr>
          <w:sz w:val="28"/>
          <w:szCs w:val="28"/>
        </w:rPr>
        <w:t>Ecologista de México, presenta esta iniciativa</w:t>
      </w:r>
      <w:r w:rsidR="00D02762">
        <w:rPr>
          <w:sz w:val="28"/>
          <w:szCs w:val="28"/>
        </w:rPr>
        <w:t xml:space="preserve"> de ley</w:t>
      </w:r>
      <w:r>
        <w:rPr>
          <w:sz w:val="28"/>
          <w:szCs w:val="28"/>
        </w:rPr>
        <w:t xml:space="preserve">, con el fin de reformar diversos artículos de </w:t>
      </w:r>
      <w:r w:rsidRPr="005B1A30">
        <w:rPr>
          <w:sz w:val="28"/>
          <w:szCs w:val="28"/>
        </w:rPr>
        <w:t>la Ley de Disciplina Financiera de las Entidades Federativas y los Municipios</w:t>
      </w:r>
      <w:r w:rsidR="00D02762">
        <w:rPr>
          <w:sz w:val="28"/>
          <w:szCs w:val="28"/>
        </w:rPr>
        <w:t>,</w:t>
      </w:r>
      <w:r w:rsidRPr="005B1A30">
        <w:rPr>
          <w:sz w:val="28"/>
          <w:szCs w:val="28"/>
        </w:rPr>
        <w:t xml:space="preserve"> a efecto de posibilitar que dichos gobiernos cuenten los recursos y las herramientas financieras necesarias para actuar en atención de la población afectada en el mar</w:t>
      </w:r>
      <w:r w:rsidR="00D02762">
        <w:rPr>
          <w:sz w:val="28"/>
          <w:szCs w:val="28"/>
        </w:rPr>
        <w:t xml:space="preserve">co de una emergencia sanitaria, dotando </w:t>
      </w:r>
      <w:r w:rsidRPr="005B1A30">
        <w:rPr>
          <w:sz w:val="28"/>
          <w:szCs w:val="28"/>
        </w:rPr>
        <w:t xml:space="preserve">de </w:t>
      </w:r>
      <w:r w:rsidR="00D02762">
        <w:rPr>
          <w:sz w:val="28"/>
          <w:szCs w:val="28"/>
        </w:rPr>
        <w:t>facultades a organismos públicos, para que puedan hacer frente de manera inmediata, a las necesidades financieras a las que se ven obligados por la pandemia mundial que se está viviendo.</w:t>
      </w:r>
    </w:p>
    <w:p w:rsidR="00D02762" w:rsidRDefault="00D02762" w:rsidP="005B1A30">
      <w:pPr>
        <w:spacing w:line="360" w:lineRule="auto"/>
        <w:rPr>
          <w:sz w:val="28"/>
          <w:szCs w:val="28"/>
        </w:rPr>
      </w:pPr>
    </w:p>
    <w:p w:rsidR="009A5750" w:rsidRPr="00773414" w:rsidRDefault="009A5750" w:rsidP="009A5750">
      <w:pPr>
        <w:spacing w:line="360" w:lineRule="auto"/>
        <w:rPr>
          <w:rFonts w:cs="Arial"/>
          <w:bCs/>
          <w:sz w:val="28"/>
          <w:szCs w:val="28"/>
        </w:rPr>
      </w:pPr>
      <w:r w:rsidRPr="00773414">
        <w:rPr>
          <w:rFonts w:cs="Arial"/>
          <w:sz w:val="28"/>
          <w:szCs w:val="28"/>
        </w:rPr>
        <w:t xml:space="preserve">Por estos motivos y con fundamento en lo dispuesto por el artículo 71 fracción II de la Constitución Política de los Estados Unidos Mexicanos; </w:t>
      </w:r>
      <w:proofErr w:type="gramStart"/>
      <w:r w:rsidRPr="00773414">
        <w:rPr>
          <w:rFonts w:cs="Arial"/>
          <w:sz w:val="28"/>
          <w:szCs w:val="28"/>
        </w:rPr>
        <w:t>artículo  59</w:t>
      </w:r>
      <w:proofErr w:type="gramEnd"/>
      <w:r w:rsidRPr="00773414">
        <w:rPr>
          <w:rFonts w:cs="Arial"/>
          <w:sz w:val="28"/>
          <w:szCs w:val="28"/>
        </w:rPr>
        <w:t xml:space="preserve">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9A5750" w:rsidRPr="009A51DB" w:rsidRDefault="009A5750" w:rsidP="009A5750">
      <w:pPr>
        <w:spacing w:line="360" w:lineRule="auto"/>
        <w:rPr>
          <w:rFonts w:cs="Arial"/>
          <w:sz w:val="28"/>
          <w:szCs w:val="28"/>
        </w:rPr>
      </w:pPr>
    </w:p>
    <w:p w:rsidR="009A5750" w:rsidRPr="009A51DB" w:rsidRDefault="009A5750" w:rsidP="009A5750">
      <w:pPr>
        <w:spacing w:line="360" w:lineRule="auto"/>
        <w:jc w:val="center"/>
        <w:rPr>
          <w:rFonts w:cs="Arial"/>
          <w:b/>
          <w:sz w:val="28"/>
          <w:szCs w:val="28"/>
        </w:rPr>
      </w:pPr>
      <w:r>
        <w:rPr>
          <w:rFonts w:cs="Arial"/>
          <w:b/>
          <w:sz w:val="28"/>
          <w:szCs w:val="28"/>
        </w:rPr>
        <w:t xml:space="preserve">PROPUESTA DE </w:t>
      </w:r>
      <w:r w:rsidRPr="009A51DB">
        <w:rPr>
          <w:rFonts w:cs="Arial"/>
          <w:b/>
          <w:sz w:val="28"/>
          <w:szCs w:val="28"/>
        </w:rPr>
        <w:t>INICIATIVA CON PROYECTO DE DECRETO</w:t>
      </w:r>
    </w:p>
    <w:p w:rsidR="00EC5837" w:rsidRDefault="00EC5837" w:rsidP="009A5750">
      <w:pPr>
        <w:spacing w:line="360" w:lineRule="auto"/>
        <w:rPr>
          <w:rFonts w:cs="Arial"/>
          <w:b/>
          <w:sz w:val="28"/>
          <w:szCs w:val="28"/>
        </w:rPr>
      </w:pPr>
    </w:p>
    <w:p w:rsidR="0028207F" w:rsidRDefault="009A5750" w:rsidP="0028207F">
      <w:pPr>
        <w:spacing w:line="360" w:lineRule="auto"/>
        <w:rPr>
          <w:sz w:val="28"/>
          <w:szCs w:val="28"/>
        </w:rPr>
      </w:pPr>
      <w:r>
        <w:rPr>
          <w:rFonts w:cs="Arial"/>
          <w:b/>
          <w:sz w:val="28"/>
          <w:szCs w:val="28"/>
        </w:rPr>
        <w:t xml:space="preserve">ÚNICO.- </w:t>
      </w:r>
      <w:r w:rsidR="0028207F" w:rsidRPr="006A321F">
        <w:rPr>
          <w:sz w:val="28"/>
          <w:szCs w:val="28"/>
        </w:rPr>
        <w:t xml:space="preserve">Se reforman las fracciones XXV y XXXIX del artículo 2°; se reforma la fracción II del artículo 7°; se adiciona un párrafo al artículo 14°; se reforma la fracción II del artículo 15°; se adicionan dos párrafos al artículo 23°; se reforma el artículo 26°; se adicionan dos párrafos al artículo 32°; se reforma y se adiciona un párrafo al artículo 46° y se reforma y se adiciona un párrafo al artículo 53° de la Ley de Disciplina Financiera de las Entidades Federativas y los Municipios, para quedar como </w:t>
      </w:r>
      <w:r w:rsidR="006A321F">
        <w:rPr>
          <w:sz w:val="28"/>
          <w:szCs w:val="28"/>
        </w:rPr>
        <w:t xml:space="preserve">sigue: </w:t>
      </w:r>
    </w:p>
    <w:p w:rsidR="000D56E2" w:rsidRDefault="000D56E2" w:rsidP="006A321F">
      <w:pPr>
        <w:spacing w:line="360" w:lineRule="auto"/>
        <w:rPr>
          <w:rFonts w:cs="Arial"/>
          <w:b/>
          <w:sz w:val="28"/>
          <w:szCs w:val="28"/>
        </w:rPr>
      </w:pPr>
    </w:p>
    <w:p w:rsidR="006A321F" w:rsidRPr="006A321F" w:rsidRDefault="006A321F" w:rsidP="006A321F">
      <w:pPr>
        <w:spacing w:line="360" w:lineRule="auto"/>
        <w:rPr>
          <w:rFonts w:cs="Arial"/>
          <w:sz w:val="28"/>
          <w:szCs w:val="28"/>
        </w:rPr>
      </w:pPr>
      <w:r w:rsidRPr="006A321F">
        <w:rPr>
          <w:rFonts w:cs="Arial"/>
          <w:b/>
          <w:sz w:val="28"/>
          <w:szCs w:val="28"/>
        </w:rPr>
        <w:t xml:space="preserve">Artículo 2.- </w:t>
      </w:r>
      <w:r w:rsidRPr="006A321F">
        <w:rPr>
          <w:rFonts w:cs="Arial"/>
          <w:sz w:val="28"/>
          <w:szCs w:val="28"/>
        </w:rPr>
        <w:t xml:space="preserve">Para efectos de esta Ley, en singular o plural, se entenderá por: </w:t>
      </w:r>
    </w:p>
    <w:p w:rsidR="006A321F" w:rsidRPr="006A321F" w:rsidRDefault="006A321F" w:rsidP="006A321F">
      <w:pPr>
        <w:spacing w:line="360" w:lineRule="auto"/>
        <w:rPr>
          <w:rFonts w:cs="Arial"/>
          <w:sz w:val="28"/>
          <w:szCs w:val="28"/>
        </w:rPr>
      </w:pPr>
    </w:p>
    <w:p w:rsidR="006A321F" w:rsidRDefault="006A321F" w:rsidP="006A321F">
      <w:pPr>
        <w:spacing w:line="360" w:lineRule="auto"/>
        <w:rPr>
          <w:rFonts w:cs="Arial"/>
          <w:b/>
          <w:sz w:val="28"/>
          <w:szCs w:val="28"/>
        </w:rPr>
      </w:pPr>
      <w:r w:rsidRPr="006A321F">
        <w:rPr>
          <w:rFonts w:cs="Arial"/>
          <w:b/>
          <w:sz w:val="28"/>
          <w:szCs w:val="28"/>
        </w:rPr>
        <w:t xml:space="preserve">[…] </w:t>
      </w:r>
    </w:p>
    <w:p w:rsidR="006A321F" w:rsidRPr="006A321F" w:rsidRDefault="006A321F" w:rsidP="006A321F">
      <w:pPr>
        <w:spacing w:line="360" w:lineRule="auto"/>
        <w:rPr>
          <w:rFonts w:cs="Arial"/>
          <w:b/>
          <w:sz w:val="28"/>
          <w:szCs w:val="28"/>
        </w:rPr>
      </w:pPr>
    </w:p>
    <w:p w:rsidR="006A321F" w:rsidRPr="006A321F" w:rsidRDefault="006A321F" w:rsidP="006A321F">
      <w:pPr>
        <w:spacing w:line="360" w:lineRule="auto"/>
        <w:rPr>
          <w:rFonts w:cs="Arial"/>
          <w:b/>
          <w:bCs/>
          <w:color w:val="000000"/>
          <w:sz w:val="28"/>
          <w:szCs w:val="28"/>
        </w:rPr>
      </w:pPr>
      <w:r w:rsidRPr="006A321F">
        <w:rPr>
          <w:rFonts w:cs="Arial"/>
          <w:b/>
          <w:sz w:val="28"/>
          <w:szCs w:val="28"/>
        </w:rPr>
        <w:t xml:space="preserve">XXV. </w:t>
      </w:r>
      <w:r w:rsidRPr="006A321F">
        <w:rPr>
          <w:rFonts w:cs="Arial"/>
          <w:sz w:val="28"/>
          <w:szCs w:val="28"/>
        </w:rPr>
        <w:t xml:space="preserve">Inversión pública productiva: toda erogación por la cual se genere,  directa o indirectamente, un beneficio social, y adicionalmente, cuya finalidad </w:t>
      </w:r>
      <w:r w:rsidRPr="006A321F">
        <w:rPr>
          <w:rFonts w:cs="Arial"/>
          <w:sz w:val="28"/>
          <w:szCs w:val="28"/>
        </w:rPr>
        <w:lastRenderedPageBreak/>
        <w:t>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r w:rsidRPr="006A321F">
        <w:rPr>
          <w:rFonts w:cs="Arial"/>
          <w:b/>
          <w:sz w:val="28"/>
          <w:szCs w:val="28"/>
        </w:rPr>
        <w:t xml:space="preserve"> o iv) la contribución en beneficio del sector social y los sectores productivos en el impulso a actividades económicas esenciales; los mecanismos de apoyo a la infraestructura y/o la planta laboral productiva en situaciones</w:t>
      </w:r>
      <w:r>
        <w:rPr>
          <w:rFonts w:cs="Arial"/>
          <w:b/>
          <w:sz w:val="28"/>
          <w:szCs w:val="28"/>
        </w:rPr>
        <w:t xml:space="preserve"> </w:t>
      </w:r>
      <w:r w:rsidRPr="006A321F">
        <w:rPr>
          <w:rFonts w:cs="Arial"/>
          <w:b/>
          <w:sz w:val="28"/>
          <w:szCs w:val="28"/>
        </w:rPr>
        <w:t>excepcionales derivadas de desastres naturales declarados en los términos</w:t>
      </w:r>
      <w:r>
        <w:rPr>
          <w:rFonts w:cs="Arial"/>
          <w:b/>
          <w:sz w:val="28"/>
          <w:szCs w:val="28"/>
        </w:rPr>
        <w:t xml:space="preserve"> </w:t>
      </w:r>
      <w:r w:rsidRPr="006A321F">
        <w:rPr>
          <w:rFonts w:cs="Arial"/>
          <w:b/>
          <w:bCs/>
          <w:color w:val="000000"/>
          <w:sz w:val="28"/>
          <w:szCs w:val="28"/>
        </w:rPr>
        <w:t>de la Ley General de Protección Civil o derivadas de emergencias y/o contingencias sanitarias o riesgos de salud asociadas a epidemias declaradas por el Ejecutivo Federal de acuerdo a la legislación aplicable.</w:t>
      </w:r>
    </w:p>
    <w:p w:rsidR="006A321F" w:rsidRDefault="006A321F" w:rsidP="00757434">
      <w:pPr>
        <w:spacing w:line="360" w:lineRule="auto"/>
        <w:rPr>
          <w:rFonts w:cs="Arial"/>
          <w:bCs/>
          <w:color w:val="000000"/>
          <w:sz w:val="24"/>
          <w:szCs w:val="24"/>
        </w:rPr>
      </w:pPr>
    </w:p>
    <w:p w:rsidR="00D96E2C" w:rsidRPr="00D96E2C" w:rsidRDefault="00D96E2C" w:rsidP="00D96E2C">
      <w:pPr>
        <w:spacing w:line="360" w:lineRule="auto"/>
        <w:rPr>
          <w:rFonts w:cs="Arial"/>
          <w:bCs/>
          <w:color w:val="000000"/>
          <w:sz w:val="28"/>
          <w:szCs w:val="28"/>
        </w:rPr>
      </w:pPr>
      <w:r w:rsidRPr="00D96E2C">
        <w:rPr>
          <w:rFonts w:cs="Arial"/>
          <w:bCs/>
          <w:color w:val="000000"/>
          <w:sz w:val="28"/>
          <w:szCs w:val="28"/>
        </w:rPr>
        <w:t xml:space="preserve">[…] </w:t>
      </w:r>
    </w:p>
    <w:p w:rsidR="00D96E2C" w:rsidRPr="00D96E2C" w:rsidRDefault="00D96E2C" w:rsidP="00D96E2C">
      <w:pPr>
        <w:spacing w:line="360" w:lineRule="auto"/>
        <w:rPr>
          <w:rFonts w:cs="Arial"/>
          <w:bCs/>
          <w:color w:val="000000"/>
          <w:sz w:val="28"/>
          <w:szCs w:val="28"/>
        </w:rPr>
      </w:pPr>
    </w:p>
    <w:p w:rsidR="00D96E2C" w:rsidRPr="00D96E2C" w:rsidRDefault="00D96E2C" w:rsidP="00D96E2C">
      <w:pPr>
        <w:spacing w:line="360" w:lineRule="auto"/>
        <w:rPr>
          <w:rFonts w:cs="Arial"/>
          <w:bCs/>
          <w:color w:val="000000"/>
          <w:sz w:val="28"/>
          <w:szCs w:val="28"/>
        </w:rPr>
      </w:pPr>
      <w:r w:rsidRPr="00D96E2C">
        <w:rPr>
          <w:rFonts w:cs="Arial"/>
          <w:b/>
          <w:bCs/>
          <w:color w:val="000000"/>
          <w:sz w:val="28"/>
          <w:szCs w:val="28"/>
        </w:rPr>
        <w:t>XXXIX.</w:t>
      </w:r>
      <w:r w:rsidRPr="00D96E2C">
        <w:rPr>
          <w:rFonts w:cs="Arial"/>
          <w:bCs/>
          <w:color w:val="000000"/>
          <w:sz w:val="28"/>
          <w:szCs w:val="28"/>
        </w:rPr>
        <w:t xml:space="preserve"> Techo de Financiamiento Neto: el límite de Financiamiento Neto </w:t>
      </w:r>
      <w:proofErr w:type="gramStart"/>
      <w:r w:rsidRPr="00D96E2C">
        <w:rPr>
          <w:rFonts w:cs="Arial"/>
          <w:bCs/>
          <w:color w:val="000000"/>
          <w:sz w:val="28"/>
          <w:szCs w:val="28"/>
        </w:rPr>
        <w:t>anual  que</w:t>
      </w:r>
      <w:proofErr w:type="gramEnd"/>
      <w:r w:rsidRPr="00D96E2C">
        <w:rPr>
          <w:rFonts w:cs="Arial"/>
          <w:bCs/>
          <w:color w:val="000000"/>
          <w:sz w:val="28"/>
          <w:szCs w:val="28"/>
        </w:rPr>
        <w:t xml:space="preserve"> podrá contratar un Ente Público, con Fuente de pago de Ingresos </w:t>
      </w:r>
      <w:r w:rsidRPr="00D96E2C">
        <w:rPr>
          <w:rFonts w:cs="Arial"/>
          <w:bCs/>
          <w:color w:val="000000"/>
          <w:sz w:val="28"/>
          <w:szCs w:val="28"/>
        </w:rPr>
        <w:lastRenderedPageBreak/>
        <w:t xml:space="preserve">de libre disposición. </w:t>
      </w:r>
      <w:r w:rsidRPr="00D96E2C">
        <w:rPr>
          <w:rFonts w:cs="Arial"/>
          <w:b/>
          <w:bCs/>
          <w:color w:val="000000"/>
          <w:sz w:val="28"/>
          <w:szCs w:val="28"/>
        </w:rPr>
        <w:t>No se considerará dentro de este Techo a las obligaciones de corto plazo.</w:t>
      </w:r>
      <w:r w:rsidRPr="00D96E2C">
        <w:rPr>
          <w:rFonts w:cs="Arial"/>
          <w:bCs/>
          <w:color w:val="000000"/>
          <w:sz w:val="28"/>
          <w:szCs w:val="28"/>
        </w:rPr>
        <w:t xml:space="preserve"> Dicha Fuente de pago podrá estar afectada a un vehículo específico de pago, o provenir directamente del Presupuesto de Egresos, y </w:t>
      </w:r>
    </w:p>
    <w:p w:rsidR="00D96E2C" w:rsidRPr="00D96E2C" w:rsidRDefault="00D96E2C" w:rsidP="00D96E2C">
      <w:pPr>
        <w:spacing w:line="360" w:lineRule="auto"/>
        <w:rPr>
          <w:rFonts w:cs="Arial"/>
          <w:bCs/>
          <w:color w:val="000000"/>
          <w:sz w:val="28"/>
          <w:szCs w:val="28"/>
        </w:rPr>
      </w:pPr>
    </w:p>
    <w:p w:rsidR="00D96E2C" w:rsidRPr="00D96E2C" w:rsidRDefault="00D96E2C" w:rsidP="00D96E2C">
      <w:pPr>
        <w:spacing w:line="360" w:lineRule="auto"/>
        <w:rPr>
          <w:rFonts w:cs="Arial"/>
          <w:bCs/>
          <w:color w:val="000000"/>
          <w:sz w:val="28"/>
          <w:szCs w:val="28"/>
        </w:rPr>
      </w:pPr>
      <w:r w:rsidRPr="00D96E2C">
        <w:rPr>
          <w:rFonts w:cs="Arial"/>
          <w:bCs/>
          <w:color w:val="000000"/>
          <w:sz w:val="28"/>
          <w:szCs w:val="28"/>
        </w:rPr>
        <w:t xml:space="preserve">[…] </w:t>
      </w:r>
    </w:p>
    <w:p w:rsidR="00D96E2C" w:rsidRDefault="00D96E2C" w:rsidP="00D96E2C">
      <w:pPr>
        <w:spacing w:line="360" w:lineRule="auto"/>
        <w:rPr>
          <w:rFonts w:cs="Arial"/>
          <w:bCs/>
          <w:color w:val="000000"/>
          <w:sz w:val="24"/>
          <w:szCs w:val="24"/>
        </w:rPr>
      </w:pPr>
    </w:p>
    <w:p w:rsidR="006A321F" w:rsidRPr="00D96E2C" w:rsidRDefault="00D96E2C" w:rsidP="00D96E2C">
      <w:pPr>
        <w:spacing w:line="360" w:lineRule="auto"/>
        <w:rPr>
          <w:rFonts w:cs="Arial"/>
          <w:bCs/>
          <w:color w:val="000000"/>
          <w:sz w:val="28"/>
          <w:szCs w:val="28"/>
        </w:rPr>
      </w:pPr>
      <w:r w:rsidRPr="00D96E2C">
        <w:rPr>
          <w:rFonts w:cs="Arial"/>
          <w:b/>
          <w:bCs/>
          <w:color w:val="000000"/>
          <w:sz w:val="28"/>
          <w:szCs w:val="28"/>
        </w:rPr>
        <w:t>Artículo 7.-</w:t>
      </w:r>
      <w:r w:rsidRPr="00D96E2C">
        <w:rPr>
          <w:rFonts w:cs="Arial"/>
          <w:bCs/>
          <w:color w:val="000000"/>
          <w:sz w:val="28"/>
          <w:szCs w:val="28"/>
        </w:rPr>
        <w:t xml:space="preserve"> Se podrá incurrir en un Balance presupuestario de recursos disponibles negativo cuando:</w:t>
      </w:r>
    </w:p>
    <w:p w:rsidR="00D96E2C" w:rsidRPr="00D96E2C" w:rsidRDefault="00D96E2C" w:rsidP="00D96E2C">
      <w:pPr>
        <w:spacing w:line="360" w:lineRule="auto"/>
        <w:rPr>
          <w:rFonts w:cs="Arial"/>
          <w:bCs/>
          <w:color w:val="000000"/>
          <w:sz w:val="24"/>
          <w:szCs w:val="24"/>
        </w:rPr>
      </w:pPr>
      <w:r w:rsidRPr="00D96E2C">
        <w:rPr>
          <w:rFonts w:cs="Arial"/>
          <w:b/>
          <w:bCs/>
          <w:color w:val="000000"/>
          <w:sz w:val="24"/>
          <w:szCs w:val="24"/>
        </w:rPr>
        <w:t xml:space="preserve">I. </w:t>
      </w:r>
      <w:r w:rsidRPr="00D96E2C">
        <w:rPr>
          <w:rFonts w:cs="Arial"/>
          <w:bCs/>
          <w:color w:val="000000"/>
          <w:sz w:val="24"/>
          <w:szCs w:val="24"/>
        </w:rPr>
        <w:t xml:space="preserve">[…] </w:t>
      </w:r>
    </w:p>
    <w:p w:rsidR="00D96E2C" w:rsidRDefault="00D96E2C" w:rsidP="00D96E2C">
      <w:pPr>
        <w:spacing w:line="360" w:lineRule="auto"/>
        <w:rPr>
          <w:rFonts w:cs="Arial"/>
          <w:bCs/>
          <w:color w:val="000000"/>
          <w:sz w:val="24"/>
          <w:szCs w:val="24"/>
        </w:rPr>
      </w:pPr>
    </w:p>
    <w:p w:rsidR="00D96E2C" w:rsidRPr="00D96E2C" w:rsidRDefault="00D96E2C" w:rsidP="00D96E2C">
      <w:pPr>
        <w:spacing w:line="360" w:lineRule="auto"/>
        <w:rPr>
          <w:rFonts w:cs="Arial"/>
          <w:bCs/>
          <w:color w:val="000000"/>
          <w:sz w:val="28"/>
          <w:szCs w:val="28"/>
        </w:rPr>
      </w:pPr>
      <w:r w:rsidRPr="00D96E2C">
        <w:rPr>
          <w:rFonts w:cs="Arial"/>
          <w:b/>
          <w:bCs/>
          <w:color w:val="000000"/>
          <w:sz w:val="28"/>
          <w:szCs w:val="28"/>
        </w:rPr>
        <w:t>II.</w:t>
      </w:r>
      <w:r w:rsidRPr="00D96E2C">
        <w:rPr>
          <w:rFonts w:cs="Arial"/>
          <w:bCs/>
          <w:color w:val="000000"/>
          <w:sz w:val="28"/>
          <w:szCs w:val="28"/>
        </w:rPr>
        <w:t xml:space="preserve"> Sea necesario cubrir el costo de la reconstrucción provocada por los desastres naturales declarados en los términos de la Ley General de Protección Civil </w:t>
      </w:r>
      <w:r w:rsidRPr="00D96E2C">
        <w:rPr>
          <w:rFonts w:cs="Arial"/>
          <w:b/>
          <w:bCs/>
          <w:color w:val="000000"/>
          <w:sz w:val="28"/>
          <w:szCs w:val="28"/>
        </w:rPr>
        <w:t>o atender necesidades derivadas de emergencias y/o contingencias sanitarias o riesgos de salud asociadas a epidemias declaradas por el Ejecutivo Federal, de acuerdo a la legislación aplicable</w:t>
      </w:r>
      <w:r w:rsidRPr="00D96E2C">
        <w:rPr>
          <w:rFonts w:cs="Arial"/>
          <w:bCs/>
          <w:color w:val="000000"/>
          <w:sz w:val="28"/>
          <w:szCs w:val="28"/>
        </w:rPr>
        <w:t xml:space="preserve">, o </w:t>
      </w:r>
    </w:p>
    <w:p w:rsidR="00D96E2C" w:rsidRDefault="00D96E2C" w:rsidP="00D96E2C">
      <w:pPr>
        <w:spacing w:line="360" w:lineRule="auto"/>
        <w:rPr>
          <w:rFonts w:cs="Arial"/>
          <w:bCs/>
          <w:color w:val="000000"/>
          <w:sz w:val="24"/>
          <w:szCs w:val="24"/>
        </w:rPr>
      </w:pPr>
    </w:p>
    <w:p w:rsidR="00D96E2C" w:rsidRDefault="00D96E2C" w:rsidP="00D96E2C">
      <w:pPr>
        <w:spacing w:line="360" w:lineRule="auto"/>
        <w:rPr>
          <w:rFonts w:cs="Arial"/>
          <w:bCs/>
          <w:color w:val="000000"/>
          <w:sz w:val="24"/>
          <w:szCs w:val="24"/>
        </w:rPr>
      </w:pPr>
      <w:r w:rsidRPr="00D96E2C">
        <w:rPr>
          <w:rFonts w:cs="Arial"/>
          <w:b/>
          <w:bCs/>
          <w:color w:val="000000"/>
          <w:sz w:val="24"/>
          <w:szCs w:val="24"/>
        </w:rPr>
        <w:t>III.</w:t>
      </w:r>
      <w:r w:rsidRPr="00D96E2C">
        <w:rPr>
          <w:rFonts w:cs="Arial"/>
          <w:bCs/>
          <w:color w:val="000000"/>
          <w:sz w:val="24"/>
          <w:szCs w:val="24"/>
        </w:rPr>
        <w:t xml:space="preserve"> […]</w:t>
      </w:r>
    </w:p>
    <w:p w:rsidR="00D96E2C" w:rsidRDefault="00D96E2C" w:rsidP="00757434">
      <w:pPr>
        <w:spacing w:line="360" w:lineRule="auto"/>
        <w:rPr>
          <w:rFonts w:cs="Arial"/>
          <w:bCs/>
          <w:color w:val="000000"/>
          <w:sz w:val="24"/>
          <w:szCs w:val="24"/>
        </w:rPr>
      </w:pPr>
    </w:p>
    <w:p w:rsidR="000D56E2" w:rsidRDefault="000D56E2" w:rsidP="00D80085">
      <w:pPr>
        <w:spacing w:line="360" w:lineRule="auto"/>
        <w:rPr>
          <w:rFonts w:cs="Arial"/>
          <w:b/>
          <w:sz w:val="28"/>
          <w:szCs w:val="28"/>
        </w:rPr>
      </w:pPr>
    </w:p>
    <w:p w:rsidR="00D80085" w:rsidRPr="00D80085" w:rsidRDefault="00D80085" w:rsidP="00D80085">
      <w:pPr>
        <w:spacing w:line="360" w:lineRule="auto"/>
        <w:rPr>
          <w:rFonts w:cs="Arial"/>
          <w:sz w:val="28"/>
          <w:szCs w:val="28"/>
        </w:rPr>
      </w:pPr>
      <w:r w:rsidRPr="00D80085">
        <w:rPr>
          <w:rFonts w:cs="Arial"/>
          <w:b/>
          <w:sz w:val="28"/>
          <w:szCs w:val="28"/>
        </w:rPr>
        <w:t>Artículo 14.-</w:t>
      </w:r>
      <w:r w:rsidRPr="00D80085">
        <w:rPr>
          <w:rFonts w:cs="Arial"/>
          <w:sz w:val="28"/>
          <w:szCs w:val="28"/>
        </w:rPr>
        <w:t xml:space="preserve"> Los Ingresos excedentes derivados de Ingresos de libre disposición de las Entidades Federativas, deberán ser destinados a los siguientes conceptos:</w:t>
      </w:r>
    </w:p>
    <w:p w:rsidR="00D80085" w:rsidRDefault="00D80085" w:rsidP="009A5750">
      <w:pPr>
        <w:spacing w:line="360" w:lineRule="auto"/>
        <w:rPr>
          <w:rFonts w:cs="Arial"/>
          <w:sz w:val="24"/>
          <w:szCs w:val="24"/>
        </w:rPr>
      </w:pPr>
    </w:p>
    <w:p w:rsidR="00D80085" w:rsidRDefault="00D80085" w:rsidP="00D80085">
      <w:pPr>
        <w:spacing w:line="360" w:lineRule="auto"/>
        <w:rPr>
          <w:rFonts w:cs="Arial"/>
          <w:sz w:val="28"/>
          <w:szCs w:val="28"/>
        </w:rPr>
      </w:pPr>
      <w:r w:rsidRPr="00D80085">
        <w:rPr>
          <w:rFonts w:cs="Arial"/>
          <w:b/>
          <w:sz w:val="28"/>
          <w:szCs w:val="28"/>
        </w:rPr>
        <w:lastRenderedPageBreak/>
        <w:t>I.</w:t>
      </w:r>
      <w:r w:rsidRPr="00D80085">
        <w:rPr>
          <w:rFonts w:cs="Arial"/>
          <w:sz w:val="28"/>
          <w:szCs w:val="28"/>
        </w:rPr>
        <w:t xml:space="preserve">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w:t>
      </w:r>
    </w:p>
    <w:p w:rsidR="00D80085" w:rsidRDefault="00D80085" w:rsidP="00D80085">
      <w:pPr>
        <w:spacing w:line="360" w:lineRule="auto"/>
        <w:rPr>
          <w:rFonts w:cs="Arial"/>
          <w:sz w:val="28"/>
          <w:szCs w:val="28"/>
        </w:rPr>
      </w:pPr>
    </w:p>
    <w:p w:rsidR="00D80085" w:rsidRPr="00D80085" w:rsidRDefault="00D80085" w:rsidP="00D80085">
      <w:pPr>
        <w:spacing w:line="360" w:lineRule="auto"/>
        <w:rPr>
          <w:rFonts w:cs="Arial"/>
          <w:sz w:val="28"/>
          <w:szCs w:val="28"/>
        </w:rPr>
      </w:pPr>
      <w:r w:rsidRPr="00D80085">
        <w:rPr>
          <w:rFonts w:cs="Arial"/>
          <w:b/>
          <w:sz w:val="28"/>
          <w:szCs w:val="28"/>
        </w:rPr>
        <w:t>a)</w:t>
      </w:r>
      <w:r w:rsidRPr="00D80085">
        <w:rPr>
          <w:rFonts w:cs="Arial"/>
          <w:sz w:val="28"/>
          <w:szCs w:val="28"/>
        </w:rPr>
        <w:t xml:space="preserve"> Cuando la Entidad Federativa se clasifique en un nivel de endeudamiento elevado, de acuerdo al Sistema de Alertas, cuando menos el 50 por ciento;</w:t>
      </w:r>
    </w:p>
    <w:p w:rsidR="00D80085" w:rsidRDefault="00D80085" w:rsidP="009A5750">
      <w:pPr>
        <w:spacing w:line="360" w:lineRule="auto"/>
        <w:rPr>
          <w:rFonts w:cs="Arial"/>
          <w:sz w:val="24"/>
          <w:szCs w:val="24"/>
        </w:rPr>
      </w:pPr>
    </w:p>
    <w:p w:rsidR="00D80085" w:rsidRDefault="00D80085" w:rsidP="00D80085">
      <w:pPr>
        <w:spacing w:line="360" w:lineRule="auto"/>
        <w:rPr>
          <w:rFonts w:cs="Arial"/>
          <w:sz w:val="28"/>
          <w:szCs w:val="28"/>
        </w:rPr>
      </w:pPr>
      <w:r w:rsidRPr="00D80085">
        <w:rPr>
          <w:rFonts w:cs="Arial"/>
          <w:b/>
          <w:sz w:val="28"/>
          <w:szCs w:val="28"/>
        </w:rPr>
        <w:t>b)</w:t>
      </w:r>
      <w:r w:rsidRPr="00D80085">
        <w:rPr>
          <w:rFonts w:cs="Arial"/>
          <w:sz w:val="28"/>
          <w:szCs w:val="28"/>
        </w:rPr>
        <w:t xml:space="preserve"> Cuando la Entidad Federativa se clasifique en un nivel de endeudamiento en observación, de acuerdo al Sistema de Alertas, cuando menos el 30 por ciento, y</w:t>
      </w:r>
    </w:p>
    <w:p w:rsidR="00D80085" w:rsidRDefault="00D80085" w:rsidP="00D80085">
      <w:pPr>
        <w:spacing w:line="360" w:lineRule="auto"/>
        <w:rPr>
          <w:rFonts w:cs="Arial"/>
          <w:sz w:val="28"/>
          <w:szCs w:val="28"/>
        </w:rPr>
      </w:pPr>
    </w:p>
    <w:p w:rsidR="00D80085" w:rsidRPr="00D80085" w:rsidRDefault="00D80085" w:rsidP="00D80085">
      <w:pPr>
        <w:spacing w:line="360" w:lineRule="auto"/>
        <w:rPr>
          <w:rFonts w:cs="Arial"/>
          <w:sz w:val="28"/>
          <w:szCs w:val="28"/>
        </w:rPr>
      </w:pPr>
      <w:r w:rsidRPr="00D80085">
        <w:rPr>
          <w:rFonts w:cs="Arial"/>
          <w:b/>
          <w:sz w:val="28"/>
          <w:szCs w:val="28"/>
        </w:rPr>
        <w:t>II.</w:t>
      </w:r>
      <w:r w:rsidRPr="00D80085">
        <w:rPr>
          <w:rFonts w:cs="Arial"/>
          <w:sz w:val="28"/>
          <w:szCs w:val="28"/>
        </w:rPr>
        <w:t xml:space="preserve"> En su caso, el remanente para:</w:t>
      </w:r>
    </w:p>
    <w:p w:rsidR="00D80085" w:rsidRDefault="00D80085" w:rsidP="00D80085">
      <w:pPr>
        <w:spacing w:line="360" w:lineRule="auto"/>
        <w:rPr>
          <w:rFonts w:cs="Arial"/>
          <w:sz w:val="28"/>
          <w:szCs w:val="28"/>
        </w:rPr>
      </w:pPr>
    </w:p>
    <w:p w:rsidR="00D80085" w:rsidRDefault="00D80085" w:rsidP="00D80085">
      <w:pPr>
        <w:spacing w:line="360" w:lineRule="auto"/>
        <w:rPr>
          <w:rFonts w:cs="Arial"/>
          <w:sz w:val="28"/>
          <w:szCs w:val="28"/>
        </w:rPr>
      </w:pPr>
      <w:r w:rsidRPr="00D80085">
        <w:rPr>
          <w:rFonts w:cs="Arial"/>
          <w:b/>
          <w:sz w:val="28"/>
          <w:szCs w:val="28"/>
        </w:rPr>
        <w:t>a)</w:t>
      </w:r>
      <w:r w:rsidRPr="00D80085">
        <w:rPr>
          <w:rFonts w:cs="Arial"/>
          <w:sz w:val="28"/>
          <w:szCs w:val="28"/>
        </w:rPr>
        <w:t xml:space="preserve"> Inversión pública productiva, a través de un fondo que se constituya para tal efecto, con el fin de que los recursos correspondientes se ejerzan a más tardar en el ejercicio inmediato siguiente, y</w:t>
      </w:r>
    </w:p>
    <w:p w:rsidR="00D80085" w:rsidRDefault="00D80085" w:rsidP="00D80085">
      <w:pPr>
        <w:spacing w:line="360" w:lineRule="auto"/>
        <w:rPr>
          <w:rFonts w:cs="Arial"/>
          <w:sz w:val="28"/>
          <w:szCs w:val="28"/>
        </w:rPr>
      </w:pPr>
    </w:p>
    <w:p w:rsidR="00D80085" w:rsidRDefault="00D80085" w:rsidP="00D80085">
      <w:pPr>
        <w:spacing w:line="360" w:lineRule="auto"/>
        <w:rPr>
          <w:rFonts w:cs="Arial"/>
          <w:sz w:val="28"/>
          <w:szCs w:val="28"/>
        </w:rPr>
      </w:pPr>
      <w:r w:rsidRPr="00D80085">
        <w:rPr>
          <w:rFonts w:cs="Arial"/>
          <w:b/>
          <w:sz w:val="28"/>
          <w:szCs w:val="28"/>
        </w:rPr>
        <w:t>b)</w:t>
      </w:r>
      <w:r w:rsidRPr="00D80085">
        <w:rPr>
          <w:rFonts w:cs="Arial"/>
          <w:sz w:val="28"/>
          <w:szCs w:val="28"/>
        </w:rPr>
        <w:t xml:space="preserve"> La creación de un fondo cuyo objetivo sea compensar la caída de Ingresos de</w:t>
      </w:r>
      <w:r>
        <w:rPr>
          <w:rFonts w:cs="Arial"/>
          <w:sz w:val="28"/>
          <w:szCs w:val="28"/>
        </w:rPr>
        <w:t xml:space="preserve"> </w:t>
      </w:r>
      <w:r w:rsidRPr="00D80085">
        <w:rPr>
          <w:rFonts w:cs="Arial"/>
          <w:sz w:val="28"/>
          <w:szCs w:val="28"/>
        </w:rPr>
        <w:t>libre disposición de ejercicios subsecuentes</w:t>
      </w:r>
    </w:p>
    <w:p w:rsidR="00D80085" w:rsidRDefault="00D80085" w:rsidP="00D80085">
      <w:pPr>
        <w:spacing w:line="360" w:lineRule="auto"/>
        <w:rPr>
          <w:rFonts w:cs="Arial"/>
          <w:sz w:val="28"/>
          <w:szCs w:val="28"/>
        </w:rPr>
      </w:pPr>
    </w:p>
    <w:p w:rsidR="00D80085" w:rsidRDefault="00D80085" w:rsidP="00D80085">
      <w:pPr>
        <w:spacing w:line="360" w:lineRule="auto"/>
        <w:rPr>
          <w:rFonts w:cs="Arial"/>
          <w:sz w:val="28"/>
          <w:szCs w:val="28"/>
        </w:rPr>
      </w:pPr>
      <w:r w:rsidRPr="00D80085">
        <w:rPr>
          <w:rFonts w:cs="Arial"/>
          <w:sz w:val="28"/>
          <w:szCs w:val="28"/>
        </w:rPr>
        <w:lastRenderedPageBreak/>
        <w:t>Los Ingresos excedentes derivados de Ingresos de libre disposición de las Entidades Federativas podrán destinarse a los rubros mencionados en el presente artículo, sin limitación alguna, siempre y cuando la Entidad</w:t>
      </w:r>
      <w:r>
        <w:rPr>
          <w:rFonts w:cs="Arial"/>
          <w:sz w:val="28"/>
          <w:szCs w:val="28"/>
        </w:rPr>
        <w:t xml:space="preserve"> </w:t>
      </w:r>
      <w:r w:rsidRPr="00D80085">
        <w:rPr>
          <w:rFonts w:cs="Arial"/>
          <w:sz w:val="28"/>
          <w:szCs w:val="28"/>
        </w:rPr>
        <w:t>Federativa se clasifique en un nivel de endeudamiento sostenible de acuerdo al Sistema de Alertas</w:t>
      </w:r>
      <w:r>
        <w:rPr>
          <w:rFonts w:cs="Arial"/>
          <w:sz w:val="28"/>
          <w:szCs w:val="28"/>
        </w:rPr>
        <w:t>.</w:t>
      </w:r>
    </w:p>
    <w:p w:rsidR="00D80085" w:rsidRDefault="00D80085" w:rsidP="00D80085">
      <w:pPr>
        <w:spacing w:line="360" w:lineRule="auto"/>
        <w:rPr>
          <w:rFonts w:cs="Arial"/>
          <w:sz w:val="28"/>
          <w:szCs w:val="28"/>
        </w:rPr>
      </w:pPr>
    </w:p>
    <w:p w:rsidR="00D80085" w:rsidRDefault="001C4847" w:rsidP="001C4847">
      <w:pPr>
        <w:spacing w:line="360" w:lineRule="auto"/>
        <w:rPr>
          <w:rFonts w:cs="Arial"/>
          <w:sz w:val="28"/>
          <w:szCs w:val="28"/>
        </w:rPr>
      </w:pPr>
      <w:r w:rsidRPr="001C4847">
        <w:rPr>
          <w:rFonts w:cs="Arial"/>
          <w:sz w:val="28"/>
          <w:szCs w:val="28"/>
        </w:rPr>
        <w:t>Cuando la Entidad Federativa se clasifique en un nivel de endeudamiento sostenible de acuerdo al Sistema de Alertas, podrá utilizar hasta un 5 por ciento de los recursos a los que se refiere el presente artículo para cubrir Gasto corriente.</w:t>
      </w:r>
    </w:p>
    <w:p w:rsidR="001C4847" w:rsidRDefault="001C4847" w:rsidP="001C4847">
      <w:pPr>
        <w:spacing w:line="360" w:lineRule="auto"/>
        <w:rPr>
          <w:rFonts w:cs="Arial"/>
          <w:sz w:val="28"/>
          <w:szCs w:val="28"/>
        </w:rPr>
      </w:pPr>
    </w:p>
    <w:p w:rsidR="001C4847" w:rsidRDefault="001C4847" w:rsidP="001C4847">
      <w:pPr>
        <w:spacing w:line="360" w:lineRule="auto"/>
        <w:rPr>
          <w:rFonts w:cs="Arial"/>
          <w:sz w:val="28"/>
          <w:szCs w:val="28"/>
        </w:rPr>
      </w:pPr>
      <w:r w:rsidRPr="001C4847">
        <w:rPr>
          <w:rFonts w:cs="Arial"/>
          <w:sz w:val="28"/>
          <w:szCs w:val="28"/>
        </w:rPr>
        <w:t>Tratándose de Ingresos de libre disposición que se encuentren destinados a</w:t>
      </w:r>
      <w:r>
        <w:rPr>
          <w:rFonts w:cs="Arial"/>
          <w:sz w:val="28"/>
          <w:szCs w:val="28"/>
        </w:rPr>
        <w:t xml:space="preserve"> </w:t>
      </w:r>
      <w:r w:rsidRPr="001C4847">
        <w:rPr>
          <w:rFonts w:cs="Arial"/>
          <w:sz w:val="28"/>
          <w:szCs w:val="28"/>
        </w:rPr>
        <w:t>un fin específico en términos de las leyes, no resultarán aplicables las disposiciones establecidas en el presente artículo.</w:t>
      </w:r>
    </w:p>
    <w:p w:rsidR="001C4847" w:rsidRDefault="001C4847" w:rsidP="001C4847">
      <w:pPr>
        <w:spacing w:line="360" w:lineRule="auto"/>
        <w:rPr>
          <w:rFonts w:cs="Arial"/>
          <w:sz w:val="28"/>
          <w:szCs w:val="28"/>
        </w:rPr>
      </w:pPr>
    </w:p>
    <w:p w:rsidR="001C4847" w:rsidRPr="001C4847" w:rsidRDefault="001C4847" w:rsidP="001C4847">
      <w:pPr>
        <w:spacing w:line="360" w:lineRule="auto"/>
        <w:rPr>
          <w:rFonts w:cs="Arial"/>
          <w:b/>
          <w:sz w:val="28"/>
          <w:szCs w:val="28"/>
        </w:rPr>
      </w:pPr>
      <w:r w:rsidRPr="001C4847">
        <w:rPr>
          <w:rFonts w:cs="Arial"/>
          <w:b/>
          <w:sz w:val="28"/>
          <w:szCs w:val="28"/>
        </w:rPr>
        <w:t>De manera excepcional, en las situaciones en las que se presenten desastres naturales que cuenten con declaratoria emitida en los términos de la Ley General de Protección Civil, y/o emergencias y/o contingencias sanitarias y/o riesgos de salud asociadas a epidemias declaradas por el Ejecutivo Federal de conformidad con la legislación aplicable, se podrá utilizar el 100 por ciento de los recursos a los que se refiere el presente artículo para atender las necesidades derivadas de dichas situaciones.</w:t>
      </w:r>
    </w:p>
    <w:p w:rsidR="000D56E2" w:rsidRDefault="000D56E2" w:rsidP="001C4847">
      <w:pPr>
        <w:spacing w:line="360" w:lineRule="auto"/>
        <w:rPr>
          <w:rFonts w:cs="Arial"/>
          <w:b/>
          <w:sz w:val="28"/>
          <w:szCs w:val="28"/>
        </w:rPr>
      </w:pPr>
    </w:p>
    <w:p w:rsidR="00D80085" w:rsidRPr="001C4847" w:rsidRDefault="001C4847" w:rsidP="001C4847">
      <w:pPr>
        <w:spacing w:line="360" w:lineRule="auto"/>
        <w:rPr>
          <w:rFonts w:cs="Arial"/>
          <w:sz w:val="28"/>
          <w:szCs w:val="28"/>
        </w:rPr>
      </w:pPr>
      <w:r w:rsidRPr="001C4847">
        <w:rPr>
          <w:rFonts w:cs="Arial"/>
          <w:b/>
          <w:sz w:val="28"/>
          <w:szCs w:val="28"/>
        </w:rPr>
        <w:lastRenderedPageBreak/>
        <w:t>Artículo 15.-</w:t>
      </w:r>
      <w:r w:rsidRPr="001C4847">
        <w:rPr>
          <w:rFonts w:cs="Arial"/>
          <w:sz w:val="28"/>
          <w:szCs w:val="28"/>
        </w:rPr>
        <w:t xml:space="preserve"> En caso de que durante el ejercicio fiscal disminuyan los ingresos previstos en la Ley de Ingresos, el Ejecutivo de la Entidad Federativa, por conducto de la secretaría de finanzas o su equivalente, a efecto de cumplir con el principio de sostenibilidad del Balance presupuestario y del Balance presupuestario de recursos disponibles, deberá aplicar ajustes al Presupuesto de Egresos en los rubros de gasto en el siguiente orden:</w:t>
      </w:r>
    </w:p>
    <w:p w:rsidR="00D80085" w:rsidRDefault="00D80085" w:rsidP="009A5750">
      <w:pPr>
        <w:spacing w:line="360" w:lineRule="auto"/>
        <w:rPr>
          <w:rFonts w:cs="Arial"/>
          <w:sz w:val="24"/>
          <w:szCs w:val="24"/>
        </w:rPr>
      </w:pPr>
    </w:p>
    <w:p w:rsidR="00D80085" w:rsidRDefault="00544DB4" w:rsidP="009A5750">
      <w:pPr>
        <w:spacing w:line="360" w:lineRule="auto"/>
        <w:rPr>
          <w:rFonts w:cs="Arial"/>
          <w:sz w:val="28"/>
          <w:szCs w:val="28"/>
        </w:rPr>
      </w:pPr>
      <w:r w:rsidRPr="00544DB4">
        <w:rPr>
          <w:rFonts w:cs="Arial"/>
          <w:sz w:val="28"/>
          <w:szCs w:val="28"/>
        </w:rPr>
        <w:t>I. Gastos de comunicación social;</w:t>
      </w:r>
    </w:p>
    <w:p w:rsidR="00544DB4" w:rsidRDefault="00544DB4" w:rsidP="009A5750">
      <w:pPr>
        <w:spacing w:line="360" w:lineRule="auto"/>
        <w:rPr>
          <w:rFonts w:cs="Arial"/>
          <w:sz w:val="28"/>
          <w:szCs w:val="28"/>
        </w:rPr>
      </w:pPr>
    </w:p>
    <w:p w:rsidR="00544DB4" w:rsidRPr="00544DB4" w:rsidRDefault="00544DB4" w:rsidP="00544DB4">
      <w:pPr>
        <w:spacing w:line="360" w:lineRule="auto"/>
        <w:rPr>
          <w:rFonts w:cs="Arial"/>
          <w:sz w:val="28"/>
          <w:szCs w:val="28"/>
        </w:rPr>
      </w:pPr>
      <w:r w:rsidRPr="00544DB4">
        <w:rPr>
          <w:rFonts w:cs="Arial"/>
          <w:b/>
          <w:sz w:val="28"/>
          <w:szCs w:val="28"/>
        </w:rPr>
        <w:t>II.</w:t>
      </w:r>
      <w:r w:rsidRPr="00544DB4">
        <w:rPr>
          <w:rFonts w:cs="Arial"/>
          <w:sz w:val="28"/>
          <w:szCs w:val="28"/>
        </w:rPr>
        <w:t xml:space="preserve"> </w:t>
      </w:r>
      <w:r w:rsidRPr="00AC4FEB">
        <w:rPr>
          <w:rFonts w:cs="Arial"/>
          <w:sz w:val="28"/>
          <w:szCs w:val="28"/>
        </w:rPr>
        <w:t>Gasto corriente que no constituya un subsidio entregado directamente a la población, en términos de lo dispuesto por el artículo 13, fracción VII de la presente Ley</w:t>
      </w:r>
      <w:r w:rsidRPr="00544DB4">
        <w:rPr>
          <w:rFonts w:cs="Arial"/>
          <w:b/>
          <w:sz w:val="28"/>
          <w:szCs w:val="28"/>
        </w:rPr>
        <w:t xml:space="preserve"> ni disminución de contribuciones en beneficio del sector social y los sectores productivos en el impulso a actividades económicas esenciales; los mecanismos de apoyo a la infraestructura y/o la planta laboral productiva en situaciones excepcionales derivadas de desastres naturales declarados en los términos de la Ley General de Protección Civil o derivadas de emergencias y/o contingencias sanitarias o riesgos de salud asociadas a epidemias declaradas por el Ejecutivo Federal de acuerdo a la legislación aplicable.</w:t>
      </w:r>
    </w:p>
    <w:p w:rsidR="00D80085" w:rsidRDefault="00D80085" w:rsidP="009A5750">
      <w:pPr>
        <w:spacing w:line="360" w:lineRule="auto"/>
        <w:rPr>
          <w:rFonts w:cs="Arial"/>
          <w:sz w:val="24"/>
          <w:szCs w:val="24"/>
        </w:rPr>
      </w:pPr>
    </w:p>
    <w:p w:rsidR="00D80085" w:rsidRDefault="00544DB4" w:rsidP="00544DB4">
      <w:pPr>
        <w:spacing w:line="360" w:lineRule="auto"/>
        <w:rPr>
          <w:rFonts w:cs="Arial"/>
          <w:sz w:val="28"/>
          <w:szCs w:val="28"/>
        </w:rPr>
      </w:pPr>
      <w:r w:rsidRPr="00544DB4">
        <w:rPr>
          <w:rFonts w:cs="Arial"/>
          <w:sz w:val="28"/>
          <w:szCs w:val="28"/>
        </w:rPr>
        <w:t>III. Gasto en servicios personales, prioritariamente las erogaciones por concepto de Percepciones extraordinarias.</w:t>
      </w:r>
    </w:p>
    <w:p w:rsidR="00552D78" w:rsidRDefault="00552D78" w:rsidP="00544DB4">
      <w:pPr>
        <w:spacing w:line="360" w:lineRule="auto"/>
        <w:rPr>
          <w:rFonts w:cs="Arial"/>
          <w:sz w:val="28"/>
          <w:szCs w:val="28"/>
        </w:rPr>
      </w:pPr>
    </w:p>
    <w:p w:rsidR="00544DB4" w:rsidRPr="00544DB4" w:rsidRDefault="00544DB4" w:rsidP="00544DB4">
      <w:pPr>
        <w:spacing w:line="360" w:lineRule="auto"/>
        <w:rPr>
          <w:rFonts w:cs="Arial"/>
          <w:sz w:val="28"/>
          <w:szCs w:val="28"/>
        </w:rPr>
      </w:pPr>
      <w:r w:rsidRPr="00544DB4">
        <w:rPr>
          <w:rFonts w:cs="Arial"/>
          <w:sz w:val="28"/>
          <w:szCs w:val="28"/>
        </w:rPr>
        <w:lastRenderedPageBreak/>
        <w:t>En caso de que los ajustes anteriores no sean suficientes para compensar la disminución de ingresos, podrán realizarse ajustes en otros conceptos de gasto, siempre y cuando se procure no afectar los programas sociales.</w:t>
      </w:r>
    </w:p>
    <w:p w:rsidR="00D80085" w:rsidRDefault="00D80085" w:rsidP="009A5750">
      <w:pPr>
        <w:spacing w:line="360" w:lineRule="auto"/>
        <w:rPr>
          <w:rFonts w:cs="Arial"/>
          <w:sz w:val="24"/>
          <w:szCs w:val="24"/>
        </w:rPr>
      </w:pPr>
    </w:p>
    <w:p w:rsidR="00552D78" w:rsidRPr="0045564F" w:rsidRDefault="00552D78" w:rsidP="009A5750">
      <w:pPr>
        <w:spacing w:line="360" w:lineRule="auto"/>
        <w:rPr>
          <w:rFonts w:cs="Arial"/>
          <w:sz w:val="28"/>
          <w:szCs w:val="28"/>
        </w:rPr>
      </w:pPr>
      <w:r w:rsidRPr="0045564F">
        <w:rPr>
          <w:rFonts w:cs="Arial"/>
          <w:b/>
          <w:sz w:val="28"/>
          <w:szCs w:val="28"/>
        </w:rPr>
        <w:t>Artículo 23.-</w:t>
      </w:r>
      <w:r w:rsidRPr="0045564F">
        <w:rPr>
          <w:rFonts w:cs="Arial"/>
          <w:sz w:val="28"/>
          <w:szCs w:val="28"/>
        </w:rPr>
        <w:t xml:space="preserve"> […]</w:t>
      </w:r>
    </w:p>
    <w:p w:rsidR="00552D78" w:rsidRDefault="00552D78" w:rsidP="009A5750">
      <w:pPr>
        <w:spacing w:line="360" w:lineRule="auto"/>
        <w:rPr>
          <w:rFonts w:cs="Arial"/>
          <w:sz w:val="24"/>
          <w:szCs w:val="24"/>
        </w:rPr>
      </w:pPr>
    </w:p>
    <w:p w:rsidR="00552D78" w:rsidRPr="0045564F" w:rsidRDefault="00552D78" w:rsidP="00552D78">
      <w:pPr>
        <w:spacing w:line="360" w:lineRule="auto"/>
        <w:rPr>
          <w:rFonts w:cs="Arial"/>
          <w:sz w:val="28"/>
          <w:szCs w:val="28"/>
        </w:rPr>
      </w:pPr>
      <w:r w:rsidRPr="0045564F">
        <w:rPr>
          <w:rFonts w:cs="Arial"/>
          <w:sz w:val="28"/>
          <w:szCs w:val="28"/>
        </w:rPr>
        <w:t>Las operaciones de Refinanciamiento o Reestructura no requerirán autorización específica de la Legislatura local, siempre y cuando cumplan con las siguientes condiciones:</w:t>
      </w:r>
    </w:p>
    <w:p w:rsidR="00D80085" w:rsidRPr="008927F8" w:rsidRDefault="00D80085" w:rsidP="009A5750">
      <w:pPr>
        <w:spacing w:line="360" w:lineRule="auto"/>
        <w:rPr>
          <w:rFonts w:cs="Arial"/>
          <w:sz w:val="28"/>
          <w:szCs w:val="28"/>
        </w:rPr>
      </w:pPr>
    </w:p>
    <w:p w:rsidR="00D80085" w:rsidRDefault="008927F8" w:rsidP="008927F8">
      <w:pPr>
        <w:spacing w:line="360" w:lineRule="auto"/>
        <w:rPr>
          <w:rFonts w:cs="Arial"/>
          <w:sz w:val="28"/>
          <w:szCs w:val="28"/>
        </w:rPr>
      </w:pPr>
      <w:r w:rsidRPr="008927F8">
        <w:rPr>
          <w:rFonts w:cs="Arial"/>
          <w:sz w:val="28"/>
          <w:szCs w:val="28"/>
        </w:rPr>
        <w:t>I. Exista una mejora en la tasa 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w:t>
      </w:r>
    </w:p>
    <w:p w:rsidR="008927F8" w:rsidRDefault="008927F8" w:rsidP="008927F8">
      <w:pPr>
        <w:spacing w:line="360" w:lineRule="auto"/>
        <w:rPr>
          <w:rFonts w:cs="Arial"/>
          <w:sz w:val="28"/>
          <w:szCs w:val="28"/>
        </w:rPr>
      </w:pPr>
      <w:r>
        <w:rPr>
          <w:rFonts w:cs="Arial"/>
          <w:sz w:val="28"/>
          <w:szCs w:val="28"/>
        </w:rPr>
        <w:t xml:space="preserve">II. </w:t>
      </w:r>
      <w:r w:rsidRPr="008927F8">
        <w:rPr>
          <w:rFonts w:cs="Arial"/>
          <w:sz w:val="28"/>
          <w:szCs w:val="28"/>
        </w:rPr>
        <w:t>No se incremente el saldo insoluto, y</w:t>
      </w:r>
    </w:p>
    <w:p w:rsidR="008927F8" w:rsidRDefault="008927F8" w:rsidP="008927F8">
      <w:pPr>
        <w:spacing w:line="360" w:lineRule="auto"/>
        <w:rPr>
          <w:rFonts w:cs="Arial"/>
          <w:sz w:val="28"/>
          <w:szCs w:val="28"/>
        </w:rPr>
      </w:pPr>
    </w:p>
    <w:p w:rsidR="008927F8" w:rsidRPr="008927F8" w:rsidRDefault="008927F8" w:rsidP="008927F8">
      <w:pPr>
        <w:spacing w:line="360" w:lineRule="auto"/>
        <w:rPr>
          <w:rFonts w:cs="Arial"/>
          <w:sz w:val="28"/>
          <w:szCs w:val="28"/>
        </w:rPr>
      </w:pPr>
      <w:r w:rsidRPr="008927F8">
        <w:rPr>
          <w:rFonts w:cs="Arial"/>
          <w:sz w:val="28"/>
          <w:szCs w:val="28"/>
        </w:rPr>
        <w:t>III. No se amplíe el plazo de vencimiento original de los Financiamientos respectivos, no se otorgue plazo o periodo de gracia, ni se modifique el perfil de amortizaciones del principal del Financiamiento durante el periodo de la administración en curso, ni durante la totalidad del periodo del Financiamiento.</w:t>
      </w:r>
    </w:p>
    <w:p w:rsidR="008927F8" w:rsidRDefault="008927F8" w:rsidP="008927F8">
      <w:pPr>
        <w:spacing w:line="360" w:lineRule="auto"/>
        <w:rPr>
          <w:rFonts w:cs="Arial"/>
          <w:sz w:val="28"/>
          <w:szCs w:val="28"/>
        </w:rPr>
      </w:pPr>
    </w:p>
    <w:p w:rsidR="008927F8" w:rsidRDefault="008927F8" w:rsidP="008927F8">
      <w:pPr>
        <w:spacing w:line="360" w:lineRule="auto"/>
        <w:rPr>
          <w:rFonts w:cs="Arial"/>
          <w:sz w:val="28"/>
          <w:szCs w:val="28"/>
        </w:rPr>
      </w:pPr>
      <w:r w:rsidRPr="008927F8">
        <w:rPr>
          <w:rFonts w:cs="Arial"/>
          <w:sz w:val="28"/>
          <w:szCs w:val="28"/>
        </w:rPr>
        <w:t xml:space="preserve">Dentro de los 15 días naturales siguientes a la celebración del Refinanciamiento o Reestructuración, el Ente Público deberá informar a la </w:t>
      </w:r>
      <w:r w:rsidRPr="008927F8">
        <w:rPr>
          <w:rFonts w:cs="Arial"/>
          <w:sz w:val="28"/>
          <w:szCs w:val="28"/>
        </w:rPr>
        <w:lastRenderedPageBreak/>
        <w:t>Legislatura local sobre la celebración de este tipo de operaciones, así como presentar la solicitud de inscripción de dicho Refinanciamiento o Reestructuración ante el Registro Público Único.</w:t>
      </w:r>
    </w:p>
    <w:p w:rsidR="008927F8" w:rsidRDefault="008927F8" w:rsidP="008927F8">
      <w:pPr>
        <w:spacing w:line="360" w:lineRule="auto"/>
        <w:rPr>
          <w:rFonts w:cs="Arial"/>
          <w:sz w:val="28"/>
          <w:szCs w:val="28"/>
        </w:rPr>
      </w:pPr>
    </w:p>
    <w:p w:rsidR="008927F8" w:rsidRPr="008927F8" w:rsidRDefault="008927F8" w:rsidP="008927F8">
      <w:pPr>
        <w:spacing w:line="360" w:lineRule="auto"/>
        <w:rPr>
          <w:rFonts w:cs="Arial"/>
          <w:b/>
          <w:sz w:val="28"/>
          <w:szCs w:val="28"/>
        </w:rPr>
      </w:pPr>
      <w:r w:rsidRPr="008927F8">
        <w:rPr>
          <w:rFonts w:cs="Arial"/>
          <w:b/>
          <w:sz w:val="28"/>
          <w:szCs w:val="28"/>
        </w:rPr>
        <w:t xml:space="preserve">De forma excepcional, en los casos de reestructuras señaladas en </w:t>
      </w:r>
      <w:proofErr w:type="gramStart"/>
      <w:r w:rsidRPr="008927F8">
        <w:rPr>
          <w:rFonts w:cs="Arial"/>
          <w:b/>
          <w:sz w:val="28"/>
          <w:szCs w:val="28"/>
        </w:rPr>
        <w:t>el  segundo</w:t>
      </w:r>
      <w:proofErr w:type="gramEnd"/>
      <w:r w:rsidRPr="008927F8">
        <w:rPr>
          <w:rFonts w:cs="Arial"/>
          <w:b/>
          <w:sz w:val="28"/>
          <w:szCs w:val="28"/>
        </w:rPr>
        <w:t xml:space="preserve"> párrafo de este artículo, no aplicará la fracción I y III del mismo y no se requerirá realizar proceso competitivo o licitación para llevar a cabo dicha reestructura, en las siguientes situaciones:</w:t>
      </w:r>
    </w:p>
    <w:p w:rsidR="008927F8" w:rsidRDefault="008927F8" w:rsidP="008927F8">
      <w:pPr>
        <w:spacing w:line="360" w:lineRule="auto"/>
        <w:rPr>
          <w:rFonts w:cs="Arial"/>
          <w:b/>
          <w:sz w:val="28"/>
          <w:szCs w:val="28"/>
        </w:rPr>
      </w:pPr>
    </w:p>
    <w:p w:rsidR="008927F8" w:rsidRDefault="008927F8" w:rsidP="008927F8">
      <w:pPr>
        <w:spacing w:line="360" w:lineRule="auto"/>
        <w:rPr>
          <w:rFonts w:cs="Arial"/>
          <w:b/>
          <w:sz w:val="28"/>
          <w:szCs w:val="28"/>
        </w:rPr>
      </w:pPr>
      <w:r w:rsidRPr="008927F8">
        <w:rPr>
          <w:rFonts w:cs="Arial"/>
          <w:b/>
          <w:sz w:val="28"/>
          <w:szCs w:val="28"/>
        </w:rPr>
        <w:t>I.    Ante la ocurrencia de desastres naturales que cuenten con</w:t>
      </w:r>
      <w:r>
        <w:rPr>
          <w:rFonts w:cs="Arial"/>
          <w:b/>
          <w:sz w:val="28"/>
          <w:szCs w:val="28"/>
        </w:rPr>
        <w:t xml:space="preserve"> </w:t>
      </w:r>
      <w:r w:rsidRPr="008927F8">
        <w:rPr>
          <w:rFonts w:cs="Arial"/>
          <w:b/>
          <w:sz w:val="28"/>
          <w:szCs w:val="28"/>
        </w:rPr>
        <w:t>declaratoria emitida en los términos de la Ley General de Protección Civil, y</w:t>
      </w:r>
    </w:p>
    <w:p w:rsidR="008927F8" w:rsidRDefault="008927F8" w:rsidP="008927F8">
      <w:pPr>
        <w:spacing w:line="360" w:lineRule="auto"/>
        <w:rPr>
          <w:rFonts w:cs="Arial"/>
          <w:b/>
          <w:sz w:val="28"/>
          <w:szCs w:val="28"/>
        </w:rPr>
      </w:pPr>
    </w:p>
    <w:p w:rsidR="008927F8" w:rsidRDefault="008927F8" w:rsidP="008927F8">
      <w:pPr>
        <w:spacing w:line="360" w:lineRule="auto"/>
        <w:rPr>
          <w:rFonts w:cs="Arial"/>
          <w:b/>
          <w:sz w:val="28"/>
          <w:szCs w:val="28"/>
        </w:rPr>
      </w:pPr>
      <w:r>
        <w:rPr>
          <w:rFonts w:cs="Arial"/>
          <w:b/>
          <w:sz w:val="28"/>
          <w:szCs w:val="28"/>
        </w:rPr>
        <w:t xml:space="preserve">II. </w:t>
      </w:r>
      <w:r w:rsidRPr="008927F8">
        <w:rPr>
          <w:rFonts w:cs="Arial"/>
          <w:b/>
          <w:sz w:val="28"/>
          <w:szCs w:val="28"/>
        </w:rPr>
        <w:t>En emergencias y/o contingencias sanitarias y/o riesgos de salud asociadas a epidemias declaradas por el Ejecutivo Federal de</w:t>
      </w:r>
      <w:r>
        <w:rPr>
          <w:rFonts w:cs="Arial"/>
          <w:b/>
          <w:sz w:val="28"/>
          <w:szCs w:val="28"/>
        </w:rPr>
        <w:t xml:space="preserve"> </w:t>
      </w:r>
      <w:r w:rsidRPr="008927F8">
        <w:rPr>
          <w:rFonts w:cs="Arial"/>
          <w:b/>
          <w:sz w:val="28"/>
          <w:szCs w:val="28"/>
        </w:rPr>
        <w:t>conformidad con la legislación aplicable.</w:t>
      </w:r>
    </w:p>
    <w:p w:rsidR="008927F8" w:rsidRDefault="008927F8" w:rsidP="008927F8">
      <w:pPr>
        <w:spacing w:line="360" w:lineRule="auto"/>
        <w:rPr>
          <w:rFonts w:cs="Arial"/>
          <w:b/>
          <w:sz w:val="28"/>
          <w:szCs w:val="28"/>
        </w:rPr>
      </w:pPr>
    </w:p>
    <w:p w:rsidR="008927F8" w:rsidRPr="008927F8" w:rsidRDefault="005A30DD" w:rsidP="005A30DD">
      <w:pPr>
        <w:spacing w:line="360" w:lineRule="auto"/>
        <w:rPr>
          <w:rFonts w:cs="Arial"/>
          <w:b/>
          <w:sz w:val="28"/>
          <w:szCs w:val="28"/>
        </w:rPr>
      </w:pPr>
      <w:r w:rsidRPr="005A30DD">
        <w:rPr>
          <w:rFonts w:cs="Arial"/>
          <w:b/>
          <w:sz w:val="28"/>
          <w:szCs w:val="28"/>
        </w:rPr>
        <w:t>En el caso de las reestructuras excepcionales realizadas bajo los supuestos señalados en las fracciones I y II del párrafo anterior, el Ente Público correspondiente contará con un plazo de 30 días naturales a partir de la celebración de la operación respectiva para presentar la solicitud de</w:t>
      </w:r>
      <w:r>
        <w:rPr>
          <w:rFonts w:cs="Arial"/>
          <w:b/>
          <w:sz w:val="28"/>
          <w:szCs w:val="28"/>
        </w:rPr>
        <w:t xml:space="preserve"> </w:t>
      </w:r>
      <w:r w:rsidRPr="005A30DD">
        <w:rPr>
          <w:rFonts w:cs="Arial"/>
          <w:b/>
          <w:sz w:val="28"/>
          <w:szCs w:val="28"/>
        </w:rPr>
        <w:t xml:space="preserve">inscripción de dicha Reestructuración ante el Registro Público Único y para informar a la Legislatura local. Únicamente bajo estos supuestos se podrá operar la Reestructuración a partir de la firma del Convenio Modificatorio correspondiente, con la condición de </w:t>
      </w:r>
      <w:r w:rsidRPr="005A30DD">
        <w:rPr>
          <w:rFonts w:cs="Arial"/>
          <w:b/>
          <w:sz w:val="28"/>
          <w:szCs w:val="28"/>
        </w:rPr>
        <w:lastRenderedPageBreak/>
        <w:t>presentar la solicitud de inscripción en</w:t>
      </w:r>
      <w:r>
        <w:rPr>
          <w:rFonts w:cs="Arial"/>
          <w:b/>
          <w:sz w:val="28"/>
          <w:szCs w:val="28"/>
        </w:rPr>
        <w:t xml:space="preserve"> </w:t>
      </w:r>
      <w:r w:rsidRPr="005A30DD">
        <w:rPr>
          <w:rFonts w:cs="Arial"/>
          <w:b/>
          <w:sz w:val="28"/>
          <w:szCs w:val="28"/>
        </w:rPr>
        <w:t>el Registro Público Único en el plazo antes señalado.</w:t>
      </w:r>
    </w:p>
    <w:p w:rsidR="000D56E2" w:rsidRDefault="000D56E2" w:rsidP="005A30DD">
      <w:pPr>
        <w:spacing w:line="360" w:lineRule="auto"/>
        <w:rPr>
          <w:rFonts w:cs="Arial"/>
          <w:b/>
          <w:sz w:val="28"/>
          <w:szCs w:val="28"/>
        </w:rPr>
      </w:pPr>
    </w:p>
    <w:p w:rsidR="008927F8" w:rsidRDefault="005A30DD" w:rsidP="005A30DD">
      <w:pPr>
        <w:spacing w:line="360" w:lineRule="auto"/>
        <w:rPr>
          <w:rFonts w:cs="Arial"/>
          <w:sz w:val="28"/>
          <w:szCs w:val="28"/>
        </w:rPr>
      </w:pPr>
      <w:r w:rsidRPr="005A30DD">
        <w:rPr>
          <w:rFonts w:cs="Arial"/>
          <w:b/>
          <w:sz w:val="28"/>
          <w:szCs w:val="28"/>
        </w:rPr>
        <w:t>Artículo 26.-</w:t>
      </w:r>
      <w:r w:rsidRPr="005A30DD">
        <w:rPr>
          <w:rFonts w:cs="Arial"/>
          <w:sz w:val="28"/>
          <w:szCs w:val="28"/>
        </w:rPr>
        <w:t xml:space="preserve"> El secretario de finanzas, tesorero municipal o su equivalente de</w:t>
      </w:r>
      <w:r>
        <w:rPr>
          <w:rFonts w:cs="Arial"/>
          <w:sz w:val="28"/>
          <w:szCs w:val="28"/>
        </w:rPr>
        <w:t xml:space="preserve"> </w:t>
      </w:r>
      <w:r w:rsidRPr="005A30DD">
        <w:rPr>
          <w:rFonts w:cs="Arial"/>
          <w:sz w:val="28"/>
          <w:szCs w:val="28"/>
        </w:rPr>
        <w:t>cada Ente Público, según corresponda a su ámbito de competencia, será el</w:t>
      </w:r>
      <w:r>
        <w:rPr>
          <w:rFonts w:cs="Arial"/>
          <w:sz w:val="28"/>
          <w:szCs w:val="28"/>
        </w:rPr>
        <w:t xml:space="preserve"> </w:t>
      </w:r>
      <w:r w:rsidRPr="005A30DD">
        <w:rPr>
          <w:rFonts w:cs="Arial"/>
          <w:sz w:val="28"/>
          <w:szCs w:val="28"/>
        </w:rPr>
        <w:t>responsable de confirmar que el Financiamiento fue celebrado en las mejores condiciones del mercado.</w:t>
      </w:r>
    </w:p>
    <w:p w:rsidR="005A30DD" w:rsidRDefault="005A30DD" w:rsidP="005A30DD">
      <w:pPr>
        <w:spacing w:line="360" w:lineRule="auto"/>
        <w:rPr>
          <w:rFonts w:cs="Arial"/>
          <w:sz w:val="28"/>
          <w:szCs w:val="28"/>
        </w:rPr>
      </w:pPr>
    </w:p>
    <w:p w:rsidR="005A30DD" w:rsidRDefault="005A30DD" w:rsidP="005A30DD">
      <w:pPr>
        <w:spacing w:line="360" w:lineRule="auto"/>
        <w:rPr>
          <w:rFonts w:cs="Arial"/>
          <w:sz w:val="28"/>
          <w:szCs w:val="28"/>
        </w:rPr>
      </w:pPr>
      <w:r w:rsidRPr="005A30DD">
        <w:rPr>
          <w:rFonts w:cs="Arial"/>
          <w:sz w:val="28"/>
          <w:szCs w:val="28"/>
        </w:rPr>
        <w:t>En el caso de que la Entidad Federativa o cualquiera de sus Entes Públicos</w:t>
      </w:r>
      <w:r>
        <w:rPr>
          <w:rFonts w:cs="Arial"/>
          <w:sz w:val="28"/>
          <w:szCs w:val="28"/>
        </w:rPr>
        <w:t xml:space="preserve"> </w:t>
      </w:r>
      <w:r w:rsidRPr="005A30DD">
        <w:rPr>
          <w:rFonts w:cs="Arial"/>
          <w:sz w:val="28"/>
          <w:szCs w:val="28"/>
        </w:rPr>
        <w:t>soliciten Financiamientos por un monto mayor o igual a cuarenta millones de</w:t>
      </w:r>
      <w:r>
        <w:rPr>
          <w:rFonts w:cs="Arial"/>
          <w:sz w:val="28"/>
          <w:szCs w:val="28"/>
        </w:rPr>
        <w:t xml:space="preserve"> </w:t>
      </w:r>
      <w:r w:rsidRPr="005A30DD">
        <w:rPr>
          <w:rFonts w:cs="Arial"/>
          <w:sz w:val="28"/>
          <w:szCs w:val="28"/>
        </w:rPr>
        <w:t>Unidades de Inversión o su equivalente, o el Municipio o cualquiera de sus</w:t>
      </w:r>
      <w:r>
        <w:rPr>
          <w:rFonts w:cs="Arial"/>
          <w:sz w:val="28"/>
          <w:szCs w:val="28"/>
        </w:rPr>
        <w:t xml:space="preserve"> </w:t>
      </w:r>
      <w:r w:rsidRPr="005A30DD">
        <w:rPr>
          <w:rFonts w:cs="Arial"/>
          <w:sz w:val="28"/>
          <w:szCs w:val="28"/>
        </w:rPr>
        <w:t>Entes Públicos soliciten Financiamientos por un monto mayor a diez millones</w:t>
      </w:r>
      <w:r>
        <w:rPr>
          <w:rFonts w:cs="Arial"/>
          <w:sz w:val="28"/>
          <w:szCs w:val="28"/>
        </w:rPr>
        <w:t xml:space="preserve"> </w:t>
      </w:r>
      <w:r w:rsidRPr="005A30DD">
        <w:rPr>
          <w:rFonts w:cs="Arial"/>
          <w:sz w:val="28"/>
          <w:szCs w:val="28"/>
        </w:rPr>
        <w:t>de Unidades de Inversión o su equivalente y, en ambos casos, a un plazo de pago superior a un año, deberán cumplir con lo siguiente:</w:t>
      </w:r>
    </w:p>
    <w:p w:rsidR="005A30DD" w:rsidRDefault="005A30DD" w:rsidP="005A30DD">
      <w:pPr>
        <w:spacing w:line="360" w:lineRule="auto"/>
        <w:rPr>
          <w:rFonts w:cs="Arial"/>
          <w:sz w:val="28"/>
          <w:szCs w:val="28"/>
        </w:rPr>
      </w:pPr>
    </w:p>
    <w:p w:rsidR="005A30DD" w:rsidRDefault="005A6D72" w:rsidP="005A30DD">
      <w:pPr>
        <w:spacing w:line="360" w:lineRule="auto"/>
        <w:rPr>
          <w:rFonts w:cs="Arial"/>
          <w:sz w:val="28"/>
          <w:szCs w:val="28"/>
        </w:rPr>
      </w:pPr>
      <w:r w:rsidRPr="005A6D72">
        <w:rPr>
          <w:rFonts w:cs="Arial"/>
          <w:sz w:val="28"/>
          <w:szCs w:val="28"/>
        </w:rPr>
        <w:t>I. a V. […]</w:t>
      </w:r>
    </w:p>
    <w:p w:rsidR="005A6D72" w:rsidRDefault="005A6D72" w:rsidP="005A30DD">
      <w:pPr>
        <w:spacing w:line="360" w:lineRule="auto"/>
        <w:rPr>
          <w:rFonts w:cs="Arial"/>
          <w:sz w:val="28"/>
          <w:szCs w:val="28"/>
        </w:rPr>
      </w:pPr>
    </w:p>
    <w:p w:rsidR="005A6D72" w:rsidRDefault="005A6D72" w:rsidP="005A6D72">
      <w:pPr>
        <w:spacing w:line="360" w:lineRule="auto"/>
        <w:rPr>
          <w:rFonts w:cs="Arial"/>
          <w:sz w:val="28"/>
          <w:szCs w:val="28"/>
        </w:rPr>
      </w:pPr>
      <w:r w:rsidRPr="005A6D72">
        <w:rPr>
          <w:rFonts w:cs="Arial"/>
          <w:sz w:val="28"/>
          <w:szCs w:val="28"/>
        </w:rPr>
        <w:t>En caso de fraccionar la contratación del monto de Financiamiento autorizado por parte de la Legislatura local, se deberá considerar en todo momento el monto total autorizado por parte de la Legislatura local para los supuestos señalados en el párrafo anterior.</w:t>
      </w:r>
    </w:p>
    <w:p w:rsidR="005A6D72" w:rsidRDefault="005A6D72" w:rsidP="005A6D72">
      <w:pPr>
        <w:spacing w:line="360" w:lineRule="auto"/>
        <w:rPr>
          <w:rFonts w:cs="Arial"/>
          <w:sz w:val="28"/>
          <w:szCs w:val="28"/>
        </w:rPr>
      </w:pPr>
    </w:p>
    <w:p w:rsidR="005A6D72" w:rsidRDefault="00631743" w:rsidP="00631743">
      <w:pPr>
        <w:spacing w:line="360" w:lineRule="auto"/>
        <w:rPr>
          <w:rFonts w:cs="Arial"/>
          <w:b/>
          <w:sz w:val="28"/>
          <w:szCs w:val="28"/>
        </w:rPr>
      </w:pPr>
      <w:r w:rsidRPr="00B22C2C">
        <w:rPr>
          <w:rFonts w:cs="Arial"/>
          <w:sz w:val="28"/>
          <w:szCs w:val="28"/>
        </w:rPr>
        <w:t xml:space="preserve">Para acreditar la contratación bajo las mejores condiciones de mercado de los Financiamientos distintos a los señalados en el segundo párrafo del presente artículo, el Ente Público deberá implementar un proceso </w:t>
      </w:r>
      <w:r w:rsidRPr="00B22C2C">
        <w:rPr>
          <w:rFonts w:cs="Arial"/>
          <w:sz w:val="28"/>
          <w:szCs w:val="28"/>
        </w:rPr>
        <w:lastRenderedPageBreak/>
        <w:t>competitivo con por lo menos dos instituciones financieras y obtener únicamente una oferta irrevocable, de acuerdo a lo establecido en la fracción I de este artículo.</w:t>
      </w:r>
      <w:r w:rsidRPr="00631743">
        <w:rPr>
          <w:rFonts w:cs="Arial"/>
          <w:b/>
          <w:sz w:val="28"/>
          <w:szCs w:val="28"/>
        </w:rPr>
        <w:t xml:space="preserve"> Así mismo, lo establecido en este párrafo aplicará para Financiamientos cuyo destino sea el establecido en el artículo 2, fracción XXV, numeral iv de esta Ley.</w:t>
      </w:r>
    </w:p>
    <w:p w:rsidR="00631743" w:rsidRDefault="00631743" w:rsidP="00631743">
      <w:pPr>
        <w:spacing w:line="360" w:lineRule="auto"/>
        <w:rPr>
          <w:rFonts w:cs="Arial"/>
          <w:b/>
          <w:sz w:val="28"/>
          <w:szCs w:val="28"/>
        </w:rPr>
      </w:pPr>
    </w:p>
    <w:p w:rsidR="00631743" w:rsidRPr="00631743" w:rsidRDefault="00631743" w:rsidP="00631743">
      <w:pPr>
        <w:spacing w:line="360" w:lineRule="auto"/>
        <w:rPr>
          <w:rFonts w:cs="Arial"/>
          <w:sz w:val="28"/>
          <w:szCs w:val="28"/>
        </w:rPr>
      </w:pPr>
      <w:r w:rsidRPr="00631743">
        <w:rPr>
          <w:rFonts w:cs="Arial"/>
          <w:sz w:val="28"/>
          <w:szCs w:val="28"/>
        </w:rPr>
        <w:t>[…]</w:t>
      </w:r>
    </w:p>
    <w:p w:rsidR="00631743" w:rsidRDefault="00631743" w:rsidP="00631743">
      <w:pPr>
        <w:spacing w:line="360" w:lineRule="auto"/>
        <w:rPr>
          <w:rFonts w:cs="Arial"/>
          <w:b/>
          <w:sz w:val="28"/>
          <w:szCs w:val="28"/>
        </w:rPr>
      </w:pPr>
    </w:p>
    <w:p w:rsidR="00631743" w:rsidRDefault="00631743" w:rsidP="00631743">
      <w:pPr>
        <w:spacing w:line="360" w:lineRule="auto"/>
        <w:rPr>
          <w:rFonts w:cs="Arial"/>
          <w:sz w:val="28"/>
          <w:szCs w:val="28"/>
        </w:rPr>
      </w:pPr>
      <w:r w:rsidRPr="00631743">
        <w:rPr>
          <w:rFonts w:cs="Arial"/>
          <w:b/>
          <w:sz w:val="28"/>
          <w:szCs w:val="28"/>
        </w:rPr>
        <w:t xml:space="preserve">Artículo 32.- </w:t>
      </w:r>
      <w:r w:rsidRPr="00631743">
        <w:rPr>
          <w:rFonts w:cs="Arial"/>
          <w:sz w:val="28"/>
          <w:szCs w:val="28"/>
        </w:rPr>
        <w:t>Las Obligaciones a corto plazo a que se refiere el presente Capítulo no podrán ser objeto de Refinanciamiento o Reestructura a plazos mayores a un año.</w:t>
      </w:r>
    </w:p>
    <w:p w:rsidR="00504BB8" w:rsidRDefault="00504BB8" w:rsidP="00631743">
      <w:pPr>
        <w:spacing w:line="360" w:lineRule="auto"/>
        <w:rPr>
          <w:rFonts w:cs="Arial"/>
          <w:sz w:val="28"/>
          <w:szCs w:val="28"/>
        </w:rPr>
      </w:pPr>
    </w:p>
    <w:p w:rsidR="00504BB8" w:rsidRDefault="00504BB8" w:rsidP="00504BB8">
      <w:pPr>
        <w:spacing w:line="360" w:lineRule="auto"/>
        <w:rPr>
          <w:rFonts w:cs="Arial"/>
          <w:b/>
          <w:sz w:val="28"/>
          <w:szCs w:val="28"/>
        </w:rPr>
      </w:pPr>
      <w:r w:rsidRPr="00504BB8">
        <w:rPr>
          <w:rFonts w:cs="Arial"/>
          <w:b/>
          <w:sz w:val="28"/>
          <w:szCs w:val="28"/>
        </w:rPr>
        <w:t>De forma excepcional, ante la ocurrencia de desastres naturales que</w:t>
      </w:r>
      <w:r>
        <w:rPr>
          <w:rFonts w:cs="Arial"/>
          <w:b/>
          <w:sz w:val="28"/>
          <w:szCs w:val="28"/>
        </w:rPr>
        <w:t xml:space="preserve"> </w:t>
      </w:r>
      <w:r w:rsidRPr="00504BB8">
        <w:rPr>
          <w:rFonts w:cs="Arial"/>
          <w:b/>
          <w:sz w:val="28"/>
          <w:szCs w:val="28"/>
        </w:rPr>
        <w:t>cuenten con declaratoria emitida en los términos de la Ley General de</w:t>
      </w:r>
      <w:r>
        <w:rPr>
          <w:rFonts w:cs="Arial"/>
          <w:b/>
          <w:sz w:val="28"/>
          <w:szCs w:val="28"/>
        </w:rPr>
        <w:t xml:space="preserve"> </w:t>
      </w:r>
      <w:r w:rsidRPr="00504BB8">
        <w:rPr>
          <w:rFonts w:cs="Arial"/>
          <w:b/>
          <w:sz w:val="28"/>
          <w:szCs w:val="28"/>
        </w:rPr>
        <w:t>Protección Civil o emergencias y/o contingencias sanitarias o riesgos de</w:t>
      </w:r>
      <w:r>
        <w:rPr>
          <w:rFonts w:cs="Arial"/>
          <w:b/>
          <w:sz w:val="28"/>
          <w:szCs w:val="28"/>
        </w:rPr>
        <w:t xml:space="preserve"> </w:t>
      </w:r>
      <w:r w:rsidRPr="00504BB8">
        <w:rPr>
          <w:rFonts w:cs="Arial"/>
          <w:b/>
          <w:sz w:val="28"/>
          <w:szCs w:val="28"/>
        </w:rPr>
        <w:t>salud asociadas a epidemias declaradas por el Gobierno Federal, se podrá</w:t>
      </w:r>
      <w:r>
        <w:rPr>
          <w:rFonts w:cs="Arial"/>
          <w:b/>
          <w:sz w:val="28"/>
          <w:szCs w:val="28"/>
        </w:rPr>
        <w:t xml:space="preserve"> </w:t>
      </w:r>
      <w:r w:rsidRPr="00504BB8">
        <w:rPr>
          <w:rFonts w:cs="Arial"/>
          <w:b/>
          <w:sz w:val="28"/>
          <w:szCs w:val="28"/>
        </w:rPr>
        <w:t>llevar a cabo una reestructura a este tipo de Obligaciones dentro del plazo</w:t>
      </w:r>
      <w:r>
        <w:rPr>
          <w:rFonts w:cs="Arial"/>
          <w:b/>
          <w:sz w:val="28"/>
          <w:szCs w:val="28"/>
        </w:rPr>
        <w:t xml:space="preserve"> </w:t>
      </w:r>
      <w:r w:rsidRPr="00504BB8">
        <w:rPr>
          <w:rFonts w:cs="Arial"/>
          <w:b/>
          <w:sz w:val="28"/>
          <w:szCs w:val="28"/>
        </w:rPr>
        <w:t>originalmente contratado sin requerir la realización de un proceso</w:t>
      </w:r>
      <w:r>
        <w:rPr>
          <w:rFonts w:cs="Arial"/>
          <w:b/>
          <w:sz w:val="28"/>
          <w:szCs w:val="28"/>
        </w:rPr>
        <w:t xml:space="preserve"> </w:t>
      </w:r>
      <w:r w:rsidRPr="00504BB8">
        <w:rPr>
          <w:rFonts w:cs="Arial"/>
          <w:b/>
          <w:sz w:val="28"/>
          <w:szCs w:val="28"/>
        </w:rPr>
        <w:t>competitivo o licitación para llevar a cabo dicha reestructura.</w:t>
      </w:r>
    </w:p>
    <w:p w:rsidR="00504BB8" w:rsidRDefault="00504BB8" w:rsidP="00504BB8">
      <w:pPr>
        <w:spacing w:line="360" w:lineRule="auto"/>
        <w:rPr>
          <w:rFonts w:cs="Arial"/>
          <w:b/>
          <w:sz w:val="28"/>
          <w:szCs w:val="28"/>
        </w:rPr>
      </w:pPr>
    </w:p>
    <w:p w:rsidR="00D80085" w:rsidRDefault="00504BB8" w:rsidP="00504BB8">
      <w:pPr>
        <w:spacing w:line="360" w:lineRule="auto"/>
        <w:rPr>
          <w:rFonts w:cs="Arial"/>
          <w:b/>
          <w:sz w:val="28"/>
          <w:szCs w:val="28"/>
        </w:rPr>
      </w:pPr>
      <w:r w:rsidRPr="00504BB8">
        <w:rPr>
          <w:rFonts w:cs="Arial"/>
          <w:b/>
          <w:sz w:val="28"/>
          <w:szCs w:val="28"/>
        </w:rPr>
        <w:t xml:space="preserve">En el caso de reestructuras excepcionales por las situaciones señaladas en el párrafo anterior, el Ente Público tendrá un plazo de 30 días naturales a partir de la celebración de este tipo de operaciones para presentar la solicitud de inscripción de dicha Reestructuración ante el Registro Público Único y para informar a la Legislatura local. </w:t>
      </w:r>
      <w:r w:rsidRPr="00504BB8">
        <w:rPr>
          <w:rFonts w:cs="Arial"/>
          <w:b/>
          <w:sz w:val="28"/>
          <w:szCs w:val="28"/>
        </w:rPr>
        <w:lastRenderedPageBreak/>
        <w:t>Únicamente bajo estos supuestos</w:t>
      </w:r>
      <w:r>
        <w:rPr>
          <w:rFonts w:cs="Arial"/>
          <w:b/>
          <w:sz w:val="28"/>
          <w:szCs w:val="28"/>
        </w:rPr>
        <w:t xml:space="preserve"> </w:t>
      </w:r>
      <w:r w:rsidRPr="00504BB8">
        <w:rPr>
          <w:rFonts w:cs="Arial"/>
          <w:b/>
          <w:sz w:val="28"/>
          <w:szCs w:val="28"/>
        </w:rPr>
        <w:t>se podrá operar la Reestructuración a partir de la firma del Convenio Modificatorio correspondiente, con la condición de presentar la solicitud de inscripción en el Registro Público Único en el plazo antes señalado.</w:t>
      </w:r>
    </w:p>
    <w:p w:rsidR="00504BB8" w:rsidRDefault="00504BB8" w:rsidP="00504BB8">
      <w:pPr>
        <w:spacing w:line="360" w:lineRule="auto"/>
        <w:rPr>
          <w:rFonts w:cs="Arial"/>
          <w:b/>
          <w:sz w:val="28"/>
          <w:szCs w:val="28"/>
        </w:rPr>
      </w:pPr>
    </w:p>
    <w:p w:rsidR="00504BB8" w:rsidRDefault="00504BB8" w:rsidP="00504BB8">
      <w:pPr>
        <w:spacing w:line="360" w:lineRule="auto"/>
        <w:rPr>
          <w:rFonts w:cs="Arial"/>
          <w:b/>
          <w:sz w:val="28"/>
          <w:szCs w:val="28"/>
        </w:rPr>
      </w:pPr>
      <w:r w:rsidRPr="00504BB8">
        <w:rPr>
          <w:rFonts w:cs="Arial"/>
          <w:b/>
          <w:sz w:val="28"/>
          <w:szCs w:val="28"/>
        </w:rPr>
        <w:t xml:space="preserve">Artículo 46.- </w:t>
      </w:r>
      <w:r w:rsidRPr="00504BB8">
        <w:rPr>
          <w:rFonts w:cs="Arial"/>
          <w:sz w:val="28"/>
          <w:szCs w:val="28"/>
        </w:rPr>
        <w:t xml:space="preserve">De acuerdo a la clasificación del Sistema de Alertas, cada </w:t>
      </w:r>
      <w:r w:rsidRPr="00B22C2C">
        <w:rPr>
          <w:rFonts w:cs="Arial"/>
          <w:b/>
          <w:sz w:val="28"/>
          <w:szCs w:val="28"/>
        </w:rPr>
        <w:t>Entidad Federativa y Municipio</w:t>
      </w:r>
      <w:r w:rsidRPr="00504BB8">
        <w:rPr>
          <w:rFonts w:cs="Arial"/>
          <w:sz w:val="28"/>
          <w:szCs w:val="28"/>
        </w:rPr>
        <w:t xml:space="preserve"> tendrá los siguientes Techos de Financiamiento Neto:</w:t>
      </w:r>
    </w:p>
    <w:p w:rsidR="00504BB8" w:rsidRPr="00504BB8" w:rsidRDefault="00504BB8" w:rsidP="00504BB8">
      <w:pPr>
        <w:spacing w:line="360" w:lineRule="auto"/>
        <w:rPr>
          <w:rFonts w:cs="Arial"/>
          <w:b/>
          <w:sz w:val="28"/>
          <w:szCs w:val="28"/>
        </w:rPr>
      </w:pPr>
    </w:p>
    <w:p w:rsidR="00D80085" w:rsidRPr="00792932" w:rsidRDefault="005D4047" w:rsidP="00792932">
      <w:pPr>
        <w:spacing w:line="360" w:lineRule="auto"/>
        <w:rPr>
          <w:rFonts w:cs="Arial"/>
          <w:sz w:val="28"/>
          <w:szCs w:val="28"/>
        </w:rPr>
      </w:pPr>
      <w:r w:rsidRPr="00792932">
        <w:rPr>
          <w:rFonts w:cs="Arial"/>
          <w:sz w:val="28"/>
          <w:szCs w:val="28"/>
        </w:rPr>
        <w:t xml:space="preserve">I. Bajo un endeudamiento sostenible, corresponderá un Techo de Financiamiento Neto de hasta el equivalente al </w:t>
      </w:r>
      <w:r w:rsidRPr="00792932">
        <w:rPr>
          <w:rFonts w:cs="Arial"/>
          <w:b/>
          <w:sz w:val="28"/>
          <w:szCs w:val="28"/>
        </w:rPr>
        <w:t>20</w:t>
      </w:r>
      <w:r w:rsidRPr="00792932">
        <w:rPr>
          <w:rFonts w:cs="Arial"/>
          <w:sz w:val="28"/>
          <w:szCs w:val="28"/>
        </w:rPr>
        <w:t xml:space="preserve"> por ciento de sus Ingresos de libre disposición;</w:t>
      </w:r>
    </w:p>
    <w:p w:rsidR="005D4047" w:rsidRPr="00792932" w:rsidRDefault="005D4047" w:rsidP="00792932">
      <w:pPr>
        <w:spacing w:line="360" w:lineRule="auto"/>
        <w:rPr>
          <w:rFonts w:cs="Arial"/>
          <w:sz w:val="28"/>
          <w:szCs w:val="28"/>
        </w:rPr>
      </w:pPr>
    </w:p>
    <w:p w:rsidR="005D4047" w:rsidRPr="00792932" w:rsidRDefault="005D4047" w:rsidP="00792932">
      <w:pPr>
        <w:spacing w:line="360" w:lineRule="auto"/>
        <w:rPr>
          <w:rFonts w:cs="Arial"/>
          <w:sz w:val="28"/>
          <w:szCs w:val="28"/>
        </w:rPr>
      </w:pPr>
      <w:r w:rsidRPr="00792932">
        <w:rPr>
          <w:rFonts w:cs="Arial"/>
          <w:sz w:val="28"/>
          <w:szCs w:val="28"/>
        </w:rPr>
        <w:t xml:space="preserve">II.  Un endeudamiento en observación tendrá como Techo de Financiamiento Neto el equivalente al </w:t>
      </w:r>
      <w:r w:rsidRPr="00792932">
        <w:rPr>
          <w:rFonts w:cs="Arial"/>
          <w:b/>
          <w:sz w:val="28"/>
          <w:szCs w:val="28"/>
        </w:rPr>
        <w:t>10</w:t>
      </w:r>
      <w:r w:rsidRPr="00792932">
        <w:rPr>
          <w:rFonts w:cs="Arial"/>
          <w:sz w:val="28"/>
          <w:szCs w:val="28"/>
        </w:rPr>
        <w:t xml:space="preserve"> por ciento de sus Ingresos de libre disposición, y</w:t>
      </w:r>
    </w:p>
    <w:p w:rsidR="005D4047" w:rsidRPr="00792932" w:rsidRDefault="005D4047" w:rsidP="00792932">
      <w:pPr>
        <w:spacing w:line="360" w:lineRule="auto"/>
        <w:rPr>
          <w:rFonts w:cs="Arial"/>
          <w:sz w:val="28"/>
          <w:szCs w:val="28"/>
        </w:rPr>
      </w:pPr>
    </w:p>
    <w:p w:rsidR="005D4047" w:rsidRDefault="00792932" w:rsidP="00792932">
      <w:pPr>
        <w:spacing w:line="360" w:lineRule="auto"/>
        <w:rPr>
          <w:rFonts w:cs="Arial"/>
          <w:sz w:val="28"/>
          <w:szCs w:val="28"/>
        </w:rPr>
      </w:pPr>
      <w:r w:rsidRPr="00792932">
        <w:rPr>
          <w:rFonts w:cs="Arial"/>
          <w:sz w:val="28"/>
          <w:szCs w:val="28"/>
        </w:rPr>
        <w:t>III. Un nivel de endeudamiento elevado tendrá un Techo de Financiamiento Neto igual a cero.</w:t>
      </w:r>
    </w:p>
    <w:p w:rsidR="00792932" w:rsidRDefault="00792932" w:rsidP="00792932">
      <w:pPr>
        <w:spacing w:line="360" w:lineRule="auto"/>
        <w:rPr>
          <w:rFonts w:cs="Arial"/>
          <w:sz w:val="28"/>
          <w:szCs w:val="28"/>
        </w:rPr>
      </w:pPr>
      <w:r w:rsidRPr="00792932">
        <w:rPr>
          <w:rFonts w:cs="Arial"/>
          <w:sz w:val="28"/>
          <w:szCs w:val="28"/>
        </w:rPr>
        <w:t xml:space="preserve">Para los casos previstos en el artículo 7, fracciones I, II y III de esta Ley, se autorizará Financiamiento Neto adicional al Techo de Financiamiento Neto contemplado en este artículo, hasta por el monto de Financiamiento </w:t>
      </w:r>
      <w:proofErr w:type="gramStart"/>
      <w:r w:rsidRPr="00792932">
        <w:rPr>
          <w:rFonts w:cs="Arial"/>
          <w:sz w:val="28"/>
          <w:szCs w:val="28"/>
        </w:rPr>
        <w:t>Neto  necesario</w:t>
      </w:r>
      <w:proofErr w:type="gramEnd"/>
      <w:r w:rsidRPr="00792932">
        <w:rPr>
          <w:rFonts w:cs="Arial"/>
          <w:sz w:val="28"/>
          <w:szCs w:val="28"/>
        </w:rPr>
        <w:t xml:space="preserve"> para solventar las causas que generaron el Balance presupuestario de recursos disponible negativo.</w:t>
      </w:r>
    </w:p>
    <w:p w:rsidR="00792932" w:rsidRDefault="00792932" w:rsidP="00792932">
      <w:pPr>
        <w:spacing w:line="360" w:lineRule="auto"/>
        <w:rPr>
          <w:rFonts w:cs="Arial"/>
          <w:sz w:val="28"/>
          <w:szCs w:val="28"/>
        </w:rPr>
      </w:pPr>
    </w:p>
    <w:p w:rsidR="00504BB8" w:rsidRPr="00792932" w:rsidRDefault="00792932" w:rsidP="00792932">
      <w:pPr>
        <w:spacing w:line="360" w:lineRule="auto"/>
        <w:rPr>
          <w:rFonts w:cs="Arial"/>
          <w:sz w:val="28"/>
          <w:szCs w:val="28"/>
        </w:rPr>
      </w:pPr>
      <w:r w:rsidRPr="00792932">
        <w:rPr>
          <w:rFonts w:cs="Arial"/>
          <w:sz w:val="28"/>
          <w:szCs w:val="28"/>
        </w:rPr>
        <w:lastRenderedPageBreak/>
        <w:t>Para efectos de la determinación del Techo de Financiamiento Neto de aquellos Entes Públicos que no tengan contratados Financiamientos y Obligaciones inscritos en el Registro Público Único, que den lugar a la evaluación que deberá realizar la Secretaría sobre los indicadores del Sistema de Alertas de acuerdo a los artículos 43 y 44 de esta Ley, tendrán que entregar la información requerida por la Secretaría de acuerdo al Reglamento del Registro Público Único para la evaluación correspondiente.</w:t>
      </w:r>
    </w:p>
    <w:p w:rsidR="00504BB8" w:rsidRDefault="00504BB8" w:rsidP="009A5750">
      <w:pPr>
        <w:spacing w:line="360" w:lineRule="auto"/>
        <w:rPr>
          <w:rFonts w:cs="Arial"/>
          <w:sz w:val="24"/>
          <w:szCs w:val="24"/>
        </w:rPr>
      </w:pPr>
    </w:p>
    <w:p w:rsidR="00792932" w:rsidRPr="00B22C2C" w:rsidRDefault="00792932" w:rsidP="00792932">
      <w:pPr>
        <w:spacing w:line="360" w:lineRule="auto"/>
        <w:rPr>
          <w:rFonts w:cs="Arial"/>
          <w:b/>
          <w:sz w:val="28"/>
          <w:szCs w:val="28"/>
        </w:rPr>
      </w:pPr>
      <w:r w:rsidRPr="00B22C2C">
        <w:rPr>
          <w:rFonts w:cs="Arial"/>
          <w:b/>
          <w:sz w:val="28"/>
          <w:szCs w:val="28"/>
        </w:rPr>
        <w:t>En el caso de los Entes Públicos distintos a las Entidades Federativas y a los Municipios, éstos tendrán el Techo de Financiamiento que se determine conforme al Reglamento del Sistema de Alertas.</w:t>
      </w:r>
    </w:p>
    <w:p w:rsidR="00504BB8" w:rsidRDefault="00504BB8" w:rsidP="009A5750">
      <w:pPr>
        <w:spacing w:line="360" w:lineRule="auto"/>
        <w:rPr>
          <w:rFonts w:cs="Arial"/>
          <w:sz w:val="24"/>
          <w:szCs w:val="24"/>
        </w:rPr>
      </w:pPr>
    </w:p>
    <w:p w:rsidR="00792932" w:rsidRDefault="00792932" w:rsidP="00792932">
      <w:pPr>
        <w:spacing w:line="360" w:lineRule="auto"/>
        <w:rPr>
          <w:rFonts w:cs="Arial"/>
          <w:sz w:val="28"/>
          <w:szCs w:val="28"/>
        </w:rPr>
      </w:pPr>
      <w:r w:rsidRPr="00792932">
        <w:rPr>
          <w:rFonts w:cs="Arial"/>
          <w:b/>
          <w:sz w:val="28"/>
          <w:szCs w:val="28"/>
        </w:rPr>
        <w:t>Artículo 53.-</w:t>
      </w:r>
      <w:r w:rsidRPr="00792932">
        <w:rPr>
          <w:rFonts w:cs="Arial"/>
          <w:sz w:val="28"/>
          <w:szCs w:val="28"/>
        </w:rPr>
        <w:t xml:space="preserve"> La disposición o desembolso del Financiamiento u Obligación a cargo de los Entes Públicos estará condicionada a la inscripción de los mismos en el Registro Público Único, excepto tratándose de Obligaciones a corto plazo, emisión de valores </w:t>
      </w:r>
      <w:r w:rsidRPr="00792932">
        <w:rPr>
          <w:rFonts w:cs="Arial"/>
          <w:b/>
          <w:sz w:val="28"/>
          <w:szCs w:val="28"/>
        </w:rPr>
        <w:t>o aquellos financiamientos cuyo destino específico sea el establecido en el artículo 2, fracción XXV, numeral iv de esta Ley</w:t>
      </w:r>
      <w:r w:rsidRPr="00792932">
        <w:rPr>
          <w:rFonts w:cs="Arial"/>
          <w:sz w:val="28"/>
          <w:szCs w:val="28"/>
        </w:rPr>
        <w:t>.</w:t>
      </w:r>
    </w:p>
    <w:p w:rsidR="00792932" w:rsidRDefault="00792932" w:rsidP="00792932">
      <w:pPr>
        <w:spacing w:line="360" w:lineRule="auto"/>
        <w:rPr>
          <w:rFonts w:cs="Arial"/>
          <w:sz w:val="28"/>
          <w:szCs w:val="28"/>
        </w:rPr>
      </w:pPr>
    </w:p>
    <w:p w:rsidR="00792932" w:rsidRPr="00792932" w:rsidRDefault="00792932" w:rsidP="00792932">
      <w:pPr>
        <w:spacing w:line="360" w:lineRule="auto"/>
        <w:rPr>
          <w:rFonts w:cs="Arial"/>
          <w:sz w:val="28"/>
          <w:szCs w:val="28"/>
        </w:rPr>
      </w:pPr>
      <w:r w:rsidRPr="00792932">
        <w:rPr>
          <w:rFonts w:cs="Arial"/>
          <w:sz w:val="28"/>
          <w:szCs w:val="28"/>
        </w:rPr>
        <w:t>En el caso de Obligaciones a corto plazo la solicitud de inscripción deberá presentarse ante el Registro Público Único, en un período no mayor a 30 días naturales contados a partir del día siguiente al de su contratación.</w:t>
      </w:r>
    </w:p>
    <w:p w:rsidR="00792932" w:rsidRDefault="00792932" w:rsidP="00792932">
      <w:pPr>
        <w:spacing w:line="360" w:lineRule="auto"/>
        <w:rPr>
          <w:rFonts w:cs="Arial"/>
          <w:sz w:val="28"/>
          <w:szCs w:val="28"/>
        </w:rPr>
      </w:pPr>
    </w:p>
    <w:p w:rsidR="00792932" w:rsidRPr="00792932" w:rsidRDefault="00792932" w:rsidP="00792932">
      <w:pPr>
        <w:spacing w:line="360" w:lineRule="auto"/>
        <w:rPr>
          <w:rFonts w:cs="Arial"/>
          <w:sz w:val="28"/>
          <w:szCs w:val="28"/>
        </w:rPr>
      </w:pPr>
      <w:r w:rsidRPr="00792932">
        <w:rPr>
          <w:rFonts w:cs="Arial"/>
          <w:sz w:val="28"/>
          <w:szCs w:val="28"/>
        </w:rPr>
        <w:t xml:space="preserve">Tratándose de emisión de valores, el Ente Público deberá presentar en un plazo de diez días hábiles siguientes a la inscripción de la emisión en el </w:t>
      </w:r>
      <w:r w:rsidRPr="00792932">
        <w:rPr>
          <w:rFonts w:cs="Arial"/>
          <w:sz w:val="28"/>
          <w:szCs w:val="28"/>
        </w:rPr>
        <w:lastRenderedPageBreak/>
        <w:t>Registro Público Único, la colocación o circulación de los valores a efecto de perfeccionar la inscripción.</w:t>
      </w:r>
    </w:p>
    <w:p w:rsidR="00792932" w:rsidRDefault="00792932" w:rsidP="00792932">
      <w:pPr>
        <w:spacing w:line="360" w:lineRule="auto"/>
        <w:rPr>
          <w:rFonts w:cs="Arial"/>
          <w:sz w:val="28"/>
          <w:szCs w:val="28"/>
        </w:rPr>
      </w:pPr>
    </w:p>
    <w:p w:rsidR="00504BB8" w:rsidRPr="00792932" w:rsidRDefault="00792932" w:rsidP="00792932">
      <w:pPr>
        <w:spacing w:line="360" w:lineRule="auto"/>
        <w:rPr>
          <w:rFonts w:cs="Arial"/>
          <w:b/>
          <w:sz w:val="28"/>
          <w:szCs w:val="28"/>
        </w:rPr>
      </w:pPr>
      <w:r w:rsidRPr="00792932">
        <w:rPr>
          <w:rFonts w:cs="Arial"/>
          <w:b/>
          <w:sz w:val="28"/>
          <w:szCs w:val="28"/>
        </w:rPr>
        <w:t>En el caso de financiamientos cuyo destino específico sea el establecido en el artículo 2, fracción XXV, numeral iv de esta Ley, la solicitud de inscripción deberá presentarse ante el Registro Público Único, en un período no mayor a 30 días naturales contados a partir del día siguiente al de su contratación.</w:t>
      </w:r>
    </w:p>
    <w:p w:rsidR="00792932" w:rsidRDefault="00792932" w:rsidP="00792932">
      <w:pPr>
        <w:spacing w:line="360" w:lineRule="auto"/>
        <w:rPr>
          <w:rFonts w:cs="Arial"/>
          <w:b/>
          <w:sz w:val="24"/>
          <w:szCs w:val="24"/>
        </w:rPr>
      </w:pPr>
    </w:p>
    <w:p w:rsidR="009A5750" w:rsidRPr="00792932" w:rsidRDefault="009A5750" w:rsidP="009A5750">
      <w:pPr>
        <w:spacing w:line="360" w:lineRule="auto"/>
        <w:rPr>
          <w:rFonts w:cs="Arial"/>
          <w:sz w:val="28"/>
          <w:szCs w:val="28"/>
        </w:rPr>
      </w:pPr>
      <w:r w:rsidRPr="00792932">
        <w:rPr>
          <w:rFonts w:cs="Arial"/>
          <w:sz w:val="28"/>
          <w:szCs w:val="28"/>
        </w:rPr>
        <w:t>Por lo expuesto y fundado ante esta soberanía, respetuosamente solicito que las reformas presentadas sean analizadas con el propósito de que, previo dictamen, sean presentadas a la Cámara de Diputados del Congreso de la Unión para los trámites correspondientes.</w:t>
      </w:r>
    </w:p>
    <w:p w:rsidR="009A5750" w:rsidRPr="004F4DE1" w:rsidRDefault="009A5750" w:rsidP="00757434">
      <w:pPr>
        <w:spacing w:line="360" w:lineRule="auto"/>
        <w:jc w:val="center"/>
        <w:rPr>
          <w:rFonts w:cs="Arial"/>
          <w:b/>
          <w:bCs/>
          <w:color w:val="000000"/>
          <w:sz w:val="24"/>
          <w:szCs w:val="24"/>
        </w:rPr>
      </w:pPr>
    </w:p>
    <w:p w:rsidR="00757434" w:rsidRPr="000D56E2" w:rsidRDefault="00757434" w:rsidP="00757434">
      <w:pPr>
        <w:spacing w:line="360" w:lineRule="auto"/>
        <w:jc w:val="center"/>
        <w:rPr>
          <w:rFonts w:cs="Arial"/>
          <w:b/>
          <w:bCs/>
          <w:color w:val="000000"/>
          <w:sz w:val="28"/>
          <w:szCs w:val="28"/>
        </w:rPr>
      </w:pPr>
      <w:r w:rsidRPr="000D56E2">
        <w:rPr>
          <w:rFonts w:cs="Arial"/>
          <w:b/>
          <w:bCs/>
          <w:color w:val="000000"/>
          <w:sz w:val="28"/>
          <w:szCs w:val="28"/>
        </w:rPr>
        <w:t>ARTÍCULO</w:t>
      </w:r>
      <w:r w:rsidR="00C06DB3" w:rsidRPr="000D56E2">
        <w:rPr>
          <w:rFonts w:cs="Arial"/>
          <w:b/>
          <w:bCs/>
          <w:color w:val="000000"/>
          <w:sz w:val="28"/>
          <w:szCs w:val="28"/>
        </w:rPr>
        <w:t>S</w:t>
      </w:r>
      <w:r w:rsidRPr="000D56E2">
        <w:rPr>
          <w:rFonts w:cs="Arial"/>
          <w:b/>
          <w:bCs/>
          <w:color w:val="000000"/>
          <w:sz w:val="28"/>
          <w:szCs w:val="28"/>
        </w:rPr>
        <w:t xml:space="preserve"> TRANSITORIOS</w:t>
      </w:r>
    </w:p>
    <w:p w:rsidR="00757434" w:rsidRDefault="00757434" w:rsidP="00757434">
      <w:pPr>
        <w:spacing w:line="360" w:lineRule="auto"/>
        <w:rPr>
          <w:rFonts w:cs="Arial"/>
          <w:b/>
          <w:bCs/>
          <w:color w:val="000000"/>
          <w:sz w:val="24"/>
          <w:szCs w:val="24"/>
        </w:rPr>
      </w:pPr>
    </w:p>
    <w:p w:rsidR="00792932" w:rsidRDefault="00792932" w:rsidP="00792932">
      <w:pPr>
        <w:spacing w:line="360" w:lineRule="auto"/>
        <w:rPr>
          <w:rFonts w:cs="Arial"/>
          <w:bCs/>
          <w:color w:val="000000"/>
          <w:sz w:val="28"/>
          <w:szCs w:val="28"/>
        </w:rPr>
      </w:pPr>
      <w:r w:rsidRPr="00792932">
        <w:rPr>
          <w:rFonts w:cs="Arial"/>
          <w:b/>
          <w:bCs/>
          <w:color w:val="000000"/>
          <w:sz w:val="28"/>
          <w:szCs w:val="28"/>
        </w:rPr>
        <w:t>PRIMERO.</w:t>
      </w:r>
      <w:r w:rsidRPr="00792932">
        <w:rPr>
          <w:rFonts w:cs="Arial"/>
          <w:b/>
          <w:bCs/>
          <w:color w:val="000000"/>
          <w:sz w:val="24"/>
          <w:szCs w:val="24"/>
        </w:rPr>
        <w:t xml:space="preserve"> </w:t>
      </w:r>
      <w:r w:rsidRPr="00792932">
        <w:rPr>
          <w:rFonts w:cs="Arial"/>
          <w:bCs/>
          <w:color w:val="000000"/>
          <w:sz w:val="28"/>
          <w:szCs w:val="28"/>
        </w:rPr>
        <w:t>El presente decreto entrará en vigor al día siguiente de su publicación en el Diario Oficial de la Federación.</w:t>
      </w:r>
    </w:p>
    <w:p w:rsidR="00792932" w:rsidRDefault="00792932" w:rsidP="00792932">
      <w:pPr>
        <w:spacing w:line="360" w:lineRule="auto"/>
        <w:rPr>
          <w:rFonts w:cs="Arial"/>
          <w:bCs/>
          <w:color w:val="000000"/>
          <w:sz w:val="28"/>
          <w:szCs w:val="28"/>
        </w:rPr>
      </w:pPr>
    </w:p>
    <w:p w:rsidR="00792932" w:rsidRPr="000D56E2" w:rsidRDefault="00792932" w:rsidP="00792932">
      <w:pPr>
        <w:spacing w:line="360" w:lineRule="auto"/>
        <w:rPr>
          <w:rFonts w:cs="Arial"/>
          <w:bCs/>
          <w:color w:val="000000"/>
          <w:sz w:val="24"/>
          <w:szCs w:val="24"/>
        </w:rPr>
      </w:pPr>
      <w:r w:rsidRPr="000D56E2">
        <w:rPr>
          <w:rFonts w:cs="Arial"/>
          <w:b/>
          <w:bCs/>
          <w:color w:val="000000"/>
          <w:sz w:val="24"/>
          <w:szCs w:val="24"/>
        </w:rPr>
        <w:t>SEGUNDO.</w:t>
      </w:r>
      <w:r w:rsidRPr="000D56E2">
        <w:rPr>
          <w:rFonts w:cs="Arial"/>
          <w:bCs/>
          <w:color w:val="000000"/>
          <w:sz w:val="24"/>
          <w:szCs w:val="24"/>
        </w:rPr>
        <w:t xml:space="preserve"> Las Entidades Federativas y, en su caso, los Municipios realizarán las reformas a las leyes, reglamentos y disposiciones administrativas que sean necesarias para dar cumplimiento a este Decreto, a más tardar 60 días naturales siguientes a la entrada en vigor del mismo.</w:t>
      </w:r>
    </w:p>
    <w:p w:rsidR="00792932" w:rsidRPr="000D56E2" w:rsidRDefault="00792932" w:rsidP="00792932">
      <w:pPr>
        <w:spacing w:line="360" w:lineRule="auto"/>
        <w:rPr>
          <w:rFonts w:cs="Arial"/>
          <w:bCs/>
          <w:color w:val="000000"/>
          <w:sz w:val="24"/>
          <w:szCs w:val="24"/>
        </w:rPr>
      </w:pPr>
    </w:p>
    <w:p w:rsidR="00792932" w:rsidRPr="000D56E2" w:rsidRDefault="00792932" w:rsidP="00792932">
      <w:pPr>
        <w:spacing w:line="360" w:lineRule="auto"/>
        <w:rPr>
          <w:rFonts w:cs="Arial"/>
          <w:bCs/>
          <w:color w:val="000000"/>
          <w:sz w:val="24"/>
          <w:szCs w:val="24"/>
        </w:rPr>
      </w:pPr>
      <w:r w:rsidRPr="000D56E2">
        <w:rPr>
          <w:rFonts w:cs="Arial"/>
          <w:b/>
          <w:bCs/>
          <w:color w:val="000000"/>
          <w:sz w:val="24"/>
          <w:szCs w:val="24"/>
        </w:rPr>
        <w:t xml:space="preserve">TERCERO. </w:t>
      </w:r>
      <w:r w:rsidRPr="000D56E2">
        <w:rPr>
          <w:rFonts w:cs="Arial"/>
          <w:bCs/>
          <w:color w:val="000000"/>
          <w:sz w:val="24"/>
          <w:szCs w:val="24"/>
        </w:rPr>
        <w:t>El Ejecutivo Federal, en un plazo de 30 días naturales a partir de la entrada en vigor del presente Decreto, deberá expedir y armonizar las disposiciones reglamentarias que correspondan conforme a lo dispuesto en el presente Decreto.</w:t>
      </w:r>
    </w:p>
    <w:p w:rsidR="000D56E2" w:rsidRPr="000D56E2" w:rsidRDefault="000D56E2" w:rsidP="00792932">
      <w:pPr>
        <w:spacing w:line="360" w:lineRule="auto"/>
        <w:rPr>
          <w:rFonts w:cs="Arial"/>
          <w:b/>
          <w:bCs/>
          <w:color w:val="000000"/>
          <w:sz w:val="24"/>
          <w:szCs w:val="24"/>
        </w:rPr>
      </w:pPr>
    </w:p>
    <w:p w:rsidR="00757434" w:rsidRPr="000D56E2" w:rsidRDefault="00792932" w:rsidP="00792932">
      <w:pPr>
        <w:spacing w:line="360" w:lineRule="auto"/>
        <w:rPr>
          <w:rFonts w:cs="Arial"/>
          <w:bCs/>
          <w:color w:val="000000"/>
          <w:sz w:val="24"/>
          <w:szCs w:val="24"/>
        </w:rPr>
      </w:pPr>
      <w:r w:rsidRPr="000D56E2">
        <w:rPr>
          <w:rFonts w:cs="Arial"/>
          <w:b/>
          <w:bCs/>
          <w:color w:val="000000"/>
          <w:sz w:val="24"/>
          <w:szCs w:val="24"/>
        </w:rPr>
        <w:t xml:space="preserve">CUARTO.  </w:t>
      </w:r>
      <w:r w:rsidRPr="000D56E2">
        <w:rPr>
          <w:rFonts w:cs="Arial"/>
          <w:bCs/>
          <w:color w:val="000000"/>
          <w:sz w:val="24"/>
          <w:szCs w:val="24"/>
        </w:rPr>
        <w:t>Las disposiciones relacionadas con los supuestos de excepción derivados de desastres naturales declarados en los términos de la Ley General de Protección Civil o derivados de emergencias y/o contingencias sanitarias o riesgos de salud asociadas a epidemias declaradas por el Ejecutivo Federal de acuerdo a la legislación aplicable, a que hacen referencia los artículos 7, 14, 15, 23, 26, 32 y 53 de la Ley de Disciplina Financiera de las Entidades Federativas y los Municipios, únicamente serán aplicables durante el ejercicio fiscal en que se declare el desastre natural o la emergencia y/o contingencia sanitaria respectiva, y hasta el ejercicio fiscal posterior.</w:t>
      </w:r>
    </w:p>
    <w:p w:rsidR="00792932" w:rsidRPr="000D56E2" w:rsidRDefault="00792932" w:rsidP="00757434">
      <w:pPr>
        <w:spacing w:line="360" w:lineRule="auto"/>
        <w:rPr>
          <w:rFonts w:cs="Arial"/>
          <w:b/>
          <w:bCs/>
          <w:color w:val="000000"/>
          <w:sz w:val="24"/>
          <w:szCs w:val="24"/>
        </w:rPr>
      </w:pPr>
    </w:p>
    <w:p w:rsidR="00F83DA6" w:rsidRPr="000D56E2" w:rsidRDefault="00CF4432" w:rsidP="00CF4432">
      <w:pPr>
        <w:spacing w:line="360" w:lineRule="auto"/>
        <w:jc w:val="center"/>
        <w:rPr>
          <w:rFonts w:cs="Arial"/>
          <w:b/>
          <w:sz w:val="24"/>
          <w:szCs w:val="24"/>
        </w:rPr>
      </w:pPr>
      <w:r w:rsidRPr="000D56E2">
        <w:rPr>
          <w:rFonts w:cs="Arial"/>
          <w:b/>
          <w:sz w:val="24"/>
          <w:szCs w:val="24"/>
        </w:rPr>
        <w:t>Atentamente</w:t>
      </w:r>
    </w:p>
    <w:p w:rsidR="00CF4432" w:rsidRPr="000D56E2" w:rsidRDefault="002553D8" w:rsidP="00CF4432">
      <w:pPr>
        <w:spacing w:line="360" w:lineRule="auto"/>
        <w:jc w:val="center"/>
        <w:rPr>
          <w:rFonts w:cs="Arial"/>
          <w:b/>
          <w:sz w:val="24"/>
          <w:szCs w:val="24"/>
        </w:rPr>
      </w:pPr>
      <w:r w:rsidRPr="000D56E2">
        <w:rPr>
          <w:rFonts w:cs="Arial"/>
          <w:b/>
          <w:sz w:val="24"/>
          <w:szCs w:val="24"/>
        </w:rPr>
        <w:t xml:space="preserve">Saltillo, </w:t>
      </w:r>
      <w:r w:rsidR="00792932" w:rsidRPr="000D56E2">
        <w:rPr>
          <w:rFonts w:cs="Arial"/>
          <w:b/>
          <w:sz w:val="24"/>
          <w:szCs w:val="24"/>
        </w:rPr>
        <w:t>Coahuila a 18</w:t>
      </w:r>
      <w:r w:rsidR="001F736C" w:rsidRPr="000D56E2">
        <w:rPr>
          <w:rFonts w:cs="Arial"/>
          <w:b/>
          <w:sz w:val="24"/>
          <w:szCs w:val="24"/>
        </w:rPr>
        <w:t xml:space="preserve"> </w:t>
      </w:r>
      <w:r w:rsidR="00CF4432" w:rsidRPr="000D56E2">
        <w:rPr>
          <w:rFonts w:cs="Arial"/>
          <w:b/>
          <w:sz w:val="24"/>
          <w:szCs w:val="24"/>
        </w:rPr>
        <w:t xml:space="preserve">de </w:t>
      </w:r>
      <w:r w:rsidR="00142485" w:rsidRPr="000D56E2">
        <w:rPr>
          <w:rFonts w:cs="Arial"/>
          <w:b/>
          <w:sz w:val="24"/>
          <w:szCs w:val="24"/>
        </w:rPr>
        <w:t xml:space="preserve">Mayo </w:t>
      </w:r>
      <w:r w:rsidR="009C4C4A" w:rsidRPr="000D56E2">
        <w:rPr>
          <w:rFonts w:cs="Arial"/>
          <w:b/>
          <w:sz w:val="24"/>
          <w:szCs w:val="24"/>
        </w:rPr>
        <w:t>del 2020</w:t>
      </w:r>
    </w:p>
    <w:p w:rsidR="00CF4432" w:rsidRPr="000D56E2" w:rsidRDefault="00CF4432" w:rsidP="00F83DA6">
      <w:pPr>
        <w:spacing w:line="360" w:lineRule="auto"/>
        <w:rPr>
          <w:rFonts w:cs="Arial"/>
          <w:b/>
          <w:sz w:val="24"/>
          <w:szCs w:val="24"/>
        </w:rPr>
      </w:pPr>
    </w:p>
    <w:p w:rsidR="00816F91" w:rsidRPr="000D56E2" w:rsidRDefault="00816F91" w:rsidP="00F83DA6">
      <w:pPr>
        <w:spacing w:line="360" w:lineRule="auto"/>
        <w:rPr>
          <w:rFonts w:cs="Arial"/>
          <w:b/>
          <w:sz w:val="24"/>
          <w:szCs w:val="24"/>
        </w:rPr>
      </w:pPr>
    </w:p>
    <w:p w:rsidR="003160B0" w:rsidRPr="000D56E2" w:rsidRDefault="003160B0" w:rsidP="00F83DA6">
      <w:pPr>
        <w:spacing w:line="360" w:lineRule="auto"/>
        <w:rPr>
          <w:rFonts w:cs="Arial"/>
          <w:b/>
          <w:sz w:val="24"/>
          <w:szCs w:val="24"/>
        </w:rPr>
      </w:pPr>
    </w:p>
    <w:p w:rsidR="00635F41" w:rsidRPr="000D56E2" w:rsidRDefault="00635F41" w:rsidP="00B47D4E">
      <w:pPr>
        <w:ind w:firstLine="708"/>
        <w:jc w:val="center"/>
        <w:rPr>
          <w:rFonts w:eastAsia="Arial Unicode MS" w:cs="Arial"/>
          <w:b/>
          <w:sz w:val="24"/>
          <w:szCs w:val="24"/>
          <w:u w:color="000000"/>
          <w:lang w:eastAsia="es-MX"/>
        </w:rPr>
      </w:pPr>
    </w:p>
    <w:p w:rsidR="00FF710A" w:rsidRPr="000D56E2" w:rsidRDefault="009A17CE" w:rsidP="00635F41">
      <w:pPr>
        <w:ind w:left="2832" w:firstLine="708"/>
        <w:rPr>
          <w:rFonts w:eastAsia="Arial Unicode MS" w:cs="Arial"/>
          <w:b/>
          <w:sz w:val="24"/>
          <w:szCs w:val="24"/>
          <w:u w:color="000000"/>
          <w:lang w:eastAsia="es-MX"/>
        </w:rPr>
      </w:pPr>
      <w:proofErr w:type="spellStart"/>
      <w:r w:rsidRPr="000D56E2">
        <w:rPr>
          <w:rFonts w:eastAsia="Arial Unicode MS" w:cs="Arial"/>
          <w:b/>
          <w:sz w:val="24"/>
          <w:szCs w:val="24"/>
          <w:u w:color="000000"/>
          <w:lang w:eastAsia="es-MX"/>
        </w:rPr>
        <w:t>Dip</w:t>
      </w:r>
      <w:proofErr w:type="spellEnd"/>
      <w:r w:rsidRPr="000D56E2">
        <w:rPr>
          <w:rFonts w:eastAsia="Arial Unicode MS" w:cs="Arial"/>
          <w:b/>
          <w:sz w:val="24"/>
          <w:szCs w:val="24"/>
          <w:u w:color="000000"/>
          <w:lang w:eastAsia="es-MX"/>
        </w:rPr>
        <w:t>. Edgar Sánchez Garza</w:t>
      </w:r>
    </w:p>
    <w:p w:rsidR="00A340D1" w:rsidRPr="00792932" w:rsidRDefault="00A340D1" w:rsidP="00B47D4E">
      <w:pPr>
        <w:ind w:firstLine="708"/>
        <w:jc w:val="center"/>
        <w:rPr>
          <w:rFonts w:eastAsia="Arial Unicode MS" w:cs="Arial"/>
          <w:b/>
          <w:sz w:val="28"/>
          <w:szCs w:val="28"/>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5E748E" w:rsidRDefault="005E748E" w:rsidP="007908CE">
      <w:pPr>
        <w:rPr>
          <w:rFonts w:eastAsia="Arial Unicode MS" w:cs="Arial"/>
          <w:sz w:val="16"/>
          <w:szCs w:val="16"/>
          <w:u w:color="000000"/>
          <w:lang w:eastAsia="es-MX"/>
        </w:rPr>
      </w:pPr>
    </w:p>
    <w:p w:rsidR="002D2F39" w:rsidRDefault="003D308C" w:rsidP="007908CE">
      <w:pPr>
        <w:rPr>
          <w:rFonts w:eastAsia="Arial Unicode MS" w:cs="Arial"/>
          <w:sz w:val="16"/>
          <w:szCs w:val="16"/>
          <w:u w:color="000000"/>
          <w:lang w:eastAsia="es-MX"/>
        </w:rPr>
      </w:pPr>
      <w:proofErr w:type="gramStart"/>
      <w:r>
        <w:rPr>
          <w:rFonts w:eastAsia="Arial Unicode MS" w:cs="Arial"/>
          <w:sz w:val="16"/>
          <w:szCs w:val="16"/>
          <w:u w:color="000000"/>
          <w:lang w:eastAsia="es-MX"/>
        </w:rPr>
        <w:t>Fuente.-</w:t>
      </w:r>
      <w:proofErr w:type="gramEnd"/>
      <w:r>
        <w:rPr>
          <w:rFonts w:eastAsia="Arial Unicode MS" w:cs="Arial"/>
          <w:sz w:val="16"/>
          <w:szCs w:val="16"/>
          <w:u w:color="000000"/>
          <w:lang w:eastAsia="es-MX"/>
        </w:rPr>
        <w:t xml:space="preserve"> </w:t>
      </w:r>
    </w:p>
    <w:p w:rsidR="00E9056E" w:rsidRPr="00E9056E" w:rsidRDefault="008110D1" w:rsidP="007908CE">
      <w:pPr>
        <w:rPr>
          <w:rFonts w:eastAsia="Arial Unicode MS" w:cs="Arial"/>
          <w:sz w:val="16"/>
          <w:szCs w:val="16"/>
          <w:lang w:eastAsia="es-MX"/>
        </w:rPr>
      </w:pPr>
      <w:hyperlink r:id="rId8" w:history="1">
        <w:r w:rsidR="00E9056E" w:rsidRPr="00E9056E">
          <w:rPr>
            <w:rStyle w:val="Hipervnculo"/>
            <w:color w:val="auto"/>
            <w:sz w:val="16"/>
            <w:szCs w:val="16"/>
            <w:u w:val="none"/>
          </w:rPr>
          <w:t>https://www.nytimes.com/es/2020/03/26/espanol/negocios/economia-coronavirus.html</w:t>
        </w:r>
      </w:hyperlink>
    </w:p>
    <w:p w:rsidR="00792932" w:rsidRDefault="008110D1" w:rsidP="007908CE">
      <w:pPr>
        <w:rPr>
          <w:rFonts w:eastAsia="Arial Unicode MS" w:cs="Arial"/>
          <w:sz w:val="16"/>
          <w:szCs w:val="16"/>
          <w:u w:color="000000"/>
          <w:lang w:eastAsia="es-MX"/>
        </w:rPr>
      </w:pPr>
      <w:hyperlink r:id="rId9" w:history="1">
        <w:r w:rsidR="005E748E" w:rsidRPr="005E748E">
          <w:rPr>
            <w:rStyle w:val="Hipervnculo"/>
            <w:color w:val="auto"/>
            <w:sz w:val="16"/>
            <w:szCs w:val="16"/>
            <w:u w:val="none"/>
          </w:rPr>
          <w:t>https://www.infobae.com/america/mexico/2020/04/21/las-5-medidas-fiscales-para-optimizar-el-flujo-de-efectivo-ante-el-covid-19/</w:t>
        </w:r>
      </w:hyperlink>
    </w:p>
    <w:sectPr w:rsidR="00792932" w:rsidSect="00137EF3">
      <w:headerReference w:type="default" r:id="rId10"/>
      <w:footerReference w:type="default" r:id="rId11"/>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D1" w:rsidRDefault="008110D1">
      <w:r>
        <w:separator/>
      </w:r>
    </w:p>
  </w:endnote>
  <w:endnote w:type="continuationSeparator" w:id="0">
    <w:p w:rsidR="008110D1" w:rsidRDefault="0081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Default="003160B0">
    <w:pPr>
      <w:pStyle w:val="Piedepgina"/>
      <w:jc w:val="right"/>
    </w:pPr>
    <w:r>
      <w:fldChar w:fldCharType="begin"/>
    </w:r>
    <w:r>
      <w:instrText>PAGE   \* MERGEFORMAT</w:instrText>
    </w:r>
    <w:r>
      <w:fldChar w:fldCharType="separate"/>
    </w:r>
    <w:r w:rsidR="00B055E9" w:rsidRPr="00B055E9">
      <w:rPr>
        <w:noProof/>
        <w:lang w:val="es-ES"/>
      </w:rPr>
      <w:t>1</w:t>
    </w:r>
    <w:r>
      <w:fldChar w:fldCharType="end"/>
    </w:r>
  </w:p>
  <w:p w:rsidR="003160B0" w:rsidRDefault="003160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D1" w:rsidRDefault="008110D1">
      <w:r>
        <w:separator/>
      </w:r>
    </w:p>
  </w:footnote>
  <w:footnote w:type="continuationSeparator" w:id="0">
    <w:p w:rsidR="008110D1" w:rsidRDefault="008110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Pr="00F81E38" w:rsidRDefault="00137EF3"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14:anchorId="1EA3A64A" wp14:editId="072F2A92">
          <wp:simplePos x="0" y="0"/>
          <wp:positionH relativeFrom="column">
            <wp:posOffset>5513985</wp:posOffset>
          </wp:positionH>
          <wp:positionV relativeFrom="paragraph">
            <wp:posOffset>-87198</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14:anchorId="73BFBC72" wp14:editId="1DAD5BB3">
          <wp:simplePos x="0" y="0"/>
          <wp:positionH relativeFrom="column">
            <wp:posOffset>-292558</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B0" w:rsidRPr="00F81E38">
      <w:rPr>
        <w:rFonts w:ascii="Times New Roman" w:hAnsi="Times New Roman" w:cs="Arial"/>
        <w:bCs/>
        <w:smallCaps/>
        <w:spacing w:val="20"/>
        <w:sz w:val="32"/>
        <w:szCs w:val="32"/>
      </w:rPr>
      <w:t xml:space="preserve">Congreso del Estado Independiente, </w:t>
    </w:r>
  </w:p>
  <w:p w:rsidR="003160B0" w:rsidRPr="00F81E38" w:rsidRDefault="003160B0"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3160B0" w:rsidRPr="00DE6A6A" w:rsidRDefault="003160B0" w:rsidP="0022062F">
    <w:pPr>
      <w:pStyle w:val="Encabezado"/>
      <w:ind w:right="616"/>
    </w:pPr>
  </w:p>
  <w:p w:rsidR="003160B0" w:rsidRDefault="003160B0" w:rsidP="0022062F">
    <w:pPr>
      <w:pStyle w:val="Encabezado"/>
      <w:ind w:right="49"/>
      <w:jc w:val="center"/>
      <w:rPr>
        <w:rFonts w:ascii="Times New Roman" w:hAnsi="Times New Roman"/>
      </w:rPr>
    </w:pPr>
  </w:p>
  <w:p w:rsidR="003160B0" w:rsidRPr="005E061E" w:rsidRDefault="003160B0" w:rsidP="0022062F">
    <w:pPr>
      <w:pStyle w:val="Encabezado"/>
      <w:ind w:right="49"/>
      <w:jc w:val="center"/>
      <w:rPr>
        <w:rFonts w:ascii="Times New Roman" w:hAnsi="Times New Roman"/>
        <w:sz w:val="22"/>
        <w:szCs w:val="22"/>
      </w:rPr>
    </w:pPr>
    <w:r>
      <w:rPr>
        <w:rFonts w:ascii="Times New Roman" w:hAnsi="Times New Roman"/>
      </w:rPr>
      <w:t xml:space="preserve"> </w:t>
    </w:r>
  </w:p>
  <w:p w:rsidR="003160B0" w:rsidRPr="00030032" w:rsidRDefault="003160B0"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E68"/>
    <w:multiLevelType w:val="multilevel"/>
    <w:tmpl w:val="2F6A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811EC"/>
    <w:multiLevelType w:val="hybridMultilevel"/>
    <w:tmpl w:val="909EA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431B6"/>
    <w:multiLevelType w:val="hybridMultilevel"/>
    <w:tmpl w:val="98AA26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4611E0"/>
    <w:multiLevelType w:val="hybridMultilevel"/>
    <w:tmpl w:val="EB0857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9C5DE6"/>
    <w:multiLevelType w:val="hybridMultilevel"/>
    <w:tmpl w:val="0680CD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F132746"/>
    <w:multiLevelType w:val="hybridMultilevel"/>
    <w:tmpl w:val="C090E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E530DD"/>
    <w:multiLevelType w:val="hybridMultilevel"/>
    <w:tmpl w:val="7EDAE8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7A2A6A"/>
    <w:multiLevelType w:val="hybridMultilevel"/>
    <w:tmpl w:val="CE16B3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2D4624"/>
    <w:multiLevelType w:val="hybridMultilevel"/>
    <w:tmpl w:val="4E72BF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B572CE"/>
    <w:multiLevelType w:val="hybridMultilevel"/>
    <w:tmpl w:val="398063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067C10"/>
    <w:multiLevelType w:val="multilevel"/>
    <w:tmpl w:val="944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935722"/>
    <w:multiLevelType w:val="hybridMultilevel"/>
    <w:tmpl w:val="1BEA22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5F65D2"/>
    <w:multiLevelType w:val="multilevel"/>
    <w:tmpl w:val="CFC0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37CDC"/>
    <w:multiLevelType w:val="hybridMultilevel"/>
    <w:tmpl w:val="A1CEEABE"/>
    <w:lvl w:ilvl="0" w:tplc="6056399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7"/>
  </w:num>
  <w:num w:numId="2">
    <w:abstractNumId w:val="6"/>
  </w:num>
  <w:num w:numId="3">
    <w:abstractNumId w:val="15"/>
  </w:num>
  <w:num w:numId="4">
    <w:abstractNumId w:val="13"/>
  </w:num>
  <w:num w:numId="5">
    <w:abstractNumId w:val="20"/>
  </w:num>
  <w:num w:numId="6">
    <w:abstractNumId w:val="19"/>
  </w:num>
  <w:num w:numId="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num>
  <w:num w:numId="11">
    <w:abstractNumId w:val="0"/>
  </w:num>
  <w:num w:numId="12">
    <w:abstractNumId w:val="16"/>
  </w:num>
  <w:num w:numId="13">
    <w:abstractNumId w:val="12"/>
  </w:num>
  <w:num w:numId="14">
    <w:abstractNumId w:val="18"/>
  </w:num>
  <w:num w:numId="15">
    <w:abstractNumId w:val="9"/>
  </w:num>
  <w:num w:numId="16">
    <w:abstractNumId w:val="1"/>
  </w:num>
  <w:num w:numId="17">
    <w:abstractNumId w:val="8"/>
  </w:num>
  <w:num w:numId="18">
    <w:abstractNumId w:val="5"/>
  </w:num>
  <w:num w:numId="19">
    <w:abstractNumId w:val="2"/>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F1A"/>
    <w:rsid w:val="00007953"/>
    <w:rsid w:val="00007F49"/>
    <w:rsid w:val="000107FE"/>
    <w:rsid w:val="00010B24"/>
    <w:rsid w:val="00010D22"/>
    <w:rsid w:val="00012949"/>
    <w:rsid w:val="000130F6"/>
    <w:rsid w:val="00013745"/>
    <w:rsid w:val="000138E2"/>
    <w:rsid w:val="00014534"/>
    <w:rsid w:val="00017083"/>
    <w:rsid w:val="0001790E"/>
    <w:rsid w:val="00017D4A"/>
    <w:rsid w:val="00021136"/>
    <w:rsid w:val="000212EF"/>
    <w:rsid w:val="00021ECA"/>
    <w:rsid w:val="000228EE"/>
    <w:rsid w:val="00022AB3"/>
    <w:rsid w:val="000238EB"/>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045"/>
    <w:rsid w:val="0004288B"/>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2EAF"/>
    <w:rsid w:val="0005754F"/>
    <w:rsid w:val="00057A0E"/>
    <w:rsid w:val="00057CD7"/>
    <w:rsid w:val="00060DEA"/>
    <w:rsid w:val="00061910"/>
    <w:rsid w:val="00061C58"/>
    <w:rsid w:val="00062054"/>
    <w:rsid w:val="00063589"/>
    <w:rsid w:val="00063F41"/>
    <w:rsid w:val="0006442C"/>
    <w:rsid w:val="0006444F"/>
    <w:rsid w:val="000644AD"/>
    <w:rsid w:val="00065CE1"/>
    <w:rsid w:val="000663B7"/>
    <w:rsid w:val="00067F3F"/>
    <w:rsid w:val="000705B8"/>
    <w:rsid w:val="00070BB7"/>
    <w:rsid w:val="00072072"/>
    <w:rsid w:val="0007359A"/>
    <w:rsid w:val="0007413E"/>
    <w:rsid w:val="00074A6A"/>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253"/>
    <w:rsid w:val="00086835"/>
    <w:rsid w:val="0008692F"/>
    <w:rsid w:val="00086A7C"/>
    <w:rsid w:val="00086BF5"/>
    <w:rsid w:val="0009120D"/>
    <w:rsid w:val="000947D6"/>
    <w:rsid w:val="00096F76"/>
    <w:rsid w:val="00097774"/>
    <w:rsid w:val="00097BDE"/>
    <w:rsid w:val="000A1990"/>
    <w:rsid w:val="000A1A7F"/>
    <w:rsid w:val="000A28AD"/>
    <w:rsid w:val="000A4207"/>
    <w:rsid w:val="000A47F4"/>
    <w:rsid w:val="000A4B4D"/>
    <w:rsid w:val="000A4EF4"/>
    <w:rsid w:val="000A66DA"/>
    <w:rsid w:val="000A7590"/>
    <w:rsid w:val="000A7BAB"/>
    <w:rsid w:val="000B3C5F"/>
    <w:rsid w:val="000B56DA"/>
    <w:rsid w:val="000B6F82"/>
    <w:rsid w:val="000C03F3"/>
    <w:rsid w:val="000C079B"/>
    <w:rsid w:val="000C0BCA"/>
    <w:rsid w:val="000C0F03"/>
    <w:rsid w:val="000C31F6"/>
    <w:rsid w:val="000C511B"/>
    <w:rsid w:val="000C7EC0"/>
    <w:rsid w:val="000D0B0A"/>
    <w:rsid w:val="000D0CCD"/>
    <w:rsid w:val="000D167F"/>
    <w:rsid w:val="000D17D0"/>
    <w:rsid w:val="000D4B28"/>
    <w:rsid w:val="000D56E2"/>
    <w:rsid w:val="000D65B8"/>
    <w:rsid w:val="000D66B7"/>
    <w:rsid w:val="000E0967"/>
    <w:rsid w:val="000E0B4B"/>
    <w:rsid w:val="000E0E9B"/>
    <w:rsid w:val="000E127E"/>
    <w:rsid w:val="000E2C92"/>
    <w:rsid w:val="000E469A"/>
    <w:rsid w:val="000E6575"/>
    <w:rsid w:val="000F00B9"/>
    <w:rsid w:val="000F096A"/>
    <w:rsid w:val="000F145E"/>
    <w:rsid w:val="000F2B23"/>
    <w:rsid w:val="000F4EBC"/>
    <w:rsid w:val="000F5DE4"/>
    <w:rsid w:val="00100C5E"/>
    <w:rsid w:val="00101656"/>
    <w:rsid w:val="001026BE"/>
    <w:rsid w:val="001031C1"/>
    <w:rsid w:val="0010320F"/>
    <w:rsid w:val="00103E2E"/>
    <w:rsid w:val="001058F6"/>
    <w:rsid w:val="00106651"/>
    <w:rsid w:val="0010746B"/>
    <w:rsid w:val="001110E8"/>
    <w:rsid w:val="001126A6"/>
    <w:rsid w:val="0011276A"/>
    <w:rsid w:val="001132C0"/>
    <w:rsid w:val="0011439B"/>
    <w:rsid w:val="00114489"/>
    <w:rsid w:val="00115248"/>
    <w:rsid w:val="0011692F"/>
    <w:rsid w:val="00116D61"/>
    <w:rsid w:val="0011770C"/>
    <w:rsid w:val="00121D4E"/>
    <w:rsid w:val="0012303A"/>
    <w:rsid w:val="00123A93"/>
    <w:rsid w:val="0012485C"/>
    <w:rsid w:val="00125B75"/>
    <w:rsid w:val="0012673B"/>
    <w:rsid w:val="0012685B"/>
    <w:rsid w:val="00126ABF"/>
    <w:rsid w:val="00126C16"/>
    <w:rsid w:val="00130A5D"/>
    <w:rsid w:val="00130D98"/>
    <w:rsid w:val="00132569"/>
    <w:rsid w:val="00133D35"/>
    <w:rsid w:val="00134575"/>
    <w:rsid w:val="001351E9"/>
    <w:rsid w:val="00137EF3"/>
    <w:rsid w:val="00137FCF"/>
    <w:rsid w:val="001402D7"/>
    <w:rsid w:val="00140632"/>
    <w:rsid w:val="0014076D"/>
    <w:rsid w:val="001412AD"/>
    <w:rsid w:val="00142485"/>
    <w:rsid w:val="001430E0"/>
    <w:rsid w:val="00144170"/>
    <w:rsid w:val="0014448B"/>
    <w:rsid w:val="00144A6F"/>
    <w:rsid w:val="00144D9B"/>
    <w:rsid w:val="00145F3F"/>
    <w:rsid w:val="0014710A"/>
    <w:rsid w:val="00147739"/>
    <w:rsid w:val="001503F5"/>
    <w:rsid w:val="00150BDB"/>
    <w:rsid w:val="001511AA"/>
    <w:rsid w:val="00151453"/>
    <w:rsid w:val="0015174D"/>
    <w:rsid w:val="00153C13"/>
    <w:rsid w:val="001549C5"/>
    <w:rsid w:val="00154AB0"/>
    <w:rsid w:val="00156A0F"/>
    <w:rsid w:val="00156CF8"/>
    <w:rsid w:val="001571FB"/>
    <w:rsid w:val="001578EC"/>
    <w:rsid w:val="00160510"/>
    <w:rsid w:val="00160773"/>
    <w:rsid w:val="00160C97"/>
    <w:rsid w:val="00161EFE"/>
    <w:rsid w:val="00164227"/>
    <w:rsid w:val="00165153"/>
    <w:rsid w:val="001655EE"/>
    <w:rsid w:val="00165A2B"/>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1D0"/>
    <w:rsid w:val="00184619"/>
    <w:rsid w:val="00184E7C"/>
    <w:rsid w:val="00186366"/>
    <w:rsid w:val="0018760D"/>
    <w:rsid w:val="00187AAA"/>
    <w:rsid w:val="0019114E"/>
    <w:rsid w:val="00191A00"/>
    <w:rsid w:val="0019279D"/>
    <w:rsid w:val="001937E8"/>
    <w:rsid w:val="00193BF9"/>
    <w:rsid w:val="00194B67"/>
    <w:rsid w:val="001957A7"/>
    <w:rsid w:val="001970B2"/>
    <w:rsid w:val="001977C1"/>
    <w:rsid w:val="001A00D7"/>
    <w:rsid w:val="001A127E"/>
    <w:rsid w:val="001A14CD"/>
    <w:rsid w:val="001A1C8C"/>
    <w:rsid w:val="001A2AE8"/>
    <w:rsid w:val="001A3932"/>
    <w:rsid w:val="001A4450"/>
    <w:rsid w:val="001A50E9"/>
    <w:rsid w:val="001A62AC"/>
    <w:rsid w:val="001A77E8"/>
    <w:rsid w:val="001A7AA2"/>
    <w:rsid w:val="001A7ABB"/>
    <w:rsid w:val="001B24DE"/>
    <w:rsid w:val="001B39D8"/>
    <w:rsid w:val="001B56AA"/>
    <w:rsid w:val="001B58B2"/>
    <w:rsid w:val="001B5EDF"/>
    <w:rsid w:val="001B6F80"/>
    <w:rsid w:val="001C137C"/>
    <w:rsid w:val="001C2191"/>
    <w:rsid w:val="001C4701"/>
    <w:rsid w:val="001C4847"/>
    <w:rsid w:val="001C550D"/>
    <w:rsid w:val="001C64D6"/>
    <w:rsid w:val="001C77B6"/>
    <w:rsid w:val="001D03C7"/>
    <w:rsid w:val="001D1539"/>
    <w:rsid w:val="001D2B94"/>
    <w:rsid w:val="001D5580"/>
    <w:rsid w:val="001D5A04"/>
    <w:rsid w:val="001D6003"/>
    <w:rsid w:val="001D6AF9"/>
    <w:rsid w:val="001E0E69"/>
    <w:rsid w:val="001E1128"/>
    <w:rsid w:val="001E19BF"/>
    <w:rsid w:val="001E1B53"/>
    <w:rsid w:val="001E3953"/>
    <w:rsid w:val="001E399F"/>
    <w:rsid w:val="001E5E74"/>
    <w:rsid w:val="001E682A"/>
    <w:rsid w:val="001E71B1"/>
    <w:rsid w:val="001F3859"/>
    <w:rsid w:val="001F3DF1"/>
    <w:rsid w:val="001F4427"/>
    <w:rsid w:val="001F4E48"/>
    <w:rsid w:val="001F5375"/>
    <w:rsid w:val="001F6741"/>
    <w:rsid w:val="001F736C"/>
    <w:rsid w:val="001F7C3A"/>
    <w:rsid w:val="00201031"/>
    <w:rsid w:val="00202764"/>
    <w:rsid w:val="00202B28"/>
    <w:rsid w:val="00204382"/>
    <w:rsid w:val="00204550"/>
    <w:rsid w:val="0020533B"/>
    <w:rsid w:val="00205449"/>
    <w:rsid w:val="0020623E"/>
    <w:rsid w:val="00206315"/>
    <w:rsid w:val="00206B31"/>
    <w:rsid w:val="0020730A"/>
    <w:rsid w:val="00207556"/>
    <w:rsid w:val="00210E15"/>
    <w:rsid w:val="00211860"/>
    <w:rsid w:val="00212C10"/>
    <w:rsid w:val="00214D19"/>
    <w:rsid w:val="0021665D"/>
    <w:rsid w:val="00216EFA"/>
    <w:rsid w:val="0022062F"/>
    <w:rsid w:val="00220E90"/>
    <w:rsid w:val="00220ECD"/>
    <w:rsid w:val="002233C4"/>
    <w:rsid w:val="00223430"/>
    <w:rsid w:val="002255EC"/>
    <w:rsid w:val="00226C79"/>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4663"/>
    <w:rsid w:val="0024557B"/>
    <w:rsid w:val="0024709B"/>
    <w:rsid w:val="00247D3C"/>
    <w:rsid w:val="002500F1"/>
    <w:rsid w:val="0025083B"/>
    <w:rsid w:val="0025097B"/>
    <w:rsid w:val="00253565"/>
    <w:rsid w:val="00254398"/>
    <w:rsid w:val="00254C1B"/>
    <w:rsid w:val="002553D8"/>
    <w:rsid w:val="00255D68"/>
    <w:rsid w:val="00256EFD"/>
    <w:rsid w:val="00261BA9"/>
    <w:rsid w:val="00261DFE"/>
    <w:rsid w:val="00262C1B"/>
    <w:rsid w:val="00263AC5"/>
    <w:rsid w:val="0026531C"/>
    <w:rsid w:val="00267C9C"/>
    <w:rsid w:val="002712D6"/>
    <w:rsid w:val="00273B16"/>
    <w:rsid w:val="00273B7E"/>
    <w:rsid w:val="00274DC0"/>
    <w:rsid w:val="0027587F"/>
    <w:rsid w:val="00280A42"/>
    <w:rsid w:val="0028123E"/>
    <w:rsid w:val="00281CF5"/>
    <w:rsid w:val="0028207F"/>
    <w:rsid w:val="00284699"/>
    <w:rsid w:val="00286206"/>
    <w:rsid w:val="002863F9"/>
    <w:rsid w:val="002876D5"/>
    <w:rsid w:val="0029042D"/>
    <w:rsid w:val="002907A3"/>
    <w:rsid w:val="00295361"/>
    <w:rsid w:val="00297329"/>
    <w:rsid w:val="00297473"/>
    <w:rsid w:val="002A1BAB"/>
    <w:rsid w:val="002A1BE3"/>
    <w:rsid w:val="002A267C"/>
    <w:rsid w:val="002A326B"/>
    <w:rsid w:val="002A3A40"/>
    <w:rsid w:val="002A3B10"/>
    <w:rsid w:val="002A3D28"/>
    <w:rsid w:val="002A62B9"/>
    <w:rsid w:val="002B08C7"/>
    <w:rsid w:val="002B13E6"/>
    <w:rsid w:val="002B2572"/>
    <w:rsid w:val="002B2573"/>
    <w:rsid w:val="002B2C1D"/>
    <w:rsid w:val="002B4B9E"/>
    <w:rsid w:val="002B4DC5"/>
    <w:rsid w:val="002C069A"/>
    <w:rsid w:val="002C17F4"/>
    <w:rsid w:val="002C2E19"/>
    <w:rsid w:val="002C5650"/>
    <w:rsid w:val="002C6472"/>
    <w:rsid w:val="002C677D"/>
    <w:rsid w:val="002C7277"/>
    <w:rsid w:val="002C7A32"/>
    <w:rsid w:val="002D0117"/>
    <w:rsid w:val="002D1893"/>
    <w:rsid w:val="002D2F39"/>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2CB"/>
    <w:rsid w:val="0030564B"/>
    <w:rsid w:val="003069E9"/>
    <w:rsid w:val="00307091"/>
    <w:rsid w:val="003079EA"/>
    <w:rsid w:val="003114C4"/>
    <w:rsid w:val="00313EF1"/>
    <w:rsid w:val="0031420F"/>
    <w:rsid w:val="003145B8"/>
    <w:rsid w:val="00315866"/>
    <w:rsid w:val="003160B0"/>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4A54"/>
    <w:rsid w:val="0033565A"/>
    <w:rsid w:val="00336D24"/>
    <w:rsid w:val="003376D1"/>
    <w:rsid w:val="00337E7B"/>
    <w:rsid w:val="0034075B"/>
    <w:rsid w:val="00341205"/>
    <w:rsid w:val="003419DA"/>
    <w:rsid w:val="00342860"/>
    <w:rsid w:val="00342A3A"/>
    <w:rsid w:val="00342D02"/>
    <w:rsid w:val="00343336"/>
    <w:rsid w:val="00343450"/>
    <w:rsid w:val="0034449A"/>
    <w:rsid w:val="00344C50"/>
    <w:rsid w:val="0034550C"/>
    <w:rsid w:val="00345DCF"/>
    <w:rsid w:val="003461CD"/>
    <w:rsid w:val="00346540"/>
    <w:rsid w:val="00346794"/>
    <w:rsid w:val="003476F6"/>
    <w:rsid w:val="00347CA2"/>
    <w:rsid w:val="003518B8"/>
    <w:rsid w:val="00351F93"/>
    <w:rsid w:val="003525DD"/>
    <w:rsid w:val="00352793"/>
    <w:rsid w:val="00352F19"/>
    <w:rsid w:val="00353735"/>
    <w:rsid w:val="00354BEB"/>
    <w:rsid w:val="003555C6"/>
    <w:rsid w:val="0035574F"/>
    <w:rsid w:val="003578A9"/>
    <w:rsid w:val="00360AE5"/>
    <w:rsid w:val="00361AB0"/>
    <w:rsid w:val="00361C26"/>
    <w:rsid w:val="003629EE"/>
    <w:rsid w:val="00362D9D"/>
    <w:rsid w:val="00363F45"/>
    <w:rsid w:val="00364785"/>
    <w:rsid w:val="00364995"/>
    <w:rsid w:val="00365517"/>
    <w:rsid w:val="00365B83"/>
    <w:rsid w:val="00366DBF"/>
    <w:rsid w:val="00371F0D"/>
    <w:rsid w:val="003725C8"/>
    <w:rsid w:val="00373EA9"/>
    <w:rsid w:val="003743BB"/>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32"/>
    <w:rsid w:val="00396B4C"/>
    <w:rsid w:val="00397B8D"/>
    <w:rsid w:val="003A0883"/>
    <w:rsid w:val="003A0EAC"/>
    <w:rsid w:val="003A141D"/>
    <w:rsid w:val="003A2093"/>
    <w:rsid w:val="003A4962"/>
    <w:rsid w:val="003A506A"/>
    <w:rsid w:val="003A5FD2"/>
    <w:rsid w:val="003A7C24"/>
    <w:rsid w:val="003B0C1A"/>
    <w:rsid w:val="003B226E"/>
    <w:rsid w:val="003B3D2F"/>
    <w:rsid w:val="003B4022"/>
    <w:rsid w:val="003B41DD"/>
    <w:rsid w:val="003B471B"/>
    <w:rsid w:val="003B4DC8"/>
    <w:rsid w:val="003B4EE8"/>
    <w:rsid w:val="003B7A2F"/>
    <w:rsid w:val="003C0049"/>
    <w:rsid w:val="003C030D"/>
    <w:rsid w:val="003C093B"/>
    <w:rsid w:val="003C192F"/>
    <w:rsid w:val="003C1E84"/>
    <w:rsid w:val="003C21C3"/>
    <w:rsid w:val="003C2204"/>
    <w:rsid w:val="003C2C17"/>
    <w:rsid w:val="003C3287"/>
    <w:rsid w:val="003C6C46"/>
    <w:rsid w:val="003D11C2"/>
    <w:rsid w:val="003D16D0"/>
    <w:rsid w:val="003D1AB2"/>
    <w:rsid w:val="003D27EF"/>
    <w:rsid w:val="003D2AFC"/>
    <w:rsid w:val="003D308C"/>
    <w:rsid w:val="003D4D45"/>
    <w:rsid w:val="003D51EF"/>
    <w:rsid w:val="003D74A5"/>
    <w:rsid w:val="003E021C"/>
    <w:rsid w:val="003E0371"/>
    <w:rsid w:val="003E1761"/>
    <w:rsid w:val="003E2437"/>
    <w:rsid w:val="003E2A8B"/>
    <w:rsid w:val="003E5879"/>
    <w:rsid w:val="003E66A5"/>
    <w:rsid w:val="003F0938"/>
    <w:rsid w:val="003F0B94"/>
    <w:rsid w:val="003F2F63"/>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E4D"/>
    <w:rsid w:val="00427ECE"/>
    <w:rsid w:val="00427FE5"/>
    <w:rsid w:val="00427FE8"/>
    <w:rsid w:val="00430C1F"/>
    <w:rsid w:val="00433059"/>
    <w:rsid w:val="00435868"/>
    <w:rsid w:val="00435CF5"/>
    <w:rsid w:val="00436156"/>
    <w:rsid w:val="00437C53"/>
    <w:rsid w:val="004418C4"/>
    <w:rsid w:val="00442420"/>
    <w:rsid w:val="00444A64"/>
    <w:rsid w:val="0044557A"/>
    <w:rsid w:val="0044566B"/>
    <w:rsid w:val="004475E8"/>
    <w:rsid w:val="00447670"/>
    <w:rsid w:val="00447C2E"/>
    <w:rsid w:val="00450840"/>
    <w:rsid w:val="00450B1E"/>
    <w:rsid w:val="00451646"/>
    <w:rsid w:val="004535B9"/>
    <w:rsid w:val="00453CE8"/>
    <w:rsid w:val="004543D0"/>
    <w:rsid w:val="00454935"/>
    <w:rsid w:val="00455184"/>
    <w:rsid w:val="0045564F"/>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454"/>
    <w:rsid w:val="004775ED"/>
    <w:rsid w:val="00477FAA"/>
    <w:rsid w:val="00480E0D"/>
    <w:rsid w:val="00481DEE"/>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57ED"/>
    <w:rsid w:val="004A6E07"/>
    <w:rsid w:val="004A6EEA"/>
    <w:rsid w:val="004A6FFE"/>
    <w:rsid w:val="004B29B8"/>
    <w:rsid w:val="004B360B"/>
    <w:rsid w:val="004B6383"/>
    <w:rsid w:val="004B6444"/>
    <w:rsid w:val="004B6DCF"/>
    <w:rsid w:val="004B7B37"/>
    <w:rsid w:val="004C17C1"/>
    <w:rsid w:val="004C1E16"/>
    <w:rsid w:val="004C5438"/>
    <w:rsid w:val="004C560F"/>
    <w:rsid w:val="004C5EB9"/>
    <w:rsid w:val="004C72C2"/>
    <w:rsid w:val="004C7803"/>
    <w:rsid w:val="004D11E7"/>
    <w:rsid w:val="004D16EE"/>
    <w:rsid w:val="004D1B17"/>
    <w:rsid w:val="004D2A1B"/>
    <w:rsid w:val="004D2E2A"/>
    <w:rsid w:val="004D31CA"/>
    <w:rsid w:val="004D43E3"/>
    <w:rsid w:val="004D47B8"/>
    <w:rsid w:val="004D4E8F"/>
    <w:rsid w:val="004D613A"/>
    <w:rsid w:val="004D6DBD"/>
    <w:rsid w:val="004D736C"/>
    <w:rsid w:val="004D77B3"/>
    <w:rsid w:val="004E05D8"/>
    <w:rsid w:val="004E16AC"/>
    <w:rsid w:val="004E1C7E"/>
    <w:rsid w:val="004E24DE"/>
    <w:rsid w:val="004E3889"/>
    <w:rsid w:val="004E582D"/>
    <w:rsid w:val="004E5968"/>
    <w:rsid w:val="004E5CD0"/>
    <w:rsid w:val="004E6472"/>
    <w:rsid w:val="004E65D3"/>
    <w:rsid w:val="004F0705"/>
    <w:rsid w:val="004F0AB1"/>
    <w:rsid w:val="004F15A2"/>
    <w:rsid w:val="004F16A7"/>
    <w:rsid w:val="004F18E2"/>
    <w:rsid w:val="004F24B9"/>
    <w:rsid w:val="004F293D"/>
    <w:rsid w:val="004F4DE1"/>
    <w:rsid w:val="004F5BA9"/>
    <w:rsid w:val="004F5C3A"/>
    <w:rsid w:val="004F6D72"/>
    <w:rsid w:val="004F6F5D"/>
    <w:rsid w:val="004F7B04"/>
    <w:rsid w:val="004F7D76"/>
    <w:rsid w:val="005001DA"/>
    <w:rsid w:val="005008B3"/>
    <w:rsid w:val="00501A0D"/>
    <w:rsid w:val="00502585"/>
    <w:rsid w:val="00502F26"/>
    <w:rsid w:val="00503372"/>
    <w:rsid w:val="0050382C"/>
    <w:rsid w:val="00504184"/>
    <w:rsid w:val="0050425F"/>
    <w:rsid w:val="00504BB8"/>
    <w:rsid w:val="00504CBD"/>
    <w:rsid w:val="00507649"/>
    <w:rsid w:val="005103F1"/>
    <w:rsid w:val="005108B4"/>
    <w:rsid w:val="005111FF"/>
    <w:rsid w:val="00512634"/>
    <w:rsid w:val="0051317B"/>
    <w:rsid w:val="00514024"/>
    <w:rsid w:val="00514CD9"/>
    <w:rsid w:val="00514E27"/>
    <w:rsid w:val="005156BD"/>
    <w:rsid w:val="00516D5D"/>
    <w:rsid w:val="00516DBF"/>
    <w:rsid w:val="00517420"/>
    <w:rsid w:val="00521185"/>
    <w:rsid w:val="00521920"/>
    <w:rsid w:val="00522587"/>
    <w:rsid w:val="00523109"/>
    <w:rsid w:val="005259DF"/>
    <w:rsid w:val="00526643"/>
    <w:rsid w:val="0052692C"/>
    <w:rsid w:val="00527F36"/>
    <w:rsid w:val="00532687"/>
    <w:rsid w:val="005326C4"/>
    <w:rsid w:val="00534FD2"/>
    <w:rsid w:val="00536EB9"/>
    <w:rsid w:val="00537E17"/>
    <w:rsid w:val="0054181F"/>
    <w:rsid w:val="005428C0"/>
    <w:rsid w:val="00543F8C"/>
    <w:rsid w:val="00544DB4"/>
    <w:rsid w:val="00544E3F"/>
    <w:rsid w:val="00545379"/>
    <w:rsid w:val="00545B42"/>
    <w:rsid w:val="00545D45"/>
    <w:rsid w:val="005478F4"/>
    <w:rsid w:val="00550E5C"/>
    <w:rsid w:val="00552D22"/>
    <w:rsid w:val="00552D78"/>
    <w:rsid w:val="00553D83"/>
    <w:rsid w:val="00554766"/>
    <w:rsid w:val="00555D3A"/>
    <w:rsid w:val="005564E5"/>
    <w:rsid w:val="00557ADA"/>
    <w:rsid w:val="0056655D"/>
    <w:rsid w:val="00566608"/>
    <w:rsid w:val="00566824"/>
    <w:rsid w:val="0056729A"/>
    <w:rsid w:val="005713A0"/>
    <w:rsid w:val="00571590"/>
    <w:rsid w:val="00571816"/>
    <w:rsid w:val="00571E38"/>
    <w:rsid w:val="005723AA"/>
    <w:rsid w:val="00574144"/>
    <w:rsid w:val="005746CF"/>
    <w:rsid w:val="00575D92"/>
    <w:rsid w:val="005767A1"/>
    <w:rsid w:val="00576AF4"/>
    <w:rsid w:val="005770AB"/>
    <w:rsid w:val="0057712C"/>
    <w:rsid w:val="00577C3D"/>
    <w:rsid w:val="00580F03"/>
    <w:rsid w:val="00582951"/>
    <w:rsid w:val="005829F0"/>
    <w:rsid w:val="005831B4"/>
    <w:rsid w:val="0058369B"/>
    <w:rsid w:val="005838D3"/>
    <w:rsid w:val="00585B84"/>
    <w:rsid w:val="005876B4"/>
    <w:rsid w:val="00595CB8"/>
    <w:rsid w:val="0059654B"/>
    <w:rsid w:val="005966A0"/>
    <w:rsid w:val="005A2816"/>
    <w:rsid w:val="005A30DD"/>
    <w:rsid w:val="005A3D60"/>
    <w:rsid w:val="005A4340"/>
    <w:rsid w:val="005A43C9"/>
    <w:rsid w:val="005A4408"/>
    <w:rsid w:val="005A4559"/>
    <w:rsid w:val="005A4B73"/>
    <w:rsid w:val="005A53BE"/>
    <w:rsid w:val="005A575E"/>
    <w:rsid w:val="005A576A"/>
    <w:rsid w:val="005A6971"/>
    <w:rsid w:val="005A6A7B"/>
    <w:rsid w:val="005A6D72"/>
    <w:rsid w:val="005B0C59"/>
    <w:rsid w:val="005B1011"/>
    <w:rsid w:val="005B1A30"/>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047"/>
    <w:rsid w:val="005D4580"/>
    <w:rsid w:val="005D5790"/>
    <w:rsid w:val="005D6412"/>
    <w:rsid w:val="005D65F1"/>
    <w:rsid w:val="005D7080"/>
    <w:rsid w:val="005E0A49"/>
    <w:rsid w:val="005E0EDD"/>
    <w:rsid w:val="005E1F86"/>
    <w:rsid w:val="005E2A6C"/>
    <w:rsid w:val="005E2B03"/>
    <w:rsid w:val="005E3FDB"/>
    <w:rsid w:val="005E500C"/>
    <w:rsid w:val="005E748E"/>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0EAE"/>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27F05"/>
    <w:rsid w:val="00631743"/>
    <w:rsid w:val="006354DF"/>
    <w:rsid w:val="00635664"/>
    <w:rsid w:val="00635F41"/>
    <w:rsid w:val="006364F7"/>
    <w:rsid w:val="00636AB1"/>
    <w:rsid w:val="00640B5C"/>
    <w:rsid w:val="0064160F"/>
    <w:rsid w:val="0064215C"/>
    <w:rsid w:val="00642473"/>
    <w:rsid w:val="00643E8B"/>
    <w:rsid w:val="00644F48"/>
    <w:rsid w:val="006455C5"/>
    <w:rsid w:val="006456A7"/>
    <w:rsid w:val="00645DAE"/>
    <w:rsid w:val="006467B9"/>
    <w:rsid w:val="00647EC2"/>
    <w:rsid w:val="00652D54"/>
    <w:rsid w:val="006548E9"/>
    <w:rsid w:val="00655446"/>
    <w:rsid w:val="006612A9"/>
    <w:rsid w:val="006624CE"/>
    <w:rsid w:val="0066309B"/>
    <w:rsid w:val="0066345D"/>
    <w:rsid w:val="006636F3"/>
    <w:rsid w:val="00664200"/>
    <w:rsid w:val="00664BBF"/>
    <w:rsid w:val="00664CD4"/>
    <w:rsid w:val="00665EDD"/>
    <w:rsid w:val="006678D8"/>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24E7"/>
    <w:rsid w:val="00693669"/>
    <w:rsid w:val="0069372E"/>
    <w:rsid w:val="00693D13"/>
    <w:rsid w:val="00695421"/>
    <w:rsid w:val="00696B98"/>
    <w:rsid w:val="00697946"/>
    <w:rsid w:val="006A01B1"/>
    <w:rsid w:val="006A0441"/>
    <w:rsid w:val="006A0E0D"/>
    <w:rsid w:val="006A12A1"/>
    <w:rsid w:val="006A14CA"/>
    <w:rsid w:val="006A192C"/>
    <w:rsid w:val="006A321F"/>
    <w:rsid w:val="006A4A0E"/>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31D6"/>
    <w:rsid w:val="006D58E8"/>
    <w:rsid w:val="006D5970"/>
    <w:rsid w:val="006D6FE1"/>
    <w:rsid w:val="006D7110"/>
    <w:rsid w:val="006E013B"/>
    <w:rsid w:val="006E05B4"/>
    <w:rsid w:val="006E0E87"/>
    <w:rsid w:val="006E1A59"/>
    <w:rsid w:val="006E23F3"/>
    <w:rsid w:val="006E277E"/>
    <w:rsid w:val="006E3673"/>
    <w:rsid w:val="006E50AB"/>
    <w:rsid w:val="006E66DD"/>
    <w:rsid w:val="006E68F7"/>
    <w:rsid w:val="006E6D4D"/>
    <w:rsid w:val="006E730D"/>
    <w:rsid w:val="006E7FC0"/>
    <w:rsid w:val="006F1F7A"/>
    <w:rsid w:val="006F220B"/>
    <w:rsid w:val="006F2B6B"/>
    <w:rsid w:val="006F3353"/>
    <w:rsid w:val="006F36E4"/>
    <w:rsid w:val="006F3BBE"/>
    <w:rsid w:val="006F6DCB"/>
    <w:rsid w:val="006F736F"/>
    <w:rsid w:val="006F7F18"/>
    <w:rsid w:val="00700B7C"/>
    <w:rsid w:val="00700E88"/>
    <w:rsid w:val="00701BCB"/>
    <w:rsid w:val="00702D31"/>
    <w:rsid w:val="00703BFA"/>
    <w:rsid w:val="00704047"/>
    <w:rsid w:val="0070521D"/>
    <w:rsid w:val="00706782"/>
    <w:rsid w:val="007068B7"/>
    <w:rsid w:val="00706AF3"/>
    <w:rsid w:val="00706CA1"/>
    <w:rsid w:val="0070782D"/>
    <w:rsid w:val="00707D5D"/>
    <w:rsid w:val="00707FE7"/>
    <w:rsid w:val="00711BE7"/>
    <w:rsid w:val="007133DE"/>
    <w:rsid w:val="00713D39"/>
    <w:rsid w:val="0071465B"/>
    <w:rsid w:val="007176BE"/>
    <w:rsid w:val="00720FB4"/>
    <w:rsid w:val="00722D96"/>
    <w:rsid w:val="007233E6"/>
    <w:rsid w:val="0072347D"/>
    <w:rsid w:val="00724CDB"/>
    <w:rsid w:val="007254F3"/>
    <w:rsid w:val="00725A5B"/>
    <w:rsid w:val="00725B01"/>
    <w:rsid w:val="007264D4"/>
    <w:rsid w:val="00727303"/>
    <w:rsid w:val="00731A6C"/>
    <w:rsid w:val="00733F59"/>
    <w:rsid w:val="00734A49"/>
    <w:rsid w:val="007357B3"/>
    <w:rsid w:val="007361DC"/>
    <w:rsid w:val="007363A7"/>
    <w:rsid w:val="007365F5"/>
    <w:rsid w:val="00737687"/>
    <w:rsid w:val="007378AB"/>
    <w:rsid w:val="007424C1"/>
    <w:rsid w:val="00742AD7"/>
    <w:rsid w:val="00742DED"/>
    <w:rsid w:val="007431CB"/>
    <w:rsid w:val="00747B94"/>
    <w:rsid w:val="00750FAA"/>
    <w:rsid w:val="007525E8"/>
    <w:rsid w:val="00752DDD"/>
    <w:rsid w:val="007538A7"/>
    <w:rsid w:val="00753AE4"/>
    <w:rsid w:val="007541D6"/>
    <w:rsid w:val="00754861"/>
    <w:rsid w:val="00755B6C"/>
    <w:rsid w:val="00757434"/>
    <w:rsid w:val="007627CB"/>
    <w:rsid w:val="00762819"/>
    <w:rsid w:val="007636C8"/>
    <w:rsid w:val="007646C7"/>
    <w:rsid w:val="00766F2D"/>
    <w:rsid w:val="0077041A"/>
    <w:rsid w:val="00770B14"/>
    <w:rsid w:val="00771245"/>
    <w:rsid w:val="007717E4"/>
    <w:rsid w:val="00771C7C"/>
    <w:rsid w:val="00772766"/>
    <w:rsid w:val="00773166"/>
    <w:rsid w:val="00773A08"/>
    <w:rsid w:val="00776787"/>
    <w:rsid w:val="00780154"/>
    <w:rsid w:val="00780B12"/>
    <w:rsid w:val="007813F4"/>
    <w:rsid w:val="0078149A"/>
    <w:rsid w:val="00782E38"/>
    <w:rsid w:val="007847B2"/>
    <w:rsid w:val="00785288"/>
    <w:rsid w:val="007854B1"/>
    <w:rsid w:val="007861C6"/>
    <w:rsid w:val="007865E3"/>
    <w:rsid w:val="00786721"/>
    <w:rsid w:val="00786739"/>
    <w:rsid w:val="0078674B"/>
    <w:rsid w:val="007905F1"/>
    <w:rsid w:val="007908CE"/>
    <w:rsid w:val="00790A9B"/>
    <w:rsid w:val="00790C70"/>
    <w:rsid w:val="00792579"/>
    <w:rsid w:val="00792664"/>
    <w:rsid w:val="00792932"/>
    <w:rsid w:val="00794761"/>
    <w:rsid w:val="007950F4"/>
    <w:rsid w:val="00795DAB"/>
    <w:rsid w:val="00797898"/>
    <w:rsid w:val="00797B38"/>
    <w:rsid w:val="007A0E73"/>
    <w:rsid w:val="007A10F4"/>
    <w:rsid w:val="007A1D6F"/>
    <w:rsid w:val="007A2693"/>
    <w:rsid w:val="007A50ED"/>
    <w:rsid w:val="007A5798"/>
    <w:rsid w:val="007A687C"/>
    <w:rsid w:val="007B17B7"/>
    <w:rsid w:val="007B17F2"/>
    <w:rsid w:val="007B20C6"/>
    <w:rsid w:val="007B2379"/>
    <w:rsid w:val="007B2859"/>
    <w:rsid w:val="007B2B8D"/>
    <w:rsid w:val="007B3E32"/>
    <w:rsid w:val="007B46DE"/>
    <w:rsid w:val="007B4F62"/>
    <w:rsid w:val="007B5C14"/>
    <w:rsid w:val="007B6322"/>
    <w:rsid w:val="007B63A7"/>
    <w:rsid w:val="007B6C9F"/>
    <w:rsid w:val="007B7094"/>
    <w:rsid w:val="007C1087"/>
    <w:rsid w:val="007C3E1B"/>
    <w:rsid w:val="007C403F"/>
    <w:rsid w:val="007C4850"/>
    <w:rsid w:val="007C51BB"/>
    <w:rsid w:val="007C5201"/>
    <w:rsid w:val="007C521B"/>
    <w:rsid w:val="007C629E"/>
    <w:rsid w:val="007C6403"/>
    <w:rsid w:val="007D0B29"/>
    <w:rsid w:val="007D2112"/>
    <w:rsid w:val="007D2678"/>
    <w:rsid w:val="007D3D60"/>
    <w:rsid w:val="007D3DB0"/>
    <w:rsid w:val="007D45B8"/>
    <w:rsid w:val="007D4762"/>
    <w:rsid w:val="007D696F"/>
    <w:rsid w:val="007E1150"/>
    <w:rsid w:val="007E1FB9"/>
    <w:rsid w:val="007E2032"/>
    <w:rsid w:val="007E23CA"/>
    <w:rsid w:val="007E4471"/>
    <w:rsid w:val="007E6DF6"/>
    <w:rsid w:val="007E720E"/>
    <w:rsid w:val="007E73BB"/>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10D1"/>
    <w:rsid w:val="0081253D"/>
    <w:rsid w:val="00812C09"/>
    <w:rsid w:val="00812C7E"/>
    <w:rsid w:val="00812E9E"/>
    <w:rsid w:val="008131DC"/>
    <w:rsid w:val="00813339"/>
    <w:rsid w:val="00814A93"/>
    <w:rsid w:val="008156F1"/>
    <w:rsid w:val="00815AF8"/>
    <w:rsid w:val="00816F91"/>
    <w:rsid w:val="0082062D"/>
    <w:rsid w:val="00820E5D"/>
    <w:rsid w:val="0082240D"/>
    <w:rsid w:val="008228C0"/>
    <w:rsid w:val="0082343B"/>
    <w:rsid w:val="0082477F"/>
    <w:rsid w:val="00824E62"/>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D55"/>
    <w:rsid w:val="00834E22"/>
    <w:rsid w:val="008353C6"/>
    <w:rsid w:val="00840AE8"/>
    <w:rsid w:val="008429DE"/>
    <w:rsid w:val="00842B4F"/>
    <w:rsid w:val="008434FA"/>
    <w:rsid w:val="008435C3"/>
    <w:rsid w:val="008457A7"/>
    <w:rsid w:val="00846F77"/>
    <w:rsid w:val="00847745"/>
    <w:rsid w:val="00851A2D"/>
    <w:rsid w:val="00853571"/>
    <w:rsid w:val="0085358B"/>
    <w:rsid w:val="0085416E"/>
    <w:rsid w:val="008560C6"/>
    <w:rsid w:val="008568E4"/>
    <w:rsid w:val="0086018B"/>
    <w:rsid w:val="0086135A"/>
    <w:rsid w:val="00861B1E"/>
    <w:rsid w:val="00861C75"/>
    <w:rsid w:val="00862DC3"/>
    <w:rsid w:val="0086374B"/>
    <w:rsid w:val="00864FA2"/>
    <w:rsid w:val="008650DE"/>
    <w:rsid w:val="00865B12"/>
    <w:rsid w:val="008667DE"/>
    <w:rsid w:val="008671DD"/>
    <w:rsid w:val="008701CD"/>
    <w:rsid w:val="00872891"/>
    <w:rsid w:val="00872B8A"/>
    <w:rsid w:val="00873263"/>
    <w:rsid w:val="00873721"/>
    <w:rsid w:val="00873C23"/>
    <w:rsid w:val="008769A7"/>
    <w:rsid w:val="00880D40"/>
    <w:rsid w:val="0088156E"/>
    <w:rsid w:val="008849DF"/>
    <w:rsid w:val="00887514"/>
    <w:rsid w:val="00890286"/>
    <w:rsid w:val="008916ED"/>
    <w:rsid w:val="0089183B"/>
    <w:rsid w:val="008927F8"/>
    <w:rsid w:val="00892B22"/>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3368"/>
    <w:rsid w:val="008B40C2"/>
    <w:rsid w:val="008B48E5"/>
    <w:rsid w:val="008B493E"/>
    <w:rsid w:val="008B4D64"/>
    <w:rsid w:val="008B5BD3"/>
    <w:rsid w:val="008B5FDD"/>
    <w:rsid w:val="008B62E4"/>
    <w:rsid w:val="008B6E57"/>
    <w:rsid w:val="008B7485"/>
    <w:rsid w:val="008C16D9"/>
    <w:rsid w:val="008C39F8"/>
    <w:rsid w:val="008C3ED3"/>
    <w:rsid w:val="008C7BA8"/>
    <w:rsid w:val="008C7EFF"/>
    <w:rsid w:val="008D1325"/>
    <w:rsid w:val="008D13ED"/>
    <w:rsid w:val="008D1709"/>
    <w:rsid w:val="008D1928"/>
    <w:rsid w:val="008D21F7"/>
    <w:rsid w:val="008D23E5"/>
    <w:rsid w:val="008D2BF4"/>
    <w:rsid w:val="008D4667"/>
    <w:rsid w:val="008D53BC"/>
    <w:rsid w:val="008D543B"/>
    <w:rsid w:val="008D6527"/>
    <w:rsid w:val="008D6A9A"/>
    <w:rsid w:val="008D6EFA"/>
    <w:rsid w:val="008E0068"/>
    <w:rsid w:val="008E031D"/>
    <w:rsid w:val="008E0DA1"/>
    <w:rsid w:val="008E1BFF"/>
    <w:rsid w:val="008E1E75"/>
    <w:rsid w:val="008E2D06"/>
    <w:rsid w:val="008E3724"/>
    <w:rsid w:val="008E3B56"/>
    <w:rsid w:val="008E4B91"/>
    <w:rsid w:val="008E5241"/>
    <w:rsid w:val="008E58F3"/>
    <w:rsid w:val="008E5EEA"/>
    <w:rsid w:val="008E61CE"/>
    <w:rsid w:val="008E65A5"/>
    <w:rsid w:val="008E6649"/>
    <w:rsid w:val="008E6EFB"/>
    <w:rsid w:val="008F1CBA"/>
    <w:rsid w:val="008F257B"/>
    <w:rsid w:val="008F3C53"/>
    <w:rsid w:val="008F443D"/>
    <w:rsid w:val="008F4AA8"/>
    <w:rsid w:val="008F634F"/>
    <w:rsid w:val="008F6901"/>
    <w:rsid w:val="008F6D88"/>
    <w:rsid w:val="008F7122"/>
    <w:rsid w:val="009020BE"/>
    <w:rsid w:val="009029CB"/>
    <w:rsid w:val="00902F03"/>
    <w:rsid w:val="009039E2"/>
    <w:rsid w:val="00903DCE"/>
    <w:rsid w:val="0090455D"/>
    <w:rsid w:val="00904B09"/>
    <w:rsid w:val="009052E8"/>
    <w:rsid w:val="00905F43"/>
    <w:rsid w:val="009124AC"/>
    <w:rsid w:val="00913527"/>
    <w:rsid w:val="009172DE"/>
    <w:rsid w:val="009223EE"/>
    <w:rsid w:val="0092459D"/>
    <w:rsid w:val="009268C4"/>
    <w:rsid w:val="00927767"/>
    <w:rsid w:val="00927A36"/>
    <w:rsid w:val="0093172D"/>
    <w:rsid w:val="00932730"/>
    <w:rsid w:val="009336FF"/>
    <w:rsid w:val="00933787"/>
    <w:rsid w:val="00933E43"/>
    <w:rsid w:val="00934721"/>
    <w:rsid w:val="009349AB"/>
    <w:rsid w:val="00934FF1"/>
    <w:rsid w:val="0093604C"/>
    <w:rsid w:val="00936833"/>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637F"/>
    <w:rsid w:val="00957AB7"/>
    <w:rsid w:val="00957E02"/>
    <w:rsid w:val="009607F0"/>
    <w:rsid w:val="0096345D"/>
    <w:rsid w:val="00965AAA"/>
    <w:rsid w:val="00965B01"/>
    <w:rsid w:val="00965D6C"/>
    <w:rsid w:val="00966230"/>
    <w:rsid w:val="00966D39"/>
    <w:rsid w:val="00970D0A"/>
    <w:rsid w:val="00971539"/>
    <w:rsid w:val="00972794"/>
    <w:rsid w:val="00972E41"/>
    <w:rsid w:val="009732D9"/>
    <w:rsid w:val="0097449E"/>
    <w:rsid w:val="00974703"/>
    <w:rsid w:val="009764DC"/>
    <w:rsid w:val="00976B92"/>
    <w:rsid w:val="00977E4D"/>
    <w:rsid w:val="00981BF7"/>
    <w:rsid w:val="00982E86"/>
    <w:rsid w:val="0098349D"/>
    <w:rsid w:val="00983E95"/>
    <w:rsid w:val="009845D4"/>
    <w:rsid w:val="009855ED"/>
    <w:rsid w:val="00985A33"/>
    <w:rsid w:val="00986466"/>
    <w:rsid w:val="009866D0"/>
    <w:rsid w:val="00990E52"/>
    <w:rsid w:val="00992D7F"/>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47E"/>
    <w:rsid w:val="009A5750"/>
    <w:rsid w:val="009A5E48"/>
    <w:rsid w:val="009A6E28"/>
    <w:rsid w:val="009A7A9C"/>
    <w:rsid w:val="009B3D3B"/>
    <w:rsid w:val="009B4FB9"/>
    <w:rsid w:val="009B68EE"/>
    <w:rsid w:val="009B6FFB"/>
    <w:rsid w:val="009B7856"/>
    <w:rsid w:val="009C0508"/>
    <w:rsid w:val="009C07B4"/>
    <w:rsid w:val="009C107D"/>
    <w:rsid w:val="009C2763"/>
    <w:rsid w:val="009C29D3"/>
    <w:rsid w:val="009C2A92"/>
    <w:rsid w:val="009C4535"/>
    <w:rsid w:val="009C4C4A"/>
    <w:rsid w:val="009C5417"/>
    <w:rsid w:val="009C5B91"/>
    <w:rsid w:val="009C5FA3"/>
    <w:rsid w:val="009C6262"/>
    <w:rsid w:val="009C6E36"/>
    <w:rsid w:val="009C7B26"/>
    <w:rsid w:val="009D337F"/>
    <w:rsid w:val="009D3C21"/>
    <w:rsid w:val="009D6BD7"/>
    <w:rsid w:val="009D7620"/>
    <w:rsid w:val="009D7A7E"/>
    <w:rsid w:val="009D7F76"/>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A5E"/>
    <w:rsid w:val="009F4521"/>
    <w:rsid w:val="009F63FA"/>
    <w:rsid w:val="009F63FE"/>
    <w:rsid w:val="009F64B2"/>
    <w:rsid w:val="00A0069A"/>
    <w:rsid w:val="00A008EF"/>
    <w:rsid w:val="00A0417D"/>
    <w:rsid w:val="00A05272"/>
    <w:rsid w:val="00A05BE1"/>
    <w:rsid w:val="00A062CB"/>
    <w:rsid w:val="00A10FB9"/>
    <w:rsid w:val="00A12BE8"/>
    <w:rsid w:val="00A12DEC"/>
    <w:rsid w:val="00A12F06"/>
    <w:rsid w:val="00A14D71"/>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0CB6"/>
    <w:rsid w:val="00A31EF9"/>
    <w:rsid w:val="00A340D1"/>
    <w:rsid w:val="00A34785"/>
    <w:rsid w:val="00A34CDA"/>
    <w:rsid w:val="00A35F54"/>
    <w:rsid w:val="00A361CB"/>
    <w:rsid w:val="00A37FC1"/>
    <w:rsid w:val="00A4073C"/>
    <w:rsid w:val="00A40E46"/>
    <w:rsid w:val="00A42107"/>
    <w:rsid w:val="00A42D79"/>
    <w:rsid w:val="00A4327B"/>
    <w:rsid w:val="00A4356F"/>
    <w:rsid w:val="00A438EF"/>
    <w:rsid w:val="00A43DCA"/>
    <w:rsid w:val="00A43E60"/>
    <w:rsid w:val="00A45303"/>
    <w:rsid w:val="00A4670D"/>
    <w:rsid w:val="00A479B8"/>
    <w:rsid w:val="00A479CD"/>
    <w:rsid w:val="00A5000C"/>
    <w:rsid w:val="00A512F0"/>
    <w:rsid w:val="00A514EB"/>
    <w:rsid w:val="00A51801"/>
    <w:rsid w:val="00A52348"/>
    <w:rsid w:val="00A5326C"/>
    <w:rsid w:val="00A546C3"/>
    <w:rsid w:val="00A552F0"/>
    <w:rsid w:val="00A55765"/>
    <w:rsid w:val="00A607A0"/>
    <w:rsid w:val="00A61584"/>
    <w:rsid w:val="00A6293E"/>
    <w:rsid w:val="00A63C99"/>
    <w:rsid w:val="00A649C2"/>
    <w:rsid w:val="00A655F5"/>
    <w:rsid w:val="00A659E1"/>
    <w:rsid w:val="00A66299"/>
    <w:rsid w:val="00A6721F"/>
    <w:rsid w:val="00A674CE"/>
    <w:rsid w:val="00A7172A"/>
    <w:rsid w:val="00A7220D"/>
    <w:rsid w:val="00A723E1"/>
    <w:rsid w:val="00A73463"/>
    <w:rsid w:val="00A7474F"/>
    <w:rsid w:val="00A747A7"/>
    <w:rsid w:val="00A75606"/>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67FB"/>
    <w:rsid w:val="00A972F6"/>
    <w:rsid w:val="00A97FA9"/>
    <w:rsid w:val="00AA0140"/>
    <w:rsid w:val="00AA1075"/>
    <w:rsid w:val="00AA1C74"/>
    <w:rsid w:val="00AA368F"/>
    <w:rsid w:val="00AA4752"/>
    <w:rsid w:val="00AA5F22"/>
    <w:rsid w:val="00AA62DE"/>
    <w:rsid w:val="00AA63DF"/>
    <w:rsid w:val="00AA6F89"/>
    <w:rsid w:val="00AB05E1"/>
    <w:rsid w:val="00AB061B"/>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08C"/>
    <w:rsid w:val="00AC1115"/>
    <w:rsid w:val="00AC2BBC"/>
    <w:rsid w:val="00AC2CFC"/>
    <w:rsid w:val="00AC2F7A"/>
    <w:rsid w:val="00AC3F4F"/>
    <w:rsid w:val="00AC4FEB"/>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55E9"/>
    <w:rsid w:val="00B06EA8"/>
    <w:rsid w:val="00B07D35"/>
    <w:rsid w:val="00B112BD"/>
    <w:rsid w:val="00B11CF5"/>
    <w:rsid w:val="00B11D23"/>
    <w:rsid w:val="00B12748"/>
    <w:rsid w:val="00B1294C"/>
    <w:rsid w:val="00B1378C"/>
    <w:rsid w:val="00B13D8C"/>
    <w:rsid w:val="00B1564F"/>
    <w:rsid w:val="00B15E15"/>
    <w:rsid w:val="00B16DB7"/>
    <w:rsid w:val="00B17AB2"/>
    <w:rsid w:val="00B201C3"/>
    <w:rsid w:val="00B20727"/>
    <w:rsid w:val="00B20D67"/>
    <w:rsid w:val="00B2159B"/>
    <w:rsid w:val="00B21942"/>
    <w:rsid w:val="00B21BDE"/>
    <w:rsid w:val="00B2254C"/>
    <w:rsid w:val="00B22C2C"/>
    <w:rsid w:val="00B22D4A"/>
    <w:rsid w:val="00B22E8D"/>
    <w:rsid w:val="00B238BF"/>
    <w:rsid w:val="00B24045"/>
    <w:rsid w:val="00B246F9"/>
    <w:rsid w:val="00B25036"/>
    <w:rsid w:val="00B25249"/>
    <w:rsid w:val="00B25C02"/>
    <w:rsid w:val="00B25D3B"/>
    <w:rsid w:val="00B26230"/>
    <w:rsid w:val="00B265B7"/>
    <w:rsid w:val="00B2722F"/>
    <w:rsid w:val="00B30CFA"/>
    <w:rsid w:val="00B31A80"/>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47D4E"/>
    <w:rsid w:val="00B507BD"/>
    <w:rsid w:val="00B514F0"/>
    <w:rsid w:val="00B517BA"/>
    <w:rsid w:val="00B51FCB"/>
    <w:rsid w:val="00B521B9"/>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BF5"/>
    <w:rsid w:val="00B73F0D"/>
    <w:rsid w:val="00B74C86"/>
    <w:rsid w:val="00B77FDD"/>
    <w:rsid w:val="00B806C7"/>
    <w:rsid w:val="00B80E16"/>
    <w:rsid w:val="00B81B17"/>
    <w:rsid w:val="00B821CA"/>
    <w:rsid w:val="00B83F78"/>
    <w:rsid w:val="00B85292"/>
    <w:rsid w:val="00B85C2F"/>
    <w:rsid w:val="00B8619E"/>
    <w:rsid w:val="00B8683E"/>
    <w:rsid w:val="00B86F6D"/>
    <w:rsid w:val="00B87479"/>
    <w:rsid w:val="00B87869"/>
    <w:rsid w:val="00B9079E"/>
    <w:rsid w:val="00B9287B"/>
    <w:rsid w:val="00B92DD8"/>
    <w:rsid w:val="00B9383F"/>
    <w:rsid w:val="00B938AB"/>
    <w:rsid w:val="00B9429D"/>
    <w:rsid w:val="00B944CD"/>
    <w:rsid w:val="00B95AB7"/>
    <w:rsid w:val="00B96D3D"/>
    <w:rsid w:val="00B96F02"/>
    <w:rsid w:val="00B97830"/>
    <w:rsid w:val="00BA199A"/>
    <w:rsid w:val="00BA1B2A"/>
    <w:rsid w:val="00BA28FE"/>
    <w:rsid w:val="00BA5718"/>
    <w:rsid w:val="00BB1ACB"/>
    <w:rsid w:val="00BB23C9"/>
    <w:rsid w:val="00BB2624"/>
    <w:rsid w:val="00BB3332"/>
    <w:rsid w:val="00BB3A99"/>
    <w:rsid w:val="00BB4CEA"/>
    <w:rsid w:val="00BB5639"/>
    <w:rsid w:val="00BB57E3"/>
    <w:rsid w:val="00BB5B9F"/>
    <w:rsid w:val="00BB63B6"/>
    <w:rsid w:val="00BB687B"/>
    <w:rsid w:val="00BB7CCA"/>
    <w:rsid w:val="00BC18D6"/>
    <w:rsid w:val="00BC1CD4"/>
    <w:rsid w:val="00BC34B1"/>
    <w:rsid w:val="00BC3E6A"/>
    <w:rsid w:val="00BC4C73"/>
    <w:rsid w:val="00BC7636"/>
    <w:rsid w:val="00BC7829"/>
    <w:rsid w:val="00BD0ED1"/>
    <w:rsid w:val="00BD106D"/>
    <w:rsid w:val="00BD2D04"/>
    <w:rsid w:val="00BD2ECB"/>
    <w:rsid w:val="00BD413A"/>
    <w:rsid w:val="00BD6353"/>
    <w:rsid w:val="00BD6E92"/>
    <w:rsid w:val="00BD79FB"/>
    <w:rsid w:val="00BE007F"/>
    <w:rsid w:val="00BE2062"/>
    <w:rsid w:val="00BE2291"/>
    <w:rsid w:val="00BE2D10"/>
    <w:rsid w:val="00BE3073"/>
    <w:rsid w:val="00BE4BA2"/>
    <w:rsid w:val="00BE509B"/>
    <w:rsid w:val="00BE5926"/>
    <w:rsid w:val="00BE633F"/>
    <w:rsid w:val="00BE6B33"/>
    <w:rsid w:val="00BE77EA"/>
    <w:rsid w:val="00BF03D1"/>
    <w:rsid w:val="00BF0A6E"/>
    <w:rsid w:val="00BF36D0"/>
    <w:rsid w:val="00BF3D9C"/>
    <w:rsid w:val="00BF3E12"/>
    <w:rsid w:val="00BF70CC"/>
    <w:rsid w:val="00C01F01"/>
    <w:rsid w:val="00C02189"/>
    <w:rsid w:val="00C02A6E"/>
    <w:rsid w:val="00C02B9B"/>
    <w:rsid w:val="00C0307D"/>
    <w:rsid w:val="00C0344B"/>
    <w:rsid w:val="00C0610E"/>
    <w:rsid w:val="00C064AB"/>
    <w:rsid w:val="00C06DB3"/>
    <w:rsid w:val="00C10C34"/>
    <w:rsid w:val="00C11B21"/>
    <w:rsid w:val="00C12268"/>
    <w:rsid w:val="00C12433"/>
    <w:rsid w:val="00C133CE"/>
    <w:rsid w:val="00C15BC4"/>
    <w:rsid w:val="00C160E6"/>
    <w:rsid w:val="00C16AAC"/>
    <w:rsid w:val="00C16EF4"/>
    <w:rsid w:val="00C17342"/>
    <w:rsid w:val="00C214DF"/>
    <w:rsid w:val="00C21E07"/>
    <w:rsid w:val="00C24EA5"/>
    <w:rsid w:val="00C26667"/>
    <w:rsid w:val="00C26CBA"/>
    <w:rsid w:val="00C30484"/>
    <w:rsid w:val="00C31069"/>
    <w:rsid w:val="00C32594"/>
    <w:rsid w:val="00C33247"/>
    <w:rsid w:val="00C35DD8"/>
    <w:rsid w:val="00C40594"/>
    <w:rsid w:val="00C406E4"/>
    <w:rsid w:val="00C40CD2"/>
    <w:rsid w:val="00C456B9"/>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19A6"/>
    <w:rsid w:val="00C62C6D"/>
    <w:rsid w:val="00C63A93"/>
    <w:rsid w:val="00C6498D"/>
    <w:rsid w:val="00C70386"/>
    <w:rsid w:val="00C703A1"/>
    <w:rsid w:val="00C70E7F"/>
    <w:rsid w:val="00C71629"/>
    <w:rsid w:val="00C716BD"/>
    <w:rsid w:val="00C71901"/>
    <w:rsid w:val="00C71994"/>
    <w:rsid w:val="00C71D35"/>
    <w:rsid w:val="00C71E67"/>
    <w:rsid w:val="00C73236"/>
    <w:rsid w:val="00C73896"/>
    <w:rsid w:val="00C75C9A"/>
    <w:rsid w:val="00C75EC6"/>
    <w:rsid w:val="00C763F0"/>
    <w:rsid w:val="00C76410"/>
    <w:rsid w:val="00C76B5B"/>
    <w:rsid w:val="00C7775E"/>
    <w:rsid w:val="00C8062E"/>
    <w:rsid w:val="00C80839"/>
    <w:rsid w:val="00C820F0"/>
    <w:rsid w:val="00C82341"/>
    <w:rsid w:val="00C82E0F"/>
    <w:rsid w:val="00C834B4"/>
    <w:rsid w:val="00C8364A"/>
    <w:rsid w:val="00C85DA7"/>
    <w:rsid w:val="00C85E69"/>
    <w:rsid w:val="00C86652"/>
    <w:rsid w:val="00C87181"/>
    <w:rsid w:val="00C87BC9"/>
    <w:rsid w:val="00C87D09"/>
    <w:rsid w:val="00C91B9B"/>
    <w:rsid w:val="00C922CB"/>
    <w:rsid w:val="00C93953"/>
    <w:rsid w:val="00C943A1"/>
    <w:rsid w:val="00C94473"/>
    <w:rsid w:val="00C955FF"/>
    <w:rsid w:val="00C95F34"/>
    <w:rsid w:val="00C96A7D"/>
    <w:rsid w:val="00C96D57"/>
    <w:rsid w:val="00CA0D2F"/>
    <w:rsid w:val="00CA0E83"/>
    <w:rsid w:val="00CA228A"/>
    <w:rsid w:val="00CA23C6"/>
    <w:rsid w:val="00CA253D"/>
    <w:rsid w:val="00CA2755"/>
    <w:rsid w:val="00CA5A98"/>
    <w:rsid w:val="00CA5BAA"/>
    <w:rsid w:val="00CA5D15"/>
    <w:rsid w:val="00CA7349"/>
    <w:rsid w:val="00CA76E1"/>
    <w:rsid w:val="00CA7C2C"/>
    <w:rsid w:val="00CB422D"/>
    <w:rsid w:val="00CB4B35"/>
    <w:rsid w:val="00CB58E9"/>
    <w:rsid w:val="00CB5FD2"/>
    <w:rsid w:val="00CB611A"/>
    <w:rsid w:val="00CB6A0C"/>
    <w:rsid w:val="00CB74EB"/>
    <w:rsid w:val="00CC0078"/>
    <w:rsid w:val="00CC0CD7"/>
    <w:rsid w:val="00CC20A0"/>
    <w:rsid w:val="00CC2120"/>
    <w:rsid w:val="00CC308D"/>
    <w:rsid w:val="00CC37B0"/>
    <w:rsid w:val="00CC3D13"/>
    <w:rsid w:val="00CC6714"/>
    <w:rsid w:val="00CD08E4"/>
    <w:rsid w:val="00CD0A47"/>
    <w:rsid w:val="00CD14F6"/>
    <w:rsid w:val="00CD2006"/>
    <w:rsid w:val="00CD2FD6"/>
    <w:rsid w:val="00CD3325"/>
    <w:rsid w:val="00CD484F"/>
    <w:rsid w:val="00CD6613"/>
    <w:rsid w:val="00CD7C5B"/>
    <w:rsid w:val="00CE0F81"/>
    <w:rsid w:val="00CE169C"/>
    <w:rsid w:val="00CE1B10"/>
    <w:rsid w:val="00CE2009"/>
    <w:rsid w:val="00CE29CE"/>
    <w:rsid w:val="00CE2AFC"/>
    <w:rsid w:val="00CE30B4"/>
    <w:rsid w:val="00CE40FD"/>
    <w:rsid w:val="00CE4CDB"/>
    <w:rsid w:val="00CE4F51"/>
    <w:rsid w:val="00CE516A"/>
    <w:rsid w:val="00CE562B"/>
    <w:rsid w:val="00CE60C2"/>
    <w:rsid w:val="00CE730C"/>
    <w:rsid w:val="00CF0B6B"/>
    <w:rsid w:val="00CF0EBB"/>
    <w:rsid w:val="00CF2AAA"/>
    <w:rsid w:val="00CF2EA1"/>
    <w:rsid w:val="00CF4432"/>
    <w:rsid w:val="00CF765C"/>
    <w:rsid w:val="00D01847"/>
    <w:rsid w:val="00D01FAD"/>
    <w:rsid w:val="00D02762"/>
    <w:rsid w:val="00D02B6B"/>
    <w:rsid w:val="00D03019"/>
    <w:rsid w:val="00D0366F"/>
    <w:rsid w:val="00D0521E"/>
    <w:rsid w:val="00D05896"/>
    <w:rsid w:val="00D067CB"/>
    <w:rsid w:val="00D06AF5"/>
    <w:rsid w:val="00D06D49"/>
    <w:rsid w:val="00D10FBC"/>
    <w:rsid w:val="00D1172F"/>
    <w:rsid w:val="00D1208C"/>
    <w:rsid w:val="00D12E17"/>
    <w:rsid w:val="00D12F71"/>
    <w:rsid w:val="00D13DC0"/>
    <w:rsid w:val="00D148FC"/>
    <w:rsid w:val="00D14F40"/>
    <w:rsid w:val="00D15562"/>
    <w:rsid w:val="00D15900"/>
    <w:rsid w:val="00D16126"/>
    <w:rsid w:val="00D16256"/>
    <w:rsid w:val="00D166C6"/>
    <w:rsid w:val="00D17546"/>
    <w:rsid w:val="00D2065D"/>
    <w:rsid w:val="00D20CFC"/>
    <w:rsid w:val="00D20FA3"/>
    <w:rsid w:val="00D21151"/>
    <w:rsid w:val="00D22B2C"/>
    <w:rsid w:val="00D23F9A"/>
    <w:rsid w:val="00D2403D"/>
    <w:rsid w:val="00D25903"/>
    <w:rsid w:val="00D25DA3"/>
    <w:rsid w:val="00D25EF5"/>
    <w:rsid w:val="00D25FA4"/>
    <w:rsid w:val="00D26046"/>
    <w:rsid w:val="00D27348"/>
    <w:rsid w:val="00D277F6"/>
    <w:rsid w:val="00D27DF5"/>
    <w:rsid w:val="00D30098"/>
    <w:rsid w:val="00D30928"/>
    <w:rsid w:val="00D30CFB"/>
    <w:rsid w:val="00D31365"/>
    <w:rsid w:val="00D31E7D"/>
    <w:rsid w:val="00D33570"/>
    <w:rsid w:val="00D353A1"/>
    <w:rsid w:val="00D35934"/>
    <w:rsid w:val="00D3713F"/>
    <w:rsid w:val="00D37B10"/>
    <w:rsid w:val="00D37F95"/>
    <w:rsid w:val="00D4218F"/>
    <w:rsid w:val="00D4351F"/>
    <w:rsid w:val="00D4474C"/>
    <w:rsid w:val="00D44CF7"/>
    <w:rsid w:val="00D45A94"/>
    <w:rsid w:val="00D50C09"/>
    <w:rsid w:val="00D5124B"/>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675BC"/>
    <w:rsid w:val="00D7126E"/>
    <w:rsid w:val="00D7288D"/>
    <w:rsid w:val="00D72A67"/>
    <w:rsid w:val="00D73E3D"/>
    <w:rsid w:val="00D756EA"/>
    <w:rsid w:val="00D7575C"/>
    <w:rsid w:val="00D760D2"/>
    <w:rsid w:val="00D769F0"/>
    <w:rsid w:val="00D80085"/>
    <w:rsid w:val="00D808C8"/>
    <w:rsid w:val="00D80F83"/>
    <w:rsid w:val="00D811F3"/>
    <w:rsid w:val="00D8121E"/>
    <w:rsid w:val="00D81D65"/>
    <w:rsid w:val="00D82C44"/>
    <w:rsid w:val="00D8322B"/>
    <w:rsid w:val="00D8388B"/>
    <w:rsid w:val="00D83F2F"/>
    <w:rsid w:val="00D85842"/>
    <w:rsid w:val="00D879A2"/>
    <w:rsid w:val="00D87FEC"/>
    <w:rsid w:val="00D90211"/>
    <w:rsid w:val="00D908AA"/>
    <w:rsid w:val="00D919F1"/>
    <w:rsid w:val="00D92CDA"/>
    <w:rsid w:val="00D933A5"/>
    <w:rsid w:val="00D94FE2"/>
    <w:rsid w:val="00D95BC6"/>
    <w:rsid w:val="00D95C2D"/>
    <w:rsid w:val="00D96769"/>
    <w:rsid w:val="00D96A93"/>
    <w:rsid w:val="00D96E2C"/>
    <w:rsid w:val="00D9718E"/>
    <w:rsid w:val="00D97989"/>
    <w:rsid w:val="00DA0654"/>
    <w:rsid w:val="00DA0D90"/>
    <w:rsid w:val="00DA2D12"/>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2D08"/>
    <w:rsid w:val="00DD31F2"/>
    <w:rsid w:val="00DD3DB6"/>
    <w:rsid w:val="00DD4389"/>
    <w:rsid w:val="00DD4562"/>
    <w:rsid w:val="00DD4D67"/>
    <w:rsid w:val="00DD5293"/>
    <w:rsid w:val="00DD5395"/>
    <w:rsid w:val="00DD5BE2"/>
    <w:rsid w:val="00DD62B9"/>
    <w:rsid w:val="00DD668C"/>
    <w:rsid w:val="00DD6CBA"/>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4F2B"/>
    <w:rsid w:val="00DF516B"/>
    <w:rsid w:val="00DF5754"/>
    <w:rsid w:val="00DF5E4F"/>
    <w:rsid w:val="00DF6856"/>
    <w:rsid w:val="00DF713C"/>
    <w:rsid w:val="00DF7FF7"/>
    <w:rsid w:val="00E01B53"/>
    <w:rsid w:val="00E01F6F"/>
    <w:rsid w:val="00E0225A"/>
    <w:rsid w:val="00E0288A"/>
    <w:rsid w:val="00E02BDE"/>
    <w:rsid w:val="00E03224"/>
    <w:rsid w:val="00E04056"/>
    <w:rsid w:val="00E05D65"/>
    <w:rsid w:val="00E063A3"/>
    <w:rsid w:val="00E075A4"/>
    <w:rsid w:val="00E101F7"/>
    <w:rsid w:val="00E10870"/>
    <w:rsid w:val="00E11FCE"/>
    <w:rsid w:val="00E12389"/>
    <w:rsid w:val="00E13C8A"/>
    <w:rsid w:val="00E15422"/>
    <w:rsid w:val="00E17CCB"/>
    <w:rsid w:val="00E20336"/>
    <w:rsid w:val="00E20C93"/>
    <w:rsid w:val="00E21086"/>
    <w:rsid w:val="00E226B3"/>
    <w:rsid w:val="00E23592"/>
    <w:rsid w:val="00E23E14"/>
    <w:rsid w:val="00E2404E"/>
    <w:rsid w:val="00E249CB"/>
    <w:rsid w:val="00E25CC9"/>
    <w:rsid w:val="00E26712"/>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485"/>
    <w:rsid w:val="00E65B43"/>
    <w:rsid w:val="00E65C0A"/>
    <w:rsid w:val="00E65C14"/>
    <w:rsid w:val="00E65FC0"/>
    <w:rsid w:val="00E66B77"/>
    <w:rsid w:val="00E677D5"/>
    <w:rsid w:val="00E67AAB"/>
    <w:rsid w:val="00E74718"/>
    <w:rsid w:val="00E7570E"/>
    <w:rsid w:val="00E75A26"/>
    <w:rsid w:val="00E763A4"/>
    <w:rsid w:val="00E774B7"/>
    <w:rsid w:val="00E81A9A"/>
    <w:rsid w:val="00E81B24"/>
    <w:rsid w:val="00E82868"/>
    <w:rsid w:val="00E8599F"/>
    <w:rsid w:val="00E868CD"/>
    <w:rsid w:val="00E9056E"/>
    <w:rsid w:val="00E90E7B"/>
    <w:rsid w:val="00E913B9"/>
    <w:rsid w:val="00E9236D"/>
    <w:rsid w:val="00E939A5"/>
    <w:rsid w:val="00E94A22"/>
    <w:rsid w:val="00E94EAD"/>
    <w:rsid w:val="00E950F4"/>
    <w:rsid w:val="00E95F13"/>
    <w:rsid w:val="00E96D61"/>
    <w:rsid w:val="00E97673"/>
    <w:rsid w:val="00EA0799"/>
    <w:rsid w:val="00EA1334"/>
    <w:rsid w:val="00EA17A3"/>
    <w:rsid w:val="00EA3098"/>
    <w:rsid w:val="00EA40F4"/>
    <w:rsid w:val="00EA511E"/>
    <w:rsid w:val="00EA7A56"/>
    <w:rsid w:val="00EA7CB6"/>
    <w:rsid w:val="00EB313A"/>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5837"/>
    <w:rsid w:val="00EC692F"/>
    <w:rsid w:val="00EC76CB"/>
    <w:rsid w:val="00EC7B52"/>
    <w:rsid w:val="00ED1FD9"/>
    <w:rsid w:val="00ED39AC"/>
    <w:rsid w:val="00ED3E05"/>
    <w:rsid w:val="00ED780E"/>
    <w:rsid w:val="00EE034D"/>
    <w:rsid w:val="00EE3982"/>
    <w:rsid w:val="00EE39E5"/>
    <w:rsid w:val="00EE4045"/>
    <w:rsid w:val="00EE6867"/>
    <w:rsid w:val="00EE715B"/>
    <w:rsid w:val="00EE719A"/>
    <w:rsid w:val="00EE7777"/>
    <w:rsid w:val="00EF00DB"/>
    <w:rsid w:val="00EF1095"/>
    <w:rsid w:val="00EF12FA"/>
    <w:rsid w:val="00EF2CD7"/>
    <w:rsid w:val="00EF2E60"/>
    <w:rsid w:val="00EF4513"/>
    <w:rsid w:val="00EF6C5D"/>
    <w:rsid w:val="00F0014B"/>
    <w:rsid w:val="00F00E60"/>
    <w:rsid w:val="00F028DB"/>
    <w:rsid w:val="00F02DE3"/>
    <w:rsid w:val="00F03ED6"/>
    <w:rsid w:val="00F0412D"/>
    <w:rsid w:val="00F050D6"/>
    <w:rsid w:val="00F05FF6"/>
    <w:rsid w:val="00F0613F"/>
    <w:rsid w:val="00F06311"/>
    <w:rsid w:val="00F0799F"/>
    <w:rsid w:val="00F07A04"/>
    <w:rsid w:val="00F1199E"/>
    <w:rsid w:val="00F11E47"/>
    <w:rsid w:val="00F12635"/>
    <w:rsid w:val="00F136C7"/>
    <w:rsid w:val="00F13FE0"/>
    <w:rsid w:val="00F14349"/>
    <w:rsid w:val="00F14367"/>
    <w:rsid w:val="00F1516F"/>
    <w:rsid w:val="00F159C8"/>
    <w:rsid w:val="00F1604D"/>
    <w:rsid w:val="00F17D39"/>
    <w:rsid w:val="00F21638"/>
    <w:rsid w:val="00F21F52"/>
    <w:rsid w:val="00F22448"/>
    <w:rsid w:val="00F23033"/>
    <w:rsid w:val="00F2320E"/>
    <w:rsid w:val="00F235B8"/>
    <w:rsid w:val="00F23F53"/>
    <w:rsid w:val="00F24664"/>
    <w:rsid w:val="00F24981"/>
    <w:rsid w:val="00F25AB5"/>
    <w:rsid w:val="00F26AE9"/>
    <w:rsid w:val="00F27204"/>
    <w:rsid w:val="00F27912"/>
    <w:rsid w:val="00F279EC"/>
    <w:rsid w:val="00F31A7B"/>
    <w:rsid w:val="00F31C16"/>
    <w:rsid w:val="00F3347A"/>
    <w:rsid w:val="00F34A43"/>
    <w:rsid w:val="00F3574E"/>
    <w:rsid w:val="00F3654F"/>
    <w:rsid w:val="00F37A74"/>
    <w:rsid w:val="00F40023"/>
    <w:rsid w:val="00F40764"/>
    <w:rsid w:val="00F41743"/>
    <w:rsid w:val="00F4263E"/>
    <w:rsid w:val="00F440C3"/>
    <w:rsid w:val="00F450A1"/>
    <w:rsid w:val="00F51851"/>
    <w:rsid w:val="00F53ABB"/>
    <w:rsid w:val="00F53FDD"/>
    <w:rsid w:val="00F55627"/>
    <w:rsid w:val="00F571BF"/>
    <w:rsid w:val="00F62443"/>
    <w:rsid w:val="00F62ACB"/>
    <w:rsid w:val="00F62F51"/>
    <w:rsid w:val="00F6301E"/>
    <w:rsid w:val="00F64228"/>
    <w:rsid w:val="00F6516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CBB"/>
    <w:rsid w:val="00F87FDB"/>
    <w:rsid w:val="00F9062B"/>
    <w:rsid w:val="00F912BB"/>
    <w:rsid w:val="00F93D98"/>
    <w:rsid w:val="00F941A5"/>
    <w:rsid w:val="00F94577"/>
    <w:rsid w:val="00F94A96"/>
    <w:rsid w:val="00F9530B"/>
    <w:rsid w:val="00F9700A"/>
    <w:rsid w:val="00FA0527"/>
    <w:rsid w:val="00FA12C4"/>
    <w:rsid w:val="00FA38BB"/>
    <w:rsid w:val="00FA4549"/>
    <w:rsid w:val="00FA58AA"/>
    <w:rsid w:val="00FA60BF"/>
    <w:rsid w:val="00FA6FC3"/>
    <w:rsid w:val="00FB095A"/>
    <w:rsid w:val="00FB0D93"/>
    <w:rsid w:val="00FB27D0"/>
    <w:rsid w:val="00FB281E"/>
    <w:rsid w:val="00FB287E"/>
    <w:rsid w:val="00FB2BF8"/>
    <w:rsid w:val="00FB3187"/>
    <w:rsid w:val="00FB35FC"/>
    <w:rsid w:val="00FB3930"/>
    <w:rsid w:val="00FB3F30"/>
    <w:rsid w:val="00FB4B03"/>
    <w:rsid w:val="00FB5480"/>
    <w:rsid w:val="00FB5D12"/>
    <w:rsid w:val="00FB63F6"/>
    <w:rsid w:val="00FB77F0"/>
    <w:rsid w:val="00FC05E8"/>
    <w:rsid w:val="00FC2587"/>
    <w:rsid w:val="00FC262E"/>
    <w:rsid w:val="00FC4679"/>
    <w:rsid w:val="00FC5D96"/>
    <w:rsid w:val="00FC6310"/>
    <w:rsid w:val="00FD0A81"/>
    <w:rsid w:val="00FD1FD1"/>
    <w:rsid w:val="00FD5562"/>
    <w:rsid w:val="00FD5988"/>
    <w:rsid w:val="00FD5DB0"/>
    <w:rsid w:val="00FD6232"/>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222E4"/>
  <w15:chartTrackingRefBased/>
  <w15:docId w15:val="{03CD56FD-B3F6-42A1-A4D6-B7BE1CC9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81253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 w:type="character" w:customStyle="1" w:styleId="Ttulo1Car">
    <w:name w:val="Título 1 Car"/>
    <w:link w:val="Ttulo1"/>
    <w:uiPriority w:val="9"/>
    <w:rsid w:val="0081253D"/>
    <w:rPr>
      <w:rFonts w:ascii="Calibri Light" w:eastAsia="Times New Roman" w:hAnsi="Calibri Light" w:cs="Times New Roman"/>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822">
      <w:bodyDiv w:val="1"/>
      <w:marLeft w:val="0"/>
      <w:marRight w:val="0"/>
      <w:marTop w:val="0"/>
      <w:marBottom w:val="0"/>
      <w:divBdr>
        <w:top w:val="none" w:sz="0" w:space="0" w:color="auto"/>
        <w:left w:val="none" w:sz="0" w:space="0" w:color="auto"/>
        <w:bottom w:val="none" w:sz="0" w:space="0" w:color="auto"/>
        <w:right w:val="none" w:sz="0" w:space="0" w:color="auto"/>
      </w:divBdr>
    </w:div>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229316142">
      <w:bodyDiv w:val="1"/>
      <w:marLeft w:val="0"/>
      <w:marRight w:val="0"/>
      <w:marTop w:val="0"/>
      <w:marBottom w:val="0"/>
      <w:divBdr>
        <w:top w:val="none" w:sz="0" w:space="0" w:color="auto"/>
        <w:left w:val="none" w:sz="0" w:space="0" w:color="auto"/>
        <w:bottom w:val="none" w:sz="0" w:space="0" w:color="auto"/>
        <w:right w:val="none" w:sz="0" w:space="0" w:color="auto"/>
      </w:divBdr>
    </w:div>
    <w:div w:id="343358088">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519006404">
      <w:bodyDiv w:val="1"/>
      <w:marLeft w:val="0"/>
      <w:marRight w:val="0"/>
      <w:marTop w:val="0"/>
      <w:marBottom w:val="0"/>
      <w:divBdr>
        <w:top w:val="none" w:sz="0" w:space="0" w:color="auto"/>
        <w:left w:val="none" w:sz="0" w:space="0" w:color="auto"/>
        <w:bottom w:val="none" w:sz="0" w:space="0" w:color="auto"/>
        <w:right w:val="none" w:sz="0" w:space="0" w:color="auto"/>
      </w:divBdr>
    </w:div>
    <w:div w:id="585649973">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734552786">
      <w:bodyDiv w:val="1"/>
      <w:marLeft w:val="0"/>
      <w:marRight w:val="0"/>
      <w:marTop w:val="0"/>
      <w:marBottom w:val="0"/>
      <w:divBdr>
        <w:top w:val="none" w:sz="0" w:space="0" w:color="auto"/>
        <w:left w:val="none" w:sz="0" w:space="0" w:color="auto"/>
        <w:bottom w:val="none" w:sz="0" w:space="0" w:color="auto"/>
        <w:right w:val="none" w:sz="0" w:space="0" w:color="auto"/>
      </w:divBdr>
      <w:divsChild>
        <w:div w:id="466897337">
          <w:marLeft w:val="0"/>
          <w:marRight w:val="0"/>
          <w:marTop w:val="0"/>
          <w:marBottom w:val="0"/>
          <w:divBdr>
            <w:top w:val="none" w:sz="0" w:space="0" w:color="auto"/>
            <w:left w:val="none" w:sz="0" w:space="0" w:color="auto"/>
            <w:bottom w:val="none" w:sz="0" w:space="0" w:color="auto"/>
            <w:right w:val="none" w:sz="0" w:space="0" w:color="auto"/>
          </w:divBdr>
        </w:div>
        <w:div w:id="479153090">
          <w:marLeft w:val="0"/>
          <w:marRight w:val="0"/>
          <w:marTop w:val="0"/>
          <w:marBottom w:val="0"/>
          <w:divBdr>
            <w:top w:val="none" w:sz="0" w:space="0" w:color="auto"/>
            <w:left w:val="none" w:sz="0" w:space="0" w:color="auto"/>
            <w:bottom w:val="none" w:sz="0" w:space="0" w:color="auto"/>
            <w:right w:val="none" w:sz="0" w:space="0" w:color="auto"/>
          </w:divBdr>
        </w:div>
        <w:div w:id="513570486">
          <w:marLeft w:val="0"/>
          <w:marRight w:val="0"/>
          <w:marTop w:val="0"/>
          <w:marBottom w:val="0"/>
          <w:divBdr>
            <w:top w:val="none" w:sz="0" w:space="0" w:color="auto"/>
            <w:left w:val="none" w:sz="0" w:space="0" w:color="auto"/>
            <w:bottom w:val="none" w:sz="0" w:space="0" w:color="auto"/>
            <w:right w:val="none" w:sz="0" w:space="0" w:color="auto"/>
          </w:divBdr>
        </w:div>
        <w:div w:id="548686256">
          <w:marLeft w:val="0"/>
          <w:marRight w:val="0"/>
          <w:marTop w:val="0"/>
          <w:marBottom w:val="0"/>
          <w:divBdr>
            <w:top w:val="none" w:sz="0" w:space="0" w:color="auto"/>
            <w:left w:val="none" w:sz="0" w:space="0" w:color="auto"/>
            <w:bottom w:val="none" w:sz="0" w:space="0" w:color="auto"/>
            <w:right w:val="none" w:sz="0" w:space="0" w:color="auto"/>
          </w:divBdr>
        </w:div>
        <w:div w:id="578909868">
          <w:marLeft w:val="0"/>
          <w:marRight w:val="0"/>
          <w:marTop w:val="0"/>
          <w:marBottom w:val="0"/>
          <w:divBdr>
            <w:top w:val="none" w:sz="0" w:space="0" w:color="auto"/>
            <w:left w:val="none" w:sz="0" w:space="0" w:color="auto"/>
            <w:bottom w:val="none" w:sz="0" w:space="0" w:color="auto"/>
            <w:right w:val="none" w:sz="0" w:space="0" w:color="auto"/>
          </w:divBdr>
        </w:div>
        <w:div w:id="690297338">
          <w:marLeft w:val="0"/>
          <w:marRight w:val="0"/>
          <w:marTop w:val="0"/>
          <w:marBottom w:val="0"/>
          <w:divBdr>
            <w:top w:val="none" w:sz="0" w:space="0" w:color="auto"/>
            <w:left w:val="none" w:sz="0" w:space="0" w:color="auto"/>
            <w:bottom w:val="none" w:sz="0" w:space="0" w:color="auto"/>
            <w:right w:val="none" w:sz="0" w:space="0" w:color="auto"/>
          </w:divBdr>
        </w:div>
        <w:div w:id="691031795">
          <w:marLeft w:val="0"/>
          <w:marRight w:val="0"/>
          <w:marTop w:val="0"/>
          <w:marBottom w:val="0"/>
          <w:divBdr>
            <w:top w:val="none" w:sz="0" w:space="0" w:color="auto"/>
            <w:left w:val="none" w:sz="0" w:space="0" w:color="auto"/>
            <w:bottom w:val="none" w:sz="0" w:space="0" w:color="auto"/>
            <w:right w:val="none" w:sz="0" w:space="0" w:color="auto"/>
          </w:divBdr>
        </w:div>
        <w:div w:id="727611446">
          <w:marLeft w:val="0"/>
          <w:marRight w:val="0"/>
          <w:marTop w:val="0"/>
          <w:marBottom w:val="0"/>
          <w:divBdr>
            <w:top w:val="none" w:sz="0" w:space="0" w:color="auto"/>
            <w:left w:val="none" w:sz="0" w:space="0" w:color="auto"/>
            <w:bottom w:val="none" w:sz="0" w:space="0" w:color="auto"/>
            <w:right w:val="none" w:sz="0" w:space="0" w:color="auto"/>
          </w:divBdr>
        </w:div>
        <w:div w:id="856890221">
          <w:marLeft w:val="0"/>
          <w:marRight w:val="0"/>
          <w:marTop w:val="0"/>
          <w:marBottom w:val="0"/>
          <w:divBdr>
            <w:top w:val="none" w:sz="0" w:space="0" w:color="auto"/>
            <w:left w:val="none" w:sz="0" w:space="0" w:color="auto"/>
            <w:bottom w:val="none" w:sz="0" w:space="0" w:color="auto"/>
            <w:right w:val="none" w:sz="0" w:space="0" w:color="auto"/>
          </w:divBdr>
        </w:div>
        <w:div w:id="870729560">
          <w:marLeft w:val="0"/>
          <w:marRight w:val="0"/>
          <w:marTop w:val="0"/>
          <w:marBottom w:val="0"/>
          <w:divBdr>
            <w:top w:val="none" w:sz="0" w:space="0" w:color="auto"/>
            <w:left w:val="none" w:sz="0" w:space="0" w:color="auto"/>
            <w:bottom w:val="none" w:sz="0" w:space="0" w:color="auto"/>
            <w:right w:val="none" w:sz="0" w:space="0" w:color="auto"/>
          </w:divBdr>
        </w:div>
        <w:div w:id="1112898713">
          <w:marLeft w:val="0"/>
          <w:marRight w:val="0"/>
          <w:marTop w:val="0"/>
          <w:marBottom w:val="0"/>
          <w:divBdr>
            <w:top w:val="none" w:sz="0" w:space="0" w:color="auto"/>
            <w:left w:val="none" w:sz="0" w:space="0" w:color="auto"/>
            <w:bottom w:val="none" w:sz="0" w:space="0" w:color="auto"/>
            <w:right w:val="none" w:sz="0" w:space="0" w:color="auto"/>
          </w:divBdr>
        </w:div>
        <w:div w:id="1171019316">
          <w:marLeft w:val="0"/>
          <w:marRight w:val="0"/>
          <w:marTop w:val="0"/>
          <w:marBottom w:val="0"/>
          <w:divBdr>
            <w:top w:val="none" w:sz="0" w:space="0" w:color="auto"/>
            <w:left w:val="none" w:sz="0" w:space="0" w:color="auto"/>
            <w:bottom w:val="none" w:sz="0" w:space="0" w:color="auto"/>
            <w:right w:val="none" w:sz="0" w:space="0" w:color="auto"/>
          </w:divBdr>
        </w:div>
        <w:div w:id="1294553691">
          <w:marLeft w:val="0"/>
          <w:marRight w:val="0"/>
          <w:marTop w:val="0"/>
          <w:marBottom w:val="0"/>
          <w:divBdr>
            <w:top w:val="none" w:sz="0" w:space="0" w:color="auto"/>
            <w:left w:val="none" w:sz="0" w:space="0" w:color="auto"/>
            <w:bottom w:val="none" w:sz="0" w:space="0" w:color="auto"/>
            <w:right w:val="none" w:sz="0" w:space="0" w:color="auto"/>
          </w:divBdr>
        </w:div>
        <w:div w:id="1305156902">
          <w:marLeft w:val="0"/>
          <w:marRight w:val="0"/>
          <w:marTop w:val="0"/>
          <w:marBottom w:val="0"/>
          <w:divBdr>
            <w:top w:val="none" w:sz="0" w:space="0" w:color="auto"/>
            <w:left w:val="none" w:sz="0" w:space="0" w:color="auto"/>
            <w:bottom w:val="none" w:sz="0" w:space="0" w:color="auto"/>
            <w:right w:val="none" w:sz="0" w:space="0" w:color="auto"/>
          </w:divBdr>
        </w:div>
        <w:div w:id="1360468444">
          <w:marLeft w:val="0"/>
          <w:marRight w:val="0"/>
          <w:marTop w:val="0"/>
          <w:marBottom w:val="0"/>
          <w:divBdr>
            <w:top w:val="none" w:sz="0" w:space="0" w:color="auto"/>
            <w:left w:val="none" w:sz="0" w:space="0" w:color="auto"/>
            <w:bottom w:val="none" w:sz="0" w:space="0" w:color="auto"/>
            <w:right w:val="none" w:sz="0" w:space="0" w:color="auto"/>
          </w:divBdr>
        </w:div>
        <w:div w:id="1593779228">
          <w:marLeft w:val="0"/>
          <w:marRight w:val="0"/>
          <w:marTop w:val="0"/>
          <w:marBottom w:val="0"/>
          <w:divBdr>
            <w:top w:val="none" w:sz="0" w:space="0" w:color="auto"/>
            <w:left w:val="none" w:sz="0" w:space="0" w:color="auto"/>
            <w:bottom w:val="none" w:sz="0" w:space="0" w:color="auto"/>
            <w:right w:val="none" w:sz="0" w:space="0" w:color="auto"/>
          </w:divBdr>
        </w:div>
        <w:div w:id="1668092660">
          <w:marLeft w:val="0"/>
          <w:marRight w:val="0"/>
          <w:marTop w:val="0"/>
          <w:marBottom w:val="0"/>
          <w:divBdr>
            <w:top w:val="none" w:sz="0" w:space="0" w:color="auto"/>
            <w:left w:val="none" w:sz="0" w:space="0" w:color="auto"/>
            <w:bottom w:val="none" w:sz="0" w:space="0" w:color="auto"/>
            <w:right w:val="none" w:sz="0" w:space="0" w:color="auto"/>
          </w:divBdr>
        </w:div>
        <w:div w:id="1759986388">
          <w:marLeft w:val="0"/>
          <w:marRight w:val="0"/>
          <w:marTop w:val="0"/>
          <w:marBottom w:val="0"/>
          <w:divBdr>
            <w:top w:val="none" w:sz="0" w:space="0" w:color="auto"/>
            <w:left w:val="none" w:sz="0" w:space="0" w:color="auto"/>
            <w:bottom w:val="none" w:sz="0" w:space="0" w:color="auto"/>
            <w:right w:val="none" w:sz="0" w:space="0" w:color="auto"/>
          </w:divBdr>
        </w:div>
        <w:div w:id="1898738757">
          <w:marLeft w:val="0"/>
          <w:marRight w:val="0"/>
          <w:marTop w:val="0"/>
          <w:marBottom w:val="0"/>
          <w:divBdr>
            <w:top w:val="none" w:sz="0" w:space="0" w:color="auto"/>
            <w:left w:val="none" w:sz="0" w:space="0" w:color="auto"/>
            <w:bottom w:val="none" w:sz="0" w:space="0" w:color="auto"/>
            <w:right w:val="none" w:sz="0" w:space="0" w:color="auto"/>
          </w:divBdr>
        </w:div>
        <w:div w:id="1903439939">
          <w:marLeft w:val="0"/>
          <w:marRight w:val="0"/>
          <w:marTop w:val="0"/>
          <w:marBottom w:val="0"/>
          <w:divBdr>
            <w:top w:val="none" w:sz="0" w:space="0" w:color="auto"/>
            <w:left w:val="none" w:sz="0" w:space="0" w:color="auto"/>
            <w:bottom w:val="none" w:sz="0" w:space="0" w:color="auto"/>
            <w:right w:val="none" w:sz="0" w:space="0" w:color="auto"/>
          </w:divBdr>
        </w:div>
        <w:div w:id="1937788506">
          <w:marLeft w:val="0"/>
          <w:marRight w:val="0"/>
          <w:marTop w:val="0"/>
          <w:marBottom w:val="0"/>
          <w:divBdr>
            <w:top w:val="none" w:sz="0" w:space="0" w:color="auto"/>
            <w:left w:val="none" w:sz="0" w:space="0" w:color="auto"/>
            <w:bottom w:val="none" w:sz="0" w:space="0" w:color="auto"/>
            <w:right w:val="none" w:sz="0" w:space="0" w:color="auto"/>
          </w:divBdr>
        </w:div>
      </w:divsChild>
    </w:div>
    <w:div w:id="810293687">
      <w:bodyDiv w:val="1"/>
      <w:marLeft w:val="0"/>
      <w:marRight w:val="0"/>
      <w:marTop w:val="0"/>
      <w:marBottom w:val="0"/>
      <w:divBdr>
        <w:top w:val="none" w:sz="0" w:space="0" w:color="auto"/>
        <w:left w:val="none" w:sz="0" w:space="0" w:color="auto"/>
        <w:bottom w:val="none" w:sz="0" w:space="0" w:color="auto"/>
        <w:right w:val="none" w:sz="0" w:space="0" w:color="auto"/>
      </w:divBdr>
    </w:div>
    <w:div w:id="853304023">
      <w:bodyDiv w:val="1"/>
      <w:marLeft w:val="0"/>
      <w:marRight w:val="0"/>
      <w:marTop w:val="0"/>
      <w:marBottom w:val="0"/>
      <w:divBdr>
        <w:top w:val="none" w:sz="0" w:space="0" w:color="auto"/>
        <w:left w:val="none" w:sz="0" w:space="0" w:color="auto"/>
        <w:bottom w:val="none" w:sz="0" w:space="0" w:color="auto"/>
        <w:right w:val="none" w:sz="0" w:space="0" w:color="auto"/>
      </w:divBdr>
    </w:div>
    <w:div w:id="856308147">
      <w:bodyDiv w:val="1"/>
      <w:marLeft w:val="0"/>
      <w:marRight w:val="0"/>
      <w:marTop w:val="0"/>
      <w:marBottom w:val="0"/>
      <w:divBdr>
        <w:top w:val="none" w:sz="0" w:space="0" w:color="auto"/>
        <w:left w:val="none" w:sz="0" w:space="0" w:color="auto"/>
        <w:bottom w:val="none" w:sz="0" w:space="0" w:color="auto"/>
        <w:right w:val="none" w:sz="0" w:space="0" w:color="auto"/>
      </w:divBdr>
      <w:divsChild>
        <w:div w:id="203517891">
          <w:marLeft w:val="0"/>
          <w:marRight w:val="0"/>
          <w:marTop w:val="0"/>
          <w:marBottom w:val="0"/>
          <w:divBdr>
            <w:top w:val="none" w:sz="0" w:space="0" w:color="auto"/>
            <w:left w:val="none" w:sz="0" w:space="0" w:color="auto"/>
            <w:bottom w:val="none" w:sz="0" w:space="0" w:color="auto"/>
            <w:right w:val="none" w:sz="0" w:space="0" w:color="auto"/>
          </w:divBdr>
        </w:div>
        <w:div w:id="211307133">
          <w:marLeft w:val="0"/>
          <w:marRight w:val="0"/>
          <w:marTop w:val="0"/>
          <w:marBottom w:val="0"/>
          <w:divBdr>
            <w:top w:val="none" w:sz="0" w:space="0" w:color="auto"/>
            <w:left w:val="none" w:sz="0" w:space="0" w:color="auto"/>
            <w:bottom w:val="none" w:sz="0" w:space="0" w:color="auto"/>
            <w:right w:val="none" w:sz="0" w:space="0" w:color="auto"/>
          </w:divBdr>
        </w:div>
        <w:div w:id="631250055">
          <w:marLeft w:val="0"/>
          <w:marRight w:val="0"/>
          <w:marTop w:val="0"/>
          <w:marBottom w:val="0"/>
          <w:divBdr>
            <w:top w:val="none" w:sz="0" w:space="0" w:color="auto"/>
            <w:left w:val="none" w:sz="0" w:space="0" w:color="auto"/>
            <w:bottom w:val="none" w:sz="0" w:space="0" w:color="auto"/>
            <w:right w:val="none" w:sz="0" w:space="0" w:color="auto"/>
          </w:divBdr>
        </w:div>
        <w:div w:id="700016698">
          <w:marLeft w:val="0"/>
          <w:marRight w:val="0"/>
          <w:marTop w:val="0"/>
          <w:marBottom w:val="0"/>
          <w:divBdr>
            <w:top w:val="none" w:sz="0" w:space="0" w:color="auto"/>
            <w:left w:val="none" w:sz="0" w:space="0" w:color="auto"/>
            <w:bottom w:val="none" w:sz="0" w:space="0" w:color="auto"/>
            <w:right w:val="none" w:sz="0" w:space="0" w:color="auto"/>
          </w:divBdr>
        </w:div>
        <w:div w:id="756485522">
          <w:marLeft w:val="0"/>
          <w:marRight w:val="0"/>
          <w:marTop w:val="0"/>
          <w:marBottom w:val="0"/>
          <w:divBdr>
            <w:top w:val="none" w:sz="0" w:space="0" w:color="auto"/>
            <w:left w:val="none" w:sz="0" w:space="0" w:color="auto"/>
            <w:bottom w:val="none" w:sz="0" w:space="0" w:color="auto"/>
            <w:right w:val="none" w:sz="0" w:space="0" w:color="auto"/>
          </w:divBdr>
        </w:div>
        <w:div w:id="828399222">
          <w:marLeft w:val="0"/>
          <w:marRight w:val="0"/>
          <w:marTop w:val="0"/>
          <w:marBottom w:val="0"/>
          <w:divBdr>
            <w:top w:val="none" w:sz="0" w:space="0" w:color="auto"/>
            <w:left w:val="none" w:sz="0" w:space="0" w:color="auto"/>
            <w:bottom w:val="none" w:sz="0" w:space="0" w:color="auto"/>
            <w:right w:val="none" w:sz="0" w:space="0" w:color="auto"/>
          </w:divBdr>
        </w:div>
        <w:div w:id="1270429696">
          <w:marLeft w:val="0"/>
          <w:marRight w:val="0"/>
          <w:marTop w:val="0"/>
          <w:marBottom w:val="0"/>
          <w:divBdr>
            <w:top w:val="none" w:sz="0" w:space="0" w:color="auto"/>
            <w:left w:val="none" w:sz="0" w:space="0" w:color="auto"/>
            <w:bottom w:val="none" w:sz="0" w:space="0" w:color="auto"/>
            <w:right w:val="none" w:sz="0" w:space="0" w:color="auto"/>
          </w:divBdr>
        </w:div>
        <w:div w:id="1570112984">
          <w:marLeft w:val="0"/>
          <w:marRight w:val="0"/>
          <w:marTop w:val="0"/>
          <w:marBottom w:val="0"/>
          <w:divBdr>
            <w:top w:val="none" w:sz="0" w:space="0" w:color="auto"/>
            <w:left w:val="none" w:sz="0" w:space="0" w:color="auto"/>
            <w:bottom w:val="none" w:sz="0" w:space="0" w:color="auto"/>
            <w:right w:val="none" w:sz="0" w:space="0" w:color="auto"/>
          </w:divBdr>
        </w:div>
        <w:div w:id="1926647997">
          <w:marLeft w:val="0"/>
          <w:marRight w:val="0"/>
          <w:marTop w:val="0"/>
          <w:marBottom w:val="0"/>
          <w:divBdr>
            <w:top w:val="none" w:sz="0" w:space="0" w:color="auto"/>
            <w:left w:val="none" w:sz="0" w:space="0" w:color="auto"/>
            <w:bottom w:val="none" w:sz="0" w:space="0" w:color="auto"/>
            <w:right w:val="none" w:sz="0" w:space="0" w:color="auto"/>
          </w:divBdr>
        </w:div>
        <w:div w:id="1971596598">
          <w:marLeft w:val="0"/>
          <w:marRight w:val="0"/>
          <w:marTop w:val="0"/>
          <w:marBottom w:val="0"/>
          <w:divBdr>
            <w:top w:val="none" w:sz="0" w:space="0" w:color="auto"/>
            <w:left w:val="none" w:sz="0" w:space="0" w:color="auto"/>
            <w:bottom w:val="none" w:sz="0" w:space="0" w:color="auto"/>
            <w:right w:val="none" w:sz="0" w:space="0" w:color="auto"/>
          </w:divBdr>
        </w:div>
        <w:div w:id="2129156489">
          <w:marLeft w:val="0"/>
          <w:marRight w:val="0"/>
          <w:marTop w:val="0"/>
          <w:marBottom w:val="0"/>
          <w:divBdr>
            <w:top w:val="none" w:sz="0" w:space="0" w:color="auto"/>
            <w:left w:val="none" w:sz="0" w:space="0" w:color="auto"/>
            <w:bottom w:val="none" w:sz="0" w:space="0" w:color="auto"/>
            <w:right w:val="none" w:sz="0" w:space="0" w:color="auto"/>
          </w:divBdr>
        </w:div>
        <w:div w:id="2140563207">
          <w:marLeft w:val="0"/>
          <w:marRight w:val="0"/>
          <w:marTop w:val="0"/>
          <w:marBottom w:val="0"/>
          <w:divBdr>
            <w:top w:val="none" w:sz="0" w:space="0" w:color="auto"/>
            <w:left w:val="none" w:sz="0" w:space="0" w:color="auto"/>
            <w:bottom w:val="none" w:sz="0" w:space="0" w:color="auto"/>
            <w:right w:val="none" w:sz="0" w:space="0" w:color="auto"/>
          </w:divBdr>
        </w:div>
      </w:divsChild>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919481246">
      <w:bodyDiv w:val="1"/>
      <w:marLeft w:val="0"/>
      <w:marRight w:val="0"/>
      <w:marTop w:val="0"/>
      <w:marBottom w:val="0"/>
      <w:divBdr>
        <w:top w:val="none" w:sz="0" w:space="0" w:color="auto"/>
        <w:left w:val="none" w:sz="0" w:space="0" w:color="auto"/>
        <w:bottom w:val="none" w:sz="0" w:space="0" w:color="auto"/>
        <w:right w:val="none" w:sz="0" w:space="0" w:color="auto"/>
      </w:divBdr>
      <w:divsChild>
        <w:div w:id="227544136">
          <w:marLeft w:val="0"/>
          <w:marRight w:val="0"/>
          <w:marTop w:val="0"/>
          <w:marBottom w:val="0"/>
          <w:divBdr>
            <w:top w:val="none" w:sz="0" w:space="0" w:color="auto"/>
            <w:left w:val="none" w:sz="0" w:space="0" w:color="auto"/>
            <w:bottom w:val="none" w:sz="0" w:space="0" w:color="auto"/>
            <w:right w:val="none" w:sz="0" w:space="0" w:color="auto"/>
          </w:divBdr>
        </w:div>
        <w:div w:id="738863143">
          <w:marLeft w:val="0"/>
          <w:marRight w:val="0"/>
          <w:marTop w:val="0"/>
          <w:marBottom w:val="0"/>
          <w:divBdr>
            <w:top w:val="none" w:sz="0" w:space="0" w:color="auto"/>
            <w:left w:val="none" w:sz="0" w:space="0" w:color="auto"/>
            <w:bottom w:val="none" w:sz="0" w:space="0" w:color="auto"/>
            <w:right w:val="none" w:sz="0" w:space="0" w:color="auto"/>
          </w:divBdr>
        </w:div>
        <w:div w:id="877274717">
          <w:marLeft w:val="0"/>
          <w:marRight w:val="0"/>
          <w:marTop w:val="0"/>
          <w:marBottom w:val="0"/>
          <w:divBdr>
            <w:top w:val="none" w:sz="0" w:space="0" w:color="auto"/>
            <w:left w:val="none" w:sz="0" w:space="0" w:color="auto"/>
            <w:bottom w:val="none" w:sz="0" w:space="0" w:color="auto"/>
            <w:right w:val="none" w:sz="0" w:space="0" w:color="auto"/>
          </w:divBdr>
        </w:div>
        <w:div w:id="986857995">
          <w:marLeft w:val="0"/>
          <w:marRight w:val="0"/>
          <w:marTop w:val="0"/>
          <w:marBottom w:val="0"/>
          <w:divBdr>
            <w:top w:val="none" w:sz="0" w:space="0" w:color="auto"/>
            <w:left w:val="none" w:sz="0" w:space="0" w:color="auto"/>
            <w:bottom w:val="none" w:sz="0" w:space="0" w:color="auto"/>
            <w:right w:val="none" w:sz="0" w:space="0" w:color="auto"/>
          </w:divBdr>
        </w:div>
        <w:div w:id="1551913914">
          <w:marLeft w:val="0"/>
          <w:marRight w:val="0"/>
          <w:marTop w:val="0"/>
          <w:marBottom w:val="0"/>
          <w:divBdr>
            <w:top w:val="none" w:sz="0" w:space="0" w:color="auto"/>
            <w:left w:val="none" w:sz="0" w:space="0" w:color="auto"/>
            <w:bottom w:val="none" w:sz="0" w:space="0" w:color="auto"/>
            <w:right w:val="none" w:sz="0" w:space="0" w:color="auto"/>
          </w:divBdr>
        </w:div>
        <w:div w:id="1647278143">
          <w:marLeft w:val="0"/>
          <w:marRight w:val="0"/>
          <w:marTop w:val="0"/>
          <w:marBottom w:val="0"/>
          <w:divBdr>
            <w:top w:val="none" w:sz="0" w:space="0" w:color="auto"/>
            <w:left w:val="none" w:sz="0" w:space="0" w:color="auto"/>
            <w:bottom w:val="none" w:sz="0" w:space="0" w:color="auto"/>
            <w:right w:val="none" w:sz="0" w:space="0" w:color="auto"/>
          </w:divBdr>
        </w:div>
        <w:div w:id="1979458760">
          <w:marLeft w:val="0"/>
          <w:marRight w:val="0"/>
          <w:marTop w:val="0"/>
          <w:marBottom w:val="0"/>
          <w:divBdr>
            <w:top w:val="none" w:sz="0" w:space="0" w:color="auto"/>
            <w:left w:val="none" w:sz="0" w:space="0" w:color="auto"/>
            <w:bottom w:val="none" w:sz="0" w:space="0" w:color="auto"/>
            <w:right w:val="none" w:sz="0" w:space="0" w:color="auto"/>
          </w:divBdr>
        </w:div>
      </w:divsChild>
    </w:div>
    <w:div w:id="1002051907">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148086086">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19394831">
      <w:bodyDiv w:val="1"/>
      <w:marLeft w:val="0"/>
      <w:marRight w:val="0"/>
      <w:marTop w:val="0"/>
      <w:marBottom w:val="0"/>
      <w:divBdr>
        <w:top w:val="none" w:sz="0" w:space="0" w:color="auto"/>
        <w:left w:val="none" w:sz="0" w:space="0" w:color="auto"/>
        <w:bottom w:val="none" w:sz="0" w:space="0" w:color="auto"/>
        <w:right w:val="none" w:sz="0" w:space="0" w:color="auto"/>
      </w:divBdr>
      <w:divsChild>
        <w:div w:id="172962056">
          <w:marLeft w:val="0"/>
          <w:marRight w:val="0"/>
          <w:marTop w:val="0"/>
          <w:marBottom w:val="0"/>
          <w:divBdr>
            <w:top w:val="none" w:sz="0" w:space="0" w:color="auto"/>
            <w:left w:val="none" w:sz="0" w:space="0" w:color="auto"/>
            <w:bottom w:val="none" w:sz="0" w:space="0" w:color="auto"/>
            <w:right w:val="none" w:sz="0" w:space="0" w:color="auto"/>
          </w:divBdr>
        </w:div>
        <w:div w:id="316610366">
          <w:marLeft w:val="0"/>
          <w:marRight w:val="0"/>
          <w:marTop w:val="0"/>
          <w:marBottom w:val="0"/>
          <w:divBdr>
            <w:top w:val="none" w:sz="0" w:space="0" w:color="auto"/>
            <w:left w:val="none" w:sz="0" w:space="0" w:color="auto"/>
            <w:bottom w:val="none" w:sz="0" w:space="0" w:color="auto"/>
            <w:right w:val="none" w:sz="0" w:space="0" w:color="auto"/>
          </w:divBdr>
        </w:div>
        <w:div w:id="444739889">
          <w:marLeft w:val="0"/>
          <w:marRight w:val="0"/>
          <w:marTop w:val="0"/>
          <w:marBottom w:val="0"/>
          <w:divBdr>
            <w:top w:val="none" w:sz="0" w:space="0" w:color="auto"/>
            <w:left w:val="none" w:sz="0" w:space="0" w:color="auto"/>
            <w:bottom w:val="none" w:sz="0" w:space="0" w:color="auto"/>
            <w:right w:val="none" w:sz="0" w:space="0" w:color="auto"/>
          </w:divBdr>
        </w:div>
        <w:div w:id="670067701">
          <w:marLeft w:val="0"/>
          <w:marRight w:val="0"/>
          <w:marTop w:val="0"/>
          <w:marBottom w:val="0"/>
          <w:divBdr>
            <w:top w:val="none" w:sz="0" w:space="0" w:color="auto"/>
            <w:left w:val="none" w:sz="0" w:space="0" w:color="auto"/>
            <w:bottom w:val="none" w:sz="0" w:space="0" w:color="auto"/>
            <w:right w:val="none" w:sz="0" w:space="0" w:color="auto"/>
          </w:divBdr>
        </w:div>
        <w:div w:id="688026334">
          <w:marLeft w:val="0"/>
          <w:marRight w:val="0"/>
          <w:marTop w:val="0"/>
          <w:marBottom w:val="0"/>
          <w:divBdr>
            <w:top w:val="none" w:sz="0" w:space="0" w:color="auto"/>
            <w:left w:val="none" w:sz="0" w:space="0" w:color="auto"/>
            <w:bottom w:val="none" w:sz="0" w:space="0" w:color="auto"/>
            <w:right w:val="none" w:sz="0" w:space="0" w:color="auto"/>
          </w:divBdr>
        </w:div>
        <w:div w:id="760877652">
          <w:marLeft w:val="0"/>
          <w:marRight w:val="0"/>
          <w:marTop w:val="0"/>
          <w:marBottom w:val="0"/>
          <w:divBdr>
            <w:top w:val="none" w:sz="0" w:space="0" w:color="auto"/>
            <w:left w:val="none" w:sz="0" w:space="0" w:color="auto"/>
            <w:bottom w:val="none" w:sz="0" w:space="0" w:color="auto"/>
            <w:right w:val="none" w:sz="0" w:space="0" w:color="auto"/>
          </w:divBdr>
        </w:div>
        <w:div w:id="815267941">
          <w:marLeft w:val="0"/>
          <w:marRight w:val="0"/>
          <w:marTop w:val="0"/>
          <w:marBottom w:val="0"/>
          <w:divBdr>
            <w:top w:val="none" w:sz="0" w:space="0" w:color="auto"/>
            <w:left w:val="none" w:sz="0" w:space="0" w:color="auto"/>
            <w:bottom w:val="none" w:sz="0" w:space="0" w:color="auto"/>
            <w:right w:val="none" w:sz="0" w:space="0" w:color="auto"/>
          </w:divBdr>
        </w:div>
        <w:div w:id="822085615">
          <w:marLeft w:val="0"/>
          <w:marRight w:val="0"/>
          <w:marTop w:val="0"/>
          <w:marBottom w:val="0"/>
          <w:divBdr>
            <w:top w:val="none" w:sz="0" w:space="0" w:color="auto"/>
            <w:left w:val="none" w:sz="0" w:space="0" w:color="auto"/>
            <w:bottom w:val="none" w:sz="0" w:space="0" w:color="auto"/>
            <w:right w:val="none" w:sz="0" w:space="0" w:color="auto"/>
          </w:divBdr>
        </w:div>
        <w:div w:id="980767619">
          <w:marLeft w:val="0"/>
          <w:marRight w:val="0"/>
          <w:marTop w:val="0"/>
          <w:marBottom w:val="0"/>
          <w:divBdr>
            <w:top w:val="none" w:sz="0" w:space="0" w:color="auto"/>
            <w:left w:val="none" w:sz="0" w:space="0" w:color="auto"/>
            <w:bottom w:val="none" w:sz="0" w:space="0" w:color="auto"/>
            <w:right w:val="none" w:sz="0" w:space="0" w:color="auto"/>
          </w:divBdr>
        </w:div>
        <w:div w:id="1305503751">
          <w:marLeft w:val="0"/>
          <w:marRight w:val="0"/>
          <w:marTop w:val="0"/>
          <w:marBottom w:val="0"/>
          <w:divBdr>
            <w:top w:val="none" w:sz="0" w:space="0" w:color="auto"/>
            <w:left w:val="none" w:sz="0" w:space="0" w:color="auto"/>
            <w:bottom w:val="none" w:sz="0" w:space="0" w:color="auto"/>
            <w:right w:val="none" w:sz="0" w:space="0" w:color="auto"/>
          </w:divBdr>
        </w:div>
        <w:div w:id="1455515167">
          <w:marLeft w:val="0"/>
          <w:marRight w:val="0"/>
          <w:marTop w:val="0"/>
          <w:marBottom w:val="0"/>
          <w:divBdr>
            <w:top w:val="none" w:sz="0" w:space="0" w:color="auto"/>
            <w:left w:val="none" w:sz="0" w:space="0" w:color="auto"/>
            <w:bottom w:val="none" w:sz="0" w:space="0" w:color="auto"/>
            <w:right w:val="none" w:sz="0" w:space="0" w:color="auto"/>
          </w:divBdr>
        </w:div>
        <w:div w:id="1528982429">
          <w:marLeft w:val="0"/>
          <w:marRight w:val="0"/>
          <w:marTop w:val="0"/>
          <w:marBottom w:val="0"/>
          <w:divBdr>
            <w:top w:val="none" w:sz="0" w:space="0" w:color="auto"/>
            <w:left w:val="none" w:sz="0" w:space="0" w:color="auto"/>
            <w:bottom w:val="none" w:sz="0" w:space="0" w:color="auto"/>
            <w:right w:val="none" w:sz="0" w:space="0" w:color="auto"/>
          </w:divBdr>
        </w:div>
        <w:div w:id="1628857377">
          <w:marLeft w:val="0"/>
          <w:marRight w:val="0"/>
          <w:marTop w:val="0"/>
          <w:marBottom w:val="0"/>
          <w:divBdr>
            <w:top w:val="none" w:sz="0" w:space="0" w:color="auto"/>
            <w:left w:val="none" w:sz="0" w:space="0" w:color="auto"/>
            <w:bottom w:val="none" w:sz="0" w:space="0" w:color="auto"/>
            <w:right w:val="none" w:sz="0" w:space="0" w:color="auto"/>
          </w:divBdr>
        </w:div>
        <w:div w:id="2040232198">
          <w:marLeft w:val="0"/>
          <w:marRight w:val="0"/>
          <w:marTop w:val="0"/>
          <w:marBottom w:val="0"/>
          <w:divBdr>
            <w:top w:val="none" w:sz="0" w:space="0" w:color="auto"/>
            <w:left w:val="none" w:sz="0" w:space="0" w:color="auto"/>
            <w:bottom w:val="none" w:sz="0" w:space="0" w:color="auto"/>
            <w:right w:val="none" w:sz="0" w:space="0" w:color="auto"/>
          </w:divBdr>
        </w:div>
        <w:div w:id="2058626706">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420980539">
      <w:bodyDiv w:val="1"/>
      <w:marLeft w:val="0"/>
      <w:marRight w:val="0"/>
      <w:marTop w:val="0"/>
      <w:marBottom w:val="0"/>
      <w:divBdr>
        <w:top w:val="none" w:sz="0" w:space="0" w:color="auto"/>
        <w:left w:val="none" w:sz="0" w:space="0" w:color="auto"/>
        <w:bottom w:val="none" w:sz="0" w:space="0" w:color="auto"/>
        <w:right w:val="none" w:sz="0" w:space="0" w:color="auto"/>
      </w:divBdr>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14774707">
      <w:bodyDiv w:val="1"/>
      <w:marLeft w:val="0"/>
      <w:marRight w:val="0"/>
      <w:marTop w:val="0"/>
      <w:marBottom w:val="0"/>
      <w:divBdr>
        <w:top w:val="none" w:sz="0" w:space="0" w:color="auto"/>
        <w:left w:val="none" w:sz="0" w:space="0" w:color="auto"/>
        <w:bottom w:val="none" w:sz="0" w:space="0" w:color="auto"/>
        <w:right w:val="none" w:sz="0" w:space="0" w:color="auto"/>
      </w:divBdr>
    </w:div>
    <w:div w:id="193050684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20234880">
      <w:bodyDiv w:val="1"/>
      <w:marLeft w:val="0"/>
      <w:marRight w:val="0"/>
      <w:marTop w:val="0"/>
      <w:marBottom w:val="0"/>
      <w:divBdr>
        <w:top w:val="none" w:sz="0" w:space="0" w:color="auto"/>
        <w:left w:val="none" w:sz="0" w:space="0" w:color="auto"/>
        <w:bottom w:val="none" w:sz="0" w:space="0" w:color="auto"/>
        <w:right w:val="none" w:sz="0" w:space="0" w:color="auto"/>
      </w:divBdr>
      <w:divsChild>
        <w:div w:id="285163804">
          <w:marLeft w:val="0"/>
          <w:marRight w:val="0"/>
          <w:marTop w:val="0"/>
          <w:marBottom w:val="0"/>
          <w:divBdr>
            <w:top w:val="none" w:sz="0" w:space="0" w:color="auto"/>
            <w:left w:val="none" w:sz="0" w:space="0" w:color="auto"/>
            <w:bottom w:val="none" w:sz="0" w:space="0" w:color="auto"/>
            <w:right w:val="none" w:sz="0" w:space="0" w:color="auto"/>
          </w:divBdr>
        </w:div>
        <w:div w:id="560020510">
          <w:marLeft w:val="0"/>
          <w:marRight w:val="0"/>
          <w:marTop w:val="0"/>
          <w:marBottom w:val="0"/>
          <w:divBdr>
            <w:top w:val="none" w:sz="0" w:space="0" w:color="auto"/>
            <w:left w:val="none" w:sz="0" w:space="0" w:color="auto"/>
            <w:bottom w:val="none" w:sz="0" w:space="0" w:color="auto"/>
            <w:right w:val="none" w:sz="0" w:space="0" w:color="auto"/>
          </w:divBdr>
        </w:div>
        <w:div w:id="1595165147">
          <w:marLeft w:val="0"/>
          <w:marRight w:val="0"/>
          <w:marTop w:val="0"/>
          <w:marBottom w:val="0"/>
          <w:divBdr>
            <w:top w:val="none" w:sz="0" w:space="0" w:color="auto"/>
            <w:left w:val="none" w:sz="0" w:space="0" w:color="auto"/>
            <w:bottom w:val="none" w:sz="0" w:space="0" w:color="auto"/>
            <w:right w:val="none" w:sz="0" w:space="0" w:color="auto"/>
          </w:divBdr>
        </w:div>
        <w:div w:id="1992713844">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85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es/2020/03/26/espanol/negocios/economia-coronavir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obae.com/america/mexico/2020/04/21/las-5-medidas-fiscales-para-optimizar-el-flujo-de-efectivo-ante-el-covid-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D771-0A0E-4923-BDF3-43E33E2C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3880</Words>
  <Characters>21343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25173</CharactersWithSpaces>
  <SharedDoc>false</SharedDoc>
  <HLinks>
    <vt:vector size="12" baseType="variant">
      <vt:variant>
        <vt:i4>3538995</vt:i4>
      </vt:variant>
      <vt:variant>
        <vt:i4>3</vt:i4>
      </vt:variant>
      <vt:variant>
        <vt:i4>0</vt:i4>
      </vt:variant>
      <vt:variant>
        <vt:i4>5</vt:i4>
      </vt:variant>
      <vt:variant>
        <vt:lpwstr>https://www.infobae.com/america/mexico/2020/04/21/las-5-medidas-fiscales-para-optimizar-el-flujo-de-efectivo-ante-el-covid-19/</vt:lpwstr>
      </vt:variant>
      <vt:variant>
        <vt:lpwstr/>
      </vt:variant>
      <vt:variant>
        <vt:i4>589848</vt:i4>
      </vt:variant>
      <vt:variant>
        <vt:i4>0</vt:i4>
      </vt:variant>
      <vt:variant>
        <vt:i4>0</vt:i4>
      </vt:variant>
      <vt:variant>
        <vt:i4>5</vt:i4>
      </vt:variant>
      <vt:variant>
        <vt:lpwstr>https://www.nytimes.com/es/2020/03/26/espanol/negocios/economia-coronavirus.html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2018-04-17T03:48:00Z</cp:lastPrinted>
  <dcterms:created xsi:type="dcterms:W3CDTF">2020-05-21T03:40:00Z</dcterms:created>
  <dcterms:modified xsi:type="dcterms:W3CDTF">2020-05-21T16:28:00Z</dcterms:modified>
</cp:coreProperties>
</file>