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6B" w:rsidRDefault="00DD296B" w:rsidP="00DD296B">
      <w:pPr>
        <w:rPr>
          <w:rFonts w:ascii="Arial Narrow" w:eastAsia="Calibri" w:hAnsi="Arial Narrow" w:cs="Arial"/>
          <w:sz w:val="26"/>
          <w:szCs w:val="26"/>
        </w:rPr>
      </w:pPr>
    </w:p>
    <w:p w:rsidR="00DD296B" w:rsidRDefault="00DD296B" w:rsidP="00DD296B">
      <w:pPr>
        <w:rPr>
          <w:rFonts w:ascii="Arial Narrow" w:eastAsia="Calibri" w:hAnsi="Arial Narrow" w:cs="Arial"/>
          <w:sz w:val="26"/>
          <w:szCs w:val="26"/>
        </w:rPr>
      </w:pPr>
    </w:p>
    <w:p w:rsidR="00DD296B" w:rsidRPr="00DD296B" w:rsidRDefault="00DD296B" w:rsidP="00DD296B">
      <w:pPr>
        <w:rPr>
          <w:rFonts w:ascii="Arial Narrow" w:eastAsia="Calibri" w:hAnsi="Arial Narrow" w:cs="Arial"/>
          <w:b/>
          <w:sz w:val="26"/>
          <w:szCs w:val="26"/>
        </w:rPr>
      </w:pPr>
      <w:r w:rsidRPr="00DD296B">
        <w:rPr>
          <w:rFonts w:ascii="Arial Narrow" w:eastAsia="Calibri" w:hAnsi="Arial Narrow" w:cs="Arial"/>
          <w:sz w:val="26"/>
          <w:szCs w:val="26"/>
        </w:rPr>
        <w:t xml:space="preserve">Propuesta de Iniciativa con Proyecto de Decreto por la que se reforma el párrafo segundo del artículo 17 de la </w:t>
      </w:r>
      <w:r w:rsidRPr="00DD296B">
        <w:rPr>
          <w:rFonts w:ascii="Arial Narrow" w:eastAsia="Calibri" w:hAnsi="Arial Narrow" w:cs="Arial"/>
          <w:b/>
          <w:sz w:val="26"/>
          <w:szCs w:val="26"/>
        </w:rPr>
        <w:t>Constitución Política de los Estados Unidos Mexicanos.</w:t>
      </w:r>
    </w:p>
    <w:p w:rsidR="00DD296B" w:rsidRPr="00DD296B" w:rsidRDefault="00DD296B" w:rsidP="00DD296B">
      <w:pPr>
        <w:rPr>
          <w:rFonts w:ascii="Arial Narrow" w:eastAsia="Calibri" w:hAnsi="Arial Narrow" w:cs="Arial"/>
          <w:b/>
          <w:sz w:val="26"/>
          <w:szCs w:val="26"/>
        </w:rPr>
      </w:pPr>
    </w:p>
    <w:p w:rsidR="00DD296B" w:rsidRPr="00DD296B" w:rsidRDefault="00DD296B" w:rsidP="00DD296B">
      <w:pPr>
        <w:widowControl w:val="0"/>
        <w:numPr>
          <w:ilvl w:val="0"/>
          <w:numId w:val="3"/>
        </w:numPr>
        <w:contextualSpacing/>
        <w:rPr>
          <w:rFonts w:ascii="Arial Narrow" w:hAnsi="Arial Narrow"/>
          <w:b/>
          <w:snapToGrid w:val="0"/>
          <w:color w:val="000000"/>
          <w:sz w:val="26"/>
          <w:szCs w:val="26"/>
        </w:rPr>
      </w:pPr>
      <w:r w:rsidRPr="00DD296B">
        <w:rPr>
          <w:rFonts w:ascii="Arial Narrow" w:hAnsi="Arial Narrow"/>
          <w:b/>
          <w:snapToGrid w:val="0"/>
          <w:color w:val="000000"/>
          <w:sz w:val="26"/>
          <w:szCs w:val="26"/>
        </w:rPr>
        <w:t>En materia claridad en las sentencias.</w:t>
      </w:r>
    </w:p>
    <w:p w:rsidR="00DD296B" w:rsidRDefault="00DD296B" w:rsidP="00DD296B">
      <w:pPr>
        <w:rPr>
          <w:rFonts w:ascii="Arial Narrow" w:eastAsia="Calibri" w:hAnsi="Arial Narrow" w:cs="Arial"/>
          <w:sz w:val="26"/>
          <w:szCs w:val="26"/>
        </w:rPr>
      </w:pPr>
    </w:p>
    <w:p w:rsidR="00DD296B" w:rsidRPr="00077880" w:rsidRDefault="00DD296B" w:rsidP="00DD296B">
      <w:pPr>
        <w:rPr>
          <w:rFonts w:ascii="Arial Narrow" w:hAnsi="Arial Narrow"/>
          <w:color w:val="000000"/>
          <w:sz w:val="26"/>
          <w:szCs w:val="26"/>
        </w:rPr>
      </w:pPr>
      <w:r w:rsidRPr="00077880">
        <w:rPr>
          <w:rFonts w:ascii="Arial Narrow" w:hAnsi="Arial Narrow"/>
          <w:color w:val="000000"/>
          <w:sz w:val="26"/>
          <w:szCs w:val="26"/>
        </w:rPr>
        <w:t xml:space="preserve">Planteada por la </w:t>
      </w:r>
      <w:r w:rsidRPr="00077880">
        <w:rPr>
          <w:rFonts w:ascii="Arial Narrow" w:hAnsi="Arial Narrow"/>
          <w:b/>
          <w:color w:val="000000"/>
          <w:sz w:val="26"/>
          <w:szCs w:val="26"/>
        </w:rPr>
        <w:t>Diputada Claudia Isela Ramírez Pineda,</w:t>
      </w:r>
      <w:r w:rsidRPr="00077880">
        <w:rPr>
          <w:rFonts w:ascii="Arial Narrow" w:hAnsi="Arial Narrow"/>
          <w:color w:val="000000"/>
          <w:sz w:val="26"/>
          <w:szCs w:val="26"/>
        </w:rPr>
        <w:t xml:space="preserve"> de la Fracción Parlamentaria “Elvia Carrillo Puerto” del Partido de la Revolución Democrática.</w:t>
      </w:r>
    </w:p>
    <w:p w:rsidR="00DD296B" w:rsidRPr="00077880" w:rsidRDefault="00DD296B" w:rsidP="00DD296B">
      <w:pPr>
        <w:rPr>
          <w:rFonts w:ascii="Arial Narrow" w:hAnsi="Arial Narrow" w:cs="Arial"/>
          <w:sz w:val="26"/>
          <w:szCs w:val="26"/>
        </w:rPr>
      </w:pPr>
    </w:p>
    <w:p w:rsidR="00DD296B" w:rsidRPr="00077880" w:rsidRDefault="00DD296B" w:rsidP="00DD296B">
      <w:pPr>
        <w:rPr>
          <w:rFonts w:ascii="Arial Narrow" w:hAnsi="Arial Narrow"/>
          <w:b/>
          <w:color w:val="000000"/>
          <w:sz w:val="26"/>
          <w:szCs w:val="26"/>
        </w:rPr>
      </w:pPr>
      <w:r w:rsidRPr="00077880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>
        <w:rPr>
          <w:rFonts w:ascii="Arial Narrow" w:hAnsi="Arial Narrow"/>
          <w:b/>
          <w:color w:val="000000"/>
          <w:sz w:val="26"/>
          <w:szCs w:val="26"/>
        </w:rPr>
        <w:t>27</w:t>
      </w:r>
      <w:r w:rsidRPr="00077880">
        <w:rPr>
          <w:rFonts w:ascii="Arial Narrow" w:hAnsi="Arial Narrow"/>
          <w:b/>
          <w:color w:val="000000"/>
          <w:sz w:val="26"/>
          <w:szCs w:val="26"/>
        </w:rPr>
        <w:t xml:space="preserve"> de Mayo de 2020.</w:t>
      </w:r>
    </w:p>
    <w:p w:rsidR="00DD296B" w:rsidRPr="00077880" w:rsidRDefault="00DD296B" w:rsidP="00DD296B">
      <w:pPr>
        <w:rPr>
          <w:rFonts w:ascii="Arial Narrow" w:hAnsi="Arial Narrow" w:cs="Arial"/>
          <w:sz w:val="26"/>
          <w:szCs w:val="26"/>
        </w:rPr>
      </w:pPr>
    </w:p>
    <w:p w:rsidR="00DD296B" w:rsidRPr="00DD296B" w:rsidRDefault="00DD296B" w:rsidP="00DD296B">
      <w:pPr>
        <w:rPr>
          <w:rFonts w:ascii="Arial Narrow" w:eastAsia="Calibri" w:hAnsi="Arial Narrow" w:cs="Arial"/>
          <w:b/>
          <w:sz w:val="26"/>
          <w:szCs w:val="26"/>
        </w:rPr>
      </w:pPr>
      <w:r w:rsidRPr="00077880">
        <w:rPr>
          <w:rFonts w:ascii="Arial Narrow" w:hAnsi="Arial Narrow"/>
          <w:color w:val="000000"/>
          <w:sz w:val="26"/>
          <w:szCs w:val="26"/>
        </w:rPr>
        <w:t xml:space="preserve">Turnada a la </w:t>
      </w:r>
      <w:r w:rsidRPr="00DD296B">
        <w:rPr>
          <w:rFonts w:ascii="Arial Narrow" w:eastAsia="Calibri" w:hAnsi="Arial Narrow" w:cs="Arial"/>
          <w:b/>
          <w:sz w:val="26"/>
          <w:szCs w:val="26"/>
        </w:rPr>
        <w:t>Comisión de Gobernación, Puntos Constitucionales y Justicia.</w:t>
      </w:r>
    </w:p>
    <w:p w:rsidR="00DD296B" w:rsidRPr="00077880" w:rsidRDefault="00DD296B" w:rsidP="00DD296B">
      <w:pPr>
        <w:rPr>
          <w:rFonts w:ascii="Arial Narrow" w:hAnsi="Arial Narrow"/>
          <w:b/>
          <w:color w:val="000000"/>
          <w:sz w:val="26"/>
          <w:szCs w:val="26"/>
        </w:rPr>
      </w:pPr>
    </w:p>
    <w:p w:rsidR="006368E6" w:rsidRPr="00C470E7" w:rsidRDefault="006368E6" w:rsidP="006368E6">
      <w:pPr>
        <w:rPr>
          <w:rFonts w:ascii="Arial Narrow" w:hAnsi="Arial Narrow"/>
          <w:b/>
          <w:color w:val="000000"/>
          <w:sz w:val="26"/>
          <w:szCs w:val="26"/>
        </w:rPr>
      </w:pPr>
      <w:r w:rsidRPr="00077880">
        <w:rPr>
          <w:rFonts w:ascii="Arial Narrow" w:hAnsi="Arial Narrow"/>
          <w:b/>
          <w:color w:val="000000"/>
          <w:sz w:val="26"/>
          <w:szCs w:val="26"/>
        </w:rPr>
        <w:t xml:space="preserve">Lectura del </w:t>
      </w:r>
      <w:r>
        <w:rPr>
          <w:rFonts w:ascii="Arial Narrow" w:hAnsi="Arial Narrow"/>
          <w:b/>
          <w:color w:val="000000"/>
          <w:sz w:val="26"/>
          <w:szCs w:val="26"/>
        </w:rPr>
        <w:t>Acuerdo</w:t>
      </w:r>
      <w:r w:rsidRPr="00077880">
        <w:rPr>
          <w:rFonts w:ascii="Arial Narrow" w:hAnsi="Arial Narrow"/>
          <w:b/>
          <w:color w:val="000000"/>
          <w:sz w:val="26"/>
          <w:szCs w:val="26"/>
        </w:rPr>
        <w:t>:</w:t>
      </w:r>
      <w:r w:rsidRPr="00C470E7">
        <w:rPr>
          <w:rFonts w:ascii="Arial Narrow" w:hAnsi="Arial Narrow"/>
          <w:b/>
          <w:color w:val="000000"/>
          <w:sz w:val="26"/>
          <w:szCs w:val="26"/>
        </w:rPr>
        <w:t xml:space="preserve"> 23 de Septiembre de 2020.</w:t>
      </w:r>
    </w:p>
    <w:p w:rsidR="00DD296B" w:rsidRPr="00077880" w:rsidRDefault="00DD296B" w:rsidP="00DD296B">
      <w:pPr>
        <w:rPr>
          <w:rFonts w:ascii="Arial Narrow" w:hAnsi="Arial Narrow"/>
          <w:b/>
          <w:color w:val="000000"/>
          <w:sz w:val="26"/>
          <w:szCs w:val="26"/>
        </w:rPr>
      </w:pPr>
    </w:p>
    <w:p w:rsidR="00DD296B" w:rsidRPr="00077880" w:rsidRDefault="00DD296B" w:rsidP="00DD296B">
      <w:pPr>
        <w:rPr>
          <w:sz w:val="26"/>
          <w:szCs w:val="26"/>
        </w:rPr>
      </w:pPr>
      <w:bookmarkStart w:id="0" w:name="_GoBack"/>
      <w:bookmarkEnd w:id="0"/>
    </w:p>
    <w:p w:rsidR="00DD296B" w:rsidRDefault="00DD296B" w:rsidP="00DD296B">
      <w:pPr>
        <w:spacing w:after="240" w:line="360" w:lineRule="auto"/>
        <w:rPr>
          <w:rFonts w:eastAsia="Calibri" w:cs="Arial"/>
          <w:b/>
          <w:sz w:val="26"/>
          <w:szCs w:val="26"/>
        </w:rPr>
      </w:pPr>
    </w:p>
    <w:p w:rsidR="00DD296B" w:rsidRDefault="00DD296B" w:rsidP="00B818E8">
      <w:pPr>
        <w:spacing w:line="360" w:lineRule="auto"/>
        <w:rPr>
          <w:rFonts w:cs="Arial"/>
          <w:b/>
          <w:sz w:val="28"/>
          <w:szCs w:val="28"/>
        </w:rPr>
      </w:pPr>
    </w:p>
    <w:p w:rsidR="00DD296B" w:rsidRDefault="00DD296B" w:rsidP="00B818E8">
      <w:pPr>
        <w:spacing w:line="360" w:lineRule="auto"/>
        <w:rPr>
          <w:rFonts w:cs="Arial"/>
          <w:b/>
          <w:sz w:val="28"/>
          <w:szCs w:val="28"/>
        </w:rPr>
      </w:pPr>
    </w:p>
    <w:p w:rsidR="00DD296B" w:rsidRDefault="00DD296B" w:rsidP="00B818E8">
      <w:pPr>
        <w:spacing w:line="360" w:lineRule="auto"/>
        <w:rPr>
          <w:rFonts w:cs="Arial"/>
          <w:b/>
          <w:sz w:val="28"/>
          <w:szCs w:val="28"/>
        </w:rPr>
      </w:pPr>
    </w:p>
    <w:p w:rsidR="00DD296B" w:rsidRDefault="00DD296B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9A6F56" w:rsidRPr="00B818E8" w:rsidRDefault="006C402C" w:rsidP="00B818E8">
      <w:pPr>
        <w:spacing w:line="360" w:lineRule="auto"/>
        <w:rPr>
          <w:rFonts w:cs="Arial"/>
          <w:b/>
          <w:sz w:val="28"/>
          <w:szCs w:val="28"/>
        </w:rPr>
      </w:pPr>
      <w:r w:rsidRPr="00B818E8">
        <w:rPr>
          <w:rFonts w:cs="Arial"/>
          <w:b/>
          <w:sz w:val="28"/>
          <w:szCs w:val="28"/>
        </w:rPr>
        <w:lastRenderedPageBreak/>
        <w:t xml:space="preserve">PROPUESTA DE </w:t>
      </w:r>
      <w:r w:rsidR="009A6F56" w:rsidRPr="00B818E8">
        <w:rPr>
          <w:rFonts w:cs="Arial"/>
          <w:b/>
          <w:sz w:val="28"/>
          <w:szCs w:val="28"/>
        </w:rPr>
        <w:t>INICIATIVA CON PROYECTO DE DECRETO POR LA QUE</w:t>
      </w:r>
      <w:r w:rsidR="00BB6BD3" w:rsidRPr="00B818E8">
        <w:rPr>
          <w:rFonts w:cs="Arial"/>
          <w:b/>
          <w:sz w:val="28"/>
          <w:szCs w:val="28"/>
        </w:rPr>
        <w:t xml:space="preserve"> </w:t>
      </w:r>
      <w:r w:rsidR="00267B30" w:rsidRPr="00B818E8">
        <w:rPr>
          <w:rFonts w:cs="Arial"/>
          <w:b/>
          <w:sz w:val="28"/>
          <w:szCs w:val="28"/>
        </w:rPr>
        <w:t xml:space="preserve">SE </w:t>
      </w:r>
      <w:r w:rsidR="00704161" w:rsidRPr="00B818E8">
        <w:rPr>
          <w:rFonts w:cs="Arial"/>
          <w:b/>
          <w:sz w:val="28"/>
          <w:szCs w:val="28"/>
        </w:rPr>
        <w:t>REFORMA EL PÁRRAFO SEGUNDO DEL</w:t>
      </w:r>
      <w:r w:rsidR="00284ABA" w:rsidRPr="00B818E8">
        <w:rPr>
          <w:rFonts w:cs="Arial"/>
          <w:b/>
          <w:sz w:val="28"/>
          <w:szCs w:val="28"/>
        </w:rPr>
        <w:t xml:space="preserve"> ARTÍCULO </w:t>
      </w:r>
      <w:r w:rsidR="00185C53" w:rsidRPr="00B818E8">
        <w:rPr>
          <w:rFonts w:cs="Arial"/>
          <w:b/>
          <w:sz w:val="28"/>
          <w:szCs w:val="28"/>
        </w:rPr>
        <w:t>17</w:t>
      </w:r>
      <w:r w:rsidR="00284ABA" w:rsidRPr="00B818E8">
        <w:rPr>
          <w:rFonts w:cs="Arial"/>
          <w:b/>
          <w:sz w:val="28"/>
          <w:szCs w:val="28"/>
        </w:rPr>
        <w:t xml:space="preserve"> DE LA </w:t>
      </w:r>
      <w:r w:rsidR="00185C53" w:rsidRPr="00B818E8">
        <w:rPr>
          <w:rFonts w:cs="Arial"/>
          <w:b/>
          <w:sz w:val="28"/>
          <w:szCs w:val="28"/>
        </w:rPr>
        <w:t xml:space="preserve">CONSTITUCIÓN POLÍTICA DE LOS ESTADOS UNIDOS MEXICANOS, </w:t>
      </w:r>
      <w:r w:rsidR="00CF591E" w:rsidRPr="00B818E8">
        <w:rPr>
          <w:rFonts w:cs="Arial"/>
          <w:b/>
          <w:sz w:val="28"/>
          <w:szCs w:val="28"/>
        </w:rPr>
        <w:t xml:space="preserve"> </w:t>
      </w:r>
      <w:r w:rsidR="00225558" w:rsidRPr="00B818E8">
        <w:rPr>
          <w:rFonts w:cs="Arial"/>
          <w:b/>
          <w:sz w:val="28"/>
          <w:szCs w:val="28"/>
        </w:rPr>
        <w:t>QUE PRESENTA LA DIPUTADA</w:t>
      </w:r>
      <w:r w:rsidR="00E3464C" w:rsidRPr="00B818E8">
        <w:rPr>
          <w:rFonts w:cs="Arial"/>
          <w:b/>
          <w:sz w:val="28"/>
          <w:szCs w:val="28"/>
        </w:rPr>
        <w:t xml:space="preserve"> </w:t>
      </w:r>
      <w:r w:rsidR="00225558" w:rsidRPr="00B818E8">
        <w:rPr>
          <w:rFonts w:cs="Arial"/>
          <w:b/>
          <w:sz w:val="28"/>
          <w:szCs w:val="28"/>
        </w:rPr>
        <w:t xml:space="preserve">CLAUDIA ISELA RAMÍREZ PINEDA </w:t>
      </w:r>
      <w:r w:rsidR="009A6F56" w:rsidRPr="00B818E8">
        <w:rPr>
          <w:rFonts w:cs="Arial"/>
          <w:b/>
          <w:sz w:val="28"/>
          <w:szCs w:val="28"/>
        </w:rPr>
        <w:t>DE</w:t>
      </w:r>
      <w:r w:rsidR="00225558" w:rsidRPr="00B818E8">
        <w:rPr>
          <w:rFonts w:cs="Arial"/>
          <w:b/>
          <w:sz w:val="28"/>
          <w:szCs w:val="28"/>
        </w:rPr>
        <w:t xml:space="preserve"> </w:t>
      </w:r>
      <w:r w:rsidR="009A6F56" w:rsidRPr="00B818E8">
        <w:rPr>
          <w:rFonts w:cs="Arial"/>
          <w:b/>
          <w:sz w:val="28"/>
          <w:szCs w:val="28"/>
        </w:rPr>
        <w:t>L</w:t>
      </w:r>
      <w:r w:rsidR="00225558" w:rsidRPr="00B818E8">
        <w:rPr>
          <w:rFonts w:cs="Arial"/>
          <w:b/>
          <w:sz w:val="28"/>
          <w:szCs w:val="28"/>
        </w:rPr>
        <w:t>A FRACCIÓN PARLAMENTARIA</w:t>
      </w:r>
      <w:r w:rsidR="009A6F56" w:rsidRPr="00B818E8">
        <w:rPr>
          <w:rFonts w:cs="Arial"/>
          <w:b/>
          <w:sz w:val="28"/>
          <w:szCs w:val="28"/>
        </w:rPr>
        <w:t xml:space="preserve"> “</w:t>
      </w:r>
      <w:r w:rsidR="00225558" w:rsidRPr="00B818E8">
        <w:rPr>
          <w:rFonts w:cs="Arial"/>
          <w:b/>
          <w:sz w:val="28"/>
          <w:szCs w:val="28"/>
        </w:rPr>
        <w:t>ELVIA CARRILLO PUERTO</w:t>
      </w:r>
      <w:r w:rsidR="009A6F56" w:rsidRPr="00B818E8">
        <w:rPr>
          <w:rFonts w:cs="Arial"/>
          <w:b/>
          <w:sz w:val="28"/>
          <w:szCs w:val="28"/>
        </w:rPr>
        <w:t xml:space="preserve">” DEL PARTIDO </w:t>
      </w:r>
      <w:r w:rsidR="00225558" w:rsidRPr="00B818E8">
        <w:rPr>
          <w:rFonts w:cs="Arial"/>
          <w:b/>
          <w:sz w:val="28"/>
          <w:szCs w:val="28"/>
        </w:rPr>
        <w:t>DE LA REVOLUCIÓN DEMOCRÁTICA</w:t>
      </w:r>
      <w:r w:rsidR="00267B30" w:rsidRPr="00B818E8">
        <w:rPr>
          <w:rFonts w:cs="Arial"/>
          <w:b/>
          <w:sz w:val="28"/>
          <w:szCs w:val="28"/>
        </w:rPr>
        <w:t xml:space="preserve">, EN MATERIA </w:t>
      </w:r>
      <w:r w:rsidR="00185C53" w:rsidRPr="00B818E8">
        <w:rPr>
          <w:rFonts w:cs="Arial"/>
          <w:b/>
          <w:sz w:val="28"/>
          <w:szCs w:val="28"/>
        </w:rPr>
        <w:t>CLARIDAD EN LAS SENTENCIAS</w:t>
      </w:r>
      <w:r w:rsidR="00FC1E3B" w:rsidRPr="00B818E8">
        <w:rPr>
          <w:rFonts w:cs="Arial"/>
          <w:b/>
          <w:sz w:val="28"/>
          <w:szCs w:val="28"/>
        </w:rPr>
        <w:t>.</w:t>
      </w:r>
    </w:p>
    <w:p w:rsidR="009A6F56" w:rsidRPr="00270FA5" w:rsidRDefault="009A6F56" w:rsidP="00590BE6">
      <w:pPr>
        <w:spacing w:line="360" w:lineRule="auto"/>
        <w:rPr>
          <w:rFonts w:cs="Arial"/>
          <w:sz w:val="28"/>
          <w:szCs w:val="28"/>
          <w:lang w:val="es-ES_tradnl"/>
        </w:rPr>
      </w:pPr>
    </w:p>
    <w:p w:rsidR="009A6F56" w:rsidRPr="009A51DB" w:rsidRDefault="009A6F56" w:rsidP="00590BE6">
      <w:pPr>
        <w:spacing w:line="360" w:lineRule="auto"/>
        <w:rPr>
          <w:rFonts w:cs="Arial"/>
          <w:b/>
          <w:sz w:val="28"/>
          <w:szCs w:val="28"/>
        </w:rPr>
      </w:pPr>
      <w:r w:rsidRPr="009A51DB">
        <w:rPr>
          <w:rFonts w:cs="Arial"/>
          <w:b/>
          <w:sz w:val="28"/>
          <w:szCs w:val="28"/>
        </w:rPr>
        <w:t>H. PLENO DEL CONGRESO DEL ESTADO</w:t>
      </w:r>
    </w:p>
    <w:p w:rsidR="009A6F56" w:rsidRPr="009A51DB" w:rsidRDefault="009A6F56" w:rsidP="00590BE6">
      <w:pPr>
        <w:spacing w:line="360" w:lineRule="auto"/>
        <w:rPr>
          <w:rFonts w:cs="Arial"/>
          <w:b/>
          <w:sz w:val="28"/>
          <w:szCs w:val="28"/>
        </w:rPr>
      </w:pPr>
      <w:r w:rsidRPr="009A51DB">
        <w:rPr>
          <w:rFonts w:cs="Arial"/>
          <w:b/>
          <w:sz w:val="28"/>
          <w:szCs w:val="28"/>
        </w:rPr>
        <w:t>PRESENTE.</w:t>
      </w:r>
    </w:p>
    <w:p w:rsidR="009A6F56" w:rsidRPr="009A51DB" w:rsidRDefault="009A6F56" w:rsidP="00590BE6">
      <w:pPr>
        <w:spacing w:line="360" w:lineRule="auto"/>
        <w:rPr>
          <w:rFonts w:cs="Arial"/>
          <w:sz w:val="28"/>
          <w:szCs w:val="28"/>
        </w:rPr>
      </w:pPr>
    </w:p>
    <w:p w:rsidR="009A6F56" w:rsidRPr="00FF74FE" w:rsidRDefault="000B0B30" w:rsidP="00590BE6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La </w:t>
      </w:r>
      <w:r w:rsidR="00225558">
        <w:rPr>
          <w:rFonts w:cs="Arial"/>
          <w:sz w:val="28"/>
          <w:szCs w:val="28"/>
        </w:rPr>
        <w:t>suscrita Diputada</w:t>
      </w:r>
      <w:r w:rsidR="009A6F56" w:rsidRPr="009A51DB">
        <w:rPr>
          <w:rFonts w:cs="Arial"/>
          <w:sz w:val="28"/>
          <w:szCs w:val="28"/>
        </w:rPr>
        <w:t xml:space="preserve"> </w:t>
      </w:r>
      <w:r w:rsidR="00225558">
        <w:rPr>
          <w:rFonts w:cs="Arial"/>
          <w:sz w:val="28"/>
          <w:szCs w:val="28"/>
        </w:rPr>
        <w:t>Claudia Isela Ramírez Pineda</w:t>
      </w:r>
      <w:r w:rsidR="009A6F56" w:rsidRPr="009A51DB">
        <w:rPr>
          <w:rFonts w:cs="Arial"/>
          <w:sz w:val="28"/>
          <w:szCs w:val="28"/>
        </w:rPr>
        <w:t xml:space="preserve">, </w:t>
      </w:r>
      <w:r w:rsidR="00225558">
        <w:rPr>
          <w:rFonts w:cs="Arial"/>
          <w:sz w:val="28"/>
          <w:szCs w:val="28"/>
        </w:rPr>
        <w:t>de la Fracción Parlamentaria</w:t>
      </w:r>
      <w:r w:rsidR="009A6F56" w:rsidRPr="009A51DB">
        <w:rPr>
          <w:rFonts w:cs="Arial"/>
          <w:sz w:val="28"/>
          <w:szCs w:val="28"/>
        </w:rPr>
        <w:t xml:space="preserve"> “</w:t>
      </w:r>
      <w:r w:rsidR="00225558">
        <w:rPr>
          <w:rFonts w:cs="Arial"/>
          <w:sz w:val="28"/>
          <w:szCs w:val="28"/>
        </w:rPr>
        <w:t>Elvia Carrillo Puerto</w:t>
      </w:r>
      <w:r w:rsidR="009A6F56" w:rsidRPr="009A51DB">
        <w:rPr>
          <w:rFonts w:cs="Arial"/>
          <w:sz w:val="28"/>
          <w:szCs w:val="28"/>
        </w:rPr>
        <w:t xml:space="preserve">” del Partido </w:t>
      </w:r>
      <w:r w:rsidR="00225558">
        <w:rPr>
          <w:rFonts w:cs="Arial"/>
          <w:sz w:val="28"/>
          <w:szCs w:val="28"/>
        </w:rPr>
        <w:t>de la Revolución Democrática</w:t>
      </w:r>
      <w:r w:rsidR="009A6F56" w:rsidRPr="006A0C64">
        <w:rPr>
          <w:rFonts w:cs="Arial"/>
          <w:sz w:val="28"/>
          <w:szCs w:val="28"/>
        </w:rPr>
        <w:t xml:space="preserve">, </w:t>
      </w:r>
      <w:r w:rsidR="009A6F56" w:rsidRPr="00270FA5">
        <w:rPr>
          <w:rFonts w:cs="Arial"/>
          <w:sz w:val="28"/>
          <w:szCs w:val="28"/>
        </w:rPr>
        <w:t>con apoyo en lo dispuesto por los artículos</w:t>
      </w:r>
      <w:r w:rsidR="00E92F6B">
        <w:rPr>
          <w:rFonts w:cs="Arial"/>
          <w:sz w:val="28"/>
          <w:szCs w:val="28"/>
        </w:rPr>
        <w:t xml:space="preserve"> 71 fracción III</w:t>
      </w:r>
      <w:r w:rsidR="002E1DF3">
        <w:rPr>
          <w:rFonts w:cs="Arial"/>
          <w:sz w:val="28"/>
          <w:szCs w:val="28"/>
        </w:rPr>
        <w:t xml:space="preserve"> </w:t>
      </w:r>
      <w:r w:rsidR="006C402C">
        <w:rPr>
          <w:rFonts w:cs="Arial"/>
          <w:sz w:val="28"/>
          <w:szCs w:val="28"/>
        </w:rPr>
        <w:t>de la Constitución Política de los Estados Unidos Mexicanos; artículo</w:t>
      </w:r>
      <w:r w:rsidR="009A6F56" w:rsidRPr="00270FA5">
        <w:rPr>
          <w:rFonts w:cs="Arial"/>
          <w:sz w:val="28"/>
          <w:szCs w:val="28"/>
        </w:rPr>
        <w:t xml:space="preserve"> 59 fracción I, 60 y 67 fracción I de la </w:t>
      </w:r>
      <w:r w:rsidR="009A6F56" w:rsidRPr="00270FA5">
        <w:rPr>
          <w:rFonts w:cs="Arial"/>
          <w:i/>
          <w:sz w:val="28"/>
          <w:szCs w:val="28"/>
        </w:rPr>
        <w:t>Constitución Política del Estado de Coahuila</w:t>
      </w:r>
      <w:r w:rsidR="006A0C64" w:rsidRPr="00270FA5">
        <w:rPr>
          <w:rFonts w:cs="Arial"/>
          <w:sz w:val="28"/>
          <w:szCs w:val="28"/>
        </w:rPr>
        <w:t xml:space="preserve">, así como 21 </w:t>
      </w:r>
      <w:r w:rsidR="009A6F56" w:rsidRPr="00270FA5">
        <w:rPr>
          <w:rFonts w:cs="Arial"/>
          <w:sz w:val="28"/>
          <w:szCs w:val="28"/>
        </w:rPr>
        <w:t xml:space="preserve">fracción </w:t>
      </w:r>
      <w:r w:rsidR="006A0C64" w:rsidRPr="00270FA5">
        <w:rPr>
          <w:rFonts w:cs="Arial"/>
          <w:sz w:val="28"/>
          <w:szCs w:val="28"/>
        </w:rPr>
        <w:t>IV, 152</w:t>
      </w:r>
      <w:r w:rsidR="009A6F56" w:rsidRPr="00270FA5">
        <w:rPr>
          <w:rFonts w:cs="Arial"/>
          <w:sz w:val="28"/>
          <w:szCs w:val="28"/>
        </w:rPr>
        <w:t xml:space="preserve"> fracción I</w:t>
      </w:r>
      <w:r w:rsidR="006A0C64" w:rsidRPr="00270FA5">
        <w:rPr>
          <w:rFonts w:cs="Arial"/>
          <w:sz w:val="28"/>
          <w:szCs w:val="28"/>
        </w:rPr>
        <w:t xml:space="preserve"> </w:t>
      </w:r>
      <w:r w:rsidR="009A6F56" w:rsidRPr="00270FA5">
        <w:rPr>
          <w:rFonts w:cs="Arial"/>
          <w:sz w:val="28"/>
          <w:szCs w:val="28"/>
        </w:rPr>
        <w:t xml:space="preserve">y demás relativos de la </w:t>
      </w:r>
      <w:r w:rsidR="009A6F56" w:rsidRPr="00270FA5">
        <w:rPr>
          <w:rFonts w:cs="Arial"/>
          <w:i/>
          <w:sz w:val="28"/>
          <w:szCs w:val="28"/>
        </w:rPr>
        <w:t>Ley Orgánica del Congreso del Estado Independiente, Libre y Soberano de Coahuila de Zaragoza</w:t>
      </w:r>
      <w:r w:rsidR="009A6F56" w:rsidRPr="00270FA5">
        <w:rPr>
          <w:rFonts w:cs="Arial"/>
          <w:sz w:val="28"/>
          <w:szCs w:val="28"/>
        </w:rPr>
        <w:t xml:space="preserve">, nos permitimos presentar a esta soberanía </w:t>
      </w:r>
      <w:r w:rsidR="00E545C0">
        <w:rPr>
          <w:rFonts w:cs="Arial"/>
          <w:sz w:val="28"/>
          <w:szCs w:val="28"/>
        </w:rPr>
        <w:t>la siguient</w:t>
      </w:r>
      <w:r w:rsidR="000309A0">
        <w:rPr>
          <w:rFonts w:cs="Arial"/>
          <w:sz w:val="28"/>
          <w:szCs w:val="28"/>
        </w:rPr>
        <w:t>e propuesta de iniciativa con proyecto de decreto por</w:t>
      </w:r>
      <w:r w:rsidR="00143DB5">
        <w:rPr>
          <w:rFonts w:cs="Arial"/>
          <w:sz w:val="28"/>
          <w:szCs w:val="28"/>
        </w:rPr>
        <w:t xml:space="preserve"> la que </w:t>
      </w:r>
      <w:r w:rsidR="00267B30">
        <w:rPr>
          <w:rFonts w:cs="Arial"/>
          <w:sz w:val="28"/>
          <w:szCs w:val="28"/>
        </w:rPr>
        <w:t>se</w:t>
      </w:r>
      <w:r w:rsidR="00CF591E">
        <w:rPr>
          <w:rFonts w:cs="Arial"/>
          <w:sz w:val="28"/>
          <w:szCs w:val="28"/>
        </w:rPr>
        <w:t xml:space="preserve"> reforma</w:t>
      </w:r>
      <w:r w:rsidR="00284ABA">
        <w:rPr>
          <w:rFonts w:cs="Arial"/>
          <w:sz w:val="28"/>
          <w:szCs w:val="28"/>
        </w:rPr>
        <w:t xml:space="preserve"> </w:t>
      </w:r>
      <w:r w:rsidR="00704161">
        <w:rPr>
          <w:rFonts w:cs="Arial"/>
          <w:sz w:val="28"/>
          <w:szCs w:val="28"/>
        </w:rPr>
        <w:t xml:space="preserve"> el párrafo segundo del artículo 17 de la Constitución Política de los Estados Unidos Mexicanos</w:t>
      </w:r>
      <w:r w:rsidR="00A5077F">
        <w:rPr>
          <w:rFonts w:cs="Arial"/>
          <w:sz w:val="28"/>
          <w:szCs w:val="28"/>
        </w:rPr>
        <w:t xml:space="preserve"> a </w:t>
      </w:r>
      <w:r w:rsidR="009A6F56" w:rsidRPr="009A51DB">
        <w:rPr>
          <w:rFonts w:cs="Arial"/>
          <w:sz w:val="28"/>
          <w:szCs w:val="28"/>
        </w:rPr>
        <w:t>la siguiente:</w:t>
      </w:r>
    </w:p>
    <w:p w:rsidR="009A6F56" w:rsidRPr="009A51DB" w:rsidRDefault="009A6F56" w:rsidP="00590BE6">
      <w:pPr>
        <w:spacing w:line="360" w:lineRule="auto"/>
        <w:jc w:val="center"/>
        <w:rPr>
          <w:rFonts w:cs="Arial"/>
          <w:sz w:val="28"/>
          <w:szCs w:val="28"/>
        </w:rPr>
      </w:pPr>
    </w:p>
    <w:p w:rsidR="000710A1" w:rsidRDefault="009A6F56" w:rsidP="000710A1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9A51DB">
        <w:rPr>
          <w:rFonts w:cs="Arial"/>
          <w:b/>
          <w:bCs/>
          <w:sz w:val="28"/>
          <w:szCs w:val="28"/>
        </w:rPr>
        <w:t>EXPOSICIÓN DE MOTIVOS</w:t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lastRenderedPageBreak/>
        <w:t>De acuerdo con el Jurista Carlos Requena, uno de los principales problemas a los que se enfrentan los ciudadanos en los tribunales, es justamente la falta de claridad y un lenguaje fácil y entendible en las resoluciones y sentencias. Este problema se origina especialmente en el hecho de que  algunas élites de las ciencias, finanzas, impuestos, medicina o jurisprudencia tienen la errónea creencia de que, a mayor complejidad del lenguaje, más elevado o profundo es su mensaje.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1"/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 xml:space="preserve">Palabras como </w:t>
      </w:r>
      <w:r w:rsidRPr="00704161">
        <w:rPr>
          <w:rFonts w:eastAsia="Calibri" w:cs="Arial"/>
          <w:i/>
          <w:sz w:val="28"/>
          <w:szCs w:val="28"/>
          <w:lang w:eastAsia="en-US"/>
        </w:rPr>
        <w:t>moratoria, ab initio, litis expensas, usucapión, premoriencia, sobreseimiento, litispendencia, subrogación, non bis in ídem y concusión</w:t>
      </w:r>
      <w:r w:rsidRPr="00704161">
        <w:rPr>
          <w:rFonts w:eastAsia="Calibri" w:cs="Arial"/>
          <w:sz w:val="28"/>
          <w:szCs w:val="28"/>
          <w:lang w:eastAsia="en-US"/>
        </w:rPr>
        <w:t xml:space="preserve">, son apenas algunos términos con los que las personas comunes suelen toparse cuando hablan con un abogado, un juez o se enfrentan a un procedimiento legal, lo cual complica su efectivo acceso a la justicia al no comprender el lenguaje que se suele utilizar en el ámbito jurídico. </w:t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El ministro en retiro José Ramón Cossío Díaz ha sostenido que el exceso de transcripciones, su volumen y el uso de un lenguaje oscuro y, en ocasiones, arcaico son, por desgracia, las notas características de las sentencias del poder judicial.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2"/>
      </w:r>
      <w:r w:rsidRPr="00704161">
        <w:rPr>
          <w:rFonts w:eastAsia="Calibri" w:cs="Arial"/>
          <w:sz w:val="28"/>
          <w:szCs w:val="28"/>
          <w:lang w:eastAsia="en-US"/>
        </w:rPr>
        <w:t xml:space="preserve"> Lo cual constituye un problema para los justiciables, al no poder entender ni interpretar las resoluciones judiciales que afectan su esfera de derechos. </w:t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 xml:space="preserve">Por otro lado, el tema de la claridad en la redacción de las sentencias ha sido motivo de análisis en ponencias internacionales, de hecho, durante </w:t>
      </w:r>
      <w:r w:rsidRPr="00704161">
        <w:rPr>
          <w:rFonts w:eastAsia="Calibri" w:cs="Arial"/>
          <w:sz w:val="28"/>
          <w:szCs w:val="28"/>
          <w:lang w:eastAsia="en-US"/>
        </w:rPr>
        <w:lastRenderedPageBreak/>
        <w:t>XVIII Cumbre Judicial Iberoamericana expertos de varias naciones realizaron un estudio del lenguaje y la redacción  de diversas sentencias emitidas en ocho países de América Latina, incluido México, encontrando que la mayoría contenía: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Palabras de comprensión exclusiva para juristas,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Expresiones anacrónicas,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Frases muy técnicas y redundantes,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Párrafos y frases oscuras y retóricas,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Lenguajes Inentendibles y obsoletos,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Excesivo uso de latín,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Redacción barroca y,</w:t>
      </w:r>
    </w:p>
    <w:p w:rsidR="00704161" w:rsidRPr="00704161" w:rsidRDefault="00704161" w:rsidP="00704161">
      <w:pPr>
        <w:numPr>
          <w:ilvl w:val="0"/>
          <w:numId w:val="2"/>
        </w:numPr>
        <w:spacing w:after="200" w:line="360" w:lineRule="auto"/>
        <w:contextualSpacing/>
        <w:jc w:val="left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Demasiadas citas jurisprudenciales y doctrinarias enredadas.</w:t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En consecuencia y como sostiene Carlos Requena, esto ha propiciado que los movimientos ciudadanos a favor de la claridad en el lenguaje jurídico</w:t>
      </w:r>
      <w:r w:rsidR="00F14853">
        <w:rPr>
          <w:rFonts w:eastAsia="Calibri" w:cs="Arial"/>
          <w:sz w:val="28"/>
          <w:szCs w:val="28"/>
          <w:lang w:eastAsia="en-US"/>
        </w:rPr>
        <w:t>,</w:t>
      </w:r>
      <w:r w:rsidRPr="00704161">
        <w:rPr>
          <w:rFonts w:eastAsia="Calibri" w:cs="Arial"/>
          <w:sz w:val="28"/>
          <w:szCs w:val="28"/>
          <w:lang w:eastAsia="en-US"/>
        </w:rPr>
        <w:t xml:space="preserve"> han tomado gran fuerza e incluso en algunos otros países se han ido consolidando con el tiempo.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3"/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 xml:space="preserve"> En el año 1995, la Comisión Europea de Derechos Humanos,  lanzó una campaña titulada </w:t>
      </w:r>
      <w:r w:rsidRPr="00704161">
        <w:rPr>
          <w:rFonts w:eastAsia="Calibri" w:cs="Arial"/>
          <w:i/>
          <w:sz w:val="28"/>
          <w:szCs w:val="28"/>
          <w:lang w:eastAsia="en-US"/>
        </w:rPr>
        <w:t>Fight The Fog</w:t>
      </w:r>
      <w:r w:rsidRPr="00704161">
        <w:rPr>
          <w:rFonts w:eastAsia="Calibri" w:cs="Arial"/>
          <w:sz w:val="28"/>
          <w:szCs w:val="28"/>
          <w:lang w:eastAsia="en-US"/>
        </w:rPr>
        <w:t xml:space="preserve"> (luchar contra la niebla)  para promover el uso de un estilo jurídico más claro. En Suecia, desde 1976 se establecieron mecanismos para traducir leyes y determinaciones al lenguaje ciudadano. La tendencia se ha replicado en otras naciones como Australia, Reino Unido y España. En Estados Unidos surgió un movimiento denominado</w:t>
      </w:r>
      <w:r w:rsidRPr="00704161">
        <w:rPr>
          <w:rFonts w:eastAsia="Calibri" w:cs="Arial"/>
          <w:i/>
          <w:sz w:val="28"/>
          <w:szCs w:val="28"/>
          <w:lang w:eastAsia="en-US"/>
        </w:rPr>
        <w:t xml:space="preserve"> Plain English Language, </w:t>
      </w:r>
      <w:r w:rsidRPr="00704161">
        <w:rPr>
          <w:rFonts w:eastAsia="Calibri" w:cs="Arial"/>
          <w:sz w:val="28"/>
          <w:szCs w:val="28"/>
          <w:lang w:eastAsia="en-US"/>
        </w:rPr>
        <w:t>(Lengua Inglesa Simple)</w:t>
      </w:r>
      <w:r w:rsidRPr="00704161">
        <w:rPr>
          <w:rFonts w:eastAsia="Calibri" w:cs="Arial"/>
          <w:i/>
          <w:sz w:val="28"/>
          <w:szCs w:val="28"/>
          <w:lang w:eastAsia="en-US"/>
        </w:rPr>
        <w:t xml:space="preserve"> </w:t>
      </w:r>
      <w:r w:rsidRPr="00704161">
        <w:rPr>
          <w:rFonts w:eastAsia="Calibri" w:cs="Arial"/>
          <w:sz w:val="28"/>
          <w:szCs w:val="28"/>
          <w:lang w:eastAsia="en-US"/>
        </w:rPr>
        <w:t xml:space="preserve">donde abogados y autoridades </w:t>
      </w:r>
      <w:r w:rsidRPr="00704161">
        <w:rPr>
          <w:rFonts w:eastAsia="Calibri" w:cs="Arial"/>
          <w:sz w:val="28"/>
          <w:szCs w:val="28"/>
          <w:lang w:eastAsia="en-US"/>
        </w:rPr>
        <w:lastRenderedPageBreak/>
        <w:t>tienen como finalidad aprender a transmitir las reglas jurídicas en favor de la ciudadanía, pero en términos coloquiales sin perder precisión técnica.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4"/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 xml:space="preserve">En México este movimiento también ha crecido  dentro y fuera del poder judicial. Recientemente el Consejo de la Judicatura Federal, lanzó </w:t>
      </w:r>
      <w:r w:rsidR="00F14853">
        <w:rPr>
          <w:rFonts w:eastAsia="Calibri" w:cs="Arial"/>
          <w:sz w:val="28"/>
          <w:szCs w:val="28"/>
          <w:lang w:eastAsia="en-US"/>
        </w:rPr>
        <w:t xml:space="preserve">un </w:t>
      </w:r>
      <w:r w:rsidRPr="00704161">
        <w:rPr>
          <w:rFonts w:eastAsia="Calibri" w:cs="Arial"/>
          <w:sz w:val="28"/>
          <w:szCs w:val="28"/>
          <w:lang w:eastAsia="en-US"/>
        </w:rPr>
        <w:t>documento de trabajo titulado: “Pautas para la elaboración de resoluciones”, en el que se establece que los juzgadores deben emplear un lenguaje útil, breve y eficiente que sea de fácil entendimiento para las partes de un juicio.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5"/>
      </w:r>
      <w:r w:rsidRPr="00704161">
        <w:rPr>
          <w:rFonts w:eastAsia="Calibri" w:cs="Arial"/>
          <w:sz w:val="28"/>
          <w:szCs w:val="28"/>
          <w:lang w:eastAsia="en-US"/>
        </w:rPr>
        <w:t xml:space="preserve"> Además, en el año 2019, la Suprema Corte de Justicia de la Nación, resolvió una sentencia en formato lectura fácil para una persona con síndrome de Asperger.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6"/>
      </w:r>
      <w:r w:rsidRPr="00704161">
        <w:rPr>
          <w:rFonts w:eastAsia="Calibri" w:cs="Arial"/>
          <w:sz w:val="28"/>
          <w:szCs w:val="28"/>
          <w:lang w:eastAsia="en-US"/>
        </w:rPr>
        <w:t xml:space="preserve"> </w:t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 xml:space="preserve">La necesidad de que las sentencias y resoluciones  judiciales sean claras, accesibles, precisas y fáciles de entender, deriva justamente del derecho que toda persona tiene al acceso a la justicia, pues como sostiene el jurista argentino Guillermo González Zurro en su artículo titulado </w:t>
      </w:r>
      <w:r w:rsidRPr="00704161">
        <w:rPr>
          <w:rFonts w:eastAsia="Calibri" w:cs="Arial"/>
          <w:i/>
          <w:sz w:val="28"/>
          <w:szCs w:val="28"/>
          <w:lang w:eastAsia="en-US"/>
        </w:rPr>
        <w:t>Sentencias y lenguaje claro</w:t>
      </w:r>
      <w:r w:rsidRPr="00704161">
        <w:rPr>
          <w:rFonts w:eastAsia="Calibri" w:cs="Arial"/>
          <w:sz w:val="28"/>
          <w:szCs w:val="28"/>
          <w:lang w:eastAsia="en-US"/>
        </w:rPr>
        <w:t xml:space="preserve">: “el acceso a la justicia comprende el derecho a la información en lenguaje claro lo que implica expandir los límites herméticos del lenguaje judicial, cerrado a especialistas y excesivamente formal a </w:t>
      </w:r>
      <w:r w:rsidRPr="00704161">
        <w:rPr>
          <w:rFonts w:eastAsia="Calibri" w:cs="Arial"/>
          <w:sz w:val="28"/>
          <w:szCs w:val="28"/>
          <w:shd w:val="clear" w:color="auto" w:fill="FFFFFF"/>
          <w:lang w:eastAsia="en-US"/>
        </w:rPr>
        <w:t>una justicia más abierta y  más accesible a los ciudadanos y a los usuarios”</w:t>
      </w:r>
      <w:r w:rsidRPr="00704161">
        <w:rPr>
          <w:rFonts w:eastAsia="Calibri" w:cs="Arial"/>
          <w:sz w:val="28"/>
          <w:szCs w:val="28"/>
          <w:lang w:eastAsia="en-US"/>
        </w:rPr>
        <w:t>.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t xml:space="preserve"> </w:t>
      </w:r>
      <w:r w:rsidRPr="00704161">
        <w:rPr>
          <w:rFonts w:eastAsia="Calibri" w:cs="Arial"/>
          <w:sz w:val="28"/>
          <w:szCs w:val="28"/>
          <w:vertAlign w:val="superscript"/>
          <w:lang w:eastAsia="en-US"/>
        </w:rPr>
        <w:footnoteReference w:id="7"/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El autor además,  sostiene que el lenguaje claro no es sinónimo de fácil</w:t>
      </w:r>
      <w:r w:rsidR="00F14853">
        <w:rPr>
          <w:rFonts w:eastAsia="Calibri" w:cs="Arial"/>
          <w:sz w:val="28"/>
          <w:szCs w:val="28"/>
          <w:lang w:eastAsia="en-US"/>
        </w:rPr>
        <w:t>,</w:t>
      </w:r>
      <w:r w:rsidRPr="00704161">
        <w:rPr>
          <w:rFonts w:eastAsia="Calibri" w:cs="Arial"/>
          <w:sz w:val="28"/>
          <w:szCs w:val="28"/>
          <w:lang w:eastAsia="en-US"/>
        </w:rPr>
        <w:t xml:space="preserve"> pues: “Mantiene la dificultad de los problemas propios del Derecho, no </w:t>
      </w:r>
      <w:r w:rsidRPr="00704161">
        <w:rPr>
          <w:rFonts w:eastAsia="Calibri" w:cs="Arial"/>
          <w:sz w:val="28"/>
          <w:szCs w:val="28"/>
          <w:lang w:eastAsia="en-US"/>
        </w:rPr>
        <w:lastRenderedPageBreak/>
        <w:t>suprime ninguna información esencial, es preciso. Pero todo ese contenido se intenta comunicar de una manera más comprensible, más legible y clara”.</w:t>
      </w:r>
    </w:p>
    <w:p w:rsidR="00704161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Finalmente, c</w:t>
      </w:r>
      <w:r w:rsidR="00F14853">
        <w:rPr>
          <w:rFonts w:eastAsia="Calibri" w:cs="Arial"/>
          <w:sz w:val="28"/>
          <w:szCs w:val="28"/>
          <w:lang w:eastAsia="en-US"/>
        </w:rPr>
        <w:t xml:space="preserve">abe destacar que en el caso de </w:t>
      </w:r>
      <w:r w:rsidRPr="00704161">
        <w:rPr>
          <w:rFonts w:eastAsia="Calibri" w:cs="Arial"/>
          <w:sz w:val="28"/>
          <w:szCs w:val="28"/>
          <w:lang w:eastAsia="en-US"/>
        </w:rPr>
        <w:t xml:space="preserve">nuestro Estado, el artículo 154 de la Constitución Política de Coahuila ya establece desde el año 2013, que las sentencias deben ser claras, accesibles y precisas, lo cual constituye una garantía de acceso a la justicia, que consideramos debe ser llevada a la Constitución Federal a fin de que tal derecho quede consagrado en el máximo </w:t>
      </w:r>
      <w:r w:rsidR="00F14853">
        <w:rPr>
          <w:rFonts w:eastAsia="Calibri" w:cs="Arial"/>
          <w:sz w:val="28"/>
          <w:szCs w:val="28"/>
          <w:lang w:eastAsia="en-US"/>
        </w:rPr>
        <w:t xml:space="preserve">ordenamiento nacional y </w:t>
      </w:r>
      <w:r w:rsidRPr="00704161">
        <w:rPr>
          <w:rFonts w:eastAsia="Calibri" w:cs="Arial"/>
          <w:sz w:val="28"/>
          <w:szCs w:val="28"/>
          <w:lang w:eastAsia="en-US"/>
        </w:rPr>
        <w:t>se convierta así en un mandato para todos los órganos de impartición de justicia del país.</w:t>
      </w:r>
    </w:p>
    <w:p w:rsidR="00267B30" w:rsidRPr="00704161" w:rsidRDefault="00704161" w:rsidP="00704161">
      <w:pPr>
        <w:spacing w:after="200" w:line="360" w:lineRule="auto"/>
        <w:rPr>
          <w:rFonts w:eastAsia="Calibri" w:cs="Arial"/>
          <w:sz w:val="28"/>
          <w:szCs w:val="28"/>
          <w:lang w:eastAsia="en-US"/>
        </w:rPr>
      </w:pPr>
      <w:r w:rsidRPr="00704161">
        <w:rPr>
          <w:rFonts w:eastAsia="Calibri" w:cs="Arial"/>
          <w:sz w:val="28"/>
          <w:szCs w:val="28"/>
          <w:lang w:eastAsia="en-US"/>
        </w:rPr>
        <w:t>No se trata de limitar ni mucho menos vulgarizar el lenguaje jurídico, sino establecer lineamientos y buenas prácticas judiciales que permitan a la ciudadanía acceder a las sentencias, resoluciones y otros documentos legales, de forma fácil y sencilla</w:t>
      </w:r>
      <w:r w:rsidR="00655919">
        <w:rPr>
          <w:rFonts w:eastAsia="Calibri" w:cs="Arial"/>
          <w:sz w:val="28"/>
          <w:szCs w:val="28"/>
          <w:lang w:eastAsia="en-US"/>
        </w:rPr>
        <w:t>,</w:t>
      </w:r>
      <w:r w:rsidRPr="00704161">
        <w:rPr>
          <w:rFonts w:eastAsia="Calibri" w:cs="Arial"/>
          <w:sz w:val="28"/>
          <w:szCs w:val="28"/>
          <w:lang w:eastAsia="en-US"/>
        </w:rPr>
        <w:t xml:space="preserve"> maximizando de esta manera la protección de sus </w:t>
      </w:r>
      <w:r>
        <w:rPr>
          <w:rFonts w:eastAsia="Calibri" w:cs="Arial"/>
          <w:sz w:val="28"/>
          <w:szCs w:val="28"/>
          <w:lang w:eastAsia="en-US"/>
        </w:rPr>
        <w:t>derechos de seguridad jurídica y con ello facilitarles el acceso a la justicia.</w:t>
      </w:r>
    </w:p>
    <w:p w:rsidR="009A6F56" w:rsidRPr="00071124" w:rsidRDefault="00212869" w:rsidP="00071124">
      <w:pPr>
        <w:spacing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Por todas las razones </w:t>
      </w:r>
      <w:r w:rsidR="00681FA5">
        <w:rPr>
          <w:rFonts w:cs="Arial"/>
          <w:sz w:val="28"/>
          <w:szCs w:val="28"/>
        </w:rPr>
        <w:t xml:space="preserve">y </w:t>
      </w:r>
      <w:r w:rsidR="009A6F56" w:rsidRPr="009A51DB">
        <w:rPr>
          <w:rFonts w:cs="Arial"/>
          <w:sz w:val="28"/>
          <w:szCs w:val="28"/>
        </w:rPr>
        <w:t xml:space="preserve"> con fundamento en lo dispuesto por los artículos</w:t>
      </w:r>
      <w:r w:rsidR="006C402C">
        <w:rPr>
          <w:rFonts w:cs="Arial"/>
          <w:sz w:val="28"/>
          <w:szCs w:val="28"/>
        </w:rPr>
        <w:t xml:space="preserve"> 71 fracción II de la Constitución Política de los Estados Unidos Mexicanos;  artículos </w:t>
      </w:r>
      <w:r w:rsidR="009A6F56" w:rsidRPr="009A51DB">
        <w:rPr>
          <w:rFonts w:cs="Arial"/>
          <w:sz w:val="28"/>
          <w:szCs w:val="28"/>
        </w:rPr>
        <w:t xml:space="preserve"> 59 fracción I, 60 y 67 fracción I de la </w:t>
      </w:r>
      <w:r w:rsidR="009A6F56" w:rsidRPr="009A51DB">
        <w:rPr>
          <w:rFonts w:cs="Arial"/>
          <w:i/>
          <w:sz w:val="28"/>
          <w:szCs w:val="28"/>
        </w:rPr>
        <w:t>Constitución Política del Estado de Coahuila</w:t>
      </w:r>
      <w:r w:rsidR="009A6F56" w:rsidRPr="009A51DB">
        <w:rPr>
          <w:rFonts w:cs="Arial"/>
          <w:sz w:val="28"/>
          <w:szCs w:val="28"/>
        </w:rPr>
        <w:t>, así como 2</w:t>
      </w:r>
      <w:r w:rsidR="006A0C64">
        <w:rPr>
          <w:rFonts w:cs="Arial"/>
          <w:sz w:val="28"/>
          <w:szCs w:val="28"/>
        </w:rPr>
        <w:t>1</w:t>
      </w:r>
      <w:r w:rsidR="009A6F56" w:rsidRPr="009A51DB">
        <w:rPr>
          <w:rFonts w:cs="Arial"/>
          <w:sz w:val="28"/>
          <w:szCs w:val="28"/>
        </w:rPr>
        <w:t xml:space="preserve"> fracción </w:t>
      </w:r>
      <w:r w:rsidR="006A0C64">
        <w:rPr>
          <w:rFonts w:cs="Arial"/>
          <w:sz w:val="28"/>
          <w:szCs w:val="28"/>
        </w:rPr>
        <w:t>IV, 152 fracción I</w:t>
      </w:r>
      <w:r w:rsidR="009A6F56" w:rsidRPr="009A51DB">
        <w:rPr>
          <w:rFonts w:cs="Arial"/>
          <w:sz w:val="28"/>
          <w:szCs w:val="28"/>
        </w:rPr>
        <w:t xml:space="preserve"> y demás relativos de la </w:t>
      </w:r>
      <w:r w:rsidR="009A6F56" w:rsidRPr="009A51DB">
        <w:rPr>
          <w:rFonts w:cs="Arial"/>
          <w:i/>
          <w:sz w:val="28"/>
          <w:szCs w:val="28"/>
        </w:rPr>
        <w:t>Ley Orgánica del Congreso del Estado Independiente, Libre y Soberano de Coahuila de Zaragoza</w:t>
      </w:r>
      <w:r w:rsidR="009A6F56" w:rsidRPr="009A51DB">
        <w:rPr>
          <w:rFonts w:cs="Arial"/>
          <w:sz w:val="28"/>
          <w:szCs w:val="28"/>
        </w:rPr>
        <w:t>, se presenta ante este H. Congreso del Estado, la siguiente:</w:t>
      </w:r>
    </w:p>
    <w:p w:rsidR="009A6F56" w:rsidRPr="00071124" w:rsidRDefault="006C402C" w:rsidP="00071124">
      <w:pPr>
        <w:pStyle w:val="Textoindependiente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PROPUESTA DE </w:t>
      </w:r>
      <w:r w:rsidR="009A6F56" w:rsidRPr="009A51DB">
        <w:rPr>
          <w:rFonts w:cs="Arial"/>
          <w:b/>
          <w:sz w:val="28"/>
          <w:szCs w:val="28"/>
        </w:rPr>
        <w:t>INICIATIVA CON PROYECTO DE DECRETO</w:t>
      </w:r>
    </w:p>
    <w:p w:rsidR="001D72B3" w:rsidRDefault="005F4C4B" w:rsidP="006E1EB5">
      <w:pPr>
        <w:pStyle w:val="Textoindependiente"/>
        <w:spacing w:line="36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ÚNICO</w:t>
      </w:r>
      <w:r w:rsidR="009A6F56" w:rsidRPr="009A51DB">
        <w:rPr>
          <w:rFonts w:cs="Arial"/>
          <w:b/>
          <w:sz w:val="28"/>
          <w:szCs w:val="28"/>
        </w:rPr>
        <w:t>.-</w:t>
      </w:r>
      <w:r w:rsidR="00704161">
        <w:rPr>
          <w:rFonts w:cs="Arial"/>
          <w:sz w:val="28"/>
          <w:szCs w:val="28"/>
        </w:rPr>
        <w:t xml:space="preserve"> </w:t>
      </w:r>
      <w:r w:rsidR="00141551">
        <w:rPr>
          <w:rFonts w:cs="Arial"/>
          <w:sz w:val="28"/>
          <w:szCs w:val="28"/>
        </w:rPr>
        <w:t xml:space="preserve">Se reforma </w:t>
      </w:r>
      <w:r w:rsidR="00704161" w:rsidRPr="00704161">
        <w:rPr>
          <w:rFonts w:cs="Arial"/>
          <w:sz w:val="28"/>
          <w:szCs w:val="28"/>
        </w:rPr>
        <w:t>el párrafo segundo del artículo 17 de la Constitución Política de los Estados Unidos Mexicanos</w:t>
      </w:r>
      <w:r w:rsidR="00FC1E3B">
        <w:rPr>
          <w:rFonts w:cs="Arial"/>
          <w:sz w:val="28"/>
          <w:szCs w:val="28"/>
        </w:rPr>
        <w:t>,</w:t>
      </w:r>
      <w:r w:rsidR="00D16BF0">
        <w:rPr>
          <w:rFonts w:cs="Arial"/>
          <w:sz w:val="28"/>
          <w:szCs w:val="28"/>
        </w:rPr>
        <w:t xml:space="preserve"> para quedar como sigue:</w:t>
      </w:r>
    </w:p>
    <w:p w:rsidR="00141551" w:rsidRPr="00141551" w:rsidRDefault="00141551" w:rsidP="006E1EB5">
      <w:pPr>
        <w:pStyle w:val="Textoindependiente"/>
        <w:spacing w:line="360" w:lineRule="auto"/>
        <w:rPr>
          <w:rFonts w:cs="Arial"/>
          <w:i/>
          <w:sz w:val="28"/>
          <w:szCs w:val="28"/>
        </w:rPr>
      </w:pPr>
      <w:r w:rsidRPr="00141551">
        <w:rPr>
          <w:rFonts w:cs="Arial"/>
          <w:b/>
          <w:i/>
          <w:sz w:val="28"/>
          <w:szCs w:val="28"/>
        </w:rPr>
        <w:t>Artículo 17</w:t>
      </w:r>
      <w:r w:rsidRPr="00141551">
        <w:rPr>
          <w:rFonts w:cs="Arial"/>
          <w:i/>
          <w:sz w:val="28"/>
          <w:szCs w:val="28"/>
        </w:rPr>
        <w:t>…</w:t>
      </w:r>
    </w:p>
    <w:p w:rsidR="00141551" w:rsidRPr="00141551" w:rsidRDefault="00141551" w:rsidP="006E1EB5">
      <w:pPr>
        <w:pStyle w:val="Textoindependiente"/>
        <w:spacing w:line="360" w:lineRule="auto"/>
        <w:rPr>
          <w:rFonts w:cs="Arial"/>
          <w:i/>
          <w:sz w:val="28"/>
          <w:szCs w:val="28"/>
        </w:rPr>
      </w:pPr>
    </w:p>
    <w:p w:rsidR="00141551" w:rsidRPr="00141551" w:rsidRDefault="00141551" w:rsidP="006E1EB5">
      <w:pPr>
        <w:pStyle w:val="Textoindependiente"/>
        <w:spacing w:line="360" w:lineRule="auto"/>
        <w:rPr>
          <w:rFonts w:cs="Arial"/>
          <w:b/>
          <w:i/>
          <w:sz w:val="28"/>
          <w:szCs w:val="28"/>
        </w:rPr>
      </w:pPr>
      <w:r w:rsidRPr="00141551">
        <w:rPr>
          <w:rFonts w:cs="Arial"/>
          <w:i/>
          <w:sz w:val="28"/>
          <w:szCs w:val="28"/>
        </w:rPr>
        <w:t>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</w:t>
      </w:r>
      <w:r w:rsidRPr="00141551">
        <w:rPr>
          <w:rFonts w:cs="Arial"/>
          <w:b/>
          <w:i/>
          <w:sz w:val="28"/>
          <w:szCs w:val="28"/>
        </w:rPr>
        <w:t>.  Las  sentencias y resoluciones emitidas por los órganos jurisdiccionales, deberán ser redactadas en un lenguaje claro, preciso, adecuado, accesible y de fácil interpretación para las partes.”</w:t>
      </w:r>
    </w:p>
    <w:p w:rsidR="00141551" w:rsidRDefault="00141551" w:rsidP="006E1EB5">
      <w:pPr>
        <w:pStyle w:val="Textoindependiente"/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…</w:t>
      </w:r>
    </w:p>
    <w:p w:rsidR="00704161" w:rsidRDefault="00704161" w:rsidP="006E1EB5">
      <w:pPr>
        <w:pStyle w:val="Textoindependiente"/>
        <w:spacing w:line="360" w:lineRule="auto"/>
        <w:rPr>
          <w:rFonts w:cs="Arial"/>
          <w:sz w:val="28"/>
          <w:szCs w:val="28"/>
        </w:rPr>
      </w:pPr>
    </w:p>
    <w:p w:rsidR="00071124" w:rsidRDefault="009A6F56" w:rsidP="00590BE6">
      <w:pPr>
        <w:spacing w:line="360" w:lineRule="auto"/>
        <w:rPr>
          <w:rFonts w:cs="Arial"/>
          <w:sz w:val="28"/>
          <w:szCs w:val="28"/>
        </w:rPr>
      </w:pPr>
      <w:r w:rsidRPr="009A51DB">
        <w:rPr>
          <w:rFonts w:cs="Arial"/>
          <w:sz w:val="28"/>
          <w:szCs w:val="28"/>
        </w:rPr>
        <w:t xml:space="preserve">Por lo expuesto y fundado, ante esta soberanía respetuosamente solicitamos que las reformas presentadas sean </w:t>
      </w:r>
      <w:r w:rsidR="00182861">
        <w:rPr>
          <w:rFonts w:cs="Arial"/>
          <w:sz w:val="28"/>
          <w:szCs w:val="28"/>
        </w:rPr>
        <w:t>analizadas con el pro</w:t>
      </w:r>
      <w:r w:rsidR="00C123EE">
        <w:rPr>
          <w:rFonts w:cs="Arial"/>
          <w:sz w:val="28"/>
          <w:szCs w:val="28"/>
        </w:rPr>
        <w:t xml:space="preserve">pósito de que previo dictamen, </w:t>
      </w:r>
      <w:r w:rsidR="00E92F6B">
        <w:rPr>
          <w:rFonts w:cs="Arial"/>
          <w:sz w:val="28"/>
          <w:szCs w:val="28"/>
        </w:rPr>
        <w:t xml:space="preserve">sean presentadas a la Cámara de Diputados del </w:t>
      </w:r>
      <w:r w:rsidR="00182861">
        <w:rPr>
          <w:rFonts w:cs="Arial"/>
          <w:sz w:val="28"/>
          <w:szCs w:val="28"/>
        </w:rPr>
        <w:t xml:space="preserve">Congreso de la </w:t>
      </w:r>
      <w:r w:rsidR="00C123EE">
        <w:rPr>
          <w:rFonts w:cs="Arial"/>
          <w:sz w:val="28"/>
          <w:szCs w:val="28"/>
        </w:rPr>
        <w:t xml:space="preserve">Unión para los trámites </w:t>
      </w:r>
      <w:r w:rsidR="002A215C">
        <w:rPr>
          <w:rFonts w:cs="Arial"/>
          <w:sz w:val="28"/>
          <w:szCs w:val="28"/>
        </w:rPr>
        <w:t>correspondientes</w:t>
      </w:r>
      <w:r w:rsidR="00182861">
        <w:rPr>
          <w:rFonts w:cs="Arial"/>
          <w:sz w:val="28"/>
          <w:szCs w:val="28"/>
        </w:rPr>
        <w:t>.</w:t>
      </w:r>
    </w:p>
    <w:p w:rsidR="00E92F6B" w:rsidRDefault="00E92F6B" w:rsidP="00590BE6">
      <w:pPr>
        <w:spacing w:line="360" w:lineRule="auto"/>
        <w:rPr>
          <w:rFonts w:cs="Arial"/>
          <w:sz w:val="28"/>
          <w:szCs w:val="28"/>
        </w:rPr>
      </w:pPr>
    </w:p>
    <w:p w:rsidR="009A6F56" w:rsidRPr="009A51DB" w:rsidRDefault="009A6F56" w:rsidP="00590BE6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9A51DB">
        <w:rPr>
          <w:rFonts w:cs="Arial"/>
          <w:b/>
          <w:sz w:val="28"/>
          <w:szCs w:val="28"/>
        </w:rPr>
        <w:t>SALON DE SESIONES DEL H. CONGRESO DEL ESTADO</w:t>
      </w:r>
    </w:p>
    <w:p w:rsidR="009A6F56" w:rsidRPr="009A51DB" w:rsidRDefault="009A6F56" w:rsidP="00590BE6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A6F56" w:rsidRPr="00900544" w:rsidRDefault="009A6F56" w:rsidP="00900544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9A51DB">
        <w:rPr>
          <w:rFonts w:cs="Arial"/>
          <w:b/>
          <w:sz w:val="28"/>
          <w:szCs w:val="28"/>
        </w:rPr>
        <w:t xml:space="preserve">Saltillo, Coahuila </w:t>
      </w:r>
      <w:r w:rsidR="000710A1">
        <w:rPr>
          <w:rFonts w:cs="Arial"/>
          <w:b/>
          <w:sz w:val="28"/>
          <w:szCs w:val="28"/>
        </w:rPr>
        <w:t xml:space="preserve">de Zaragoza </w:t>
      </w:r>
      <w:r w:rsidR="00141551">
        <w:rPr>
          <w:rFonts w:cs="Arial"/>
          <w:b/>
          <w:sz w:val="28"/>
          <w:szCs w:val="28"/>
        </w:rPr>
        <w:t>a 27</w:t>
      </w:r>
      <w:r w:rsidR="004152A7">
        <w:rPr>
          <w:rFonts w:cs="Arial"/>
          <w:b/>
          <w:sz w:val="28"/>
          <w:szCs w:val="28"/>
        </w:rPr>
        <w:t xml:space="preserve"> </w:t>
      </w:r>
      <w:r w:rsidRPr="009A51DB">
        <w:rPr>
          <w:rFonts w:cs="Arial"/>
          <w:b/>
          <w:sz w:val="28"/>
          <w:szCs w:val="28"/>
        </w:rPr>
        <w:t xml:space="preserve">de </w:t>
      </w:r>
      <w:r w:rsidR="00141551">
        <w:rPr>
          <w:rFonts w:cs="Arial"/>
          <w:b/>
          <w:sz w:val="28"/>
          <w:szCs w:val="28"/>
        </w:rPr>
        <w:t>mayo</w:t>
      </w:r>
      <w:r w:rsidR="006E1EB5">
        <w:rPr>
          <w:rFonts w:cs="Arial"/>
          <w:b/>
          <w:sz w:val="28"/>
          <w:szCs w:val="28"/>
        </w:rPr>
        <w:t xml:space="preserve"> </w:t>
      </w:r>
      <w:r w:rsidRPr="009A51DB">
        <w:rPr>
          <w:rFonts w:cs="Arial"/>
          <w:b/>
          <w:sz w:val="28"/>
          <w:szCs w:val="28"/>
        </w:rPr>
        <w:t xml:space="preserve">de </w:t>
      </w:r>
      <w:r w:rsidR="0044394E">
        <w:rPr>
          <w:rFonts w:cs="Arial"/>
          <w:b/>
          <w:sz w:val="28"/>
          <w:szCs w:val="28"/>
        </w:rPr>
        <w:t>2020</w:t>
      </w:r>
    </w:p>
    <w:p w:rsidR="009A6F56" w:rsidRPr="009A51DB" w:rsidRDefault="009A6F56" w:rsidP="00590BE6">
      <w:pPr>
        <w:spacing w:line="360" w:lineRule="auto"/>
        <w:rPr>
          <w:rFonts w:cs="Arial"/>
          <w:sz w:val="28"/>
          <w:szCs w:val="28"/>
        </w:rPr>
      </w:pPr>
    </w:p>
    <w:p w:rsidR="009A6F56" w:rsidRDefault="00900544" w:rsidP="00590BE6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DIPUTADA</w:t>
      </w:r>
      <w:r w:rsidR="009A6F56" w:rsidRPr="009A51DB">
        <w:rPr>
          <w:rFonts w:cs="Arial"/>
          <w:b/>
          <w:sz w:val="28"/>
          <w:szCs w:val="28"/>
        </w:rPr>
        <w:t xml:space="preserve"> </w:t>
      </w:r>
    </w:p>
    <w:p w:rsidR="009A51DB" w:rsidRPr="009A51DB" w:rsidRDefault="00900544" w:rsidP="00590BE6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CLAUDIA ISELA RAMÍREZ PINEDA</w:t>
      </w:r>
    </w:p>
    <w:sectPr w:rsidR="009A51DB" w:rsidRPr="009A51DB" w:rsidSect="00DD296B">
      <w:headerReference w:type="default" r:id="rId8"/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7E" w:rsidRDefault="001A177E">
      <w:r>
        <w:separator/>
      </w:r>
    </w:p>
  </w:endnote>
  <w:endnote w:type="continuationSeparator" w:id="0">
    <w:p w:rsidR="001A177E" w:rsidRDefault="001A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7E" w:rsidRDefault="001A177E">
      <w:r>
        <w:separator/>
      </w:r>
    </w:p>
  </w:footnote>
  <w:footnote w:type="continuationSeparator" w:id="0">
    <w:p w:rsidR="001A177E" w:rsidRDefault="001A177E">
      <w:r>
        <w:continuationSeparator/>
      </w:r>
    </w:p>
  </w:footnote>
  <w:footnote w:id="1">
    <w:p w:rsidR="00704161" w:rsidRDefault="00704161" w:rsidP="00704161">
      <w:pPr>
        <w:pStyle w:val="Textonotapie"/>
        <w:jc w:val="both"/>
      </w:pPr>
      <w:r>
        <w:rPr>
          <w:rStyle w:val="Refdenotaalpie"/>
        </w:rPr>
        <w:footnoteRef/>
      </w:r>
      <w:r>
        <w:t xml:space="preserve"> Requena, Carlos. (2017). </w:t>
      </w:r>
      <w:r w:rsidRPr="005861CE">
        <w:t>Lenguaje jurídico incomprensible</w:t>
      </w:r>
      <w:r>
        <w:t xml:space="preserve">. Forbes. Disponible en: </w:t>
      </w:r>
      <w:hyperlink r:id="rId1" w:history="1">
        <w:r>
          <w:rPr>
            <w:rStyle w:val="Hipervnculo"/>
          </w:rPr>
          <w:t>https://www.forbes.com.mx/lenguaje-juridico-incomprensible/</w:t>
        </w:r>
      </w:hyperlink>
    </w:p>
  </w:footnote>
  <w:footnote w:id="2">
    <w:p w:rsidR="00704161" w:rsidRDefault="00704161" w:rsidP="00704161">
      <w:pPr>
        <w:pStyle w:val="Textonotapie"/>
        <w:jc w:val="both"/>
      </w:pPr>
      <w:r>
        <w:rPr>
          <w:rStyle w:val="Refdenotaalpie"/>
        </w:rPr>
        <w:footnoteRef/>
      </w:r>
      <w:r>
        <w:t xml:space="preserve"> Cossío J. y Lara, R. (2012). El país de las sentencias institucionales. Nexos. Disponible en: </w:t>
      </w:r>
      <w:hyperlink r:id="rId2" w:history="1">
        <w:r>
          <w:rPr>
            <w:rStyle w:val="Hipervnculo"/>
          </w:rPr>
          <w:t>https://www.nexos.com.mx/?p=14832</w:t>
        </w:r>
      </w:hyperlink>
    </w:p>
  </w:footnote>
  <w:footnote w:id="3">
    <w:p w:rsidR="00704161" w:rsidRDefault="00704161" w:rsidP="00704161">
      <w:pPr>
        <w:pStyle w:val="Textonotapie"/>
      </w:pPr>
      <w:r>
        <w:rPr>
          <w:rStyle w:val="Refdenotaalpie"/>
        </w:rPr>
        <w:footnoteRef/>
      </w:r>
      <w:r>
        <w:t xml:space="preserve"> Requena, Idem.</w:t>
      </w:r>
    </w:p>
  </w:footnote>
  <w:footnote w:id="4">
    <w:p w:rsidR="00704161" w:rsidRDefault="00704161" w:rsidP="00704161">
      <w:pPr>
        <w:pStyle w:val="Textonotapie"/>
      </w:pPr>
      <w:r>
        <w:rPr>
          <w:rStyle w:val="Refdenotaalpie"/>
        </w:rPr>
        <w:footnoteRef/>
      </w:r>
      <w:r>
        <w:t xml:space="preserve"> Requena Idem.</w:t>
      </w:r>
    </w:p>
  </w:footnote>
  <w:footnote w:id="5">
    <w:p w:rsidR="00704161" w:rsidRDefault="00704161" w:rsidP="00704161">
      <w:pPr>
        <w:pStyle w:val="Textonotapie"/>
      </w:pPr>
      <w:r>
        <w:rPr>
          <w:rStyle w:val="Refdenotaalpie"/>
        </w:rPr>
        <w:footnoteRef/>
      </w:r>
      <w:r>
        <w:t xml:space="preserve"> Consejo de la Judicatura Federal (SF). </w:t>
      </w:r>
      <w:r w:rsidRPr="005861CE">
        <w:t>“Pautas para la elaboración de resoluciones”</w:t>
      </w:r>
      <w:r>
        <w:t xml:space="preserve">. Disponible en: </w:t>
      </w:r>
      <w:hyperlink r:id="rId3" w:history="1">
        <w:r>
          <w:rPr>
            <w:rStyle w:val="Hipervnculo"/>
          </w:rPr>
          <w:t>https://www.cjf.gob.mx/resources/lenguajeSencillo/pautasElaboracionResoluciones.pdf</w:t>
        </w:r>
      </w:hyperlink>
    </w:p>
  </w:footnote>
  <w:footnote w:id="6">
    <w:p w:rsidR="00704161" w:rsidRDefault="00704161" w:rsidP="00704161">
      <w:pPr>
        <w:pStyle w:val="Textonotapie"/>
      </w:pPr>
      <w:r>
        <w:rPr>
          <w:rStyle w:val="Refdenotaalpie"/>
        </w:rPr>
        <w:footnoteRef/>
      </w:r>
      <w:r>
        <w:t xml:space="preserve"> Ver.  AMPARO EN REVISIÓN 1368/2015. </w:t>
      </w:r>
    </w:p>
  </w:footnote>
  <w:footnote w:id="7">
    <w:p w:rsidR="00704161" w:rsidRDefault="00704161" w:rsidP="00704161">
      <w:pPr>
        <w:pStyle w:val="Textonotapie"/>
      </w:pPr>
      <w:r>
        <w:rPr>
          <w:rStyle w:val="Refdenotaalpie"/>
        </w:rPr>
        <w:footnoteRef/>
      </w:r>
      <w:r>
        <w:t xml:space="preserve"> González, G. (2019). Sentencias y  lenguaje claro.  Centro de Información Judicial. Disponible en: </w:t>
      </w:r>
      <w:hyperlink r:id="rId4" w:history="1">
        <w:r>
          <w:rPr>
            <w:rStyle w:val="Hipervnculo"/>
          </w:rPr>
          <w:t>https://www.cij.gov.ar/nota-33385-Sentencias-en-lenguaje-claro.html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27" w:rsidRDefault="009E1227" w:rsidP="009E1227">
    <w:pPr>
      <w:jc w:val="center"/>
      <w:rPr>
        <w:rFonts w:ascii="Century Schoolbook" w:hAnsi="Century Schoolbook"/>
        <w:b/>
        <w:bCs/>
        <w:sz w:val="6"/>
      </w:rPr>
    </w:pPr>
    <w:bookmarkStart w:id="1" w:name="_Hlk33698130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E22474" wp14:editId="339D4797">
          <wp:simplePos x="0" y="0"/>
          <wp:positionH relativeFrom="column">
            <wp:posOffset>-209550</wp:posOffset>
          </wp:positionH>
          <wp:positionV relativeFrom="paragraph">
            <wp:posOffset>-78105</wp:posOffset>
          </wp:positionV>
          <wp:extent cx="650240" cy="685800"/>
          <wp:effectExtent l="0" t="0" r="0" b="0"/>
          <wp:wrapSquare wrapText="bothSides"/>
          <wp:docPr id="11" name="Imagen 11" descr="Descripción: 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000000"/>
        <w:lang w:eastAsia="es-MX"/>
      </w:rPr>
      <w:drawing>
        <wp:anchor distT="0" distB="0" distL="114300" distR="114300" simplePos="0" relativeHeight="251660288" behindDoc="0" locked="0" layoutInCell="1" allowOverlap="1" wp14:anchorId="33D03057" wp14:editId="54DB5431">
          <wp:simplePos x="0" y="0"/>
          <wp:positionH relativeFrom="column">
            <wp:posOffset>5460365</wp:posOffset>
          </wp:positionH>
          <wp:positionV relativeFrom="paragraph">
            <wp:posOffset>-280035</wp:posOffset>
          </wp:positionV>
          <wp:extent cx="351088" cy="882503"/>
          <wp:effectExtent l="0" t="0" r="0" b="0"/>
          <wp:wrapThrough wrapText="bothSides">
            <wp:wrapPolygon edited="0">
              <wp:start x="7043" y="0"/>
              <wp:lineTo x="2348" y="7464"/>
              <wp:lineTo x="0" y="8397"/>
              <wp:lineTo x="0" y="20994"/>
              <wp:lineTo x="18783" y="20994"/>
              <wp:lineTo x="19957" y="18194"/>
              <wp:lineTo x="19957" y="8864"/>
              <wp:lineTo x="17609" y="7464"/>
              <wp:lineTo x="12913" y="0"/>
              <wp:lineTo x="7043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088" cy="88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227" w:rsidRDefault="009E1227" w:rsidP="009E1227">
    <w:pPr>
      <w:tabs>
        <w:tab w:val="center" w:pos="4419"/>
        <w:tab w:val="left" w:pos="5040"/>
        <w:tab w:val="right" w:pos="8838"/>
      </w:tabs>
      <w:jc w:val="center"/>
      <w:rPr>
        <w:rFonts w:ascii="Times New Roman" w:eastAsia="Calibri" w:hAnsi="Times New Roman" w:cs="Arial"/>
        <w:bCs/>
        <w:smallCaps/>
        <w:spacing w:val="20"/>
        <w:sz w:val="32"/>
        <w:szCs w:val="32"/>
      </w:rPr>
    </w:pPr>
    <w:r>
      <w:rPr>
        <w:rFonts w:ascii="Times New Roman" w:eastAsia="Calibri" w:hAnsi="Times New Roman" w:cs="Arial"/>
        <w:bCs/>
        <w:smallCaps/>
        <w:spacing w:val="20"/>
        <w:sz w:val="32"/>
        <w:szCs w:val="32"/>
      </w:rPr>
      <w:t>Congreso del Estado Independiente,</w:t>
    </w:r>
  </w:p>
  <w:p w:rsidR="0064177C" w:rsidRDefault="009E1227" w:rsidP="0064177C">
    <w:pPr>
      <w:tabs>
        <w:tab w:val="center" w:pos="4419"/>
        <w:tab w:val="left" w:pos="5040"/>
        <w:tab w:val="right" w:pos="8838"/>
      </w:tabs>
      <w:ind w:right="-93"/>
      <w:jc w:val="center"/>
      <w:rPr>
        <w:rFonts w:ascii="Times New Roman" w:eastAsia="Calibri" w:hAnsi="Times New Roman" w:cs="Arial"/>
        <w:bCs/>
        <w:smallCaps/>
        <w:spacing w:val="20"/>
        <w:sz w:val="32"/>
        <w:szCs w:val="32"/>
      </w:rPr>
    </w:pPr>
    <w:r>
      <w:rPr>
        <w:rFonts w:ascii="Times New Roman" w:eastAsia="Calibri" w:hAnsi="Times New Roman" w:cs="Arial"/>
        <w:bCs/>
        <w:smallCaps/>
        <w:spacing w:val="20"/>
        <w:sz w:val="32"/>
        <w:szCs w:val="32"/>
      </w:rPr>
      <w:t>Libre y Soberano de Coahuila de Zaragoza</w:t>
    </w:r>
  </w:p>
  <w:p w:rsidR="0064177C" w:rsidRPr="005A093F" w:rsidRDefault="0064177C" w:rsidP="0064177C">
    <w:pPr>
      <w:tabs>
        <w:tab w:val="center" w:pos="4419"/>
        <w:tab w:val="left" w:pos="5040"/>
        <w:tab w:val="right" w:pos="8838"/>
      </w:tabs>
      <w:ind w:right="-93"/>
      <w:jc w:val="center"/>
      <w:rPr>
        <w:rFonts w:ascii="Times New Roman" w:eastAsia="Calibri" w:hAnsi="Times New Roman" w:cs="Arial"/>
        <w:bCs/>
        <w:smallCaps/>
        <w:spacing w:val="20"/>
        <w:sz w:val="32"/>
        <w:szCs w:val="32"/>
      </w:rPr>
    </w:pPr>
  </w:p>
  <w:bookmarkEnd w:id="1"/>
  <w:p w:rsidR="00740288" w:rsidRDefault="0064177C" w:rsidP="0064177C">
    <w:pPr>
      <w:tabs>
        <w:tab w:val="center" w:pos="4419"/>
        <w:tab w:val="left" w:pos="5040"/>
        <w:tab w:val="right" w:pos="8838"/>
      </w:tabs>
      <w:ind w:right="-93"/>
      <w:jc w:val="center"/>
      <w:rPr>
        <w:rFonts w:ascii="Times New Roman" w:eastAsia="Calibri" w:hAnsi="Times New Roman" w:cs="Arial"/>
        <w:bCs/>
        <w:i/>
        <w:smallCaps/>
        <w:spacing w:val="20"/>
        <w:sz w:val="16"/>
        <w:szCs w:val="32"/>
      </w:rPr>
    </w:pPr>
    <w:r w:rsidRPr="0064177C">
      <w:rPr>
        <w:rFonts w:ascii="Times New Roman" w:eastAsia="Calibri" w:hAnsi="Times New Roman" w:cs="Arial"/>
        <w:bCs/>
        <w:i/>
        <w:smallCaps/>
        <w:spacing w:val="20"/>
        <w:sz w:val="16"/>
        <w:szCs w:val="32"/>
      </w:rPr>
      <w:t xml:space="preserve">“2020, Año del Centenario Luctuoso de Venustiano </w:t>
    </w:r>
    <w:r>
      <w:rPr>
        <w:rFonts w:ascii="Times New Roman" w:eastAsia="Calibri" w:hAnsi="Times New Roman" w:cs="Arial"/>
        <w:bCs/>
        <w:i/>
        <w:smallCaps/>
        <w:spacing w:val="20"/>
        <w:sz w:val="16"/>
        <w:szCs w:val="32"/>
      </w:rPr>
      <w:t>Carranza, el Varón de Cuatro Ciéne</w:t>
    </w:r>
    <w:r w:rsidRPr="0064177C">
      <w:rPr>
        <w:rFonts w:ascii="Times New Roman" w:eastAsia="Calibri" w:hAnsi="Times New Roman" w:cs="Arial"/>
        <w:bCs/>
        <w:i/>
        <w:smallCaps/>
        <w:spacing w:val="20"/>
        <w:sz w:val="16"/>
        <w:szCs w:val="32"/>
      </w:rPr>
      <w:t>gas”</w:t>
    </w:r>
  </w:p>
  <w:p w:rsidR="0064177C" w:rsidRPr="0064177C" w:rsidRDefault="0064177C" w:rsidP="0064177C">
    <w:pPr>
      <w:tabs>
        <w:tab w:val="center" w:pos="4419"/>
        <w:tab w:val="left" w:pos="5040"/>
        <w:tab w:val="right" w:pos="8838"/>
      </w:tabs>
      <w:ind w:right="-93"/>
      <w:jc w:val="center"/>
      <w:rPr>
        <w:rFonts w:ascii="Times New Roman" w:eastAsia="Calibri" w:hAnsi="Times New Roman" w:cs="Arial"/>
        <w:bCs/>
        <w:i/>
        <w:smallCaps/>
        <w:spacing w:val="20"/>
        <w:sz w:val="1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B5F"/>
    <w:multiLevelType w:val="hybridMultilevel"/>
    <w:tmpl w:val="32101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7E41"/>
    <w:multiLevelType w:val="hybridMultilevel"/>
    <w:tmpl w:val="CC9C0B18"/>
    <w:lvl w:ilvl="0" w:tplc="C8F269CA">
      <w:start w:val="1"/>
      <w:numFmt w:val="upperRoman"/>
      <w:lvlText w:val="%1."/>
      <w:lvlJc w:val="left"/>
      <w:pPr>
        <w:ind w:left="2856" w:hanging="72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 w15:restartNumberingAfterBreak="0">
    <w:nsid w:val="7966096A"/>
    <w:multiLevelType w:val="hybridMultilevel"/>
    <w:tmpl w:val="9034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11DE"/>
    <w:rsid w:val="0000187E"/>
    <w:rsid w:val="00002DEA"/>
    <w:rsid w:val="000049EA"/>
    <w:rsid w:val="00006F1A"/>
    <w:rsid w:val="00007953"/>
    <w:rsid w:val="00007F49"/>
    <w:rsid w:val="00010B24"/>
    <w:rsid w:val="000130F6"/>
    <w:rsid w:val="00013745"/>
    <w:rsid w:val="000138E2"/>
    <w:rsid w:val="00014534"/>
    <w:rsid w:val="00017083"/>
    <w:rsid w:val="0001790E"/>
    <w:rsid w:val="00017D4A"/>
    <w:rsid w:val="000201BD"/>
    <w:rsid w:val="00020245"/>
    <w:rsid w:val="00021136"/>
    <w:rsid w:val="00021ECA"/>
    <w:rsid w:val="00022CEB"/>
    <w:rsid w:val="00024A3E"/>
    <w:rsid w:val="000262E5"/>
    <w:rsid w:val="0002666F"/>
    <w:rsid w:val="00030032"/>
    <w:rsid w:val="00030712"/>
    <w:rsid w:val="000309A0"/>
    <w:rsid w:val="00030A9C"/>
    <w:rsid w:val="00031ED7"/>
    <w:rsid w:val="00032D0A"/>
    <w:rsid w:val="000332A2"/>
    <w:rsid w:val="0003382A"/>
    <w:rsid w:val="00033D5C"/>
    <w:rsid w:val="000357E9"/>
    <w:rsid w:val="00035812"/>
    <w:rsid w:val="0003621E"/>
    <w:rsid w:val="00042B8A"/>
    <w:rsid w:val="00042F8D"/>
    <w:rsid w:val="00043BAE"/>
    <w:rsid w:val="0004456C"/>
    <w:rsid w:val="00046BDB"/>
    <w:rsid w:val="00046D2A"/>
    <w:rsid w:val="00046F42"/>
    <w:rsid w:val="00047DF8"/>
    <w:rsid w:val="00057A0E"/>
    <w:rsid w:val="00057CD7"/>
    <w:rsid w:val="00060DEA"/>
    <w:rsid w:val="00061C58"/>
    <w:rsid w:val="00063589"/>
    <w:rsid w:val="00063F41"/>
    <w:rsid w:val="0006442C"/>
    <w:rsid w:val="0006444F"/>
    <w:rsid w:val="00065CE1"/>
    <w:rsid w:val="000663B7"/>
    <w:rsid w:val="00070BB7"/>
    <w:rsid w:val="000710A1"/>
    <w:rsid w:val="00071124"/>
    <w:rsid w:val="0007359A"/>
    <w:rsid w:val="0007413E"/>
    <w:rsid w:val="00074CC4"/>
    <w:rsid w:val="00075F81"/>
    <w:rsid w:val="00077BE3"/>
    <w:rsid w:val="00080F77"/>
    <w:rsid w:val="0008184A"/>
    <w:rsid w:val="00081BDC"/>
    <w:rsid w:val="0008220F"/>
    <w:rsid w:val="00083A28"/>
    <w:rsid w:val="00085008"/>
    <w:rsid w:val="000851BE"/>
    <w:rsid w:val="00085D7E"/>
    <w:rsid w:val="0008692F"/>
    <w:rsid w:val="00086A7C"/>
    <w:rsid w:val="0009120D"/>
    <w:rsid w:val="00091419"/>
    <w:rsid w:val="000947D6"/>
    <w:rsid w:val="00096F76"/>
    <w:rsid w:val="00097774"/>
    <w:rsid w:val="00097BDE"/>
    <w:rsid w:val="000A1002"/>
    <w:rsid w:val="000A1A7F"/>
    <w:rsid w:val="000A31A2"/>
    <w:rsid w:val="000A4207"/>
    <w:rsid w:val="000A4B4D"/>
    <w:rsid w:val="000A4EF4"/>
    <w:rsid w:val="000A66DA"/>
    <w:rsid w:val="000A7590"/>
    <w:rsid w:val="000A7BAB"/>
    <w:rsid w:val="000B0B30"/>
    <w:rsid w:val="000B311B"/>
    <w:rsid w:val="000B4896"/>
    <w:rsid w:val="000B6F82"/>
    <w:rsid w:val="000C03F3"/>
    <w:rsid w:val="000C0BCA"/>
    <w:rsid w:val="000C0F03"/>
    <w:rsid w:val="000C31F6"/>
    <w:rsid w:val="000C7EC0"/>
    <w:rsid w:val="000D0B0A"/>
    <w:rsid w:val="000D4B28"/>
    <w:rsid w:val="000D66B7"/>
    <w:rsid w:val="000E0967"/>
    <w:rsid w:val="000E0B4B"/>
    <w:rsid w:val="000E0E9B"/>
    <w:rsid w:val="000E2C92"/>
    <w:rsid w:val="000E469A"/>
    <w:rsid w:val="000E6575"/>
    <w:rsid w:val="000F00B9"/>
    <w:rsid w:val="000F096A"/>
    <w:rsid w:val="000F09EE"/>
    <w:rsid w:val="000F2B23"/>
    <w:rsid w:val="000F4978"/>
    <w:rsid w:val="00100C5E"/>
    <w:rsid w:val="001026BE"/>
    <w:rsid w:val="001031C1"/>
    <w:rsid w:val="0010320F"/>
    <w:rsid w:val="00103E2E"/>
    <w:rsid w:val="001058F6"/>
    <w:rsid w:val="0010746B"/>
    <w:rsid w:val="001126A6"/>
    <w:rsid w:val="0011276A"/>
    <w:rsid w:val="001132C0"/>
    <w:rsid w:val="0011439B"/>
    <w:rsid w:val="00114489"/>
    <w:rsid w:val="00115248"/>
    <w:rsid w:val="0011770C"/>
    <w:rsid w:val="00120820"/>
    <w:rsid w:val="0012088A"/>
    <w:rsid w:val="00121D4E"/>
    <w:rsid w:val="00123A93"/>
    <w:rsid w:val="0012485C"/>
    <w:rsid w:val="0012673B"/>
    <w:rsid w:val="0012685B"/>
    <w:rsid w:val="00126C16"/>
    <w:rsid w:val="00130A5D"/>
    <w:rsid w:val="00132569"/>
    <w:rsid w:val="00133D35"/>
    <w:rsid w:val="001351E9"/>
    <w:rsid w:val="00137FCF"/>
    <w:rsid w:val="001402D7"/>
    <w:rsid w:val="001412AD"/>
    <w:rsid w:val="00141551"/>
    <w:rsid w:val="00143DB5"/>
    <w:rsid w:val="00144A6F"/>
    <w:rsid w:val="00144D9B"/>
    <w:rsid w:val="0014710A"/>
    <w:rsid w:val="00147739"/>
    <w:rsid w:val="001503F5"/>
    <w:rsid w:val="001511AA"/>
    <w:rsid w:val="00151453"/>
    <w:rsid w:val="0015174D"/>
    <w:rsid w:val="00153014"/>
    <w:rsid w:val="001549C5"/>
    <w:rsid w:val="001578EC"/>
    <w:rsid w:val="00160510"/>
    <w:rsid w:val="00160773"/>
    <w:rsid w:val="00161EFE"/>
    <w:rsid w:val="00164227"/>
    <w:rsid w:val="00165153"/>
    <w:rsid w:val="00165B1E"/>
    <w:rsid w:val="00166B6C"/>
    <w:rsid w:val="0016735F"/>
    <w:rsid w:val="001707CA"/>
    <w:rsid w:val="00171BBB"/>
    <w:rsid w:val="001729DC"/>
    <w:rsid w:val="00173428"/>
    <w:rsid w:val="0017426A"/>
    <w:rsid w:val="00174D9E"/>
    <w:rsid w:val="00175CA5"/>
    <w:rsid w:val="00177302"/>
    <w:rsid w:val="00177AE5"/>
    <w:rsid w:val="00180A21"/>
    <w:rsid w:val="00181CA2"/>
    <w:rsid w:val="00182861"/>
    <w:rsid w:val="00183A98"/>
    <w:rsid w:val="00184619"/>
    <w:rsid w:val="00185C53"/>
    <w:rsid w:val="00186366"/>
    <w:rsid w:val="0018760D"/>
    <w:rsid w:val="0019114E"/>
    <w:rsid w:val="00191A00"/>
    <w:rsid w:val="00194B67"/>
    <w:rsid w:val="001957A7"/>
    <w:rsid w:val="001977C1"/>
    <w:rsid w:val="001A00D7"/>
    <w:rsid w:val="001A127E"/>
    <w:rsid w:val="001A14CD"/>
    <w:rsid w:val="001A177E"/>
    <w:rsid w:val="001A1C8C"/>
    <w:rsid w:val="001A3932"/>
    <w:rsid w:val="001A4450"/>
    <w:rsid w:val="001A62AC"/>
    <w:rsid w:val="001A6DD8"/>
    <w:rsid w:val="001A77E8"/>
    <w:rsid w:val="001A7AA2"/>
    <w:rsid w:val="001A7ABB"/>
    <w:rsid w:val="001B39D8"/>
    <w:rsid w:val="001B5EDF"/>
    <w:rsid w:val="001C2191"/>
    <w:rsid w:val="001C4701"/>
    <w:rsid w:val="001C550D"/>
    <w:rsid w:val="001C64D6"/>
    <w:rsid w:val="001D1284"/>
    <w:rsid w:val="001D1539"/>
    <w:rsid w:val="001D3B4A"/>
    <w:rsid w:val="001D5A04"/>
    <w:rsid w:val="001D6003"/>
    <w:rsid w:val="001D6AF9"/>
    <w:rsid w:val="001D72B3"/>
    <w:rsid w:val="001E0E69"/>
    <w:rsid w:val="001E1128"/>
    <w:rsid w:val="001E1B53"/>
    <w:rsid w:val="001E399F"/>
    <w:rsid w:val="001E682A"/>
    <w:rsid w:val="001E71B1"/>
    <w:rsid w:val="001F3859"/>
    <w:rsid w:val="001F3DF1"/>
    <w:rsid w:val="001F4427"/>
    <w:rsid w:val="001F4E48"/>
    <w:rsid w:val="001F7C3A"/>
    <w:rsid w:val="00202764"/>
    <w:rsid w:val="00202B28"/>
    <w:rsid w:val="0020435A"/>
    <w:rsid w:val="0020623E"/>
    <w:rsid w:val="00206B31"/>
    <w:rsid w:val="00207B8B"/>
    <w:rsid w:val="00210E15"/>
    <w:rsid w:val="00211860"/>
    <w:rsid w:val="00212869"/>
    <w:rsid w:val="00212C10"/>
    <w:rsid w:val="00220778"/>
    <w:rsid w:val="00220ECD"/>
    <w:rsid w:val="002233C4"/>
    <w:rsid w:val="00225558"/>
    <w:rsid w:val="002350AD"/>
    <w:rsid w:val="002353DD"/>
    <w:rsid w:val="002356EC"/>
    <w:rsid w:val="0023699F"/>
    <w:rsid w:val="00241165"/>
    <w:rsid w:val="00243259"/>
    <w:rsid w:val="002443D0"/>
    <w:rsid w:val="002447C4"/>
    <w:rsid w:val="0024557B"/>
    <w:rsid w:val="0024709B"/>
    <w:rsid w:val="00247D3C"/>
    <w:rsid w:val="002500F1"/>
    <w:rsid w:val="0025083B"/>
    <w:rsid w:val="002546F9"/>
    <w:rsid w:val="00254C1B"/>
    <w:rsid w:val="002567C9"/>
    <w:rsid w:val="0026063E"/>
    <w:rsid w:val="00261BA9"/>
    <w:rsid w:val="00261DFE"/>
    <w:rsid w:val="00262C1B"/>
    <w:rsid w:val="00263AC5"/>
    <w:rsid w:val="0026531C"/>
    <w:rsid w:val="00267B30"/>
    <w:rsid w:val="00267C9C"/>
    <w:rsid w:val="00270FA5"/>
    <w:rsid w:val="002712D6"/>
    <w:rsid w:val="00273B16"/>
    <w:rsid w:val="00274DC0"/>
    <w:rsid w:val="0028123E"/>
    <w:rsid w:val="00281CF5"/>
    <w:rsid w:val="00284ABA"/>
    <w:rsid w:val="002863F9"/>
    <w:rsid w:val="0029042D"/>
    <w:rsid w:val="002907A3"/>
    <w:rsid w:val="002928A2"/>
    <w:rsid w:val="00294B73"/>
    <w:rsid w:val="00295361"/>
    <w:rsid w:val="00295683"/>
    <w:rsid w:val="002A1BAB"/>
    <w:rsid w:val="002A215C"/>
    <w:rsid w:val="002A326B"/>
    <w:rsid w:val="002A3A40"/>
    <w:rsid w:val="002A3B10"/>
    <w:rsid w:val="002A62B9"/>
    <w:rsid w:val="002B08C7"/>
    <w:rsid w:val="002B13E6"/>
    <w:rsid w:val="002B2572"/>
    <w:rsid w:val="002B2C1D"/>
    <w:rsid w:val="002B4DC5"/>
    <w:rsid w:val="002B78AD"/>
    <w:rsid w:val="002C069A"/>
    <w:rsid w:val="002C17F4"/>
    <w:rsid w:val="002C5650"/>
    <w:rsid w:val="002C677D"/>
    <w:rsid w:val="002C7277"/>
    <w:rsid w:val="002D1441"/>
    <w:rsid w:val="002D1893"/>
    <w:rsid w:val="002D3288"/>
    <w:rsid w:val="002D3290"/>
    <w:rsid w:val="002D380F"/>
    <w:rsid w:val="002D3CA0"/>
    <w:rsid w:val="002D6A7E"/>
    <w:rsid w:val="002D6D05"/>
    <w:rsid w:val="002E0052"/>
    <w:rsid w:val="002E06E9"/>
    <w:rsid w:val="002E0DCE"/>
    <w:rsid w:val="002E0ECF"/>
    <w:rsid w:val="002E12CB"/>
    <w:rsid w:val="002E1DF3"/>
    <w:rsid w:val="002E4577"/>
    <w:rsid w:val="002E5DE1"/>
    <w:rsid w:val="002F4F4A"/>
    <w:rsid w:val="002F5CB5"/>
    <w:rsid w:val="002F6D83"/>
    <w:rsid w:val="00300951"/>
    <w:rsid w:val="0030171D"/>
    <w:rsid w:val="003029AC"/>
    <w:rsid w:val="00302EA9"/>
    <w:rsid w:val="003069E9"/>
    <w:rsid w:val="00307091"/>
    <w:rsid w:val="003079EA"/>
    <w:rsid w:val="00313EF1"/>
    <w:rsid w:val="0031420F"/>
    <w:rsid w:val="00315866"/>
    <w:rsid w:val="00317271"/>
    <w:rsid w:val="00322034"/>
    <w:rsid w:val="00323762"/>
    <w:rsid w:val="003252CB"/>
    <w:rsid w:val="0032594D"/>
    <w:rsid w:val="00325DF4"/>
    <w:rsid w:val="00326A1B"/>
    <w:rsid w:val="00330722"/>
    <w:rsid w:val="00331B6E"/>
    <w:rsid w:val="00331F40"/>
    <w:rsid w:val="00332FC4"/>
    <w:rsid w:val="003335B5"/>
    <w:rsid w:val="00335EC5"/>
    <w:rsid w:val="003376D1"/>
    <w:rsid w:val="0034075B"/>
    <w:rsid w:val="00341205"/>
    <w:rsid w:val="00343450"/>
    <w:rsid w:val="003434C1"/>
    <w:rsid w:val="0034449A"/>
    <w:rsid w:val="00345DCF"/>
    <w:rsid w:val="003461CD"/>
    <w:rsid w:val="00346540"/>
    <w:rsid w:val="00346794"/>
    <w:rsid w:val="003476F6"/>
    <w:rsid w:val="003518B8"/>
    <w:rsid w:val="00352048"/>
    <w:rsid w:val="00352F19"/>
    <w:rsid w:val="0035574F"/>
    <w:rsid w:val="003578A9"/>
    <w:rsid w:val="00360AE5"/>
    <w:rsid w:val="00363F45"/>
    <w:rsid w:val="00364785"/>
    <w:rsid w:val="00365B83"/>
    <w:rsid w:val="00366DBF"/>
    <w:rsid w:val="00371D2C"/>
    <w:rsid w:val="00371F0D"/>
    <w:rsid w:val="003725C8"/>
    <w:rsid w:val="00373EA9"/>
    <w:rsid w:val="00376654"/>
    <w:rsid w:val="003816CE"/>
    <w:rsid w:val="003828C7"/>
    <w:rsid w:val="003835BF"/>
    <w:rsid w:val="0038388B"/>
    <w:rsid w:val="0038444D"/>
    <w:rsid w:val="00384E51"/>
    <w:rsid w:val="00386C6C"/>
    <w:rsid w:val="00386F45"/>
    <w:rsid w:val="00390747"/>
    <w:rsid w:val="0039246A"/>
    <w:rsid w:val="00392FC3"/>
    <w:rsid w:val="00394144"/>
    <w:rsid w:val="003965A5"/>
    <w:rsid w:val="00396800"/>
    <w:rsid w:val="00396DDE"/>
    <w:rsid w:val="00397B8D"/>
    <w:rsid w:val="003A0883"/>
    <w:rsid w:val="003A0EAC"/>
    <w:rsid w:val="003A2093"/>
    <w:rsid w:val="003B0C1A"/>
    <w:rsid w:val="003B4022"/>
    <w:rsid w:val="003B41DD"/>
    <w:rsid w:val="003B4DC8"/>
    <w:rsid w:val="003B7145"/>
    <w:rsid w:val="003C0049"/>
    <w:rsid w:val="003C192F"/>
    <w:rsid w:val="003C21C3"/>
    <w:rsid w:val="003C2204"/>
    <w:rsid w:val="003C25BC"/>
    <w:rsid w:val="003C3287"/>
    <w:rsid w:val="003C6C46"/>
    <w:rsid w:val="003D11C2"/>
    <w:rsid w:val="003D16D0"/>
    <w:rsid w:val="003D2417"/>
    <w:rsid w:val="003D27EF"/>
    <w:rsid w:val="003D2AFC"/>
    <w:rsid w:val="003D4D45"/>
    <w:rsid w:val="003D51EF"/>
    <w:rsid w:val="003D74A5"/>
    <w:rsid w:val="003E2A8B"/>
    <w:rsid w:val="003E58AE"/>
    <w:rsid w:val="003E66A5"/>
    <w:rsid w:val="003F0B94"/>
    <w:rsid w:val="003F6971"/>
    <w:rsid w:val="003F6E2B"/>
    <w:rsid w:val="003F6F7A"/>
    <w:rsid w:val="00401403"/>
    <w:rsid w:val="00403A46"/>
    <w:rsid w:val="00403E3B"/>
    <w:rsid w:val="00404EFA"/>
    <w:rsid w:val="00411946"/>
    <w:rsid w:val="00412939"/>
    <w:rsid w:val="0041391D"/>
    <w:rsid w:val="00414A1D"/>
    <w:rsid w:val="004152A7"/>
    <w:rsid w:val="004169A9"/>
    <w:rsid w:val="0042162E"/>
    <w:rsid w:val="0042349D"/>
    <w:rsid w:val="0042499A"/>
    <w:rsid w:val="00426159"/>
    <w:rsid w:val="00427FE8"/>
    <w:rsid w:val="00430C1F"/>
    <w:rsid w:val="00433059"/>
    <w:rsid w:val="00435868"/>
    <w:rsid w:val="00435CF5"/>
    <w:rsid w:val="00436244"/>
    <w:rsid w:val="004418C4"/>
    <w:rsid w:val="00442420"/>
    <w:rsid w:val="0044394E"/>
    <w:rsid w:val="00444AA0"/>
    <w:rsid w:val="0044566B"/>
    <w:rsid w:val="004475E8"/>
    <w:rsid w:val="00447670"/>
    <w:rsid w:val="00450840"/>
    <w:rsid w:val="00450B1E"/>
    <w:rsid w:val="00451646"/>
    <w:rsid w:val="004543D0"/>
    <w:rsid w:val="00454935"/>
    <w:rsid w:val="0045574E"/>
    <w:rsid w:val="00456097"/>
    <w:rsid w:val="00460D7F"/>
    <w:rsid w:val="0046205E"/>
    <w:rsid w:val="00463737"/>
    <w:rsid w:val="00463A05"/>
    <w:rsid w:val="004654A2"/>
    <w:rsid w:val="004711DF"/>
    <w:rsid w:val="0047191A"/>
    <w:rsid w:val="004734F2"/>
    <w:rsid w:val="00476627"/>
    <w:rsid w:val="004775ED"/>
    <w:rsid w:val="00477FAA"/>
    <w:rsid w:val="004801B0"/>
    <w:rsid w:val="00480E0D"/>
    <w:rsid w:val="0048209E"/>
    <w:rsid w:val="004849AF"/>
    <w:rsid w:val="00484CF5"/>
    <w:rsid w:val="004856DC"/>
    <w:rsid w:val="00487C71"/>
    <w:rsid w:val="004905B0"/>
    <w:rsid w:val="0049288D"/>
    <w:rsid w:val="00493C8E"/>
    <w:rsid w:val="004945E6"/>
    <w:rsid w:val="00494E70"/>
    <w:rsid w:val="004950CF"/>
    <w:rsid w:val="004969D3"/>
    <w:rsid w:val="00496E48"/>
    <w:rsid w:val="00497782"/>
    <w:rsid w:val="004A006E"/>
    <w:rsid w:val="004A255B"/>
    <w:rsid w:val="004A30B3"/>
    <w:rsid w:val="004A32F8"/>
    <w:rsid w:val="004A3622"/>
    <w:rsid w:val="004A3DE8"/>
    <w:rsid w:val="004A3F17"/>
    <w:rsid w:val="004A4276"/>
    <w:rsid w:val="004A5384"/>
    <w:rsid w:val="004A549D"/>
    <w:rsid w:val="004B7B37"/>
    <w:rsid w:val="004C17C1"/>
    <w:rsid w:val="004C1E16"/>
    <w:rsid w:val="004C5438"/>
    <w:rsid w:val="004C560F"/>
    <w:rsid w:val="004C5EB9"/>
    <w:rsid w:val="004D11E7"/>
    <w:rsid w:val="004D1B17"/>
    <w:rsid w:val="004D2A1B"/>
    <w:rsid w:val="004D47B8"/>
    <w:rsid w:val="004D77B3"/>
    <w:rsid w:val="004E05D8"/>
    <w:rsid w:val="004E16AC"/>
    <w:rsid w:val="004E24DE"/>
    <w:rsid w:val="004E3889"/>
    <w:rsid w:val="004E5CD0"/>
    <w:rsid w:val="004F0705"/>
    <w:rsid w:val="004F0AB1"/>
    <w:rsid w:val="004F18E2"/>
    <w:rsid w:val="004F21E8"/>
    <w:rsid w:val="004F24B9"/>
    <w:rsid w:val="004F293D"/>
    <w:rsid w:val="004F5BA9"/>
    <w:rsid w:val="004F6D72"/>
    <w:rsid w:val="005001DA"/>
    <w:rsid w:val="005013B1"/>
    <w:rsid w:val="00501A0D"/>
    <w:rsid w:val="00502585"/>
    <w:rsid w:val="00503372"/>
    <w:rsid w:val="00504184"/>
    <w:rsid w:val="0050425F"/>
    <w:rsid w:val="00507A1C"/>
    <w:rsid w:val="005103F1"/>
    <w:rsid w:val="005108B4"/>
    <w:rsid w:val="005111FF"/>
    <w:rsid w:val="00514024"/>
    <w:rsid w:val="00514CD9"/>
    <w:rsid w:val="00516DBF"/>
    <w:rsid w:val="005201A3"/>
    <w:rsid w:val="00522587"/>
    <w:rsid w:val="00523109"/>
    <w:rsid w:val="005259DF"/>
    <w:rsid w:val="00527F36"/>
    <w:rsid w:val="005308FF"/>
    <w:rsid w:val="00532687"/>
    <w:rsid w:val="005326C4"/>
    <w:rsid w:val="0053452A"/>
    <w:rsid w:val="00536EB9"/>
    <w:rsid w:val="00537E17"/>
    <w:rsid w:val="0054181F"/>
    <w:rsid w:val="005428C0"/>
    <w:rsid w:val="00542D87"/>
    <w:rsid w:val="00543143"/>
    <w:rsid w:val="00544E3F"/>
    <w:rsid w:val="00545379"/>
    <w:rsid w:val="00545B42"/>
    <w:rsid w:val="005478F4"/>
    <w:rsid w:val="00550E5C"/>
    <w:rsid w:val="00553D83"/>
    <w:rsid w:val="00554766"/>
    <w:rsid w:val="00557ADA"/>
    <w:rsid w:val="0056655D"/>
    <w:rsid w:val="00566608"/>
    <w:rsid w:val="00566824"/>
    <w:rsid w:val="005713A0"/>
    <w:rsid w:val="00571590"/>
    <w:rsid w:val="00571816"/>
    <w:rsid w:val="00571E38"/>
    <w:rsid w:val="005746CF"/>
    <w:rsid w:val="00575D92"/>
    <w:rsid w:val="00576AF4"/>
    <w:rsid w:val="00580F03"/>
    <w:rsid w:val="00582951"/>
    <w:rsid w:val="005829F0"/>
    <w:rsid w:val="005831B4"/>
    <w:rsid w:val="00585B84"/>
    <w:rsid w:val="005876B4"/>
    <w:rsid w:val="00590BE6"/>
    <w:rsid w:val="00595CB8"/>
    <w:rsid w:val="00596D23"/>
    <w:rsid w:val="005A18CD"/>
    <w:rsid w:val="005A2816"/>
    <w:rsid w:val="005A3D60"/>
    <w:rsid w:val="005A4340"/>
    <w:rsid w:val="005A4B73"/>
    <w:rsid w:val="005A53BE"/>
    <w:rsid w:val="005A6971"/>
    <w:rsid w:val="005A75EF"/>
    <w:rsid w:val="005B0C59"/>
    <w:rsid w:val="005B1011"/>
    <w:rsid w:val="005B2067"/>
    <w:rsid w:val="005B42A0"/>
    <w:rsid w:val="005B4EF0"/>
    <w:rsid w:val="005B5D3D"/>
    <w:rsid w:val="005B6FB1"/>
    <w:rsid w:val="005C05F9"/>
    <w:rsid w:val="005C099E"/>
    <w:rsid w:val="005C1352"/>
    <w:rsid w:val="005C16BA"/>
    <w:rsid w:val="005C183F"/>
    <w:rsid w:val="005C1DDC"/>
    <w:rsid w:val="005C2185"/>
    <w:rsid w:val="005C4B53"/>
    <w:rsid w:val="005C6DF1"/>
    <w:rsid w:val="005C7652"/>
    <w:rsid w:val="005C7668"/>
    <w:rsid w:val="005D096C"/>
    <w:rsid w:val="005D1FB6"/>
    <w:rsid w:val="005D2667"/>
    <w:rsid w:val="005D27BB"/>
    <w:rsid w:val="005D3D1A"/>
    <w:rsid w:val="005D6412"/>
    <w:rsid w:val="005D65F1"/>
    <w:rsid w:val="005D7080"/>
    <w:rsid w:val="005D7BE9"/>
    <w:rsid w:val="005E0EDD"/>
    <w:rsid w:val="005E1F86"/>
    <w:rsid w:val="005E2B03"/>
    <w:rsid w:val="005E500C"/>
    <w:rsid w:val="005E6685"/>
    <w:rsid w:val="005F1BCD"/>
    <w:rsid w:val="005F4570"/>
    <w:rsid w:val="005F4C4B"/>
    <w:rsid w:val="005F7289"/>
    <w:rsid w:val="005F7F6C"/>
    <w:rsid w:val="00601F2C"/>
    <w:rsid w:val="00602186"/>
    <w:rsid w:val="00602D9F"/>
    <w:rsid w:val="00603012"/>
    <w:rsid w:val="006033AE"/>
    <w:rsid w:val="00603987"/>
    <w:rsid w:val="006046B6"/>
    <w:rsid w:val="00605C28"/>
    <w:rsid w:val="00606AB0"/>
    <w:rsid w:val="00606C53"/>
    <w:rsid w:val="00606EEA"/>
    <w:rsid w:val="006101DB"/>
    <w:rsid w:val="00610E0A"/>
    <w:rsid w:val="006118A2"/>
    <w:rsid w:val="00611AA9"/>
    <w:rsid w:val="00611ECB"/>
    <w:rsid w:val="0061381C"/>
    <w:rsid w:val="0061545A"/>
    <w:rsid w:val="00616CDE"/>
    <w:rsid w:val="00620D03"/>
    <w:rsid w:val="0062132D"/>
    <w:rsid w:val="006230BD"/>
    <w:rsid w:val="0062680B"/>
    <w:rsid w:val="006275E1"/>
    <w:rsid w:val="006354DF"/>
    <w:rsid w:val="006364F7"/>
    <w:rsid w:val="006368E6"/>
    <w:rsid w:val="00636AB1"/>
    <w:rsid w:val="00640B5C"/>
    <w:rsid w:val="0064177C"/>
    <w:rsid w:val="0064215C"/>
    <w:rsid w:val="00642232"/>
    <w:rsid w:val="00642473"/>
    <w:rsid w:val="00643E8B"/>
    <w:rsid w:val="00644F48"/>
    <w:rsid w:val="006456A7"/>
    <w:rsid w:val="00645DAE"/>
    <w:rsid w:val="00647EC2"/>
    <w:rsid w:val="00652D54"/>
    <w:rsid w:val="006548E9"/>
    <w:rsid w:val="00655446"/>
    <w:rsid w:val="00655919"/>
    <w:rsid w:val="00655E61"/>
    <w:rsid w:val="0066309B"/>
    <w:rsid w:val="0066345D"/>
    <w:rsid w:val="006636F3"/>
    <w:rsid w:val="00664200"/>
    <w:rsid w:val="00664BBF"/>
    <w:rsid w:val="00665EDD"/>
    <w:rsid w:val="00671337"/>
    <w:rsid w:val="0067201D"/>
    <w:rsid w:val="0067348B"/>
    <w:rsid w:val="00673A54"/>
    <w:rsid w:val="00673A8A"/>
    <w:rsid w:val="00675B33"/>
    <w:rsid w:val="00681FA5"/>
    <w:rsid w:val="00682812"/>
    <w:rsid w:val="00682FD5"/>
    <w:rsid w:val="0068330E"/>
    <w:rsid w:val="00683FF0"/>
    <w:rsid w:val="00684B57"/>
    <w:rsid w:val="00684C8C"/>
    <w:rsid w:val="00684D01"/>
    <w:rsid w:val="00684F40"/>
    <w:rsid w:val="00685042"/>
    <w:rsid w:val="00685B8B"/>
    <w:rsid w:val="00685D2A"/>
    <w:rsid w:val="006904D5"/>
    <w:rsid w:val="00690A71"/>
    <w:rsid w:val="00690C1B"/>
    <w:rsid w:val="0069153B"/>
    <w:rsid w:val="00691B4B"/>
    <w:rsid w:val="00693D13"/>
    <w:rsid w:val="00695421"/>
    <w:rsid w:val="00695682"/>
    <w:rsid w:val="00696D42"/>
    <w:rsid w:val="00697946"/>
    <w:rsid w:val="006A01B1"/>
    <w:rsid w:val="006A0C64"/>
    <w:rsid w:val="006A0E0D"/>
    <w:rsid w:val="006A12A1"/>
    <w:rsid w:val="006A14CA"/>
    <w:rsid w:val="006A192C"/>
    <w:rsid w:val="006A22C9"/>
    <w:rsid w:val="006B0473"/>
    <w:rsid w:val="006B13E7"/>
    <w:rsid w:val="006B24CB"/>
    <w:rsid w:val="006B42B1"/>
    <w:rsid w:val="006B5444"/>
    <w:rsid w:val="006B552F"/>
    <w:rsid w:val="006B682D"/>
    <w:rsid w:val="006B6F72"/>
    <w:rsid w:val="006B74F8"/>
    <w:rsid w:val="006B750D"/>
    <w:rsid w:val="006C06B6"/>
    <w:rsid w:val="006C0E8C"/>
    <w:rsid w:val="006C1D00"/>
    <w:rsid w:val="006C3FC9"/>
    <w:rsid w:val="006C402C"/>
    <w:rsid w:val="006C4C9B"/>
    <w:rsid w:val="006C710A"/>
    <w:rsid w:val="006D0736"/>
    <w:rsid w:val="006D2673"/>
    <w:rsid w:val="006D2B33"/>
    <w:rsid w:val="006D31C6"/>
    <w:rsid w:val="006D58E8"/>
    <w:rsid w:val="006D5970"/>
    <w:rsid w:val="006D7110"/>
    <w:rsid w:val="006E013B"/>
    <w:rsid w:val="006E05B4"/>
    <w:rsid w:val="006E0E87"/>
    <w:rsid w:val="006E1A59"/>
    <w:rsid w:val="006E1E2D"/>
    <w:rsid w:val="006E1EB5"/>
    <w:rsid w:val="006E23F3"/>
    <w:rsid w:val="006E277E"/>
    <w:rsid w:val="006E3673"/>
    <w:rsid w:val="006E50AB"/>
    <w:rsid w:val="006E6D4D"/>
    <w:rsid w:val="006E730D"/>
    <w:rsid w:val="006F2B6B"/>
    <w:rsid w:val="006F6DCB"/>
    <w:rsid w:val="006F736F"/>
    <w:rsid w:val="006F7F18"/>
    <w:rsid w:val="00700B7C"/>
    <w:rsid w:val="00704047"/>
    <w:rsid w:val="00704161"/>
    <w:rsid w:val="0070521D"/>
    <w:rsid w:val="00705B68"/>
    <w:rsid w:val="00706782"/>
    <w:rsid w:val="007068B7"/>
    <w:rsid w:val="00706CA1"/>
    <w:rsid w:val="00711BE7"/>
    <w:rsid w:val="007179FE"/>
    <w:rsid w:val="0072347D"/>
    <w:rsid w:val="00724CDB"/>
    <w:rsid w:val="007254F3"/>
    <w:rsid w:val="00725A5B"/>
    <w:rsid w:val="007264D4"/>
    <w:rsid w:val="00727303"/>
    <w:rsid w:val="00737687"/>
    <w:rsid w:val="007378AB"/>
    <w:rsid w:val="00740288"/>
    <w:rsid w:val="00742DED"/>
    <w:rsid w:val="007431CB"/>
    <w:rsid w:val="00750FAA"/>
    <w:rsid w:val="00752DDD"/>
    <w:rsid w:val="007538A7"/>
    <w:rsid w:val="00754861"/>
    <w:rsid w:val="00755D74"/>
    <w:rsid w:val="007636C8"/>
    <w:rsid w:val="007646C7"/>
    <w:rsid w:val="0077041A"/>
    <w:rsid w:val="00770B14"/>
    <w:rsid w:val="00771245"/>
    <w:rsid w:val="00771C7C"/>
    <w:rsid w:val="00773A08"/>
    <w:rsid w:val="00776787"/>
    <w:rsid w:val="00780154"/>
    <w:rsid w:val="0078149A"/>
    <w:rsid w:val="00782E38"/>
    <w:rsid w:val="00783C59"/>
    <w:rsid w:val="007847B2"/>
    <w:rsid w:val="00785288"/>
    <w:rsid w:val="007854B1"/>
    <w:rsid w:val="007861C6"/>
    <w:rsid w:val="00786739"/>
    <w:rsid w:val="0078674B"/>
    <w:rsid w:val="007905F1"/>
    <w:rsid w:val="00790C70"/>
    <w:rsid w:val="00791856"/>
    <w:rsid w:val="00792664"/>
    <w:rsid w:val="00794761"/>
    <w:rsid w:val="007950F4"/>
    <w:rsid w:val="007A10F4"/>
    <w:rsid w:val="007A2693"/>
    <w:rsid w:val="007A6170"/>
    <w:rsid w:val="007B20C6"/>
    <w:rsid w:val="007B2379"/>
    <w:rsid w:val="007B2859"/>
    <w:rsid w:val="007B2B8D"/>
    <w:rsid w:val="007B46DE"/>
    <w:rsid w:val="007B4F62"/>
    <w:rsid w:val="007B63A7"/>
    <w:rsid w:val="007B6C9F"/>
    <w:rsid w:val="007C1087"/>
    <w:rsid w:val="007C3E1B"/>
    <w:rsid w:val="007C51BB"/>
    <w:rsid w:val="007C5201"/>
    <w:rsid w:val="007C521B"/>
    <w:rsid w:val="007D0B29"/>
    <w:rsid w:val="007D2112"/>
    <w:rsid w:val="007D2678"/>
    <w:rsid w:val="007D3D60"/>
    <w:rsid w:val="007D3DB0"/>
    <w:rsid w:val="007D45B8"/>
    <w:rsid w:val="007D4762"/>
    <w:rsid w:val="007D696F"/>
    <w:rsid w:val="007E2032"/>
    <w:rsid w:val="007E23CA"/>
    <w:rsid w:val="007E720E"/>
    <w:rsid w:val="007F1354"/>
    <w:rsid w:val="007F2B31"/>
    <w:rsid w:val="007F2B3B"/>
    <w:rsid w:val="007F52ED"/>
    <w:rsid w:val="007F52F9"/>
    <w:rsid w:val="007F5763"/>
    <w:rsid w:val="007F5C26"/>
    <w:rsid w:val="007F74A3"/>
    <w:rsid w:val="008014F2"/>
    <w:rsid w:val="00801E58"/>
    <w:rsid w:val="00802D87"/>
    <w:rsid w:val="00804489"/>
    <w:rsid w:val="00805B91"/>
    <w:rsid w:val="00810758"/>
    <w:rsid w:val="00810B23"/>
    <w:rsid w:val="00812E9E"/>
    <w:rsid w:val="008131DC"/>
    <w:rsid w:val="00815AF8"/>
    <w:rsid w:val="0082062D"/>
    <w:rsid w:val="0082240D"/>
    <w:rsid w:val="0082477F"/>
    <w:rsid w:val="00825EA6"/>
    <w:rsid w:val="00831777"/>
    <w:rsid w:val="00831A85"/>
    <w:rsid w:val="00831AE9"/>
    <w:rsid w:val="00831B15"/>
    <w:rsid w:val="00831BFE"/>
    <w:rsid w:val="00831DE4"/>
    <w:rsid w:val="0083254C"/>
    <w:rsid w:val="008328BB"/>
    <w:rsid w:val="00834123"/>
    <w:rsid w:val="00834B66"/>
    <w:rsid w:val="00834E22"/>
    <w:rsid w:val="008366F9"/>
    <w:rsid w:val="008435C3"/>
    <w:rsid w:val="00847745"/>
    <w:rsid w:val="0085358B"/>
    <w:rsid w:val="00854C65"/>
    <w:rsid w:val="008568E4"/>
    <w:rsid w:val="0086135A"/>
    <w:rsid w:val="00861B52"/>
    <w:rsid w:val="00862DC3"/>
    <w:rsid w:val="0086374B"/>
    <w:rsid w:val="008650DE"/>
    <w:rsid w:val="00865B12"/>
    <w:rsid w:val="008667DE"/>
    <w:rsid w:val="008671DD"/>
    <w:rsid w:val="008701CD"/>
    <w:rsid w:val="00872891"/>
    <w:rsid w:val="00872A19"/>
    <w:rsid w:val="00872B8A"/>
    <w:rsid w:val="00873263"/>
    <w:rsid w:val="00873C23"/>
    <w:rsid w:val="008766BB"/>
    <w:rsid w:val="00877BA3"/>
    <w:rsid w:val="008848B5"/>
    <w:rsid w:val="00884B0B"/>
    <w:rsid w:val="00895F16"/>
    <w:rsid w:val="008A017C"/>
    <w:rsid w:val="008A03E1"/>
    <w:rsid w:val="008A241C"/>
    <w:rsid w:val="008A38AD"/>
    <w:rsid w:val="008A41CC"/>
    <w:rsid w:val="008A4DEE"/>
    <w:rsid w:val="008A71CF"/>
    <w:rsid w:val="008A7311"/>
    <w:rsid w:val="008B0052"/>
    <w:rsid w:val="008B02EB"/>
    <w:rsid w:val="008B0959"/>
    <w:rsid w:val="008B223D"/>
    <w:rsid w:val="008B31B0"/>
    <w:rsid w:val="008B3557"/>
    <w:rsid w:val="008B4D64"/>
    <w:rsid w:val="008B5BD3"/>
    <w:rsid w:val="008B5FDD"/>
    <w:rsid w:val="008B62E4"/>
    <w:rsid w:val="008B7485"/>
    <w:rsid w:val="008D13ED"/>
    <w:rsid w:val="008D1709"/>
    <w:rsid w:val="008D1E88"/>
    <w:rsid w:val="008D21F7"/>
    <w:rsid w:val="008D23E5"/>
    <w:rsid w:val="008D2BF4"/>
    <w:rsid w:val="008D2E2A"/>
    <w:rsid w:val="008D4667"/>
    <w:rsid w:val="008D53BC"/>
    <w:rsid w:val="008D6A9A"/>
    <w:rsid w:val="008D7665"/>
    <w:rsid w:val="008E031D"/>
    <w:rsid w:val="008E047F"/>
    <w:rsid w:val="008E0DA1"/>
    <w:rsid w:val="008E2D06"/>
    <w:rsid w:val="008E3B56"/>
    <w:rsid w:val="008E4B91"/>
    <w:rsid w:val="008E58F3"/>
    <w:rsid w:val="008E6649"/>
    <w:rsid w:val="008E6EFB"/>
    <w:rsid w:val="008F1CBA"/>
    <w:rsid w:val="008F3C53"/>
    <w:rsid w:val="008F443D"/>
    <w:rsid w:val="008F4AA8"/>
    <w:rsid w:val="008F634F"/>
    <w:rsid w:val="008F6901"/>
    <w:rsid w:val="008F6D88"/>
    <w:rsid w:val="008F7122"/>
    <w:rsid w:val="00900544"/>
    <w:rsid w:val="009020BE"/>
    <w:rsid w:val="00902F03"/>
    <w:rsid w:val="009039E2"/>
    <w:rsid w:val="00904B09"/>
    <w:rsid w:val="00905F43"/>
    <w:rsid w:val="00911027"/>
    <w:rsid w:val="009124AC"/>
    <w:rsid w:val="009172DE"/>
    <w:rsid w:val="009223EE"/>
    <w:rsid w:val="009268C4"/>
    <w:rsid w:val="00927767"/>
    <w:rsid w:val="00931114"/>
    <w:rsid w:val="0093172D"/>
    <w:rsid w:val="009336FF"/>
    <w:rsid w:val="00934721"/>
    <w:rsid w:val="00934FF1"/>
    <w:rsid w:val="00935018"/>
    <w:rsid w:val="0093604C"/>
    <w:rsid w:val="0093768E"/>
    <w:rsid w:val="00937A7F"/>
    <w:rsid w:val="009402D1"/>
    <w:rsid w:val="0094133A"/>
    <w:rsid w:val="0094535E"/>
    <w:rsid w:val="0094654E"/>
    <w:rsid w:val="00947FD7"/>
    <w:rsid w:val="00950563"/>
    <w:rsid w:val="009519F7"/>
    <w:rsid w:val="00951F40"/>
    <w:rsid w:val="00954C97"/>
    <w:rsid w:val="00957E02"/>
    <w:rsid w:val="00963CA1"/>
    <w:rsid w:val="00963F32"/>
    <w:rsid w:val="00965AAA"/>
    <w:rsid w:val="00965B01"/>
    <w:rsid w:val="00965D6C"/>
    <w:rsid w:val="00966230"/>
    <w:rsid w:val="00966D39"/>
    <w:rsid w:val="00971539"/>
    <w:rsid w:val="00972794"/>
    <w:rsid w:val="009732D9"/>
    <w:rsid w:val="00974109"/>
    <w:rsid w:val="0097449E"/>
    <w:rsid w:val="00976B92"/>
    <w:rsid w:val="00981BF7"/>
    <w:rsid w:val="00982E86"/>
    <w:rsid w:val="00983E95"/>
    <w:rsid w:val="009847B9"/>
    <w:rsid w:val="009855ED"/>
    <w:rsid w:val="00985A33"/>
    <w:rsid w:val="00986466"/>
    <w:rsid w:val="009866D0"/>
    <w:rsid w:val="00990E52"/>
    <w:rsid w:val="00993359"/>
    <w:rsid w:val="009938C0"/>
    <w:rsid w:val="00993D0B"/>
    <w:rsid w:val="0099514E"/>
    <w:rsid w:val="00995500"/>
    <w:rsid w:val="00996978"/>
    <w:rsid w:val="00997536"/>
    <w:rsid w:val="00997CEB"/>
    <w:rsid w:val="009A1401"/>
    <w:rsid w:val="009A2A3D"/>
    <w:rsid w:val="009A51DB"/>
    <w:rsid w:val="009A5E48"/>
    <w:rsid w:val="009A6E28"/>
    <w:rsid w:val="009A6F56"/>
    <w:rsid w:val="009B4630"/>
    <w:rsid w:val="009B4FB9"/>
    <w:rsid w:val="009B68EE"/>
    <w:rsid w:val="009C0508"/>
    <w:rsid w:val="009C07B4"/>
    <w:rsid w:val="009C2763"/>
    <w:rsid w:val="009C29D3"/>
    <w:rsid w:val="009C5417"/>
    <w:rsid w:val="009C5B91"/>
    <w:rsid w:val="009C6262"/>
    <w:rsid w:val="009C6E36"/>
    <w:rsid w:val="009C7B26"/>
    <w:rsid w:val="009D3C21"/>
    <w:rsid w:val="009D7A7E"/>
    <w:rsid w:val="009E0CD9"/>
    <w:rsid w:val="009E1227"/>
    <w:rsid w:val="009E12F7"/>
    <w:rsid w:val="009E4628"/>
    <w:rsid w:val="009E5941"/>
    <w:rsid w:val="009E5D94"/>
    <w:rsid w:val="009F1C71"/>
    <w:rsid w:val="009F2343"/>
    <w:rsid w:val="009F264B"/>
    <w:rsid w:val="009F3508"/>
    <w:rsid w:val="009F5924"/>
    <w:rsid w:val="009F63FA"/>
    <w:rsid w:val="009F63FE"/>
    <w:rsid w:val="009F64B2"/>
    <w:rsid w:val="00A0069A"/>
    <w:rsid w:val="00A008EF"/>
    <w:rsid w:val="00A03CE7"/>
    <w:rsid w:val="00A03D48"/>
    <w:rsid w:val="00A0417D"/>
    <w:rsid w:val="00A05272"/>
    <w:rsid w:val="00A05BE1"/>
    <w:rsid w:val="00A062CB"/>
    <w:rsid w:val="00A10FB9"/>
    <w:rsid w:val="00A12F06"/>
    <w:rsid w:val="00A15702"/>
    <w:rsid w:val="00A1644F"/>
    <w:rsid w:val="00A16784"/>
    <w:rsid w:val="00A17898"/>
    <w:rsid w:val="00A201CC"/>
    <w:rsid w:val="00A20474"/>
    <w:rsid w:val="00A20BE6"/>
    <w:rsid w:val="00A20CA7"/>
    <w:rsid w:val="00A23708"/>
    <w:rsid w:val="00A268D3"/>
    <w:rsid w:val="00A26E4E"/>
    <w:rsid w:val="00A30C84"/>
    <w:rsid w:val="00A34CDA"/>
    <w:rsid w:val="00A4073C"/>
    <w:rsid w:val="00A40E46"/>
    <w:rsid w:val="00A4227C"/>
    <w:rsid w:val="00A4327B"/>
    <w:rsid w:val="00A4356F"/>
    <w:rsid w:val="00A438EF"/>
    <w:rsid w:val="00A43DCA"/>
    <w:rsid w:val="00A45303"/>
    <w:rsid w:val="00A4670D"/>
    <w:rsid w:val="00A479B8"/>
    <w:rsid w:val="00A479CD"/>
    <w:rsid w:val="00A5077F"/>
    <w:rsid w:val="00A52348"/>
    <w:rsid w:val="00A5326C"/>
    <w:rsid w:val="00A552F0"/>
    <w:rsid w:val="00A55765"/>
    <w:rsid w:val="00A60DF1"/>
    <w:rsid w:val="00A61584"/>
    <w:rsid w:val="00A6293E"/>
    <w:rsid w:val="00A655F5"/>
    <w:rsid w:val="00A659E1"/>
    <w:rsid w:val="00A65ED2"/>
    <w:rsid w:val="00A7220D"/>
    <w:rsid w:val="00A723E1"/>
    <w:rsid w:val="00A73463"/>
    <w:rsid w:val="00A7474F"/>
    <w:rsid w:val="00A747A7"/>
    <w:rsid w:val="00A7614E"/>
    <w:rsid w:val="00A7624C"/>
    <w:rsid w:val="00A7670F"/>
    <w:rsid w:val="00A76934"/>
    <w:rsid w:val="00A82601"/>
    <w:rsid w:val="00A846FB"/>
    <w:rsid w:val="00A876FE"/>
    <w:rsid w:val="00A905E3"/>
    <w:rsid w:val="00A91050"/>
    <w:rsid w:val="00A91595"/>
    <w:rsid w:val="00A928F7"/>
    <w:rsid w:val="00A93BBD"/>
    <w:rsid w:val="00A967FB"/>
    <w:rsid w:val="00AA1C74"/>
    <w:rsid w:val="00AA3296"/>
    <w:rsid w:val="00AA5F22"/>
    <w:rsid w:val="00AA62DE"/>
    <w:rsid w:val="00AA63DF"/>
    <w:rsid w:val="00AB05E1"/>
    <w:rsid w:val="00AB1D6F"/>
    <w:rsid w:val="00AB21F7"/>
    <w:rsid w:val="00AB2665"/>
    <w:rsid w:val="00AB2DEE"/>
    <w:rsid w:val="00AB35B8"/>
    <w:rsid w:val="00AB3A25"/>
    <w:rsid w:val="00AB3BC9"/>
    <w:rsid w:val="00AB493E"/>
    <w:rsid w:val="00AB599C"/>
    <w:rsid w:val="00AB6B55"/>
    <w:rsid w:val="00AB7370"/>
    <w:rsid w:val="00AB7482"/>
    <w:rsid w:val="00AC2CFC"/>
    <w:rsid w:val="00AC2F7A"/>
    <w:rsid w:val="00AC3F4F"/>
    <w:rsid w:val="00AC5170"/>
    <w:rsid w:val="00AC6153"/>
    <w:rsid w:val="00AC6C5B"/>
    <w:rsid w:val="00AD09DB"/>
    <w:rsid w:val="00AD0DDF"/>
    <w:rsid w:val="00AD3237"/>
    <w:rsid w:val="00AD3584"/>
    <w:rsid w:val="00AD4FB0"/>
    <w:rsid w:val="00AD5590"/>
    <w:rsid w:val="00AD6307"/>
    <w:rsid w:val="00AE009D"/>
    <w:rsid w:val="00AE2B14"/>
    <w:rsid w:val="00AE3938"/>
    <w:rsid w:val="00AE4F18"/>
    <w:rsid w:val="00AE5D69"/>
    <w:rsid w:val="00AE7A42"/>
    <w:rsid w:val="00AF0599"/>
    <w:rsid w:val="00AF0C32"/>
    <w:rsid w:val="00AF1F29"/>
    <w:rsid w:val="00AF3462"/>
    <w:rsid w:val="00AF34BE"/>
    <w:rsid w:val="00AF5CFE"/>
    <w:rsid w:val="00AF6507"/>
    <w:rsid w:val="00AF6827"/>
    <w:rsid w:val="00AF694E"/>
    <w:rsid w:val="00AF6F0E"/>
    <w:rsid w:val="00B0372F"/>
    <w:rsid w:val="00B03A69"/>
    <w:rsid w:val="00B07D35"/>
    <w:rsid w:val="00B1294C"/>
    <w:rsid w:val="00B1564F"/>
    <w:rsid w:val="00B1607B"/>
    <w:rsid w:val="00B201C3"/>
    <w:rsid w:val="00B2159B"/>
    <w:rsid w:val="00B21BDE"/>
    <w:rsid w:val="00B22E8D"/>
    <w:rsid w:val="00B238BF"/>
    <w:rsid w:val="00B24045"/>
    <w:rsid w:val="00B246F9"/>
    <w:rsid w:val="00B25C02"/>
    <w:rsid w:val="00B26230"/>
    <w:rsid w:val="00B2722F"/>
    <w:rsid w:val="00B30CFA"/>
    <w:rsid w:val="00B33EAF"/>
    <w:rsid w:val="00B34069"/>
    <w:rsid w:val="00B343F1"/>
    <w:rsid w:val="00B34D3C"/>
    <w:rsid w:val="00B350EA"/>
    <w:rsid w:val="00B35193"/>
    <w:rsid w:val="00B35780"/>
    <w:rsid w:val="00B3578F"/>
    <w:rsid w:val="00B35FC1"/>
    <w:rsid w:val="00B36E5F"/>
    <w:rsid w:val="00B41329"/>
    <w:rsid w:val="00B43F3D"/>
    <w:rsid w:val="00B45967"/>
    <w:rsid w:val="00B46127"/>
    <w:rsid w:val="00B507BD"/>
    <w:rsid w:val="00B517BA"/>
    <w:rsid w:val="00B52EFF"/>
    <w:rsid w:val="00B531D1"/>
    <w:rsid w:val="00B546CC"/>
    <w:rsid w:val="00B5547E"/>
    <w:rsid w:val="00B5687C"/>
    <w:rsid w:val="00B6011D"/>
    <w:rsid w:val="00B6160B"/>
    <w:rsid w:val="00B61A48"/>
    <w:rsid w:val="00B61C00"/>
    <w:rsid w:val="00B6242E"/>
    <w:rsid w:val="00B64F5D"/>
    <w:rsid w:val="00B661D2"/>
    <w:rsid w:val="00B72802"/>
    <w:rsid w:val="00B74C86"/>
    <w:rsid w:val="00B77FDD"/>
    <w:rsid w:val="00B806C7"/>
    <w:rsid w:val="00B80E16"/>
    <w:rsid w:val="00B818E8"/>
    <w:rsid w:val="00B821CA"/>
    <w:rsid w:val="00B844AC"/>
    <w:rsid w:val="00B85292"/>
    <w:rsid w:val="00B85C2F"/>
    <w:rsid w:val="00B8683E"/>
    <w:rsid w:val="00B87479"/>
    <w:rsid w:val="00B87869"/>
    <w:rsid w:val="00B938AB"/>
    <w:rsid w:val="00B9429D"/>
    <w:rsid w:val="00B95AB7"/>
    <w:rsid w:val="00B96063"/>
    <w:rsid w:val="00B96F02"/>
    <w:rsid w:val="00B97830"/>
    <w:rsid w:val="00BA199A"/>
    <w:rsid w:val="00BA1B2A"/>
    <w:rsid w:val="00BA28FE"/>
    <w:rsid w:val="00BB1ACB"/>
    <w:rsid w:val="00BB2624"/>
    <w:rsid w:val="00BB2A2D"/>
    <w:rsid w:val="00BB303D"/>
    <w:rsid w:val="00BB3A99"/>
    <w:rsid w:val="00BB4FE3"/>
    <w:rsid w:val="00BB57E3"/>
    <w:rsid w:val="00BB5B9F"/>
    <w:rsid w:val="00BB6BD3"/>
    <w:rsid w:val="00BB7CCA"/>
    <w:rsid w:val="00BC1A50"/>
    <w:rsid w:val="00BC1CD4"/>
    <w:rsid w:val="00BC34B1"/>
    <w:rsid w:val="00BC3E6A"/>
    <w:rsid w:val="00BC4C73"/>
    <w:rsid w:val="00BC7829"/>
    <w:rsid w:val="00BD0ED1"/>
    <w:rsid w:val="00BD106D"/>
    <w:rsid w:val="00BD2D04"/>
    <w:rsid w:val="00BD2ECB"/>
    <w:rsid w:val="00BD6353"/>
    <w:rsid w:val="00BD6E92"/>
    <w:rsid w:val="00BD79FB"/>
    <w:rsid w:val="00BE2062"/>
    <w:rsid w:val="00BE2ADF"/>
    <w:rsid w:val="00BE3073"/>
    <w:rsid w:val="00BE4BA2"/>
    <w:rsid w:val="00BE5910"/>
    <w:rsid w:val="00BE5926"/>
    <w:rsid w:val="00BE6B33"/>
    <w:rsid w:val="00BF03D1"/>
    <w:rsid w:val="00BF0A6E"/>
    <w:rsid w:val="00BF3E12"/>
    <w:rsid w:val="00BF7703"/>
    <w:rsid w:val="00C01F01"/>
    <w:rsid w:val="00C02189"/>
    <w:rsid w:val="00C0307D"/>
    <w:rsid w:val="00C0344B"/>
    <w:rsid w:val="00C0604C"/>
    <w:rsid w:val="00C0610E"/>
    <w:rsid w:val="00C064AB"/>
    <w:rsid w:val="00C11B21"/>
    <w:rsid w:val="00C123EE"/>
    <w:rsid w:val="00C15BC4"/>
    <w:rsid w:val="00C160E6"/>
    <w:rsid w:val="00C16AAC"/>
    <w:rsid w:val="00C16EF4"/>
    <w:rsid w:val="00C26667"/>
    <w:rsid w:val="00C26CBA"/>
    <w:rsid w:val="00C26F73"/>
    <w:rsid w:val="00C30484"/>
    <w:rsid w:val="00C31069"/>
    <w:rsid w:val="00C40CD2"/>
    <w:rsid w:val="00C45B40"/>
    <w:rsid w:val="00C47D1B"/>
    <w:rsid w:val="00C50C2F"/>
    <w:rsid w:val="00C51270"/>
    <w:rsid w:val="00C5295E"/>
    <w:rsid w:val="00C52DC5"/>
    <w:rsid w:val="00C54260"/>
    <w:rsid w:val="00C54FA8"/>
    <w:rsid w:val="00C57B2B"/>
    <w:rsid w:val="00C57C7B"/>
    <w:rsid w:val="00C57CA2"/>
    <w:rsid w:val="00C601A3"/>
    <w:rsid w:val="00C6107D"/>
    <w:rsid w:val="00C617A6"/>
    <w:rsid w:val="00C6498D"/>
    <w:rsid w:val="00C70386"/>
    <w:rsid w:val="00C703A1"/>
    <w:rsid w:val="00C70E7F"/>
    <w:rsid w:val="00C716BD"/>
    <w:rsid w:val="00C71901"/>
    <w:rsid w:val="00C71994"/>
    <w:rsid w:val="00C71D35"/>
    <w:rsid w:val="00C71E67"/>
    <w:rsid w:val="00C73236"/>
    <w:rsid w:val="00C75B83"/>
    <w:rsid w:val="00C76410"/>
    <w:rsid w:val="00C82341"/>
    <w:rsid w:val="00C85E69"/>
    <w:rsid w:val="00C86652"/>
    <w:rsid w:val="00C87181"/>
    <w:rsid w:val="00C87BC9"/>
    <w:rsid w:val="00C87D09"/>
    <w:rsid w:val="00C922CB"/>
    <w:rsid w:val="00C93953"/>
    <w:rsid w:val="00C96A7D"/>
    <w:rsid w:val="00C96D57"/>
    <w:rsid w:val="00CA0D2F"/>
    <w:rsid w:val="00CA0E83"/>
    <w:rsid w:val="00CA1080"/>
    <w:rsid w:val="00CA228A"/>
    <w:rsid w:val="00CA4616"/>
    <w:rsid w:val="00CA5A98"/>
    <w:rsid w:val="00CA5BAA"/>
    <w:rsid w:val="00CA5D15"/>
    <w:rsid w:val="00CA76E1"/>
    <w:rsid w:val="00CB4B35"/>
    <w:rsid w:val="00CB611A"/>
    <w:rsid w:val="00CB74EB"/>
    <w:rsid w:val="00CC0078"/>
    <w:rsid w:val="00CC0CD7"/>
    <w:rsid w:val="00CC20A0"/>
    <w:rsid w:val="00CC37B0"/>
    <w:rsid w:val="00CC6714"/>
    <w:rsid w:val="00CC7885"/>
    <w:rsid w:val="00CD08E4"/>
    <w:rsid w:val="00CD2006"/>
    <w:rsid w:val="00CD2FD6"/>
    <w:rsid w:val="00CD484F"/>
    <w:rsid w:val="00CD6477"/>
    <w:rsid w:val="00CD6613"/>
    <w:rsid w:val="00CE0F81"/>
    <w:rsid w:val="00CE1B10"/>
    <w:rsid w:val="00CE2009"/>
    <w:rsid w:val="00CE2AFC"/>
    <w:rsid w:val="00CE30B4"/>
    <w:rsid w:val="00CE40FD"/>
    <w:rsid w:val="00CE4F51"/>
    <w:rsid w:val="00CE516A"/>
    <w:rsid w:val="00CE562B"/>
    <w:rsid w:val="00CF0B6B"/>
    <w:rsid w:val="00CF2AAA"/>
    <w:rsid w:val="00CF4386"/>
    <w:rsid w:val="00CF591E"/>
    <w:rsid w:val="00D000E7"/>
    <w:rsid w:val="00D01847"/>
    <w:rsid w:val="00D02B6B"/>
    <w:rsid w:val="00D03019"/>
    <w:rsid w:val="00D0366F"/>
    <w:rsid w:val="00D05896"/>
    <w:rsid w:val="00D06AF5"/>
    <w:rsid w:val="00D06D49"/>
    <w:rsid w:val="00D10FBC"/>
    <w:rsid w:val="00D12F71"/>
    <w:rsid w:val="00D13DC0"/>
    <w:rsid w:val="00D14F40"/>
    <w:rsid w:val="00D15562"/>
    <w:rsid w:val="00D15900"/>
    <w:rsid w:val="00D16126"/>
    <w:rsid w:val="00D16256"/>
    <w:rsid w:val="00D16BF0"/>
    <w:rsid w:val="00D17546"/>
    <w:rsid w:val="00D2065D"/>
    <w:rsid w:val="00D20FA3"/>
    <w:rsid w:val="00D21151"/>
    <w:rsid w:val="00D22B2C"/>
    <w:rsid w:val="00D23F9A"/>
    <w:rsid w:val="00D25903"/>
    <w:rsid w:val="00D25DA3"/>
    <w:rsid w:val="00D25EF5"/>
    <w:rsid w:val="00D26046"/>
    <w:rsid w:val="00D27348"/>
    <w:rsid w:val="00D274F3"/>
    <w:rsid w:val="00D277F6"/>
    <w:rsid w:val="00D30098"/>
    <w:rsid w:val="00D30928"/>
    <w:rsid w:val="00D30CFB"/>
    <w:rsid w:val="00D31E7D"/>
    <w:rsid w:val="00D353A1"/>
    <w:rsid w:val="00D35934"/>
    <w:rsid w:val="00D37B10"/>
    <w:rsid w:val="00D4218F"/>
    <w:rsid w:val="00D4351F"/>
    <w:rsid w:val="00D45A94"/>
    <w:rsid w:val="00D51516"/>
    <w:rsid w:val="00D5154A"/>
    <w:rsid w:val="00D52A7E"/>
    <w:rsid w:val="00D540C4"/>
    <w:rsid w:val="00D554F9"/>
    <w:rsid w:val="00D60A8E"/>
    <w:rsid w:val="00D610BD"/>
    <w:rsid w:val="00D615F8"/>
    <w:rsid w:val="00D62BD6"/>
    <w:rsid w:val="00D63117"/>
    <w:rsid w:val="00D631A5"/>
    <w:rsid w:val="00D669BE"/>
    <w:rsid w:val="00D66BE9"/>
    <w:rsid w:val="00D70BB1"/>
    <w:rsid w:val="00D7126E"/>
    <w:rsid w:val="00D7288D"/>
    <w:rsid w:val="00D72A67"/>
    <w:rsid w:val="00D73E3D"/>
    <w:rsid w:val="00D7575C"/>
    <w:rsid w:val="00D808C8"/>
    <w:rsid w:val="00D80F83"/>
    <w:rsid w:val="00D811F3"/>
    <w:rsid w:val="00D8121E"/>
    <w:rsid w:val="00D82C44"/>
    <w:rsid w:val="00D82EFB"/>
    <w:rsid w:val="00D8322B"/>
    <w:rsid w:val="00D8388B"/>
    <w:rsid w:val="00D83F2F"/>
    <w:rsid w:val="00D908AA"/>
    <w:rsid w:val="00D92CDA"/>
    <w:rsid w:val="00D96769"/>
    <w:rsid w:val="00D96A93"/>
    <w:rsid w:val="00D9718E"/>
    <w:rsid w:val="00DA0654"/>
    <w:rsid w:val="00DA0D90"/>
    <w:rsid w:val="00DA3424"/>
    <w:rsid w:val="00DA4A47"/>
    <w:rsid w:val="00DA5CD6"/>
    <w:rsid w:val="00DA71C9"/>
    <w:rsid w:val="00DB0014"/>
    <w:rsid w:val="00DB14BF"/>
    <w:rsid w:val="00DB2731"/>
    <w:rsid w:val="00DB330A"/>
    <w:rsid w:val="00DB5C28"/>
    <w:rsid w:val="00DB6F1A"/>
    <w:rsid w:val="00DB7279"/>
    <w:rsid w:val="00DC2476"/>
    <w:rsid w:val="00DC25DD"/>
    <w:rsid w:val="00DC42C8"/>
    <w:rsid w:val="00DC5252"/>
    <w:rsid w:val="00DD0A6C"/>
    <w:rsid w:val="00DD1337"/>
    <w:rsid w:val="00DD296B"/>
    <w:rsid w:val="00DD31F2"/>
    <w:rsid w:val="00DD4389"/>
    <w:rsid w:val="00DD5293"/>
    <w:rsid w:val="00DD5BE2"/>
    <w:rsid w:val="00DD668C"/>
    <w:rsid w:val="00DD6FAA"/>
    <w:rsid w:val="00DD7E12"/>
    <w:rsid w:val="00DD7FF1"/>
    <w:rsid w:val="00DE280E"/>
    <w:rsid w:val="00DE2B0D"/>
    <w:rsid w:val="00DE3B60"/>
    <w:rsid w:val="00DE59D2"/>
    <w:rsid w:val="00DE71D8"/>
    <w:rsid w:val="00DF0B12"/>
    <w:rsid w:val="00DF1AE1"/>
    <w:rsid w:val="00DF1CBD"/>
    <w:rsid w:val="00DF2925"/>
    <w:rsid w:val="00DF3095"/>
    <w:rsid w:val="00DF3CF4"/>
    <w:rsid w:val="00DF489E"/>
    <w:rsid w:val="00DF5E4F"/>
    <w:rsid w:val="00DF713C"/>
    <w:rsid w:val="00DF7FF7"/>
    <w:rsid w:val="00E01B53"/>
    <w:rsid w:val="00E01F6F"/>
    <w:rsid w:val="00E0225A"/>
    <w:rsid w:val="00E02BDE"/>
    <w:rsid w:val="00E05D65"/>
    <w:rsid w:val="00E068C6"/>
    <w:rsid w:val="00E101F7"/>
    <w:rsid w:val="00E12389"/>
    <w:rsid w:val="00E17318"/>
    <w:rsid w:val="00E20336"/>
    <w:rsid w:val="00E20C93"/>
    <w:rsid w:val="00E21086"/>
    <w:rsid w:val="00E226B3"/>
    <w:rsid w:val="00E23592"/>
    <w:rsid w:val="00E23E14"/>
    <w:rsid w:val="00E2404E"/>
    <w:rsid w:val="00E249CB"/>
    <w:rsid w:val="00E27EA5"/>
    <w:rsid w:val="00E3246F"/>
    <w:rsid w:val="00E33369"/>
    <w:rsid w:val="00E33CD7"/>
    <w:rsid w:val="00E3464C"/>
    <w:rsid w:val="00E34803"/>
    <w:rsid w:val="00E34F5C"/>
    <w:rsid w:val="00E36914"/>
    <w:rsid w:val="00E374AB"/>
    <w:rsid w:val="00E41B51"/>
    <w:rsid w:val="00E41F76"/>
    <w:rsid w:val="00E420E4"/>
    <w:rsid w:val="00E45D1C"/>
    <w:rsid w:val="00E4674A"/>
    <w:rsid w:val="00E47077"/>
    <w:rsid w:val="00E50209"/>
    <w:rsid w:val="00E5029C"/>
    <w:rsid w:val="00E5148A"/>
    <w:rsid w:val="00E52E59"/>
    <w:rsid w:val="00E53276"/>
    <w:rsid w:val="00E53D69"/>
    <w:rsid w:val="00E54150"/>
    <w:rsid w:val="00E545C0"/>
    <w:rsid w:val="00E552DC"/>
    <w:rsid w:val="00E61630"/>
    <w:rsid w:val="00E62A9F"/>
    <w:rsid w:val="00E62AEC"/>
    <w:rsid w:val="00E65C14"/>
    <w:rsid w:val="00E677D5"/>
    <w:rsid w:val="00E67AAB"/>
    <w:rsid w:val="00E74718"/>
    <w:rsid w:val="00E7570E"/>
    <w:rsid w:val="00E75A26"/>
    <w:rsid w:val="00E81A9A"/>
    <w:rsid w:val="00E82868"/>
    <w:rsid w:val="00E9190E"/>
    <w:rsid w:val="00E9236D"/>
    <w:rsid w:val="00E92F6B"/>
    <w:rsid w:val="00E939A5"/>
    <w:rsid w:val="00E950F4"/>
    <w:rsid w:val="00E95F13"/>
    <w:rsid w:val="00E96D61"/>
    <w:rsid w:val="00E97673"/>
    <w:rsid w:val="00EA0799"/>
    <w:rsid w:val="00EA3098"/>
    <w:rsid w:val="00EA40F4"/>
    <w:rsid w:val="00EA7CB6"/>
    <w:rsid w:val="00EB142B"/>
    <w:rsid w:val="00EB404C"/>
    <w:rsid w:val="00EB47D7"/>
    <w:rsid w:val="00EB4FC0"/>
    <w:rsid w:val="00EB5D9A"/>
    <w:rsid w:val="00EB6CF8"/>
    <w:rsid w:val="00EC0020"/>
    <w:rsid w:val="00EC040F"/>
    <w:rsid w:val="00EC33BB"/>
    <w:rsid w:val="00EC4FFC"/>
    <w:rsid w:val="00EC6675"/>
    <w:rsid w:val="00EC692F"/>
    <w:rsid w:val="00EC7B52"/>
    <w:rsid w:val="00ED39AC"/>
    <w:rsid w:val="00ED3E05"/>
    <w:rsid w:val="00EE034D"/>
    <w:rsid w:val="00EE4045"/>
    <w:rsid w:val="00EE6867"/>
    <w:rsid w:val="00EE719A"/>
    <w:rsid w:val="00EF00DB"/>
    <w:rsid w:val="00EF1095"/>
    <w:rsid w:val="00EF2CD7"/>
    <w:rsid w:val="00EF2E60"/>
    <w:rsid w:val="00F028DB"/>
    <w:rsid w:val="00F03ED6"/>
    <w:rsid w:val="00F05FF6"/>
    <w:rsid w:val="00F1199E"/>
    <w:rsid w:val="00F11E47"/>
    <w:rsid w:val="00F12635"/>
    <w:rsid w:val="00F136C7"/>
    <w:rsid w:val="00F14853"/>
    <w:rsid w:val="00F1516F"/>
    <w:rsid w:val="00F1604D"/>
    <w:rsid w:val="00F17D39"/>
    <w:rsid w:val="00F222A6"/>
    <w:rsid w:val="00F26E91"/>
    <w:rsid w:val="00F27204"/>
    <w:rsid w:val="00F279EC"/>
    <w:rsid w:val="00F31A7B"/>
    <w:rsid w:val="00F3347A"/>
    <w:rsid w:val="00F34A43"/>
    <w:rsid w:val="00F361D7"/>
    <w:rsid w:val="00F40023"/>
    <w:rsid w:val="00F41743"/>
    <w:rsid w:val="00F4263E"/>
    <w:rsid w:val="00F440C3"/>
    <w:rsid w:val="00F51851"/>
    <w:rsid w:val="00F53ABB"/>
    <w:rsid w:val="00F53FDD"/>
    <w:rsid w:val="00F5618A"/>
    <w:rsid w:val="00F57E66"/>
    <w:rsid w:val="00F62443"/>
    <w:rsid w:val="00F64228"/>
    <w:rsid w:val="00F6611A"/>
    <w:rsid w:val="00F70AA4"/>
    <w:rsid w:val="00F73CAD"/>
    <w:rsid w:val="00F74146"/>
    <w:rsid w:val="00F74FFF"/>
    <w:rsid w:val="00F75A82"/>
    <w:rsid w:val="00F75C67"/>
    <w:rsid w:val="00F76886"/>
    <w:rsid w:val="00F77F65"/>
    <w:rsid w:val="00F820D9"/>
    <w:rsid w:val="00F824E9"/>
    <w:rsid w:val="00F83488"/>
    <w:rsid w:val="00F845C5"/>
    <w:rsid w:val="00F84FBC"/>
    <w:rsid w:val="00F852F2"/>
    <w:rsid w:val="00F854F1"/>
    <w:rsid w:val="00F9062B"/>
    <w:rsid w:val="00F90B93"/>
    <w:rsid w:val="00F93D98"/>
    <w:rsid w:val="00F941A5"/>
    <w:rsid w:val="00F94A96"/>
    <w:rsid w:val="00F968CA"/>
    <w:rsid w:val="00FA0527"/>
    <w:rsid w:val="00FA60BF"/>
    <w:rsid w:val="00FA6FC3"/>
    <w:rsid w:val="00FB0D93"/>
    <w:rsid w:val="00FB27D0"/>
    <w:rsid w:val="00FB281E"/>
    <w:rsid w:val="00FB287E"/>
    <w:rsid w:val="00FB3187"/>
    <w:rsid w:val="00FB3930"/>
    <w:rsid w:val="00FB3F30"/>
    <w:rsid w:val="00FB5D12"/>
    <w:rsid w:val="00FB63F6"/>
    <w:rsid w:val="00FC1E3B"/>
    <w:rsid w:val="00FC2587"/>
    <w:rsid w:val="00FC5D96"/>
    <w:rsid w:val="00FD5988"/>
    <w:rsid w:val="00FD6DA7"/>
    <w:rsid w:val="00FD6F15"/>
    <w:rsid w:val="00FE11F8"/>
    <w:rsid w:val="00FE2F4D"/>
    <w:rsid w:val="00FE3DEB"/>
    <w:rsid w:val="00FE42ED"/>
    <w:rsid w:val="00FE700A"/>
    <w:rsid w:val="00FE708A"/>
    <w:rsid w:val="00FF0D5F"/>
    <w:rsid w:val="00FF1182"/>
    <w:rsid w:val="00FF2FD4"/>
    <w:rsid w:val="00FF402F"/>
    <w:rsid w:val="00FF43B1"/>
    <w:rsid w:val="00FF5CD0"/>
    <w:rsid w:val="00FF70D7"/>
    <w:rsid w:val="00FF74FE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C0D1B8-A09B-421F-AFA7-62925D1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32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E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A6F56"/>
    <w:pPr>
      <w:keepNext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00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30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11B21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AE3938"/>
    <w:rPr>
      <w:rFonts w:ascii="Arial" w:hAnsi="Arial"/>
      <w:lang w:eastAsia="es-ES"/>
    </w:rPr>
  </w:style>
  <w:style w:type="paragraph" w:styleId="Textoindependiente2">
    <w:name w:val="Body Text 2"/>
    <w:basedOn w:val="Normal"/>
    <w:link w:val="Textoindependiente2Car"/>
    <w:rsid w:val="009A6F56"/>
    <w:rPr>
      <w:lang w:val="es-ES"/>
    </w:rPr>
  </w:style>
  <w:style w:type="character" w:customStyle="1" w:styleId="Textoindependiente2Car">
    <w:name w:val="Texto independiente 2 Car"/>
    <w:link w:val="Textoindependiente2"/>
    <w:rsid w:val="009A6F56"/>
    <w:rPr>
      <w:rFonts w:ascii="Arial" w:hAnsi="Arial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A6F5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A6F56"/>
    <w:rPr>
      <w:rFonts w:ascii="Arial" w:hAnsi="Arial"/>
      <w:lang w:val="es-MX" w:eastAsia="es-ES"/>
    </w:rPr>
  </w:style>
  <w:style w:type="character" w:customStyle="1" w:styleId="Ttulo2Car">
    <w:name w:val="Título 2 Car"/>
    <w:link w:val="Ttulo2"/>
    <w:rsid w:val="009A6F56"/>
    <w:rPr>
      <w:rFonts w:ascii="Arial" w:hAnsi="Arial"/>
      <w:b/>
      <w:lang w:eastAsia="es-ES"/>
    </w:rPr>
  </w:style>
  <w:style w:type="paragraph" w:styleId="Textonotapie">
    <w:name w:val="footnote text"/>
    <w:basedOn w:val="Normal"/>
    <w:link w:val="TextonotapieCar"/>
    <w:uiPriority w:val="99"/>
    <w:rsid w:val="009A6F56"/>
    <w:pPr>
      <w:jc w:val="left"/>
    </w:pPr>
    <w:rPr>
      <w:rFonts w:ascii="Times New Roman" w:hAnsi="Times New Roman"/>
      <w:lang w:val="es-ES"/>
    </w:rPr>
  </w:style>
  <w:style w:type="character" w:customStyle="1" w:styleId="TextonotapieCar">
    <w:name w:val="Texto nota pie Car"/>
    <w:link w:val="Textonotapie"/>
    <w:uiPriority w:val="99"/>
    <w:rsid w:val="009A6F56"/>
    <w:rPr>
      <w:lang w:val="es-ES" w:eastAsia="es-ES"/>
    </w:rPr>
  </w:style>
  <w:style w:type="character" w:styleId="Refdenotaalpie">
    <w:name w:val="footnote reference"/>
    <w:uiPriority w:val="99"/>
    <w:rsid w:val="009A6F56"/>
    <w:rPr>
      <w:vertAlign w:val="superscript"/>
    </w:rPr>
  </w:style>
  <w:style w:type="character" w:customStyle="1" w:styleId="TextoCar">
    <w:name w:val="Texto Car"/>
    <w:link w:val="Texto"/>
    <w:locked/>
    <w:rsid w:val="000B311B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0B311B"/>
    <w:pPr>
      <w:spacing w:after="101" w:line="216" w:lineRule="exact"/>
      <w:ind w:firstLine="288"/>
    </w:pPr>
    <w:rPr>
      <w:sz w:val="18"/>
      <w:lang w:val="es-ES"/>
    </w:rPr>
  </w:style>
  <w:style w:type="character" w:styleId="Hipervnculo">
    <w:name w:val="Hyperlink"/>
    <w:uiPriority w:val="99"/>
    <w:unhideWhenUsed/>
    <w:rsid w:val="00165B1E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D82EFB"/>
    <w:rPr>
      <w:rFonts w:ascii="Cambria" w:eastAsia="Times New Roman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5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225">
      <w:bodyDiv w:val="1"/>
      <w:marLeft w:val="0"/>
      <w:marRight w:val="0"/>
      <w:marTop w:val="3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jf.gob.mx/resources/lenguajeSencillo/pautasElaboracionResoluciones.pdf" TargetMode="External"/><Relationship Id="rId2" Type="http://schemas.openxmlformats.org/officeDocument/2006/relationships/hyperlink" Target="https://www.nexos.com.mx/?p=14832" TargetMode="External"/><Relationship Id="rId1" Type="http://schemas.openxmlformats.org/officeDocument/2006/relationships/hyperlink" Target="https://www.forbes.com.mx/lenguaje-juridico-incomprensible/" TargetMode="External"/><Relationship Id="rId4" Type="http://schemas.openxmlformats.org/officeDocument/2006/relationships/hyperlink" Target="https://www.cij.gov.ar/nota-33385-Sentencias-en-lenguaje-claro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A0C2-37B5-4079-9D84-78E8E19C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creator>Congreso del Estado</dc:creator>
  <cp:lastModifiedBy>Juan Lumbreras</cp:lastModifiedBy>
  <cp:revision>4</cp:revision>
  <cp:lastPrinted>2011-12-31T18:23:00Z</cp:lastPrinted>
  <dcterms:created xsi:type="dcterms:W3CDTF">2020-05-27T16:49:00Z</dcterms:created>
  <dcterms:modified xsi:type="dcterms:W3CDTF">2020-09-24T17:41:00Z</dcterms:modified>
</cp:coreProperties>
</file>