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F539" w14:textId="4A74D855" w:rsidR="004F5D88" w:rsidRPr="004F5D88" w:rsidRDefault="004F5D88" w:rsidP="004F5D88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Iniciativa con Proyecto de Decreto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, mediante la cual 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s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 reforma la fracción XXI del artículo 21 y se recorre la actual para ser la fracción XXII, y la fracción X al artículo 28 y se recorre la actual para ser la fracción XI, y se adicionan el artículo 72 Bis y un párrafo tercero al artículo 86 y se recorre el actual para ser el párrafo cuarto de la 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Aguas para los Municipios del Estado de Coahuila de Zaragoza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;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s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 reforma la fracción X del artículo Tercero y se recorre la actual para ser la fracción XI y la fracción XI del artículo Séptimo y se recorre la actual para ser la fracción XII de la 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que Crea el Organismo P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ú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blico Descentralizado denominado "Comision Estatal de Aguas y Saneamiento de Coahuila”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; s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 adiciona un artículo 187 Bis a la 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Hacienda para el Estado de Coahuila de Zaragoza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; s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 adicionan los artículos 137 Bis y 151 Bis al 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Código Financiero para los Municipios del Estado de Coahuila de Zaragoza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y se </w:t>
      </w:r>
      <w:r w:rsidRPr="004F5D8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reforma la fracción XXII del artículo 114 y se recorre la actual para ser la fracción XXIII de la </w:t>
      </w:r>
      <w:r w:rsidRPr="004F5D8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Ejecución de Sanciones Penales y Reinserción Social para el Estado de Coahuila de Zaragoza</w:t>
      </w:r>
      <w:r w:rsidR="0059469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  <w:bookmarkStart w:id="0" w:name="_GoBack"/>
      <w:bookmarkEnd w:id="0"/>
    </w:p>
    <w:p w14:paraId="678D3AB9" w14:textId="77777777" w:rsidR="004F6E8F" w:rsidRPr="004F5D88" w:rsidRDefault="004F6E8F" w:rsidP="004F6E8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2A0E3896" w14:textId="5301B0F3" w:rsidR="004F6E8F" w:rsidRPr="004F6E8F" w:rsidRDefault="004F6E8F" w:rsidP="004F6E8F">
      <w:pPr>
        <w:pStyle w:val="Prrafodelista"/>
        <w:numPr>
          <w:ilvl w:val="0"/>
          <w:numId w:val="14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E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n materia de garantía del derecho al agua para personas en situación de vulnerabilidad y la creación de incentivos fiscales para su uso eficiente y limpio. </w:t>
      </w:r>
    </w:p>
    <w:p w14:paraId="674FAF75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70B0081" w14:textId="65463CFB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Diputada Zulmma Verenice Guerrero Cázares,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“Brigido Ramiro Moreno Hernández” del Partido Unidad Democrática de Coahuila.</w:t>
      </w:r>
    </w:p>
    <w:p w14:paraId="7C1F4F5E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5834C8C0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10 de Junio de 2020.</w:t>
      </w:r>
    </w:p>
    <w:p w14:paraId="7C065479" w14:textId="77777777" w:rsidR="004F6E8F" w:rsidRPr="004F6E8F" w:rsidRDefault="004F6E8F" w:rsidP="004F6E8F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3C4B8EB6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s 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Comisiones Unidas de Salud, Medio Ambiente, Recursos Naturales y Agua, Finanzas y de Hacienda.</w:t>
      </w:r>
    </w:p>
    <w:p w14:paraId="007329DD" w14:textId="77777777" w:rsidR="004F6E8F" w:rsidRDefault="004F6E8F" w:rsidP="004F6E8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76FB3C2A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1F40093A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76AEB42F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27435F2B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EA6C445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4F6E8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4F6E8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3EC46821" w14:textId="77777777" w:rsidR="004F6E8F" w:rsidRPr="004F6E8F" w:rsidRDefault="004F6E8F" w:rsidP="004F6E8F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C5493D4" w14:textId="77777777" w:rsidR="004F6E8F" w:rsidRDefault="004F6E8F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6DAA8271" w14:textId="77777777" w:rsidR="004F6E8F" w:rsidRDefault="004F6E8F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3D3E851E" w14:textId="77777777" w:rsidR="004F6E8F" w:rsidRDefault="004F6E8F">
      <w:pPr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br w:type="page"/>
      </w:r>
    </w:p>
    <w:p w14:paraId="5367041C" w14:textId="399C5390" w:rsidR="00E63862" w:rsidRPr="00D633C2" w:rsidRDefault="00F33A35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lastRenderedPageBreak/>
        <w:t xml:space="preserve">INICIATIVA CON PROYECTO DE DECRETO QUE PRESENTA LA DIPUTADA ZULMMA VERENICE GUERRERO CÁZARES </w:t>
      </w:r>
      <w:r w:rsidR="00DA04CB">
        <w:rPr>
          <w:rFonts w:ascii="Arial" w:hAnsi="Arial" w:cs="Arial"/>
          <w:b/>
          <w:lang w:val="es"/>
        </w:rPr>
        <w:t>EN CON</w:t>
      </w:r>
      <w:r w:rsidR="00DA04CB" w:rsidRPr="00E63862">
        <w:rPr>
          <w:rFonts w:ascii="Arial" w:hAnsi="Arial" w:cs="Arial"/>
          <w:b/>
          <w:lang w:val="es"/>
        </w:rPr>
        <w:t>JUNT</w:t>
      </w:r>
      <w:r w:rsidR="00DA04CB">
        <w:rPr>
          <w:rFonts w:ascii="Arial" w:hAnsi="Arial" w:cs="Arial"/>
          <w:b/>
          <w:lang w:val="es"/>
        </w:rPr>
        <w:t>O</w:t>
      </w:r>
      <w:r w:rsidR="00DA04CB" w:rsidRPr="00E63862">
        <w:rPr>
          <w:rFonts w:ascii="Arial" w:hAnsi="Arial" w:cs="Arial"/>
          <w:b/>
          <w:lang w:val="es"/>
        </w:rPr>
        <w:t xml:space="preserve"> CON</w:t>
      </w:r>
      <w:r w:rsidRPr="00E63862">
        <w:rPr>
          <w:rFonts w:ascii="Arial" w:hAnsi="Arial" w:cs="Arial"/>
          <w:b/>
          <w:lang w:val="es"/>
        </w:rPr>
        <w:t xml:space="preserve"> EL DIPUTADO EMILIO ALEJANDRO DE HOYOS MONTEMAYOR, DEL GRUPO PARLAMENTARIO “BRIGIDO RAMIRO MORENO HERNÁNDEZ” DEL</w:t>
      </w:r>
      <w:r w:rsidR="00E14973">
        <w:rPr>
          <w:rFonts w:ascii="Arial" w:hAnsi="Arial" w:cs="Arial"/>
          <w:b/>
          <w:lang w:val="es"/>
        </w:rPr>
        <w:t xml:space="preserve"> </w:t>
      </w:r>
      <w:r w:rsidRPr="00E63862">
        <w:rPr>
          <w:rFonts w:ascii="Arial" w:hAnsi="Arial" w:cs="Arial"/>
          <w:b/>
          <w:lang w:val="es"/>
        </w:rPr>
        <w:t xml:space="preserve">PARTIDO </w:t>
      </w:r>
      <w:r w:rsidR="00D633C2" w:rsidRPr="00E63862">
        <w:rPr>
          <w:rFonts w:ascii="Arial" w:hAnsi="Arial" w:cs="Arial"/>
          <w:b/>
          <w:lang w:val="es"/>
        </w:rPr>
        <w:t xml:space="preserve">UNIDAD DEMOCRATICA DE COAHUILA QUE </w:t>
      </w:r>
      <w:r w:rsidR="00D633C2" w:rsidRPr="00D633C2">
        <w:rPr>
          <w:rFonts w:ascii="Arial" w:hAnsi="Arial" w:cs="Arial"/>
          <w:b/>
          <w:lang w:val="es"/>
        </w:rPr>
        <w:t>REFORMA Y ADICIONA DIVERSAS DISPOSICIONES DE LA LEGISLACIÓN DEL</w:t>
      </w:r>
      <w:r w:rsidR="00D633C2">
        <w:rPr>
          <w:rFonts w:ascii="Arial" w:hAnsi="Arial" w:cs="Arial"/>
          <w:b/>
          <w:lang w:val="es"/>
        </w:rPr>
        <w:t xml:space="preserve"> </w:t>
      </w:r>
      <w:r w:rsidR="00D633C2" w:rsidRPr="00D633C2">
        <w:rPr>
          <w:rFonts w:ascii="Arial" w:hAnsi="Arial" w:cs="Arial"/>
          <w:b/>
          <w:lang w:val="es"/>
        </w:rPr>
        <w:t xml:space="preserve">ESTADO EN MATERIA DE </w:t>
      </w:r>
      <w:r w:rsidR="00D633C2">
        <w:rPr>
          <w:rFonts w:ascii="Arial" w:hAnsi="Arial" w:cs="Arial"/>
          <w:b/>
          <w:lang w:val="es"/>
        </w:rPr>
        <w:t xml:space="preserve">GARANTÍA DEL DERECHO AL AGUA PARA </w:t>
      </w:r>
      <w:r w:rsidR="00157953">
        <w:rPr>
          <w:rFonts w:ascii="Arial" w:hAnsi="Arial" w:cs="Arial"/>
          <w:b/>
          <w:lang w:val="es"/>
        </w:rPr>
        <w:t>PERSONAS EN SITUACIÓN DE</w:t>
      </w:r>
      <w:r w:rsidR="00D633C2">
        <w:rPr>
          <w:rFonts w:ascii="Arial" w:hAnsi="Arial" w:cs="Arial"/>
          <w:b/>
          <w:lang w:val="es"/>
        </w:rPr>
        <w:t xml:space="preserve"> VULNERA</w:t>
      </w:r>
      <w:r w:rsidR="00157953">
        <w:rPr>
          <w:rFonts w:ascii="Arial" w:hAnsi="Arial" w:cs="Arial"/>
          <w:b/>
          <w:lang w:val="es"/>
        </w:rPr>
        <w:t>BILIDAD</w:t>
      </w:r>
      <w:r w:rsidR="00D633C2">
        <w:rPr>
          <w:rFonts w:ascii="Arial" w:hAnsi="Arial" w:cs="Arial"/>
          <w:b/>
          <w:lang w:val="es"/>
        </w:rPr>
        <w:t xml:space="preserve"> Y LA CREACIÓN DE INCENTIVOS FISCALES PARA SU </w:t>
      </w:r>
      <w:r w:rsidR="00D633C2"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</w:t>
      </w:r>
      <w:r w:rsidR="00D633C2" w:rsidRPr="00E63862">
        <w:rPr>
          <w:rFonts w:ascii="Arial" w:hAnsi="Arial" w:cs="Arial"/>
          <w:lang w:val="es"/>
        </w:rPr>
        <w:t xml:space="preserve">. </w:t>
      </w:r>
    </w:p>
    <w:p w14:paraId="3215979D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01663C07" w14:textId="77777777" w:rsidR="00566F1D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 xml:space="preserve">C. Presidente de la Mesa Directiva del Pleno del </w:t>
      </w:r>
    </w:p>
    <w:p w14:paraId="4A1991CA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H.</w:t>
      </w:r>
      <w:r w:rsidR="00566F1D">
        <w:rPr>
          <w:rFonts w:ascii="Arial" w:hAnsi="Arial" w:cs="Arial"/>
          <w:b/>
          <w:lang w:val="es"/>
        </w:rPr>
        <w:t xml:space="preserve"> Congreso del Estado de Coahuila de Zaragoza.</w:t>
      </w:r>
    </w:p>
    <w:p w14:paraId="51FAC388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Presente. –</w:t>
      </w:r>
    </w:p>
    <w:p w14:paraId="1C2C12D9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61DBCB86" w14:textId="4E500B7E" w:rsidR="00E63862" w:rsidRPr="00F33A35" w:rsidRDefault="00E63862" w:rsidP="008D0058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 w:rsidRPr="00E63862">
        <w:rPr>
          <w:rFonts w:ascii="Arial" w:hAnsi="Arial" w:cs="Arial"/>
          <w:lang w:val="es"/>
        </w:rPr>
        <w:t>La que suscribe, Diputada Zulmma Verenice Guerrero Cázares</w:t>
      </w:r>
      <w:r w:rsidR="00566F1D">
        <w:rPr>
          <w:rFonts w:ascii="Arial" w:hAnsi="Arial" w:cs="Arial"/>
          <w:lang w:val="es"/>
        </w:rPr>
        <w:t xml:space="preserve">, </w:t>
      </w:r>
      <w:r w:rsidRPr="00E63862">
        <w:rPr>
          <w:rFonts w:ascii="Arial" w:hAnsi="Arial" w:cs="Arial"/>
          <w:lang w:val="es"/>
        </w:rPr>
        <w:t>conjuntamente con el Diputado Emilio Alejandro De Hoyos Montemayor</w:t>
      </w:r>
      <w:r w:rsidR="00566F1D">
        <w:rPr>
          <w:rFonts w:ascii="Arial" w:hAnsi="Arial" w:cs="Arial"/>
          <w:lang w:val="es"/>
        </w:rPr>
        <w:t>,</w:t>
      </w:r>
      <w:r w:rsidRPr="00E63862">
        <w:rPr>
          <w:rFonts w:ascii="Arial" w:hAnsi="Arial" w:cs="Arial"/>
          <w:lang w:val="es"/>
        </w:rPr>
        <w:t xml:space="preserve"> integrantes de este</w:t>
      </w:r>
      <w:r w:rsidR="00566F1D">
        <w:rPr>
          <w:rFonts w:ascii="Arial" w:hAnsi="Arial" w:cs="Arial"/>
          <w:lang w:val="es"/>
        </w:rPr>
        <w:t xml:space="preserve"> H.</w:t>
      </w:r>
      <w:r w:rsidRPr="00E63862">
        <w:rPr>
          <w:rFonts w:ascii="Arial" w:hAnsi="Arial" w:cs="Arial"/>
          <w:lang w:val="es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me permito someter a la consideración de ese Honorable Congreso la presente iniciativa con proyecto de decreto que </w:t>
      </w:r>
      <w:r w:rsidR="00D633C2" w:rsidRPr="00D633C2">
        <w:rPr>
          <w:rFonts w:ascii="Arial" w:hAnsi="Arial" w:cs="Arial"/>
          <w:b/>
          <w:lang w:val="es"/>
        </w:rPr>
        <w:t>reforma y adiciona diversas disposiciones de la legislación del</w:t>
      </w:r>
      <w:r w:rsidR="00D633C2">
        <w:rPr>
          <w:rFonts w:ascii="Arial" w:hAnsi="Arial" w:cs="Arial"/>
          <w:b/>
          <w:lang w:val="es"/>
        </w:rPr>
        <w:t xml:space="preserve"> </w:t>
      </w:r>
      <w:r w:rsidR="00157953">
        <w:rPr>
          <w:rFonts w:ascii="Arial" w:hAnsi="Arial" w:cs="Arial"/>
          <w:b/>
          <w:lang w:val="es"/>
        </w:rPr>
        <w:t>E</w:t>
      </w:r>
      <w:r w:rsidR="00D633C2" w:rsidRPr="00D633C2">
        <w:rPr>
          <w:rFonts w:ascii="Arial" w:hAnsi="Arial" w:cs="Arial"/>
          <w:b/>
          <w:lang w:val="es"/>
        </w:rPr>
        <w:t xml:space="preserve">stado en materia de </w:t>
      </w:r>
      <w:r w:rsidR="00D633C2">
        <w:rPr>
          <w:rFonts w:ascii="Arial" w:hAnsi="Arial" w:cs="Arial"/>
          <w:b/>
          <w:lang w:val="es"/>
        </w:rPr>
        <w:t xml:space="preserve">garantía del derecho al agua para </w:t>
      </w:r>
      <w:r w:rsidR="00157953">
        <w:rPr>
          <w:rFonts w:ascii="Arial" w:hAnsi="Arial" w:cs="Arial"/>
          <w:b/>
          <w:lang w:val="es"/>
        </w:rPr>
        <w:t>personas en situación de</w:t>
      </w:r>
      <w:r w:rsidR="00D633C2">
        <w:rPr>
          <w:rFonts w:ascii="Arial" w:hAnsi="Arial" w:cs="Arial"/>
          <w:b/>
          <w:lang w:val="es"/>
        </w:rPr>
        <w:t xml:space="preserve"> vulnerab</w:t>
      </w:r>
      <w:r w:rsidR="00157953">
        <w:rPr>
          <w:rFonts w:ascii="Arial" w:hAnsi="Arial" w:cs="Arial"/>
          <w:b/>
          <w:lang w:val="es"/>
        </w:rPr>
        <w:t>ilidad</w:t>
      </w:r>
      <w:r w:rsidR="00D633C2">
        <w:rPr>
          <w:rFonts w:ascii="Arial" w:hAnsi="Arial" w:cs="Arial"/>
          <w:b/>
          <w:lang w:val="es"/>
        </w:rPr>
        <w:t xml:space="preserve"> y la creación de incentivos fiscales para su </w:t>
      </w:r>
      <w:r w:rsidR="00D633C2"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</w:t>
      </w:r>
      <w:r w:rsidRPr="00E63862">
        <w:rPr>
          <w:rFonts w:ascii="Arial" w:hAnsi="Arial" w:cs="Arial"/>
          <w:lang w:val="es"/>
        </w:rPr>
        <w:t>, acorde a la siguiente:</w:t>
      </w:r>
    </w:p>
    <w:p w14:paraId="481BB277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b/>
          <w:lang w:val="es"/>
        </w:rPr>
      </w:pPr>
    </w:p>
    <w:p w14:paraId="699A5073" w14:textId="77777777" w:rsidR="00E63862" w:rsidRPr="00E63862" w:rsidRDefault="00E63862" w:rsidP="008D0058">
      <w:pPr>
        <w:spacing w:line="276" w:lineRule="auto"/>
        <w:jc w:val="center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EXPOSICIÓN DE MOTIVOS.</w:t>
      </w:r>
    </w:p>
    <w:p w14:paraId="600D4815" w14:textId="77777777" w:rsidR="00F33A35" w:rsidRPr="00F33A35" w:rsidRDefault="00F33A35" w:rsidP="008D0058">
      <w:pPr>
        <w:spacing w:line="276" w:lineRule="auto"/>
        <w:rPr>
          <w:rFonts w:ascii="Times New Roman" w:eastAsia="Times New Roman" w:hAnsi="Times New Roman" w:cs="Times New Roman"/>
          <w:color w:val="000000"/>
          <w:lang w:val="es-MX" w:eastAsia="es-MX"/>
        </w:rPr>
      </w:pPr>
    </w:p>
    <w:p w14:paraId="00B5EC58" w14:textId="77777777" w:rsidR="008D0058" w:rsidRDefault="008D0058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El 8 de febrero de 2012 se publicó en el Diario Oficial de la Federación el decreto que </w:t>
      </w:r>
      <w:r w:rsidRPr="00067E81">
        <w:rPr>
          <w:rFonts w:ascii="Arial" w:eastAsia="Times New Roman" w:hAnsi="Arial" w:cs="Arial"/>
          <w:color w:val="000000"/>
          <w:lang w:val="es-MX" w:eastAsia="es-MX"/>
        </w:rPr>
        <w:t>adicion</w:t>
      </w:r>
      <w:r>
        <w:rPr>
          <w:rFonts w:ascii="Arial" w:eastAsia="Times New Roman" w:hAnsi="Arial" w:cs="Arial"/>
          <w:color w:val="000000"/>
          <w:lang w:val="es-MX" w:eastAsia="es-MX"/>
        </w:rPr>
        <w:t>ó</w:t>
      </w:r>
      <w:r w:rsidRPr="00067E81">
        <w:rPr>
          <w:rFonts w:ascii="Arial" w:eastAsia="Times New Roman" w:hAnsi="Arial" w:cs="Arial"/>
          <w:color w:val="000000"/>
          <w:lang w:val="es-MX" w:eastAsia="es-MX"/>
        </w:rPr>
        <w:t xml:space="preserve"> un párrafo sexto </w:t>
      </w:r>
      <w:r>
        <w:rPr>
          <w:rFonts w:ascii="Arial" w:eastAsia="Times New Roman" w:hAnsi="Arial" w:cs="Arial"/>
          <w:color w:val="000000"/>
          <w:lang w:val="es-MX" w:eastAsia="es-MX"/>
        </w:rPr>
        <w:t>del</w:t>
      </w:r>
      <w:r w:rsidRPr="00067E81">
        <w:rPr>
          <w:rFonts w:ascii="Arial" w:eastAsia="Times New Roman" w:hAnsi="Arial" w:cs="Arial"/>
          <w:color w:val="000000"/>
          <w:lang w:val="es-MX" w:eastAsia="es-MX"/>
        </w:rPr>
        <w:t xml:space="preserve"> artículo 4o. de la Constitución Política de los Estados Unidos Mexicanos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en materia del </w:t>
      </w:r>
      <w:r w:rsidRPr="00067E81">
        <w:rPr>
          <w:rFonts w:ascii="Arial" w:eastAsia="Times New Roman" w:hAnsi="Arial" w:cs="Arial"/>
          <w:color w:val="000000"/>
          <w:lang w:val="es-MX" w:eastAsia="es-MX"/>
        </w:rPr>
        <w:t>derecho al acceso, disposición y saneamiento de agua para consumo personal y doméstico</w:t>
      </w:r>
      <w:r>
        <w:rPr>
          <w:rFonts w:ascii="Arial" w:eastAsia="Times New Roman" w:hAnsi="Arial" w:cs="Arial"/>
          <w:color w:val="000000"/>
          <w:lang w:val="es-MX" w:eastAsia="es-MX"/>
        </w:rPr>
        <w:t>. Dicha iniciativa dispuso que:</w:t>
      </w:r>
    </w:p>
    <w:p w14:paraId="5E38AAAF" w14:textId="77777777" w:rsidR="008D0058" w:rsidRDefault="008D0058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72AA644" w14:textId="7648D376" w:rsidR="008D0058" w:rsidRDefault="008D0058" w:rsidP="008D0058">
      <w:pPr>
        <w:spacing w:line="276" w:lineRule="auto"/>
        <w:ind w:left="567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“</w:t>
      </w:r>
      <w:r w:rsidRPr="00067E81">
        <w:rPr>
          <w:rFonts w:ascii="Arial" w:eastAsia="Times New Roman" w:hAnsi="Arial" w:cs="Arial"/>
          <w:color w:val="000000"/>
          <w:lang w:val="es-MX" w:eastAsia="es-MX"/>
        </w:rPr>
        <w:t>Toda persona tiene derecho al acceso, disposición y saneamiento de agua para consumo personal y doméstico en forma suficiente, salubre, aceptable y asequible. El Estado garantizará este derecho y la ley definirá las bases, apoyos y modalidades para el acceso y uso equitativo y sustentable de los recursos hídricos, estableciendo la participación de la Federación, las entidades federativas y los municipios, así como la participación de la ciudadanía para la consecución de dichos fines.</w:t>
      </w:r>
      <w:r>
        <w:rPr>
          <w:rFonts w:ascii="Arial" w:eastAsia="Times New Roman" w:hAnsi="Arial" w:cs="Arial"/>
          <w:color w:val="000000"/>
          <w:lang w:val="es-MX" w:eastAsia="es-MX"/>
        </w:rPr>
        <w:t>”</w:t>
      </w:r>
    </w:p>
    <w:p w14:paraId="15B5F648" w14:textId="77777777" w:rsidR="008D0058" w:rsidRDefault="008D0058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40CF2987" w14:textId="4A395D1D" w:rsidR="00D47892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lastRenderedPageBreak/>
        <w:t xml:space="preserve">En </w:t>
      </w:r>
      <w:r w:rsidR="00451B2D">
        <w:rPr>
          <w:rFonts w:ascii="Arial" w:eastAsia="Times New Roman" w:hAnsi="Arial" w:cs="Arial"/>
          <w:color w:val="000000"/>
          <w:lang w:val="es-MX" w:eastAsia="es-MX"/>
        </w:rPr>
        <w:t>la presente iniciativa</w:t>
      </w:r>
      <w:r>
        <w:rPr>
          <w:rFonts w:ascii="Arial" w:eastAsia="Times New Roman" w:hAnsi="Arial" w:cs="Arial"/>
          <w:color w:val="000000"/>
          <w:lang w:val="es-MX" w:eastAsia="es-MX"/>
        </w:rPr>
        <w:t>, se</w:t>
      </w:r>
      <w:r w:rsidR="00451B2D">
        <w:rPr>
          <w:rFonts w:ascii="Arial" w:eastAsia="Times New Roman" w:hAnsi="Arial" w:cs="Arial"/>
          <w:color w:val="000000"/>
          <w:lang w:val="es-MX" w:eastAsia="es-MX"/>
        </w:rPr>
        <w:t xml:space="preserve"> proponen dos cuestiones puntuales sobre las garantías del derecho al agua. Por un lado, las relativas al acceso al agua para personas en situación de vulnerabilidad y por otro, la creación de incentivos fiscales para su uso eficiente y limpio.</w:t>
      </w:r>
    </w:p>
    <w:p w14:paraId="35249267" w14:textId="57114399" w:rsidR="00451B2D" w:rsidRDefault="00451B2D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02C16BB2" w14:textId="475F580E" w:rsidR="00451B2D" w:rsidRPr="00451B2D" w:rsidRDefault="008D0058" w:rsidP="008D0058">
      <w:pPr>
        <w:spacing w:after="200" w:line="276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Sobre la primera de estas cuestiones</w:t>
      </w:r>
      <w:r w:rsidR="00451B2D">
        <w:rPr>
          <w:rFonts w:ascii="Arial" w:eastAsia="Times New Roman" w:hAnsi="Arial" w:cs="Arial"/>
          <w:color w:val="000000"/>
          <w:lang w:val="es-MX" w:eastAsia="es-MX"/>
        </w:rPr>
        <w:t>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cabe señalar que</w:t>
      </w:r>
      <w:r w:rsidR="00451B2D">
        <w:rPr>
          <w:rFonts w:ascii="Arial" w:eastAsia="Times New Roman" w:hAnsi="Arial" w:cs="Arial"/>
          <w:color w:val="000000"/>
          <w:lang w:val="es-MX" w:eastAsia="es-MX"/>
        </w:rPr>
        <w:t xml:space="preserve"> las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 xml:space="preserve"> categorías de</w:t>
      </w:r>
      <w:r w:rsidR="00451B2D">
        <w:rPr>
          <w:rFonts w:ascii="Arial" w:eastAsia="Times New Roman" w:hAnsi="Arial" w:cs="Arial"/>
          <w:color w:val="000000"/>
          <w:lang w:val="es-MX" w:eastAsia="es-MX"/>
        </w:rPr>
        <w:t xml:space="preserve"> personas en situación de vulnerabilidad son múltiples. </w:t>
      </w:r>
      <w:r>
        <w:rPr>
          <w:rFonts w:ascii="Arial" w:hAnsi="Arial" w:cs="Arial"/>
          <w:lang w:val="es-MX"/>
        </w:rPr>
        <w:t>Entre estas, se encuentran grupos como las personas a</w:t>
      </w:r>
      <w:r w:rsidR="00451B2D" w:rsidRPr="00451B2D">
        <w:rPr>
          <w:rFonts w:ascii="Arial" w:hAnsi="Arial" w:cs="Arial"/>
          <w:lang w:val="es-MX"/>
        </w:rPr>
        <w:t>dultas mayores</w:t>
      </w:r>
      <w:r w:rsidR="00451B2D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las</w:t>
      </w:r>
      <w:r w:rsidR="00451B2D">
        <w:rPr>
          <w:rFonts w:ascii="Arial" w:hAnsi="Arial" w:cs="Arial"/>
          <w:lang w:val="es-MX"/>
        </w:rPr>
        <w:t xml:space="preserve"> p</w:t>
      </w:r>
      <w:r w:rsidR="00451B2D" w:rsidRPr="00451B2D">
        <w:rPr>
          <w:rFonts w:ascii="Arial" w:hAnsi="Arial" w:cs="Arial"/>
          <w:lang w:val="es-MX"/>
        </w:rPr>
        <w:t>ensionadas o jubiladas</w:t>
      </w:r>
      <w:r w:rsidR="00D64BDF">
        <w:rPr>
          <w:rFonts w:ascii="Arial" w:hAnsi="Arial" w:cs="Arial"/>
          <w:lang w:val="es-MX"/>
        </w:rPr>
        <w:t>,</w:t>
      </w:r>
      <w:r w:rsidR="00451B2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las </w:t>
      </w:r>
      <w:r w:rsidR="00D64BDF">
        <w:rPr>
          <w:rFonts w:ascii="Arial" w:hAnsi="Arial" w:cs="Arial"/>
          <w:lang w:val="es-MX"/>
        </w:rPr>
        <w:t>p</w:t>
      </w:r>
      <w:r w:rsidR="00451B2D" w:rsidRPr="00451B2D">
        <w:rPr>
          <w:rFonts w:ascii="Arial" w:hAnsi="Arial" w:cs="Arial"/>
          <w:lang w:val="es-MX"/>
        </w:rPr>
        <w:t>ertenecientes a pueblos o comunidades indígenas o afromexicanas</w:t>
      </w:r>
      <w:r w:rsidR="00D64BDF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las </w:t>
      </w:r>
      <w:r w:rsidR="00D64BDF">
        <w:rPr>
          <w:rFonts w:ascii="Arial" w:hAnsi="Arial" w:cs="Arial"/>
          <w:lang w:val="es-MX"/>
        </w:rPr>
        <w:t xml:space="preserve">madres solteras, </w:t>
      </w:r>
      <w:r>
        <w:rPr>
          <w:rFonts w:ascii="Arial" w:hAnsi="Arial" w:cs="Arial"/>
          <w:lang w:val="es-MX"/>
        </w:rPr>
        <w:t xml:space="preserve">las </w:t>
      </w:r>
      <w:r w:rsidR="00D64BDF">
        <w:rPr>
          <w:rFonts w:ascii="Arial" w:hAnsi="Arial" w:cs="Arial"/>
          <w:lang w:val="es-MX"/>
        </w:rPr>
        <w:t>personas con discapacidad, así como personas privadas de su libertad</w:t>
      </w:r>
      <w:r>
        <w:rPr>
          <w:rFonts w:ascii="Arial" w:hAnsi="Arial" w:cs="Arial"/>
          <w:lang w:val="es-MX"/>
        </w:rPr>
        <w:t xml:space="preserve">. Estos </w:t>
      </w:r>
      <w:r w:rsidR="00D64BDF">
        <w:rPr>
          <w:rFonts w:ascii="Arial" w:hAnsi="Arial" w:cs="Arial"/>
          <w:lang w:val="es-MX"/>
        </w:rPr>
        <w:t xml:space="preserve">son algunos ejemplos de grupos cuyas realidades sociales e históricas se encuentran en un plano de desigualdad para acceder a sus derechos. </w:t>
      </w:r>
    </w:p>
    <w:p w14:paraId="4C5B17AD" w14:textId="7A6EEE8C" w:rsidR="00451B2D" w:rsidRDefault="00451B2D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0CC2635B" w14:textId="1D247A76" w:rsidR="00D64BDF" w:rsidRDefault="00D64BDF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Justamente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>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esas desigualdades 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 xml:space="preserve">preexistentes afectan a las personas vulnerables desde distintas áreas. En concreto, </w:t>
      </w:r>
      <w:r w:rsidR="008D0058">
        <w:rPr>
          <w:rFonts w:ascii="Arial" w:eastAsia="Times New Roman" w:hAnsi="Arial" w:cs="Arial"/>
          <w:color w:val="000000"/>
          <w:lang w:val="es-MX" w:eastAsia="es-MX"/>
        </w:rPr>
        <w:t>en relación al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 xml:space="preserve"> derecho al acceso al agua, debemos tomar en cuenta lo siguiente: </w:t>
      </w:r>
      <w:r w:rsidR="008D0058">
        <w:rPr>
          <w:rFonts w:ascii="Arial" w:eastAsia="Times New Roman" w:hAnsi="Arial" w:cs="Arial"/>
          <w:color w:val="000000"/>
          <w:lang w:val="es-MX" w:eastAsia="es-MX"/>
        </w:rPr>
        <w:t>e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 xml:space="preserve">l agua es un elemento esencial para el desarrollo adecuado de la vida humana y para lo protección de la dignidad personal, </w:t>
      </w:r>
      <w:r w:rsidR="00414CB4">
        <w:rPr>
          <w:rFonts w:ascii="Arial" w:eastAsia="Times New Roman" w:hAnsi="Arial" w:cs="Arial"/>
          <w:color w:val="000000"/>
          <w:lang w:val="es-MX" w:eastAsia="es-MX"/>
        </w:rPr>
        <w:t xml:space="preserve">por lo 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>que</w:t>
      </w:r>
      <w:r w:rsidR="00414CB4">
        <w:rPr>
          <w:rFonts w:ascii="Arial" w:eastAsia="Times New Roman" w:hAnsi="Arial" w:cs="Arial"/>
          <w:color w:val="000000"/>
          <w:lang w:val="es-MX" w:eastAsia="es-MX"/>
        </w:rPr>
        <w:t>,</w:t>
      </w:r>
      <w:r w:rsidR="00ED6195">
        <w:rPr>
          <w:rFonts w:ascii="Arial" w:eastAsia="Times New Roman" w:hAnsi="Arial" w:cs="Arial"/>
          <w:color w:val="000000"/>
          <w:lang w:val="es-MX" w:eastAsia="es-MX"/>
        </w:rPr>
        <w:t xml:space="preserve"> si estas personas ya se encuentran en desventaja frente a otras, </w:t>
      </w:r>
      <w:r w:rsidR="00414CB4">
        <w:rPr>
          <w:rFonts w:ascii="Arial" w:eastAsia="Times New Roman" w:hAnsi="Arial" w:cs="Arial"/>
          <w:color w:val="000000"/>
          <w:lang w:val="es-MX" w:eastAsia="es-MX"/>
        </w:rPr>
        <w:t xml:space="preserve">las restricciones o limitaciones de su derecho producirán mayores consecuencias que a otros. </w:t>
      </w:r>
    </w:p>
    <w:p w14:paraId="5CC21BB4" w14:textId="1DADBB55" w:rsidR="00414CB4" w:rsidRDefault="00414CB4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6FD9A8C8" w14:textId="62BFE1D0" w:rsidR="00414CB4" w:rsidRDefault="00414CB4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La subsistencia de personas mayores, miembros de las comunidades indígenas o afromexicanas, personas con discapacidad y las madres solteras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, entonces,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depende en gran medida de que elementos tan esenciales como el agua no les sean limitados en ningún momento. 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Y t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ambién las personas privadas de la libertad están en una situación difícil, cuyas condiciones no son las mejores y si a esto le sumamos la ausencia del acceso a agua potable limpia, entonces se estarían vulnerando de manera simultanea distintos derechos humanos. </w:t>
      </w:r>
    </w:p>
    <w:p w14:paraId="5D11CB60" w14:textId="64C30F1E" w:rsidR="00414CB4" w:rsidRDefault="00414CB4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2A27DB06" w14:textId="5876B343" w:rsidR="00414CB4" w:rsidRDefault="009C4F1D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Sobre todo esto, a</w:t>
      </w:r>
      <w:r w:rsidR="00414CB4">
        <w:rPr>
          <w:rFonts w:ascii="Arial" w:eastAsia="Times New Roman" w:hAnsi="Arial" w:cs="Arial"/>
          <w:color w:val="000000"/>
          <w:lang w:val="es-MX" w:eastAsia="es-MX"/>
        </w:rPr>
        <w:t xml:space="preserve">l respecto se ha pronunciado la </w:t>
      </w:r>
      <w:r w:rsidR="002E2850">
        <w:rPr>
          <w:rFonts w:ascii="Arial" w:eastAsia="Times New Roman" w:hAnsi="Arial" w:cs="Arial"/>
          <w:color w:val="000000"/>
          <w:lang w:val="es-MX" w:eastAsia="es-MX"/>
        </w:rPr>
        <w:t xml:space="preserve">Primera Sala de la </w:t>
      </w:r>
      <w:r w:rsidR="00414CB4">
        <w:rPr>
          <w:rFonts w:ascii="Arial" w:eastAsia="Times New Roman" w:hAnsi="Arial" w:cs="Arial"/>
          <w:color w:val="000000"/>
          <w:lang w:val="es-MX" w:eastAsia="es-MX"/>
        </w:rPr>
        <w:t xml:space="preserve">Suprema Corte de Justicia de la Nación </w:t>
      </w:r>
      <w:r w:rsidR="002E2850">
        <w:rPr>
          <w:rFonts w:ascii="Arial" w:eastAsia="Times New Roman" w:hAnsi="Arial" w:cs="Arial"/>
          <w:color w:val="000000"/>
          <w:lang w:val="es-MX" w:eastAsia="es-MX"/>
        </w:rPr>
        <w:t xml:space="preserve">en el amparo directo en revisión 3516/2013, rescatando el contenido previsto en el artículo 11 del Protocolo de San Salvador sobre la vivienda digna, que incluye el servicio de acceso al agua potable para todas las personas. </w:t>
      </w:r>
    </w:p>
    <w:p w14:paraId="0201CDB5" w14:textId="1A3D44AA" w:rsidR="002E2850" w:rsidRDefault="002E2850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71634DB5" w14:textId="1D49EEAB" w:rsidR="00757308" w:rsidRDefault="002E2850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Por </w:t>
      </w:r>
      <w:r w:rsidRPr="002E2850">
        <w:rPr>
          <w:rFonts w:ascii="Arial" w:eastAsia="Times New Roman" w:hAnsi="Arial" w:cs="Arial"/>
          <w:color w:val="000000"/>
          <w:lang w:val="es-MX" w:eastAsia="es-MX"/>
        </w:rPr>
        <w:t xml:space="preserve">su parte, diversos Tribunales Colegiados de Circuito se han pronunciado respecto al derecho de acceso, disposición y saneamiento del agua para consumo personal tratándose de personas privadas de la libertad. 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>Por ejemplo, e</w:t>
      </w:r>
      <w:r w:rsidRPr="002E2850">
        <w:rPr>
          <w:rFonts w:ascii="Arial" w:eastAsia="Times New Roman" w:hAnsi="Arial" w:cs="Arial"/>
          <w:color w:val="000000"/>
          <w:lang w:val="es-MX" w:eastAsia="es-MX"/>
        </w:rPr>
        <w:t>n el amparo en revisión 158/2014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 xml:space="preserve"> d</w:t>
      </w:r>
      <w:r w:rsidRPr="002E2850">
        <w:rPr>
          <w:rFonts w:ascii="Arial" w:eastAsia="Times New Roman" w:hAnsi="Arial" w:cs="Arial"/>
          <w:color w:val="000000"/>
          <w:lang w:val="es-MX" w:eastAsia="es-MX"/>
        </w:rPr>
        <w:t>el Tribunal Colegiado en Materia Penal del Primer Circuito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>, se</w:t>
      </w:r>
      <w:r w:rsidRPr="002E2850">
        <w:rPr>
          <w:rFonts w:ascii="Arial" w:eastAsia="Times New Roman" w:hAnsi="Arial" w:cs="Arial"/>
          <w:color w:val="000000"/>
          <w:lang w:val="es-MX" w:eastAsia="es-MX"/>
        </w:rPr>
        <w:t xml:space="preserve"> estableció que</w:t>
      </w:r>
      <w:r w:rsidR="008D0058">
        <w:rPr>
          <w:rFonts w:ascii="Arial" w:eastAsia="Times New Roman" w:hAnsi="Arial" w:cs="Arial"/>
          <w:color w:val="000000"/>
          <w:lang w:val="es-MX" w:eastAsia="es-MX"/>
        </w:rPr>
        <w:t>:</w:t>
      </w:r>
      <w:r w:rsidRPr="002E2850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</w:p>
    <w:p w14:paraId="359FB2A7" w14:textId="77777777" w:rsidR="00757308" w:rsidRDefault="00757308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3B7FF22C" w14:textId="3D7CD2B0" w:rsidR="002E2850" w:rsidRDefault="002E2850" w:rsidP="008D0058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757308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“</w:t>
      </w:r>
      <w:r w:rsidR="008D0058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</w:t>
      </w:r>
      <w:r w:rsidRPr="00757308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l derecho humano al agua es indispensable para vivir dignamente y condición previa para la realización de otros derechos humanos. En ese sentido, y en correspondencia con el ‘principio pro persona’, conforme al cual la interpretación jurídica siempre debe buscar el mayor beneficio para el hombre. </w:t>
      </w:r>
      <w:r w:rsidRPr="00757308">
        <w:rPr>
          <w:rFonts w:ascii="Arial" w:hAnsi="Arial" w:cs="Arial"/>
          <w:color w:val="000000"/>
          <w:sz w:val="22"/>
          <w:szCs w:val="22"/>
        </w:rPr>
        <w:t>Por ello, si el agua y los servicios e instalaciones deben ser accesibles a todos de hecho y de derecho, incluso a los sectores más vulnerables y marginados de la población, sin discriminación alguna, a fin de garantizar la tutela de ese derecho humano, los Estados Parte deben adoptar medidas para eliminar la discriminación cuando se prive a las personas de los medios o derechos necesarios para ejercer su derecho al agua.”</w:t>
      </w:r>
      <w:r w:rsidRPr="00757308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14:paraId="2B6FF639" w14:textId="0145C27A" w:rsidR="00757308" w:rsidRDefault="00757308" w:rsidP="008D0058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14:paraId="77DC71EA" w14:textId="57A7B0EF" w:rsidR="00757308" w:rsidRDefault="00757308" w:rsidP="008D0058">
      <w:pPr>
        <w:spacing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Además, debemos considerar la existencia de muchos instrumentos internacionales que hacen alusión a la protección de sectores vulnerables y cuya observancia es obligatoria para todos los órganos del Estado mexicano. Algunos ejemplos de estos son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757308">
        <w:rPr>
          <w:rFonts w:ascii="Arial" w:hAnsi="Arial" w:cs="Arial"/>
          <w:color w:val="000000"/>
        </w:rPr>
        <w:t>la Observación General No. 15 del Comité de Naciones Unidas de Derechos Económicos, Sociales y Culturales</w:t>
      </w:r>
      <w:r>
        <w:rPr>
          <w:rFonts w:ascii="Arial" w:hAnsi="Arial" w:cs="Arial"/>
          <w:color w:val="000000"/>
        </w:rPr>
        <w:t>;</w:t>
      </w:r>
      <w:r w:rsidRPr="007573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757308">
        <w:rPr>
          <w:rFonts w:ascii="Arial" w:hAnsi="Arial" w:cs="Arial"/>
          <w:color w:val="000000"/>
        </w:rPr>
        <w:t>as Reglas Mínimas para el tratamiento de los Reclusos; Principios y Buenas Prácticas sobre la Protección de las Personas Privadas de la Libertad en las Américas; el Informe sobre los Derechos Humanos de las Personas Privadas de la Libertad en las Américas</w:t>
      </w:r>
      <w:r>
        <w:rPr>
          <w:rFonts w:ascii="Arial" w:hAnsi="Arial" w:cs="Arial"/>
          <w:color w:val="000000"/>
        </w:rPr>
        <w:t xml:space="preserve"> y el Caso </w:t>
      </w:r>
      <w:r w:rsidRPr="00757308">
        <w:rPr>
          <w:rFonts w:ascii="Arial" w:hAnsi="Arial" w:cs="Arial"/>
          <w:color w:val="000000"/>
        </w:rPr>
        <w:t xml:space="preserve">Vélez Loor vs. Panamá </w:t>
      </w:r>
      <w:r>
        <w:rPr>
          <w:rFonts w:ascii="Arial" w:hAnsi="Arial" w:cs="Arial"/>
          <w:color w:val="000000"/>
        </w:rPr>
        <w:t>de la</w:t>
      </w:r>
      <w:r w:rsidRPr="00757308">
        <w:rPr>
          <w:rFonts w:ascii="Arial" w:hAnsi="Arial" w:cs="Arial"/>
          <w:color w:val="000000"/>
        </w:rPr>
        <w:t xml:space="preserve"> Corte Interamericana de Derechos Humanos</w:t>
      </w:r>
      <w:r>
        <w:rPr>
          <w:rFonts w:ascii="Arial" w:hAnsi="Arial" w:cs="Arial"/>
          <w:color w:val="000000"/>
        </w:rPr>
        <w:t xml:space="preserve">. </w:t>
      </w:r>
    </w:p>
    <w:p w14:paraId="28125283" w14:textId="77777777" w:rsidR="00757308" w:rsidRDefault="00757308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B0AE167" w14:textId="243B964D" w:rsidR="00D47892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Por </w:t>
      </w:r>
      <w:r w:rsidR="00D64BDF">
        <w:rPr>
          <w:rFonts w:ascii="Arial" w:eastAsia="Times New Roman" w:hAnsi="Arial" w:cs="Arial"/>
          <w:color w:val="000000"/>
          <w:lang w:val="es-MX" w:eastAsia="es-MX"/>
        </w:rPr>
        <w:t>lo que hace al segundo tema de la presente iniciativa</w:t>
      </w:r>
      <w:r>
        <w:rPr>
          <w:rFonts w:ascii="Arial" w:eastAsia="Times New Roman" w:hAnsi="Arial" w:cs="Arial"/>
          <w:color w:val="000000"/>
          <w:lang w:val="es-MX" w:eastAsia="es-MX"/>
        </w:rPr>
        <w:t>, d</w:t>
      </w:r>
      <w:r w:rsidR="00413086">
        <w:rPr>
          <w:rFonts w:ascii="Arial" w:eastAsia="Times New Roman" w:hAnsi="Arial" w:cs="Arial"/>
          <w:color w:val="000000"/>
          <w:lang w:val="es-MX" w:eastAsia="es-MX"/>
        </w:rPr>
        <w:t xml:space="preserve">entro de nuestro 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sistema</w:t>
      </w:r>
      <w:r w:rsidR="00413086">
        <w:rPr>
          <w:rFonts w:ascii="Arial" w:eastAsia="Times New Roman" w:hAnsi="Arial" w:cs="Arial"/>
          <w:color w:val="000000"/>
          <w:lang w:val="es-MX" w:eastAsia="es-MX"/>
        </w:rPr>
        <w:t xml:space="preserve"> jurídico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 xml:space="preserve"> nacional</w:t>
      </w:r>
      <w:r w:rsidR="00413086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>actualmente</w:t>
      </w:r>
      <w:r w:rsidR="00413086">
        <w:rPr>
          <w:rFonts w:ascii="Arial" w:eastAsia="Times New Roman" w:hAnsi="Arial" w:cs="Arial"/>
          <w:color w:val="000000"/>
          <w:lang w:val="es-MX" w:eastAsia="es-MX"/>
        </w:rPr>
        <w:t xml:space="preserve"> la Ley de Aguas Nacionales prevé en 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>el</w:t>
      </w:r>
      <w:r w:rsidR="00413086">
        <w:rPr>
          <w:rFonts w:ascii="Arial" w:eastAsia="Times New Roman" w:hAnsi="Arial" w:cs="Arial"/>
          <w:color w:val="000000"/>
          <w:lang w:val="es-MX" w:eastAsia="es-MX"/>
        </w:rPr>
        <w:t xml:space="preserve"> artículo 14 Bis 5 los principios que sustentan la política hídrica nacional. Específicamente la fracción </w:t>
      </w:r>
      <w:r>
        <w:rPr>
          <w:rFonts w:ascii="Arial" w:eastAsia="Times New Roman" w:hAnsi="Arial" w:cs="Arial"/>
          <w:color w:val="000000"/>
          <w:lang w:val="es-MX" w:eastAsia="es-MX"/>
        </w:rPr>
        <w:t>XVIII dispone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 xml:space="preserve"> que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“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l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as personas físicas o morales que hagan un uso eficiente y limpio del agua se harán acreedores a incentivos económicos, incluyendo los de carácter fiscal, que establezcan las leyes en la materia”. </w:t>
      </w:r>
    </w:p>
    <w:p w14:paraId="0ABB1991" w14:textId="77777777" w:rsidR="00D47892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1E62D280" w14:textId="78592B25" w:rsidR="00D47892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Así que, en atención a lo previsto en el párrafo anterior y en relación con la observancia general establecida en el artículo primero de la Ley de Aguas Nacionales, debemos entender que, dentro del Estado de Coahuila, quienes hagan un uso eficiente y limpio también</w:t>
      </w:r>
      <w:r w:rsidR="004142BC">
        <w:rPr>
          <w:rFonts w:ascii="Arial" w:eastAsia="Times New Roman" w:hAnsi="Arial" w:cs="Arial"/>
          <w:color w:val="000000"/>
          <w:lang w:val="es-MX" w:eastAsia="es-MX"/>
        </w:rPr>
        <w:t xml:space="preserve"> pueden ser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acreedores a los incentivos fiscales establecidos en las normas respectivas. </w:t>
      </w:r>
    </w:p>
    <w:p w14:paraId="3379DD34" w14:textId="77777777" w:rsidR="00D47892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96710BA" w14:textId="77777777" w:rsidR="009C4F1D" w:rsidRDefault="00D47892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Por ello, y con el fin de garantizar el debido respeto al derecho de aquellas personas físicas o morales que cumplan con los requisitos, es 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necesario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que las diversas legislaciones del Estado se modifiquen y expresamente establezcan ese beneficio, pues de otro modo</w:t>
      </w:r>
      <w:r w:rsidR="009C4F1D">
        <w:rPr>
          <w:rFonts w:ascii="Arial" w:eastAsia="Times New Roman" w:hAnsi="Arial" w:cs="Arial"/>
          <w:color w:val="000000"/>
          <w:lang w:val="es-MX" w:eastAsia="es-MX"/>
        </w:rPr>
        <w:t>.</w:t>
      </w:r>
    </w:p>
    <w:p w14:paraId="3EA0413A" w14:textId="77777777" w:rsidR="009C4F1D" w:rsidRDefault="009C4F1D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7037EF05" w14:textId="6393D5D2" w:rsidR="00413086" w:rsidRPr="00067E81" w:rsidRDefault="009C4F1D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lastRenderedPageBreak/>
        <w:t>En conclusión, la presente iniciativa pretende dar forma a dos mandatos específicos en relación con el derecho humano al agua: el internacional de proporcionar mayores protecciones a las personas que se engloben en los grupos en situación de vulnerabilidad para que pueda acceder a este derecho de forma preferencial, así como el nacional de otorgar incentivos fiscales a quienes hagan un buen uso de dicho bien, de tal forma que se incentive en los usuarios su correcto funcionamiento.</w:t>
      </w:r>
    </w:p>
    <w:p w14:paraId="740D8570" w14:textId="77777777" w:rsidR="00067E81" w:rsidRPr="00DC66E3" w:rsidRDefault="00067E81" w:rsidP="008D0058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522C8508" w14:textId="4E1BA2D2" w:rsidR="00E63862" w:rsidRPr="00E63862" w:rsidRDefault="00E63862" w:rsidP="008D0058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lang w:val="es"/>
        </w:rPr>
        <w:t xml:space="preserve">Por lo expuesto anteriormente, </w:t>
      </w:r>
      <w:r w:rsidR="00CD2433">
        <w:rPr>
          <w:rFonts w:ascii="Arial" w:hAnsi="Arial" w:cs="Arial"/>
          <w:lang w:val="es"/>
        </w:rPr>
        <w:t>nos</w:t>
      </w:r>
      <w:r w:rsidRPr="00E63862">
        <w:rPr>
          <w:rFonts w:ascii="Arial" w:hAnsi="Arial" w:cs="Arial"/>
          <w:lang w:val="es"/>
        </w:rPr>
        <w:t xml:space="preserve"> permit</w:t>
      </w:r>
      <w:r w:rsidR="00CD2433">
        <w:rPr>
          <w:rFonts w:ascii="Arial" w:hAnsi="Arial" w:cs="Arial"/>
          <w:lang w:val="es"/>
        </w:rPr>
        <w:t>imos</w:t>
      </w:r>
      <w:r w:rsidRPr="00E63862">
        <w:rPr>
          <w:rFonts w:ascii="Arial" w:hAnsi="Arial" w:cs="Arial"/>
          <w:lang w:val="es"/>
        </w:rPr>
        <w:t xml:space="preserve"> someter a esa H</w:t>
      </w:r>
      <w:r w:rsidR="008D1D7B">
        <w:rPr>
          <w:rFonts w:ascii="Arial" w:hAnsi="Arial" w:cs="Arial"/>
          <w:lang w:val="es"/>
        </w:rPr>
        <w:t xml:space="preserve">. </w:t>
      </w:r>
      <w:r w:rsidRPr="00E63862">
        <w:rPr>
          <w:rFonts w:ascii="Arial" w:hAnsi="Arial" w:cs="Arial"/>
          <w:lang w:val="es"/>
        </w:rPr>
        <w:t>Legislatura para su estudio, análisis y, en su caso, aprobación, la siguiente iniciativa de:</w:t>
      </w:r>
    </w:p>
    <w:p w14:paraId="10F8744D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lang w:val="es"/>
        </w:rPr>
      </w:pPr>
    </w:p>
    <w:p w14:paraId="26927322" w14:textId="77777777" w:rsidR="00E63862" w:rsidRPr="00E63862" w:rsidRDefault="00E63862" w:rsidP="008D0058">
      <w:pPr>
        <w:spacing w:line="276" w:lineRule="auto"/>
        <w:jc w:val="center"/>
        <w:rPr>
          <w:rFonts w:ascii="Arial" w:hAnsi="Arial" w:cs="Arial"/>
          <w:b/>
          <w:lang w:val="es"/>
        </w:rPr>
      </w:pPr>
      <w:r w:rsidRPr="00E63862">
        <w:rPr>
          <w:rFonts w:ascii="Arial" w:hAnsi="Arial" w:cs="Arial"/>
          <w:b/>
          <w:lang w:val="es"/>
        </w:rPr>
        <w:t>DECRETO</w:t>
      </w:r>
    </w:p>
    <w:p w14:paraId="5B57ABED" w14:textId="77777777" w:rsidR="00E63862" w:rsidRPr="00E63862" w:rsidRDefault="00E63862" w:rsidP="008D0058">
      <w:pPr>
        <w:spacing w:line="276" w:lineRule="auto"/>
        <w:jc w:val="both"/>
        <w:rPr>
          <w:rFonts w:ascii="Arial" w:hAnsi="Arial" w:cs="Arial"/>
          <w:lang w:val="es"/>
        </w:rPr>
      </w:pPr>
    </w:p>
    <w:p w14:paraId="10DE5992" w14:textId="4C028D26" w:rsidR="00946E36" w:rsidRPr="001B3A44" w:rsidRDefault="00946E36" w:rsidP="008D0058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>
        <w:rPr>
          <w:rFonts w:ascii="Arial" w:hAnsi="Arial" w:cs="Arial"/>
          <w:b/>
          <w:bCs/>
          <w:lang w:val="es"/>
        </w:rPr>
        <w:t>PRIMERO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Se </w:t>
      </w:r>
      <w:r w:rsidR="009C4F1D">
        <w:rPr>
          <w:rFonts w:ascii="Arial" w:hAnsi="Arial" w:cs="Arial"/>
          <w:lang w:val="es"/>
        </w:rPr>
        <w:t>reforma</w:t>
      </w:r>
      <w:r>
        <w:rPr>
          <w:rFonts w:ascii="Arial" w:hAnsi="Arial" w:cs="Arial"/>
          <w:lang w:val="es"/>
        </w:rPr>
        <w:t xml:space="preserve"> </w:t>
      </w:r>
      <w:r w:rsidR="009C4F1D">
        <w:rPr>
          <w:rFonts w:ascii="Arial" w:hAnsi="Arial" w:cs="Arial"/>
          <w:lang w:val="es"/>
        </w:rPr>
        <w:t>la</w:t>
      </w:r>
      <w:r>
        <w:rPr>
          <w:rFonts w:ascii="Arial" w:hAnsi="Arial" w:cs="Arial"/>
          <w:lang w:val="es"/>
        </w:rPr>
        <w:t xml:space="preserve"> fracción XXI </w:t>
      </w:r>
      <w:r w:rsidR="009C4F1D">
        <w:rPr>
          <w:rFonts w:ascii="Arial" w:hAnsi="Arial" w:cs="Arial"/>
          <w:lang w:val="es"/>
        </w:rPr>
        <w:t>de</w:t>
      </w:r>
      <w:r>
        <w:rPr>
          <w:rFonts w:ascii="Arial" w:hAnsi="Arial" w:cs="Arial"/>
          <w:lang w:val="es"/>
        </w:rPr>
        <w:t xml:space="preserve">l artículo 21 y se recorre la actual para ser la fracción XXII, </w:t>
      </w:r>
      <w:r w:rsidR="009C4F1D">
        <w:rPr>
          <w:rFonts w:ascii="Arial" w:hAnsi="Arial" w:cs="Arial"/>
          <w:lang w:val="es"/>
        </w:rPr>
        <w:t>y la</w:t>
      </w:r>
      <w:r>
        <w:rPr>
          <w:rFonts w:ascii="Arial" w:hAnsi="Arial" w:cs="Arial"/>
          <w:lang w:val="es"/>
        </w:rPr>
        <w:t xml:space="preserve"> fracción X al artículo 28 y se recorre la actual para ser la fracción XI, </w:t>
      </w:r>
      <w:r w:rsidR="009C4F1D">
        <w:rPr>
          <w:rFonts w:ascii="Arial" w:hAnsi="Arial" w:cs="Arial"/>
          <w:lang w:val="es"/>
        </w:rPr>
        <w:t xml:space="preserve">y se adicionan </w:t>
      </w:r>
      <w:r>
        <w:rPr>
          <w:rFonts w:ascii="Arial" w:hAnsi="Arial" w:cs="Arial"/>
          <w:lang w:val="es"/>
        </w:rPr>
        <w:t xml:space="preserve">el artículo 72 Bis y un párrafo tercero al artículo 86 y se recorre el actual para ser el párrafo cuarto de la </w:t>
      </w:r>
      <w:r w:rsidRPr="001B3A44">
        <w:rPr>
          <w:rFonts w:ascii="Arial" w:hAnsi="Arial" w:cs="Arial"/>
          <w:lang w:val="es"/>
        </w:rPr>
        <w:t xml:space="preserve">Ley </w:t>
      </w:r>
      <w:r>
        <w:rPr>
          <w:rFonts w:ascii="Arial" w:hAnsi="Arial" w:cs="Arial"/>
          <w:lang w:val="es"/>
        </w:rPr>
        <w:t>d</w:t>
      </w:r>
      <w:r w:rsidRPr="001B3A44">
        <w:rPr>
          <w:rFonts w:ascii="Arial" w:hAnsi="Arial" w:cs="Arial"/>
          <w:lang w:val="es"/>
        </w:rPr>
        <w:t xml:space="preserve">e Aguas </w:t>
      </w:r>
      <w:r>
        <w:rPr>
          <w:rFonts w:ascii="Arial" w:hAnsi="Arial" w:cs="Arial"/>
          <w:lang w:val="es"/>
        </w:rPr>
        <w:t>p</w:t>
      </w:r>
      <w:r w:rsidRPr="001B3A44">
        <w:rPr>
          <w:rFonts w:ascii="Arial" w:hAnsi="Arial" w:cs="Arial"/>
          <w:lang w:val="es"/>
        </w:rPr>
        <w:t xml:space="preserve">ara </w:t>
      </w:r>
      <w:r>
        <w:rPr>
          <w:rFonts w:ascii="Arial" w:hAnsi="Arial" w:cs="Arial"/>
          <w:lang w:val="es"/>
        </w:rPr>
        <w:t>l</w:t>
      </w:r>
      <w:r w:rsidRPr="001B3A44">
        <w:rPr>
          <w:rFonts w:ascii="Arial" w:hAnsi="Arial" w:cs="Arial"/>
          <w:lang w:val="es"/>
        </w:rPr>
        <w:t xml:space="preserve">os Municipios </w:t>
      </w:r>
      <w:r>
        <w:rPr>
          <w:rFonts w:ascii="Arial" w:hAnsi="Arial" w:cs="Arial"/>
          <w:lang w:val="es"/>
        </w:rPr>
        <w:t>d</w:t>
      </w:r>
      <w:r w:rsidRPr="001B3A44">
        <w:rPr>
          <w:rFonts w:ascii="Arial" w:hAnsi="Arial" w:cs="Arial"/>
          <w:lang w:val="es"/>
        </w:rPr>
        <w:t xml:space="preserve">el Estado </w:t>
      </w:r>
      <w:r>
        <w:rPr>
          <w:rFonts w:ascii="Arial" w:hAnsi="Arial" w:cs="Arial"/>
          <w:lang w:val="es"/>
        </w:rPr>
        <w:t>d</w:t>
      </w:r>
      <w:r w:rsidRPr="001B3A44">
        <w:rPr>
          <w:rFonts w:ascii="Arial" w:hAnsi="Arial" w:cs="Arial"/>
          <w:lang w:val="es"/>
        </w:rPr>
        <w:t xml:space="preserve">e Coahuila </w:t>
      </w:r>
      <w:r>
        <w:rPr>
          <w:rFonts w:ascii="Arial" w:hAnsi="Arial" w:cs="Arial"/>
          <w:lang w:val="es"/>
        </w:rPr>
        <w:t>d</w:t>
      </w:r>
      <w:r w:rsidRPr="001B3A44">
        <w:rPr>
          <w:rFonts w:ascii="Arial" w:hAnsi="Arial" w:cs="Arial"/>
          <w:lang w:val="es"/>
        </w:rPr>
        <w:t>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3D1EF01C" w14:textId="77777777" w:rsidR="00946E36" w:rsidRDefault="00946E36" w:rsidP="008D0058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66EE333E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1B3A44">
        <w:rPr>
          <w:rFonts w:ascii="Arial" w:hAnsi="Arial" w:cs="Arial"/>
          <w:b/>
          <w:bCs/>
          <w:lang w:val="es-MX"/>
        </w:rPr>
        <w:t xml:space="preserve">ARTÍCULO 21.- </w:t>
      </w:r>
      <w:r w:rsidRPr="001B3A44">
        <w:rPr>
          <w:rFonts w:ascii="Arial" w:hAnsi="Arial" w:cs="Arial"/>
          <w:lang w:val="es-MX"/>
        </w:rPr>
        <w:t xml:space="preserve">Para el cumplimiento de su objeto, los Sistemas Municipales de Aguas y Saneamiento, tendrán las siguientes atribuciones: </w:t>
      </w:r>
    </w:p>
    <w:p w14:paraId="5B30BFE4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783E7D05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1B3A44">
        <w:rPr>
          <w:rFonts w:ascii="Arial" w:hAnsi="Arial" w:cs="Arial"/>
          <w:lang w:val="es-MX"/>
        </w:rPr>
        <w:t xml:space="preserve">I. </w:t>
      </w:r>
      <w:r>
        <w:rPr>
          <w:rFonts w:ascii="Arial" w:hAnsi="Arial" w:cs="Arial"/>
          <w:lang w:val="es-MX"/>
        </w:rPr>
        <w:t>a XX. …..</w:t>
      </w:r>
    </w:p>
    <w:p w14:paraId="104F17F0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4556140D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XXI. </w:t>
      </w:r>
      <w:r w:rsidRPr="00192770">
        <w:rPr>
          <w:rFonts w:ascii="Arial" w:hAnsi="Arial" w:cs="Arial"/>
          <w:b/>
          <w:bCs/>
          <w:lang w:val="es"/>
        </w:rPr>
        <w:t xml:space="preserve">Expedir las disposiciones en materia de incentivos de carácter fiscal sobre </w:t>
      </w:r>
      <w:r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 del agua.</w:t>
      </w:r>
    </w:p>
    <w:p w14:paraId="124C039A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0932EC5D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946E36">
        <w:rPr>
          <w:rFonts w:ascii="Arial" w:hAnsi="Arial" w:cs="Arial"/>
          <w:lang w:val="es-MX"/>
        </w:rPr>
        <w:t>XXII.</w:t>
      </w:r>
      <w:r>
        <w:rPr>
          <w:rFonts w:ascii="Arial" w:hAnsi="Arial" w:cs="Arial"/>
          <w:lang w:val="es-MX"/>
        </w:rPr>
        <w:t xml:space="preserve"> </w:t>
      </w:r>
      <w:r w:rsidRPr="001B3A44">
        <w:rPr>
          <w:rFonts w:ascii="Arial" w:hAnsi="Arial" w:cs="Arial"/>
          <w:lang w:val="es-MX"/>
        </w:rPr>
        <w:t xml:space="preserve">En general, realizar toda clase de actos que sean necesarios para lograr su objeto y las que atribuyan otras leyes y demás disposiciones aplicables; </w:t>
      </w:r>
    </w:p>
    <w:p w14:paraId="01A24EDB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4AB7DB55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1B3A44">
        <w:rPr>
          <w:rFonts w:ascii="Arial" w:hAnsi="Arial" w:cs="Arial"/>
          <w:b/>
          <w:bCs/>
          <w:lang w:val="es-MX"/>
        </w:rPr>
        <w:t>ARTÍCULO 28.-</w:t>
      </w:r>
      <w:r w:rsidRPr="001B3A44">
        <w:rPr>
          <w:rFonts w:ascii="Arial" w:hAnsi="Arial" w:cs="Arial"/>
          <w:lang w:val="es-MX"/>
        </w:rPr>
        <w:t xml:space="preserve"> El Consejo Directivo tendrá las facultades y obligaciones que le asigne el decreto constitutivo, pero en ningún caso dejará de tener las siguientes:</w:t>
      </w:r>
    </w:p>
    <w:p w14:paraId="0A66396E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0EB5DEF8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IX. …..</w:t>
      </w:r>
    </w:p>
    <w:p w14:paraId="723797CC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59C766CB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X. </w:t>
      </w:r>
      <w:r w:rsidRPr="003D4351">
        <w:rPr>
          <w:rFonts w:ascii="Arial" w:hAnsi="Arial" w:cs="Arial"/>
          <w:b/>
          <w:bCs/>
          <w:lang w:val="es"/>
        </w:rPr>
        <w:t xml:space="preserve">Aprobar los acuerdos </w:t>
      </w:r>
      <w:r>
        <w:rPr>
          <w:rFonts w:ascii="Arial" w:hAnsi="Arial" w:cs="Arial"/>
          <w:b/>
          <w:bCs/>
          <w:lang w:val="es"/>
        </w:rPr>
        <w:t xml:space="preserve">en </w:t>
      </w:r>
      <w:r w:rsidRPr="003D4351">
        <w:rPr>
          <w:rFonts w:ascii="Arial" w:hAnsi="Arial" w:cs="Arial"/>
          <w:b/>
          <w:bCs/>
          <w:lang w:val="es"/>
        </w:rPr>
        <w:t>los que se disponga</w:t>
      </w:r>
      <w:r>
        <w:rPr>
          <w:rFonts w:ascii="Arial" w:hAnsi="Arial" w:cs="Arial"/>
          <w:b/>
          <w:bCs/>
          <w:lang w:val="es"/>
        </w:rPr>
        <w:t xml:space="preserve"> las normas generales en materia de </w:t>
      </w:r>
      <w:r w:rsidRPr="00192770">
        <w:rPr>
          <w:rFonts w:ascii="Arial" w:hAnsi="Arial" w:cs="Arial"/>
          <w:b/>
          <w:bCs/>
          <w:lang w:val="es"/>
        </w:rPr>
        <w:t xml:space="preserve">incentivos de carácter fiscal sobre </w:t>
      </w:r>
      <w:r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 del agua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p w14:paraId="51BF52FC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33DF7433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XI. </w:t>
      </w:r>
      <w:r w:rsidRPr="001B3A44">
        <w:rPr>
          <w:rFonts w:ascii="Arial" w:hAnsi="Arial" w:cs="Arial"/>
          <w:lang w:val="es-MX"/>
        </w:rPr>
        <w:t xml:space="preserve">En general, realizar todos aquellos actos y operaciones autorizados por esta Ley, así como aquellos que fuesen necesarios para la mejor administración y funcionamiento del Sistema. </w:t>
      </w:r>
    </w:p>
    <w:p w14:paraId="1E799C86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</w:p>
    <w:p w14:paraId="3A768BE9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 w:rsidRPr="00B25DD5">
        <w:rPr>
          <w:rFonts w:ascii="Arial" w:hAnsi="Arial" w:cs="Arial"/>
          <w:b/>
          <w:bCs/>
          <w:lang w:val="es-MX"/>
        </w:rPr>
        <w:t>ARTÍCULO 72 B</w:t>
      </w:r>
      <w:r>
        <w:rPr>
          <w:rFonts w:ascii="Arial" w:hAnsi="Arial" w:cs="Arial"/>
          <w:b/>
          <w:bCs/>
          <w:lang w:val="es-MX"/>
        </w:rPr>
        <w:t>is</w:t>
      </w:r>
      <w:r w:rsidRPr="00B25DD5">
        <w:rPr>
          <w:rFonts w:ascii="Arial" w:hAnsi="Arial" w:cs="Arial"/>
          <w:b/>
          <w:bCs/>
          <w:lang w:val="es-MX"/>
        </w:rPr>
        <w:t>.-</w:t>
      </w:r>
      <w:r w:rsidRPr="00B25DD5">
        <w:rPr>
          <w:rFonts w:ascii="Arial" w:hAnsi="Arial" w:cs="Arial"/>
          <w:lang w:val="es-MX"/>
        </w:rPr>
        <w:t xml:space="preserve"> </w:t>
      </w:r>
      <w:r w:rsidRPr="00B25DD5">
        <w:rPr>
          <w:rFonts w:ascii="Arial" w:hAnsi="Arial" w:cs="Arial"/>
          <w:b/>
          <w:bCs/>
          <w:lang w:val="es-MX"/>
        </w:rPr>
        <w:t xml:space="preserve">Los particulares podrán solicitar al Consejo Directivo una resolución que acredite </w:t>
      </w:r>
      <w:r>
        <w:rPr>
          <w:rFonts w:ascii="Arial" w:hAnsi="Arial" w:cs="Arial"/>
          <w:b/>
          <w:bCs/>
          <w:lang w:val="es-MX"/>
        </w:rPr>
        <w:t xml:space="preserve">el </w:t>
      </w:r>
      <w:r w:rsidRPr="00B25DD5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 del agua</w:t>
      </w:r>
      <w:r w:rsidRPr="00B25DD5">
        <w:rPr>
          <w:rFonts w:ascii="Arial" w:hAnsi="Arial" w:cs="Arial"/>
          <w:b/>
          <w:bCs/>
          <w:lang w:val="es-MX"/>
        </w:rPr>
        <w:t xml:space="preserve"> relativo a los servicios públicos de agua potable, drenaje, alcantarillado, tratamiento, reuso y disposición de aguas residuales</w:t>
      </w:r>
      <w:r>
        <w:rPr>
          <w:rFonts w:ascii="Arial" w:hAnsi="Arial" w:cs="Arial"/>
          <w:b/>
          <w:bCs/>
          <w:lang w:val="es-MX"/>
        </w:rPr>
        <w:t xml:space="preserve"> que aquellos hagan uso, con la finalidad de que sean acredores a los incentivos fiscales señalados en las disposiciones respectivas.</w:t>
      </w:r>
    </w:p>
    <w:p w14:paraId="70E22B34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2FA0679F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Las resoluciones del Consejo Directivo se determinarán con base a la normatividad en la materia.</w:t>
      </w:r>
    </w:p>
    <w:p w14:paraId="37B410CF" w14:textId="77777777" w:rsidR="00946E36" w:rsidRDefault="00946E36" w:rsidP="008D0058">
      <w:pPr>
        <w:spacing w:line="276" w:lineRule="auto"/>
        <w:ind w:left="567"/>
        <w:jc w:val="both"/>
        <w:rPr>
          <w:rFonts w:ascii="Arial" w:hAnsi="Arial" w:cs="Arial"/>
          <w:b/>
          <w:bCs/>
          <w:lang w:val="es-MX"/>
        </w:rPr>
      </w:pPr>
    </w:p>
    <w:p w14:paraId="11F5AB12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D633C2">
        <w:rPr>
          <w:rFonts w:ascii="Arial" w:hAnsi="Arial" w:cs="Arial"/>
          <w:b/>
          <w:bCs/>
          <w:lang w:val="es-MX"/>
        </w:rPr>
        <w:t xml:space="preserve">ARTÍCULO 86.- </w:t>
      </w:r>
      <w:r>
        <w:rPr>
          <w:rFonts w:ascii="Arial" w:hAnsi="Arial" w:cs="Arial"/>
          <w:lang w:val="es-MX"/>
        </w:rPr>
        <w:t>…..</w:t>
      </w:r>
    </w:p>
    <w:p w14:paraId="18B08B29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7D77185" w14:textId="77777777" w:rsidR="00946E36" w:rsidRPr="00D633C2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…..</w:t>
      </w:r>
    </w:p>
    <w:p w14:paraId="2F2ADC0D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A48A54F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Tampoco se suspenderá el suministro de agua cuando se trate de usuarios que sean personas:</w:t>
      </w:r>
    </w:p>
    <w:p w14:paraId="6FFA7F38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7EF7808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I. Adultas mayores;</w:t>
      </w:r>
    </w:p>
    <w:p w14:paraId="38DCD24D" w14:textId="77777777" w:rsidR="00946E36" w:rsidRPr="005B3FE8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II. Pensionadas o jubiladas;</w:t>
      </w:r>
    </w:p>
    <w:p w14:paraId="0A7CB682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III. Pertenecientes a pueblos o comunidades indígenas o afromexicanas;</w:t>
      </w:r>
    </w:p>
    <w:p w14:paraId="6D72473B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IV. Madres solteras, y</w:t>
      </w:r>
    </w:p>
    <w:p w14:paraId="54239081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V. Con discapacidad.</w:t>
      </w:r>
    </w:p>
    <w:p w14:paraId="736B7841" w14:textId="77777777" w:rsidR="00946E36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CF15C2E" w14:textId="77777777" w:rsidR="00946E36" w:rsidRPr="00B25DD5" w:rsidRDefault="00946E36" w:rsidP="008D0058">
      <w:pPr>
        <w:spacing w:after="20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…..</w:t>
      </w:r>
    </w:p>
    <w:p w14:paraId="54FC63C0" w14:textId="77777777" w:rsidR="00946E36" w:rsidRDefault="00946E36" w:rsidP="008D0058">
      <w:pPr>
        <w:spacing w:line="276" w:lineRule="auto"/>
        <w:jc w:val="both"/>
        <w:rPr>
          <w:rFonts w:ascii="Arial" w:hAnsi="Arial" w:cs="Arial"/>
          <w:b/>
          <w:bCs/>
          <w:lang w:val="es"/>
        </w:rPr>
      </w:pPr>
    </w:p>
    <w:p w14:paraId="358D9196" w14:textId="466D43EF" w:rsidR="00192770" w:rsidRPr="00192770" w:rsidRDefault="00192770" w:rsidP="008D0058">
      <w:pPr>
        <w:spacing w:line="276" w:lineRule="auto"/>
        <w:jc w:val="both"/>
        <w:rPr>
          <w:rFonts w:ascii="Arial" w:hAnsi="Arial" w:cs="Arial"/>
          <w:lang w:val="es-MX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946E36">
        <w:rPr>
          <w:rFonts w:ascii="Arial" w:hAnsi="Arial" w:cs="Arial"/>
          <w:b/>
          <w:bCs/>
          <w:lang w:val="es"/>
        </w:rPr>
        <w:t>SEGUNDO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</w:t>
      </w:r>
      <w:r w:rsidR="00946E36" w:rsidRPr="00E63862">
        <w:rPr>
          <w:rFonts w:ascii="Arial" w:hAnsi="Arial" w:cs="Arial"/>
          <w:lang w:val="es"/>
        </w:rPr>
        <w:t xml:space="preserve"> </w:t>
      </w:r>
      <w:r w:rsidR="009C4F1D">
        <w:rPr>
          <w:rFonts w:ascii="Arial" w:hAnsi="Arial" w:cs="Arial"/>
          <w:lang w:val="es"/>
        </w:rPr>
        <w:t>reforma</w:t>
      </w:r>
      <w:r w:rsidR="00946E36">
        <w:rPr>
          <w:rFonts w:ascii="Arial" w:hAnsi="Arial" w:cs="Arial"/>
          <w:lang w:val="es"/>
        </w:rPr>
        <w:t xml:space="preserve"> </w:t>
      </w:r>
      <w:r w:rsidR="009C4F1D">
        <w:rPr>
          <w:rFonts w:ascii="Arial" w:hAnsi="Arial" w:cs="Arial"/>
          <w:lang w:val="es"/>
        </w:rPr>
        <w:t>l</w:t>
      </w:r>
      <w:r w:rsidR="00946E36">
        <w:rPr>
          <w:rFonts w:ascii="Arial" w:hAnsi="Arial" w:cs="Arial"/>
          <w:lang w:val="es"/>
        </w:rPr>
        <w:t xml:space="preserve">a fracción X </w:t>
      </w:r>
      <w:r w:rsidR="009C4F1D">
        <w:rPr>
          <w:rFonts w:ascii="Arial" w:hAnsi="Arial" w:cs="Arial"/>
          <w:lang w:val="es"/>
        </w:rPr>
        <w:t>de</w:t>
      </w:r>
      <w:r w:rsidR="00946E36">
        <w:rPr>
          <w:rFonts w:ascii="Arial" w:hAnsi="Arial" w:cs="Arial"/>
          <w:lang w:val="es"/>
        </w:rPr>
        <w:t xml:space="preserve">l artículo Tercero y se recorre la actual para ser la fracción XI y </w:t>
      </w:r>
      <w:r w:rsidR="009C4F1D">
        <w:rPr>
          <w:rFonts w:ascii="Arial" w:hAnsi="Arial" w:cs="Arial"/>
          <w:lang w:val="es"/>
        </w:rPr>
        <w:t>la</w:t>
      </w:r>
      <w:r w:rsidR="00946E36">
        <w:rPr>
          <w:rFonts w:ascii="Arial" w:hAnsi="Arial" w:cs="Arial"/>
          <w:lang w:val="es"/>
        </w:rPr>
        <w:t xml:space="preserve"> fracción XI </w:t>
      </w:r>
      <w:r w:rsidR="009C4F1D">
        <w:rPr>
          <w:rFonts w:ascii="Arial" w:hAnsi="Arial" w:cs="Arial"/>
          <w:lang w:val="es"/>
        </w:rPr>
        <w:t>de</w:t>
      </w:r>
      <w:r w:rsidR="00946E36">
        <w:rPr>
          <w:rFonts w:ascii="Arial" w:hAnsi="Arial" w:cs="Arial"/>
          <w:lang w:val="es"/>
        </w:rPr>
        <w:t>l artículo Séptimo y se recorre la actual para ser la fracción XII</w:t>
      </w:r>
      <w:r>
        <w:rPr>
          <w:rFonts w:ascii="Arial" w:hAnsi="Arial" w:cs="Arial"/>
          <w:lang w:val="es"/>
        </w:rPr>
        <w:t xml:space="preserve"> </w:t>
      </w:r>
      <w:r w:rsidR="00946E36">
        <w:rPr>
          <w:rFonts w:ascii="Arial" w:hAnsi="Arial" w:cs="Arial"/>
          <w:lang w:val="es"/>
        </w:rPr>
        <w:t xml:space="preserve">de la </w:t>
      </w:r>
      <w:r w:rsidRPr="00192770">
        <w:rPr>
          <w:rFonts w:ascii="Arial" w:hAnsi="Arial" w:cs="Arial"/>
          <w:lang w:val="es-MX"/>
        </w:rPr>
        <w:t xml:space="preserve">Ley </w:t>
      </w:r>
      <w:r>
        <w:rPr>
          <w:rFonts w:ascii="Arial" w:hAnsi="Arial" w:cs="Arial"/>
          <w:lang w:val="es-MX"/>
        </w:rPr>
        <w:t>q</w:t>
      </w:r>
      <w:r w:rsidRPr="00192770">
        <w:rPr>
          <w:rFonts w:ascii="Arial" w:hAnsi="Arial" w:cs="Arial"/>
          <w:lang w:val="es-MX"/>
        </w:rPr>
        <w:t xml:space="preserve">ue Crea </w:t>
      </w:r>
      <w:r>
        <w:rPr>
          <w:rFonts w:ascii="Arial" w:hAnsi="Arial" w:cs="Arial"/>
          <w:lang w:val="es-MX"/>
        </w:rPr>
        <w:t>e</w:t>
      </w:r>
      <w:r w:rsidRPr="00192770">
        <w:rPr>
          <w:rFonts w:ascii="Arial" w:hAnsi="Arial" w:cs="Arial"/>
          <w:lang w:val="es-MX"/>
        </w:rPr>
        <w:t xml:space="preserve">l Organismo Publico Descentralizado </w:t>
      </w:r>
      <w:r>
        <w:rPr>
          <w:rFonts w:ascii="Arial" w:hAnsi="Arial" w:cs="Arial"/>
          <w:lang w:val="es-MX"/>
        </w:rPr>
        <w:t>d</w:t>
      </w:r>
      <w:r w:rsidRPr="00192770">
        <w:rPr>
          <w:rFonts w:ascii="Arial" w:hAnsi="Arial" w:cs="Arial"/>
          <w:lang w:val="es-MX"/>
        </w:rPr>
        <w:t xml:space="preserve">enominado "Comision Estatal </w:t>
      </w:r>
      <w:r>
        <w:rPr>
          <w:rFonts w:ascii="Arial" w:hAnsi="Arial" w:cs="Arial"/>
          <w:lang w:val="es-MX"/>
        </w:rPr>
        <w:t>d</w:t>
      </w:r>
      <w:r w:rsidRPr="00192770">
        <w:rPr>
          <w:rFonts w:ascii="Arial" w:hAnsi="Arial" w:cs="Arial"/>
          <w:lang w:val="es-MX"/>
        </w:rPr>
        <w:t xml:space="preserve">e Aguas </w:t>
      </w:r>
      <w:r>
        <w:rPr>
          <w:rFonts w:ascii="Arial" w:hAnsi="Arial" w:cs="Arial"/>
          <w:lang w:val="es-MX"/>
        </w:rPr>
        <w:t>y</w:t>
      </w:r>
      <w:r w:rsidRPr="00192770">
        <w:rPr>
          <w:rFonts w:ascii="Arial" w:hAnsi="Arial" w:cs="Arial"/>
          <w:lang w:val="es-MX"/>
        </w:rPr>
        <w:t xml:space="preserve"> Saneamiento </w:t>
      </w:r>
      <w:r>
        <w:rPr>
          <w:rFonts w:ascii="Arial" w:hAnsi="Arial" w:cs="Arial"/>
          <w:lang w:val="es-MX"/>
        </w:rPr>
        <w:t>d</w:t>
      </w:r>
      <w:r w:rsidRPr="00192770">
        <w:rPr>
          <w:rFonts w:ascii="Arial" w:hAnsi="Arial" w:cs="Arial"/>
          <w:lang w:val="es-MX"/>
        </w:rPr>
        <w:t>e Coahuila”</w:t>
      </w:r>
      <w:r w:rsidRPr="00E63862">
        <w:rPr>
          <w:rFonts w:ascii="Arial" w:hAnsi="Arial" w:cs="Arial"/>
          <w:lang w:val="es"/>
        </w:rPr>
        <w:t>, para quedar como sigue:</w:t>
      </w:r>
    </w:p>
    <w:p w14:paraId="29AB8EAF" w14:textId="12E081B2" w:rsidR="00192770" w:rsidRDefault="00192770" w:rsidP="008D0058">
      <w:pPr>
        <w:spacing w:line="276" w:lineRule="auto"/>
        <w:jc w:val="both"/>
        <w:rPr>
          <w:rFonts w:ascii="Arial" w:hAnsi="Arial" w:cs="Arial"/>
          <w:b/>
          <w:bCs/>
          <w:lang w:val="es"/>
        </w:rPr>
      </w:pPr>
    </w:p>
    <w:p w14:paraId="49DC441C" w14:textId="2687069C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 w:rsidRPr="00192770">
        <w:rPr>
          <w:rFonts w:ascii="Arial" w:hAnsi="Arial" w:cs="Arial"/>
          <w:b/>
          <w:bCs/>
          <w:lang w:val="es"/>
        </w:rPr>
        <w:t>ARTICULO TERCERO.-</w:t>
      </w:r>
      <w:r w:rsidRPr="00192770">
        <w:rPr>
          <w:rFonts w:ascii="Arial" w:hAnsi="Arial" w:cs="Arial"/>
          <w:lang w:val="es"/>
        </w:rPr>
        <w:t xml:space="preserve"> Para el cumplimiento de su objeto, el organismo tendrá las siguientes atribuciones:</w:t>
      </w:r>
    </w:p>
    <w:p w14:paraId="25154812" w14:textId="3C7A9343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45703812" w14:textId="22E0901A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I. a IX. </w:t>
      </w:r>
      <w:r w:rsidR="000C44E6">
        <w:rPr>
          <w:rFonts w:ascii="Arial" w:hAnsi="Arial" w:cs="Arial"/>
          <w:lang w:val="es"/>
        </w:rPr>
        <w:t>…..</w:t>
      </w:r>
    </w:p>
    <w:p w14:paraId="3A6D7CF6" w14:textId="77777777" w:rsidR="000C44E6" w:rsidRDefault="000C44E6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53DD4061" w14:textId="7D1F4D10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X. </w:t>
      </w:r>
      <w:r w:rsidRPr="00192770">
        <w:rPr>
          <w:rFonts w:ascii="Arial" w:hAnsi="Arial" w:cs="Arial"/>
          <w:b/>
          <w:bCs/>
          <w:lang w:val="es"/>
        </w:rPr>
        <w:t xml:space="preserve">Expedir las disposiciones en materia de incentivos de carácter fiscal sobre </w:t>
      </w:r>
      <w:r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 del agua.</w:t>
      </w:r>
    </w:p>
    <w:p w14:paraId="75026F91" w14:textId="77777777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044067DA" w14:textId="77777777" w:rsidR="00192770" w:rsidRP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"/>
        </w:rPr>
        <w:t xml:space="preserve">XI.  </w:t>
      </w:r>
      <w:r w:rsidRPr="00192770">
        <w:rPr>
          <w:rFonts w:ascii="Arial" w:hAnsi="Arial" w:cs="Arial"/>
          <w:lang w:val="es-MX"/>
        </w:rPr>
        <w:t xml:space="preserve">En general, realizar toda clase de actos y acciones necesarios para lograr el cumplimiento eficaz de su objeto, así como aquellos que le encomienden las Leyes y demás disposiciones aplicables </w:t>
      </w:r>
    </w:p>
    <w:p w14:paraId="459178A5" w14:textId="34DC6B74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28CE593D" w14:textId="77777777" w:rsidR="00192770" w:rsidRP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-MX"/>
        </w:rPr>
      </w:pPr>
      <w:r w:rsidRPr="00192770">
        <w:rPr>
          <w:rFonts w:ascii="Arial" w:hAnsi="Arial" w:cs="Arial"/>
          <w:b/>
          <w:bCs/>
          <w:lang w:val="es-MX"/>
        </w:rPr>
        <w:t>ARTICULO SEPTIMO.-</w:t>
      </w:r>
      <w:r w:rsidRPr="00192770">
        <w:rPr>
          <w:rFonts w:ascii="Arial" w:hAnsi="Arial" w:cs="Arial"/>
          <w:lang w:val="es-MX"/>
        </w:rPr>
        <w:t xml:space="preserve"> Son facultades del Consejo Directivo: </w:t>
      </w:r>
    </w:p>
    <w:p w14:paraId="071318BC" w14:textId="21E9E056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24501105" w14:textId="5FBECDBD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I. a X.- …..</w:t>
      </w:r>
    </w:p>
    <w:p w14:paraId="5CBC330C" w14:textId="3AFF2E79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548850E1" w14:textId="3B7E508A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 w:rsidRPr="00192770">
        <w:rPr>
          <w:rFonts w:ascii="Arial" w:hAnsi="Arial" w:cs="Arial"/>
          <w:lang w:val="es"/>
        </w:rPr>
        <w:t xml:space="preserve">XI.- </w:t>
      </w:r>
      <w:r w:rsidRPr="003D4351">
        <w:rPr>
          <w:rFonts w:ascii="Arial" w:hAnsi="Arial" w:cs="Arial"/>
          <w:b/>
          <w:bCs/>
          <w:lang w:val="es"/>
        </w:rPr>
        <w:t xml:space="preserve">Aprobar los acuerdos </w:t>
      </w:r>
      <w:r w:rsidR="003D4351">
        <w:rPr>
          <w:rFonts w:ascii="Arial" w:hAnsi="Arial" w:cs="Arial"/>
          <w:b/>
          <w:bCs/>
          <w:lang w:val="es"/>
        </w:rPr>
        <w:t xml:space="preserve">en </w:t>
      </w:r>
      <w:r w:rsidRPr="003D4351">
        <w:rPr>
          <w:rFonts w:ascii="Arial" w:hAnsi="Arial" w:cs="Arial"/>
          <w:b/>
          <w:bCs/>
          <w:lang w:val="es"/>
        </w:rPr>
        <w:t xml:space="preserve">los que se </w:t>
      </w:r>
      <w:r w:rsidR="003D4351" w:rsidRPr="003D4351">
        <w:rPr>
          <w:rFonts w:ascii="Arial" w:hAnsi="Arial" w:cs="Arial"/>
          <w:b/>
          <w:bCs/>
          <w:lang w:val="es"/>
        </w:rPr>
        <w:t>disponga</w:t>
      </w:r>
      <w:r w:rsidR="003D4351">
        <w:rPr>
          <w:rFonts w:ascii="Arial" w:hAnsi="Arial" w:cs="Arial"/>
          <w:b/>
          <w:bCs/>
          <w:lang w:val="es"/>
        </w:rPr>
        <w:t xml:space="preserve"> las normas generales en materia de </w:t>
      </w:r>
      <w:r w:rsidR="003D4351" w:rsidRPr="00192770">
        <w:rPr>
          <w:rFonts w:ascii="Arial" w:hAnsi="Arial" w:cs="Arial"/>
          <w:b/>
          <w:bCs/>
          <w:lang w:val="es"/>
        </w:rPr>
        <w:t xml:space="preserve">incentivos de carácter fiscal sobre </w:t>
      </w:r>
      <w:r w:rsidR="003D4351" w:rsidRP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uso eficiente y limpio del agua</w:t>
      </w:r>
      <w:r w:rsid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p w14:paraId="1645E0F7" w14:textId="77777777" w:rsid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</w:p>
    <w:p w14:paraId="6AA6AD00" w14:textId="03FFF916" w:rsidR="00192770" w:rsidRPr="00192770" w:rsidRDefault="00192770" w:rsidP="008D0058">
      <w:pPr>
        <w:spacing w:line="276" w:lineRule="auto"/>
        <w:ind w:left="56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XII.- </w:t>
      </w:r>
      <w:r w:rsidRPr="00192770">
        <w:rPr>
          <w:rFonts w:ascii="Arial" w:hAnsi="Arial" w:cs="Arial"/>
          <w:lang w:val="es"/>
        </w:rPr>
        <w:t>En general, realizar todos aquellos actos y operaciones autorizados por esta Ley y los que fuesen necesarios para la mejor administración del Organismo.</w:t>
      </w:r>
    </w:p>
    <w:p w14:paraId="4E5499F8" w14:textId="77777777" w:rsidR="00192770" w:rsidRDefault="00192770" w:rsidP="008D0058">
      <w:pPr>
        <w:spacing w:line="276" w:lineRule="auto"/>
        <w:jc w:val="both"/>
        <w:rPr>
          <w:rFonts w:ascii="Arial" w:hAnsi="Arial" w:cs="Arial"/>
          <w:b/>
          <w:bCs/>
          <w:lang w:val="es"/>
        </w:rPr>
      </w:pPr>
    </w:p>
    <w:p w14:paraId="4D6B955D" w14:textId="4CFB0D02" w:rsidR="00AE58BB" w:rsidRDefault="00E63862" w:rsidP="008D0058">
      <w:pPr>
        <w:spacing w:line="276" w:lineRule="auto"/>
        <w:jc w:val="both"/>
        <w:rPr>
          <w:rFonts w:ascii="Arial" w:hAnsi="Arial" w:cs="Arial"/>
          <w:lang w:val="es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946E36">
        <w:rPr>
          <w:rFonts w:ascii="Arial" w:hAnsi="Arial" w:cs="Arial"/>
          <w:b/>
          <w:bCs/>
          <w:lang w:val="es"/>
        </w:rPr>
        <w:t>TERCERO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 </w:t>
      </w:r>
      <w:r w:rsidR="003805CA">
        <w:rPr>
          <w:rFonts w:ascii="Arial" w:hAnsi="Arial" w:cs="Arial"/>
          <w:lang w:val="es"/>
        </w:rPr>
        <w:t>adiciona</w:t>
      </w:r>
      <w:r w:rsidR="001D6558">
        <w:rPr>
          <w:rFonts w:ascii="Arial" w:hAnsi="Arial" w:cs="Arial"/>
          <w:lang w:val="es"/>
        </w:rPr>
        <w:t xml:space="preserve"> un</w:t>
      </w:r>
      <w:r w:rsidR="00192770">
        <w:rPr>
          <w:rFonts w:ascii="Arial" w:hAnsi="Arial" w:cs="Arial"/>
          <w:lang w:val="es"/>
        </w:rPr>
        <w:t xml:space="preserve"> artículo 187 Bis a la Ley de Hacienda para el Estado de Coahuila de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26F8F78F" w14:textId="73B9A114" w:rsidR="00192770" w:rsidRPr="003D4351" w:rsidRDefault="00AE58BB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AE58BB">
        <w:rPr>
          <w:rFonts w:ascii="Arial" w:eastAsia="Times New Roman" w:hAnsi="Arial" w:cs="Arial"/>
          <w:color w:val="000000"/>
          <w:lang w:val="es-MX" w:eastAsia="es-MX"/>
        </w:rPr>
        <w:br/>
      </w:r>
      <w:r w:rsidR="00E14973"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Artículo </w:t>
      </w:r>
      <w:r w:rsidR="00192770">
        <w:rPr>
          <w:rFonts w:ascii="Arial" w:eastAsia="Times New Roman" w:hAnsi="Arial" w:cs="Arial"/>
          <w:b/>
          <w:bCs/>
          <w:color w:val="000000"/>
          <w:lang w:val="es-MX" w:eastAsia="es-MX"/>
        </w:rPr>
        <w:t>187 Bis</w:t>
      </w:r>
      <w:r w:rsidR="00C24886"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  <w:r w:rsidR="00E14973" w:rsidRPr="00E14973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192770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99761B">
        <w:rPr>
          <w:rFonts w:ascii="Arial" w:hAnsi="Arial" w:cs="Arial"/>
          <w:b/>
          <w:bCs/>
          <w:lang w:val="es-MX"/>
        </w:rPr>
        <w:t xml:space="preserve">El importe del pago de </w:t>
      </w:r>
      <w:r w:rsidR="00192770"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la contribución obligatoria para obra pública se reducirá en un 25% cuando por resolución de la autoridad competente se determine que la construcción, reconstrucción y ampliación de las obras materia de esta contribución ha</w:t>
      </w:r>
      <w:r w:rsid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gan</w:t>
      </w:r>
      <w:r w:rsidR="00192770"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un uso eficiente y limpio del agua, de acuerdo a las disposiciones aplicables.</w:t>
      </w:r>
    </w:p>
    <w:p w14:paraId="174A5A24" w14:textId="77777777" w:rsidR="001B3A44" w:rsidRPr="001B3A44" w:rsidRDefault="001B3A44" w:rsidP="008D0058">
      <w:pPr>
        <w:spacing w:line="276" w:lineRule="auto"/>
        <w:jc w:val="both"/>
        <w:rPr>
          <w:rFonts w:ascii="Arial" w:hAnsi="Arial" w:cs="Arial"/>
          <w:lang w:val="es-MX"/>
        </w:rPr>
      </w:pPr>
    </w:p>
    <w:p w14:paraId="08458138" w14:textId="7A5FB1AD" w:rsidR="003D4351" w:rsidRDefault="003D4351" w:rsidP="008D0058">
      <w:pPr>
        <w:spacing w:line="276" w:lineRule="auto"/>
        <w:jc w:val="both"/>
        <w:rPr>
          <w:rFonts w:ascii="Arial" w:hAnsi="Arial" w:cs="Arial"/>
          <w:lang w:val="es-MX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946E36">
        <w:rPr>
          <w:rFonts w:ascii="Arial" w:hAnsi="Arial" w:cs="Arial"/>
          <w:b/>
          <w:bCs/>
          <w:lang w:val="es"/>
        </w:rPr>
        <w:t>CUARTO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 </w:t>
      </w:r>
      <w:r>
        <w:rPr>
          <w:rFonts w:ascii="Arial" w:hAnsi="Arial" w:cs="Arial"/>
          <w:lang w:val="es"/>
        </w:rPr>
        <w:t>adiciona</w:t>
      </w:r>
      <w:r w:rsidR="00946E36">
        <w:rPr>
          <w:rFonts w:ascii="Arial" w:hAnsi="Arial" w:cs="Arial"/>
          <w:lang w:val="es"/>
        </w:rPr>
        <w:t>n</w:t>
      </w:r>
      <w:r>
        <w:rPr>
          <w:rFonts w:ascii="Arial" w:hAnsi="Arial" w:cs="Arial"/>
          <w:lang w:val="es"/>
        </w:rPr>
        <w:t xml:space="preserve"> </w:t>
      </w:r>
      <w:r w:rsidR="00946E36">
        <w:rPr>
          <w:rFonts w:ascii="Arial" w:hAnsi="Arial" w:cs="Arial"/>
          <w:lang w:val="es"/>
        </w:rPr>
        <w:t>los</w:t>
      </w:r>
      <w:r>
        <w:rPr>
          <w:rFonts w:ascii="Arial" w:hAnsi="Arial" w:cs="Arial"/>
          <w:lang w:val="es"/>
        </w:rPr>
        <w:t xml:space="preserve"> artículo</w:t>
      </w:r>
      <w:r w:rsidR="00946E36">
        <w:rPr>
          <w:rFonts w:ascii="Arial" w:hAnsi="Arial" w:cs="Arial"/>
          <w:lang w:val="es"/>
        </w:rPr>
        <w:t>s</w:t>
      </w:r>
      <w:r>
        <w:rPr>
          <w:rFonts w:ascii="Arial" w:hAnsi="Arial" w:cs="Arial"/>
          <w:lang w:val="es"/>
        </w:rPr>
        <w:t xml:space="preserve"> 1</w:t>
      </w:r>
      <w:r w:rsidR="00803ADC">
        <w:rPr>
          <w:rFonts w:ascii="Arial" w:hAnsi="Arial" w:cs="Arial"/>
          <w:lang w:val="es"/>
        </w:rPr>
        <w:t>3</w:t>
      </w:r>
      <w:r>
        <w:rPr>
          <w:rFonts w:ascii="Arial" w:hAnsi="Arial" w:cs="Arial"/>
          <w:lang w:val="es"/>
        </w:rPr>
        <w:t>7 Bis</w:t>
      </w:r>
      <w:r w:rsidR="00946E36">
        <w:rPr>
          <w:rFonts w:ascii="Arial" w:hAnsi="Arial" w:cs="Arial"/>
          <w:lang w:val="es"/>
        </w:rPr>
        <w:t xml:space="preserve"> y 151 Bis</w:t>
      </w:r>
      <w:r>
        <w:rPr>
          <w:rFonts w:ascii="Arial" w:hAnsi="Arial" w:cs="Arial"/>
          <w:lang w:val="es"/>
        </w:rPr>
        <w:t xml:space="preserve"> a</w:t>
      </w:r>
      <w:r w:rsidR="00803ADC">
        <w:rPr>
          <w:rFonts w:ascii="Arial" w:hAnsi="Arial" w:cs="Arial"/>
          <w:lang w:val="es"/>
        </w:rPr>
        <w:t>l</w:t>
      </w:r>
      <w:r>
        <w:rPr>
          <w:rFonts w:ascii="Arial" w:hAnsi="Arial" w:cs="Arial"/>
          <w:lang w:val="es"/>
        </w:rPr>
        <w:t xml:space="preserve"> </w:t>
      </w:r>
      <w:r w:rsidR="00803ADC" w:rsidRPr="00803ADC">
        <w:rPr>
          <w:rFonts w:ascii="Arial" w:hAnsi="Arial" w:cs="Arial"/>
          <w:lang w:val="es-MX"/>
        </w:rPr>
        <w:t xml:space="preserve">Código Financiero </w:t>
      </w:r>
      <w:r w:rsidR="00803ADC">
        <w:rPr>
          <w:rFonts w:ascii="Arial" w:hAnsi="Arial" w:cs="Arial"/>
          <w:lang w:val="es-MX"/>
        </w:rPr>
        <w:t>p</w:t>
      </w:r>
      <w:r w:rsidR="00803ADC" w:rsidRPr="00803ADC">
        <w:rPr>
          <w:rFonts w:ascii="Arial" w:hAnsi="Arial" w:cs="Arial"/>
          <w:lang w:val="es-MX"/>
        </w:rPr>
        <w:t xml:space="preserve">ara </w:t>
      </w:r>
      <w:r w:rsidR="00803ADC">
        <w:rPr>
          <w:rFonts w:ascii="Arial" w:hAnsi="Arial" w:cs="Arial"/>
          <w:lang w:val="es-MX"/>
        </w:rPr>
        <w:t>l</w:t>
      </w:r>
      <w:r w:rsidR="00803ADC" w:rsidRPr="00803ADC">
        <w:rPr>
          <w:rFonts w:ascii="Arial" w:hAnsi="Arial" w:cs="Arial"/>
          <w:lang w:val="es-MX"/>
        </w:rPr>
        <w:t xml:space="preserve">os Municipios </w:t>
      </w:r>
      <w:r w:rsidR="00803ADC">
        <w:rPr>
          <w:rFonts w:ascii="Arial" w:hAnsi="Arial" w:cs="Arial"/>
          <w:lang w:val="es-MX"/>
        </w:rPr>
        <w:t>d</w:t>
      </w:r>
      <w:r w:rsidR="00803ADC" w:rsidRPr="00803ADC">
        <w:rPr>
          <w:rFonts w:ascii="Arial" w:hAnsi="Arial" w:cs="Arial"/>
          <w:lang w:val="es-MX"/>
        </w:rPr>
        <w:t xml:space="preserve">el Estado </w:t>
      </w:r>
      <w:r w:rsidR="00803ADC">
        <w:rPr>
          <w:rFonts w:ascii="Arial" w:hAnsi="Arial" w:cs="Arial"/>
          <w:lang w:val="es-MX"/>
        </w:rPr>
        <w:t>d</w:t>
      </w:r>
      <w:r w:rsidR="00803ADC" w:rsidRPr="00803ADC">
        <w:rPr>
          <w:rFonts w:ascii="Arial" w:hAnsi="Arial" w:cs="Arial"/>
          <w:lang w:val="es-MX"/>
        </w:rPr>
        <w:t xml:space="preserve">e Coahuila </w:t>
      </w:r>
      <w:r w:rsidR="00803ADC">
        <w:rPr>
          <w:rFonts w:ascii="Arial" w:hAnsi="Arial" w:cs="Arial"/>
          <w:lang w:val="es-MX"/>
        </w:rPr>
        <w:t>d</w:t>
      </w:r>
      <w:r w:rsidR="00803ADC" w:rsidRPr="00803ADC">
        <w:rPr>
          <w:rFonts w:ascii="Arial" w:hAnsi="Arial" w:cs="Arial"/>
          <w:lang w:val="es-MX"/>
        </w:rPr>
        <w:t>e Zaragoza</w:t>
      </w:r>
      <w:r w:rsidRPr="00E63862">
        <w:rPr>
          <w:rFonts w:ascii="Arial" w:hAnsi="Arial" w:cs="Arial"/>
          <w:lang w:val="es"/>
        </w:rPr>
        <w:t>, para quedar como sigue:</w:t>
      </w:r>
    </w:p>
    <w:p w14:paraId="365CDCC9" w14:textId="77777777" w:rsidR="00803ADC" w:rsidRPr="00803ADC" w:rsidRDefault="00803ADC" w:rsidP="008D0058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A0CF657" w14:textId="597CC6B7" w:rsidR="003D4351" w:rsidRDefault="003D4351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3D4351">
        <w:rPr>
          <w:rFonts w:ascii="Arial" w:hAnsi="Arial" w:cs="Arial"/>
          <w:b/>
          <w:bCs/>
          <w:lang w:val="es-MX"/>
        </w:rPr>
        <w:t>ARTÍCULO 137</w:t>
      </w:r>
      <w:r>
        <w:rPr>
          <w:rFonts w:ascii="Arial" w:hAnsi="Arial" w:cs="Arial"/>
          <w:b/>
          <w:bCs/>
          <w:lang w:val="es-MX"/>
        </w:rPr>
        <w:t xml:space="preserve"> Bis</w:t>
      </w:r>
      <w:r w:rsidRPr="003D4351">
        <w:rPr>
          <w:rFonts w:ascii="Arial" w:hAnsi="Arial" w:cs="Arial"/>
          <w:b/>
          <w:bCs/>
          <w:lang w:val="es-MX"/>
        </w:rPr>
        <w:t>.-</w:t>
      </w:r>
      <w:r>
        <w:rPr>
          <w:rFonts w:ascii="Arial" w:hAnsi="Arial" w:cs="Arial"/>
          <w:b/>
          <w:bCs/>
          <w:lang w:val="es-MX"/>
        </w:rPr>
        <w:t xml:space="preserve"> El importe del pago de esta contribución se reducirá en un 25% </w:t>
      </w:r>
      <w:r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cuando por </w:t>
      </w:r>
      <w:r w:rsidR="0099761B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acuerdo o </w:t>
      </w:r>
      <w:r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resolución de la autoridad competente se determine que la construcción, reconstrucción y ampliación de las obras materia de esta contribución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señaladas en el artículo 123 fracciones II, III, VI,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 xml:space="preserve">VII y VIII de esta Ley </w:t>
      </w:r>
      <w:r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ha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gan</w:t>
      </w:r>
      <w:r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un uso eficiente y limpio del agua, de acuerdo a las disposiciones aplicables.</w:t>
      </w:r>
    </w:p>
    <w:p w14:paraId="666C9048" w14:textId="77777777" w:rsidR="005B3FE8" w:rsidRDefault="005B3FE8" w:rsidP="008D0058">
      <w:pPr>
        <w:spacing w:after="200" w:line="276" w:lineRule="auto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423459C" w14:textId="5BA16E39" w:rsidR="003D4351" w:rsidRDefault="005B3FE8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hAnsi="Arial" w:cs="Arial"/>
          <w:b/>
          <w:bCs/>
          <w:lang w:val="es-MX"/>
        </w:rPr>
        <w:t xml:space="preserve">ARTÍCULO 151 </w:t>
      </w:r>
      <w:r w:rsidR="00946E36">
        <w:rPr>
          <w:rFonts w:ascii="Arial" w:hAnsi="Arial" w:cs="Arial"/>
          <w:b/>
          <w:bCs/>
          <w:lang w:val="es-MX"/>
        </w:rPr>
        <w:t>Bis</w:t>
      </w:r>
      <w:r>
        <w:rPr>
          <w:rFonts w:ascii="Arial" w:hAnsi="Arial" w:cs="Arial"/>
          <w:b/>
          <w:bCs/>
          <w:lang w:val="es-MX"/>
        </w:rPr>
        <w:t xml:space="preserve">. </w:t>
      </w:r>
      <w:r w:rsidR="00803ADC">
        <w:rPr>
          <w:rFonts w:ascii="Arial" w:hAnsi="Arial" w:cs="Arial"/>
          <w:b/>
          <w:bCs/>
          <w:lang w:val="es-MX"/>
        </w:rPr>
        <w:t>El importe del pago de este derecho se reducirá en un 1</w:t>
      </w:r>
      <w:r w:rsidR="00447BFC">
        <w:rPr>
          <w:rFonts w:ascii="Arial" w:hAnsi="Arial" w:cs="Arial"/>
          <w:b/>
          <w:bCs/>
          <w:lang w:val="es-MX"/>
        </w:rPr>
        <w:t>0</w:t>
      </w:r>
      <w:r w:rsidR="00803ADC">
        <w:rPr>
          <w:rFonts w:ascii="Arial" w:hAnsi="Arial" w:cs="Arial"/>
          <w:b/>
          <w:bCs/>
          <w:lang w:val="es-MX"/>
        </w:rPr>
        <w:t xml:space="preserve">% </w:t>
      </w:r>
      <w:r w:rsidR="00803ADC"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cuando por </w:t>
      </w:r>
      <w:r w:rsidR="0099761B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acuerdo o </w:t>
      </w:r>
      <w:r w:rsidR="00803ADC"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resolución de la autoridad competente se determine que</w:t>
      </w:r>
      <w:r w:rsidR="00803AD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803ADC" w:rsidRPr="00803AD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los servicios de agua potable y alcantarillado </w:t>
      </w:r>
      <w:r w:rsidR="00803AD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se usan de forma </w:t>
      </w:r>
      <w:r w:rsidR="00803ADC" w:rsidRPr="003D4351">
        <w:rPr>
          <w:rFonts w:ascii="Arial" w:eastAsia="Times New Roman" w:hAnsi="Arial" w:cs="Arial"/>
          <w:b/>
          <w:bCs/>
          <w:color w:val="000000"/>
          <w:lang w:val="es-MX" w:eastAsia="es-MX"/>
        </w:rPr>
        <w:t>eficiente y limpio del agua, de acuerdo a las disposiciones aplicables.</w:t>
      </w:r>
    </w:p>
    <w:p w14:paraId="7123DE99" w14:textId="081F8567" w:rsid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48AC226C" w14:textId="17813B68" w:rsidR="00447BFC" w:rsidRPr="00447BFC" w:rsidRDefault="00447BFC" w:rsidP="008D0058">
      <w:pPr>
        <w:spacing w:line="276" w:lineRule="auto"/>
        <w:jc w:val="both"/>
        <w:rPr>
          <w:rFonts w:ascii="Arial" w:hAnsi="Arial" w:cs="Arial"/>
          <w:lang w:val="es-MX"/>
        </w:rPr>
      </w:pPr>
      <w:r w:rsidRPr="00E63862">
        <w:rPr>
          <w:rFonts w:ascii="Arial" w:hAnsi="Arial" w:cs="Arial"/>
          <w:b/>
          <w:bCs/>
          <w:lang w:val="es"/>
        </w:rPr>
        <w:t>ART</w:t>
      </w:r>
      <w:r>
        <w:rPr>
          <w:rFonts w:ascii="Arial" w:hAnsi="Arial" w:cs="Arial"/>
          <w:b/>
          <w:bCs/>
          <w:lang w:val="es"/>
        </w:rPr>
        <w:t>Í</w:t>
      </w:r>
      <w:r w:rsidRPr="00E63862">
        <w:rPr>
          <w:rFonts w:ascii="Arial" w:hAnsi="Arial" w:cs="Arial"/>
          <w:b/>
          <w:bCs/>
          <w:lang w:val="es"/>
        </w:rPr>
        <w:t xml:space="preserve">CULO </w:t>
      </w:r>
      <w:r w:rsidR="00946E36">
        <w:rPr>
          <w:rFonts w:ascii="Arial" w:hAnsi="Arial" w:cs="Arial"/>
          <w:b/>
          <w:bCs/>
          <w:lang w:val="es"/>
        </w:rPr>
        <w:t>QUINTO</w:t>
      </w:r>
      <w:r w:rsidRPr="00E63862">
        <w:rPr>
          <w:rFonts w:ascii="Arial" w:hAnsi="Arial" w:cs="Arial"/>
          <w:b/>
          <w:bCs/>
          <w:lang w:val="es"/>
        </w:rPr>
        <w:t>. –</w:t>
      </w:r>
      <w:r w:rsidRPr="00E63862">
        <w:rPr>
          <w:rFonts w:ascii="Arial" w:hAnsi="Arial" w:cs="Arial"/>
          <w:lang w:val="es"/>
        </w:rPr>
        <w:t xml:space="preserve"> Se </w:t>
      </w:r>
      <w:r w:rsidR="009C4F1D">
        <w:rPr>
          <w:rFonts w:ascii="Arial" w:hAnsi="Arial" w:cs="Arial"/>
          <w:lang w:val="es"/>
        </w:rPr>
        <w:t>reforma l</w:t>
      </w:r>
      <w:r w:rsidR="00D633C2">
        <w:rPr>
          <w:rFonts w:ascii="Arial" w:hAnsi="Arial" w:cs="Arial"/>
          <w:lang w:val="es"/>
        </w:rPr>
        <w:t xml:space="preserve">a fracción XXII </w:t>
      </w:r>
      <w:r w:rsidR="009C4F1D">
        <w:rPr>
          <w:rFonts w:ascii="Arial" w:hAnsi="Arial" w:cs="Arial"/>
          <w:lang w:val="es"/>
        </w:rPr>
        <w:t>de</w:t>
      </w:r>
      <w:r>
        <w:rPr>
          <w:rFonts w:ascii="Arial" w:hAnsi="Arial" w:cs="Arial"/>
          <w:lang w:val="es"/>
        </w:rPr>
        <w:t xml:space="preserve">l artículo 114 y se </w:t>
      </w:r>
      <w:r w:rsidR="00D633C2">
        <w:rPr>
          <w:rFonts w:ascii="Arial" w:hAnsi="Arial" w:cs="Arial"/>
          <w:lang w:val="es"/>
        </w:rPr>
        <w:t>recorre la actual para ser la fracción XXIII</w:t>
      </w:r>
      <w:r>
        <w:rPr>
          <w:rFonts w:ascii="Arial" w:hAnsi="Arial" w:cs="Arial"/>
          <w:lang w:val="es"/>
        </w:rPr>
        <w:t xml:space="preserve"> </w:t>
      </w:r>
      <w:r w:rsidR="00D633C2">
        <w:rPr>
          <w:rFonts w:ascii="Arial" w:hAnsi="Arial" w:cs="Arial"/>
          <w:lang w:val="es"/>
        </w:rPr>
        <w:t xml:space="preserve">de la </w:t>
      </w:r>
      <w:r w:rsidR="00D633C2" w:rsidRPr="00D633C2">
        <w:rPr>
          <w:rFonts w:ascii="Arial" w:hAnsi="Arial" w:cs="Arial"/>
          <w:lang w:val="es-MX"/>
        </w:rPr>
        <w:t>Ley de Ejecución de Sanciones Penales y Reinserción Social para el Estado de Coahuila de Zaragoza</w:t>
      </w:r>
      <w:r w:rsidR="00D633C2">
        <w:rPr>
          <w:rFonts w:ascii="Arial" w:hAnsi="Arial" w:cs="Arial"/>
          <w:lang w:val="es-MX"/>
        </w:rPr>
        <w:t>,</w:t>
      </w:r>
      <w:r w:rsidRPr="00E63862">
        <w:rPr>
          <w:rFonts w:ascii="Arial" w:hAnsi="Arial" w:cs="Arial"/>
          <w:lang w:val="es"/>
        </w:rPr>
        <w:t xml:space="preserve"> para quedar como sigue:</w:t>
      </w:r>
    </w:p>
    <w:p w14:paraId="46665F3F" w14:textId="77777777" w:rsidR="00447BFC" w:rsidRDefault="00447BFC" w:rsidP="008D0058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3B645EC3" w14:textId="518A6313" w:rsidR="00447BFC" w:rsidRP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447BF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Artículo 114. </w:t>
      </w:r>
      <w:r w:rsidR="0099761B">
        <w:rPr>
          <w:rFonts w:ascii="Arial" w:eastAsia="Times New Roman" w:hAnsi="Arial" w:cs="Arial"/>
          <w:b/>
          <w:bCs/>
          <w:color w:val="000000"/>
          <w:lang w:val="es-MX" w:eastAsia="es-MX"/>
        </w:rPr>
        <w:t>…..</w:t>
      </w:r>
      <w:r w:rsidRPr="00447BF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</w:p>
    <w:p w14:paraId="58A7D613" w14:textId="2F7B4C56" w:rsidR="00447BFC" w:rsidRP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447BFC">
        <w:rPr>
          <w:rFonts w:ascii="Arial" w:eastAsia="Times New Roman" w:hAnsi="Arial" w:cs="Arial"/>
          <w:color w:val="000000"/>
          <w:lang w:val="es-MX" w:eastAsia="es-MX"/>
        </w:rPr>
        <w:t xml:space="preserve">Los internos imputados y sentenciados, sin perjuicio de los derechos establecidos en la Constitución Política de los Estados Unidos Mexicanos, tendrán derecho a: </w:t>
      </w:r>
    </w:p>
    <w:p w14:paraId="122C5591" w14:textId="4911A469" w:rsid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44DD3AB1" w14:textId="1929E371" w:rsidR="00447BFC" w:rsidRP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447BFC">
        <w:rPr>
          <w:rFonts w:ascii="Arial" w:eastAsia="Times New Roman" w:hAnsi="Arial" w:cs="Arial"/>
          <w:color w:val="000000"/>
          <w:lang w:val="es-MX" w:eastAsia="es-MX"/>
        </w:rPr>
        <w:t xml:space="preserve">I. a XXI. </w:t>
      </w:r>
      <w:r>
        <w:rPr>
          <w:rFonts w:ascii="Arial" w:eastAsia="Times New Roman" w:hAnsi="Arial" w:cs="Arial"/>
          <w:color w:val="000000"/>
          <w:lang w:val="es-MX" w:eastAsia="es-MX"/>
        </w:rPr>
        <w:t>…..</w:t>
      </w:r>
    </w:p>
    <w:p w14:paraId="46AC4A8F" w14:textId="583A3D58" w:rsid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073FF312" w14:textId="44A10D55" w:rsid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447BFC">
        <w:rPr>
          <w:rFonts w:ascii="Arial" w:eastAsia="Times New Roman" w:hAnsi="Arial" w:cs="Arial"/>
          <w:color w:val="000000"/>
          <w:lang w:val="es-MX" w:eastAsia="es-MX"/>
        </w:rPr>
        <w:t xml:space="preserve">XXII.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El</w:t>
      </w:r>
      <w:r w:rsidRPr="00447BFC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acceso, disposición y saneamiento de agua para consumo personal en forma suficiente, salubre, aceptable y asequible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p w14:paraId="6C860E36" w14:textId="77777777" w:rsidR="00447BFC" w:rsidRDefault="00447BFC" w:rsidP="008D0058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1CEEC828" w14:textId="0F816639" w:rsidR="008D1D7B" w:rsidRPr="008D1D7B" w:rsidRDefault="00447BFC" w:rsidP="008D1D7B">
      <w:p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XXIII.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Los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demás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previstos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en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esta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ley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y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demás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>ordenamientos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447BFC">
        <w:rPr>
          <w:rFonts w:ascii="Arial" w:eastAsia="Times New Roman" w:hAnsi="Arial" w:cs="Arial"/>
          <w:color w:val="000000"/>
          <w:lang w:val="es-MX" w:eastAsia="es-MX"/>
        </w:rPr>
        <w:t xml:space="preserve">aplicables. </w:t>
      </w:r>
    </w:p>
    <w:p w14:paraId="1EC0D69D" w14:textId="77777777" w:rsidR="003736BC" w:rsidRDefault="003736BC" w:rsidP="008D0058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  <w:lang w:val="es-MX"/>
        </w:rPr>
      </w:pPr>
    </w:p>
    <w:p w14:paraId="17E0609A" w14:textId="75321E49" w:rsidR="009508E3" w:rsidRDefault="009508E3" w:rsidP="008D0058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  <w:lang w:val="es-MX"/>
        </w:rPr>
      </w:pPr>
      <w:r w:rsidRPr="009508E3">
        <w:rPr>
          <w:rFonts w:ascii="Arial" w:hAnsi="Arial" w:cs="Arial"/>
          <w:b/>
          <w:bCs/>
          <w:lang w:val="es-MX"/>
        </w:rPr>
        <w:t>TRANSITORIOS</w:t>
      </w:r>
    </w:p>
    <w:p w14:paraId="15E6C28C" w14:textId="77777777" w:rsidR="00E14973" w:rsidRPr="009508E3" w:rsidRDefault="00E14973" w:rsidP="008D0058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  <w:lang w:val="es-MX"/>
        </w:rPr>
      </w:pPr>
    </w:p>
    <w:p w14:paraId="50C23D17" w14:textId="4EC6AD44" w:rsidR="009508E3" w:rsidRPr="009508E3" w:rsidRDefault="00816EDE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  <w:lang w:val="es-MX"/>
        </w:rPr>
      </w:pPr>
      <w:r w:rsidRPr="009508E3">
        <w:rPr>
          <w:rFonts w:ascii="Arial" w:hAnsi="Arial" w:cs="Arial"/>
          <w:b/>
          <w:bCs/>
          <w:lang w:val="es-MX"/>
        </w:rPr>
        <w:t>Primero. –</w:t>
      </w:r>
      <w:r w:rsidR="009508E3" w:rsidRPr="009508E3">
        <w:rPr>
          <w:rFonts w:ascii="Arial" w:hAnsi="Arial" w:cs="Arial"/>
          <w:b/>
          <w:bCs/>
          <w:lang w:val="es-MX"/>
        </w:rPr>
        <w:t xml:space="preserve"> </w:t>
      </w:r>
      <w:r w:rsidR="009508E3" w:rsidRPr="009508E3">
        <w:rPr>
          <w:rFonts w:ascii="Arial" w:hAnsi="Arial" w:cs="Arial"/>
          <w:bCs/>
          <w:lang w:val="es-MX"/>
        </w:rPr>
        <w:t>El presente Decreto entrará en vigor el día siguiente al de su publicación en el Periódico Oficial del Gobierno del Estado.</w:t>
      </w:r>
    </w:p>
    <w:p w14:paraId="60CBA1E9" w14:textId="07A72BF6" w:rsidR="0099761B" w:rsidRPr="0099761B" w:rsidRDefault="00816EDE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  <w:lang w:val="es-MX"/>
        </w:rPr>
      </w:pPr>
      <w:r w:rsidRPr="009508E3">
        <w:rPr>
          <w:rFonts w:ascii="Arial" w:hAnsi="Arial" w:cs="Arial"/>
          <w:b/>
          <w:lang w:val="es-MX"/>
        </w:rPr>
        <w:t>Segundo. –</w:t>
      </w:r>
      <w:r w:rsidR="00E14973">
        <w:rPr>
          <w:rFonts w:ascii="Arial" w:hAnsi="Arial" w:cs="Arial"/>
          <w:bCs/>
          <w:lang w:val="es-MX"/>
        </w:rPr>
        <w:t xml:space="preserve"> </w:t>
      </w:r>
      <w:r w:rsidR="001D6558">
        <w:rPr>
          <w:rFonts w:ascii="Arial" w:hAnsi="Arial" w:cs="Arial"/>
          <w:bCs/>
          <w:lang w:val="es-MX"/>
        </w:rPr>
        <w:t xml:space="preserve">En un plazo no mayor a </w:t>
      </w:r>
      <w:r w:rsidR="001B3A44">
        <w:rPr>
          <w:rFonts w:ascii="Arial" w:hAnsi="Arial" w:cs="Arial"/>
          <w:bCs/>
          <w:lang w:val="es-MX"/>
        </w:rPr>
        <w:t>30</w:t>
      </w:r>
      <w:r w:rsidR="001D6558">
        <w:rPr>
          <w:rFonts w:ascii="Arial" w:hAnsi="Arial" w:cs="Arial"/>
          <w:bCs/>
          <w:lang w:val="es-MX"/>
        </w:rPr>
        <w:t xml:space="preserve"> días naturales</w:t>
      </w:r>
      <w:r w:rsidR="00835068">
        <w:rPr>
          <w:rFonts w:ascii="Arial" w:hAnsi="Arial" w:cs="Arial"/>
          <w:bCs/>
          <w:lang w:val="es-MX"/>
        </w:rPr>
        <w:t xml:space="preserve"> desde la publicación de este Decreto</w:t>
      </w:r>
      <w:r w:rsidR="001D6558">
        <w:rPr>
          <w:rFonts w:ascii="Arial" w:hAnsi="Arial" w:cs="Arial"/>
          <w:bCs/>
          <w:lang w:val="es-MX"/>
        </w:rPr>
        <w:t xml:space="preserve">, </w:t>
      </w:r>
      <w:r w:rsidR="001B3A44">
        <w:rPr>
          <w:rFonts w:ascii="Arial" w:hAnsi="Arial" w:cs="Arial"/>
          <w:bCs/>
          <w:lang w:val="es-MX"/>
        </w:rPr>
        <w:t>los consejos directivos</w:t>
      </w:r>
      <w:r w:rsidR="001B3A44" w:rsidRPr="00192770">
        <w:rPr>
          <w:rFonts w:ascii="Arial" w:hAnsi="Arial" w:cs="Arial"/>
          <w:lang w:val="es-MX"/>
        </w:rPr>
        <w:t xml:space="preserve"> </w:t>
      </w:r>
      <w:r w:rsidR="001B3A44">
        <w:rPr>
          <w:rFonts w:ascii="Arial" w:hAnsi="Arial" w:cs="Arial"/>
          <w:lang w:val="es-MX"/>
        </w:rPr>
        <w:t xml:space="preserve">del </w:t>
      </w:r>
      <w:r w:rsidR="001B3A44" w:rsidRPr="00192770">
        <w:rPr>
          <w:rFonts w:ascii="Arial" w:hAnsi="Arial" w:cs="Arial"/>
          <w:lang w:val="es-MX"/>
        </w:rPr>
        <w:t xml:space="preserve">Organismo Publico Descentralizado </w:t>
      </w:r>
      <w:r w:rsidR="001B3A44">
        <w:rPr>
          <w:rFonts w:ascii="Arial" w:hAnsi="Arial" w:cs="Arial"/>
          <w:lang w:val="es-MX"/>
        </w:rPr>
        <w:t>d</w:t>
      </w:r>
      <w:r w:rsidR="001B3A44" w:rsidRPr="00192770">
        <w:rPr>
          <w:rFonts w:ascii="Arial" w:hAnsi="Arial" w:cs="Arial"/>
          <w:lang w:val="es-MX"/>
        </w:rPr>
        <w:t xml:space="preserve">enominado "Comision Estatal </w:t>
      </w:r>
      <w:r w:rsidR="001B3A44">
        <w:rPr>
          <w:rFonts w:ascii="Arial" w:hAnsi="Arial" w:cs="Arial"/>
          <w:lang w:val="es-MX"/>
        </w:rPr>
        <w:t>d</w:t>
      </w:r>
      <w:r w:rsidR="001B3A44" w:rsidRPr="00192770">
        <w:rPr>
          <w:rFonts w:ascii="Arial" w:hAnsi="Arial" w:cs="Arial"/>
          <w:lang w:val="es-MX"/>
        </w:rPr>
        <w:t xml:space="preserve">e Aguas </w:t>
      </w:r>
      <w:r w:rsidR="001B3A44">
        <w:rPr>
          <w:rFonts w:ascii="Arial" w:hAnsi="Arial" w:cs="Arial"/>
          <w:lang w:val="es-MX"/>
        </w:rPr>
        <w:t>y</w:t>
      </w:r>
      <w:r w:rsidR="001B3A44" w:rsidRPr="00192770">
        <w:rPr>
          <w:rFonts w:ascii="Arial" w:hAnsi="Arial" w:cs="Arial"/>
          <w:lang w:val="es-MX"/>
        </w:rPr>
        <w:t xml:space="preserve"> Saneamiento </w:t>
      </w:r>
      <w:r w:rsidR="001B3A44">
        <w:rPr>
          <w:rFonts w:ascii="Arial" w:hAnsi="Arial" w:cs="Arial"/>
          <w:lang w:val="es-MX"/>
        </w:rPr>
        <w:t>d</w:t>
      </w:r>
      <w:r w:rsidR="001B3A44" w:rsidRPr="00192770">
        <w:rPr>
          <w:rFonts w:ascii="Arial" w:hAnsi="Arial" w:cs="Arial"/>
          <w:lang w:val="es-MX"/>
        </w:rPr>
        <w:t>e Coahuila”</w:t>
      </w:r>
      <w:r w:rsidR="001B3A44">
        <w:rPr>
          <w:rFonts w:ascii="Arial" w:hAnsi="Arial" w:cs="Arial"/>
          <w:lang w:val="es-MX"/>
        </w:rPr>
        <w:t xml:space="preserve"> y de los </w:t>
      </w:r>
      <w:r w:rsidR="001B3A44" w:rsidRPr="001B3A44">
        <w:rPr>
          <w:rFonts w:ascii="Arial" w:hAnsi="Arial" w:cs="Arial"/>
          <w:lang w:val="es-MX"/>
        </w:rPr>
        <w:t>los Sistemas Municipales de Aguas y Saneamiento,</w:t>
      </w:r>
      <w:r w:rsidR="001B3A44">
        <w:rPr>
          <w:rFonts w:ascii="Arial" w:hAnsi="Arial" w:cs="Arial"/>
          <w:lang w:val="es-MX"/>
        </w:rPr>
        <w:t xml:space="preserve"> </w:t>
      </w:r>
      <w:r w:rsidR="001B3A44">
        <w:rPr>
          <w:rFonts w:ascii="Arial" w:hAnsi="Arial" w:cs="Arial"/>
          <w:bCs/>
          <w:lang w:val="es-MX"/>
        </w:rPr>
        <w:t>respectivamente</w:t>
      </w:r>
      <w:r w:rsidR="00447BFC">
        <w:rPr>
          <w:rFonts w:ascii="Arial" w:hAnsi="Arial" w:cs="Arial"/>
          <w:bCs/>
          <w:lang w:val="es-MX"/>
        </w:rPr>
        <w:t>,</w:t>
      </w:r>
      <w:r w:rsidR="001B3A44">
        <w:rPr>
          <w:rFonts w:ascii="Arial" w:hAnsi="Arial" w:cs="Arial"/>
          <w:bCs/>
          <w:lang w:val="es-MX"/>
        </w:rPr>
        <w:t xml:space="preserve"> expedirán los acuerdos generales en materia de incentivos fiscales por </w:t>
      </w:r>
      <w:r w:rsidR="001B3A44" w:rsidRPr="001B3A44">
        <w:rPr>
          <w:rFonts w:ascii="Arial" w:hAnsi="Arial" w:cs="Arial"/>
          <w:lang w:val="es-MX"/>
        </w:rPr>
        <w:t>uso eficiente y limpio del agua,</w:t>
      </w:r>
      <w:r w:rsidR="001B3A44">
        <w:rPr>
          <w:rFonts w:ascii="Arial" w:hAnsi="Arial" w:cs="Arial"/>
          <w:bCs/>
          <w:lang w:val="es-MX"/>
        </w:rPr>
        <w:t xml:space="preserve"> y </w:t>
      </w:r>
      <w:r w:rsidR="008D1D7B">
        <w:rPr>
          <w:rFonts w:ascii="Arial" w:hAnsi="Arial" w:cs="Arial"/>
          <w:bCs/>
          <w:lang w:val="es-MX"/>
        </w:rPr>
        <w:t xml:space="preserve">los </w:t>
      </w:r>
      <w:r w:rsidR="001B3A44">
        <w:rPr>
          <w:rFonts w:ascii="Arial" w:hAnsi="Arial" w:cs="Arial"/>
          <w:bCs/>
          <w:lang w:val="es-MX"/>
        </w:rPr>
        <w:t>remitir</w:t>
      </w:r>
      <w:r w:rsidR="00B25DD5">
        <w:rPr>
          <w:rFonts w:ascii="Arial" w:hAnsi="Arial" w:cs="Arial"/>
          <w:bCs/>
          <w:lang w:val="es-MX"/>
        </w:rPr>
        <w:t>án</w:t>
      </w:r>
      <w:r w:rsidR="001B3A44">
        <w:rPr>
          <w:rFonts w:ascii="Arial" w:hAnsi="Arial" w:cs="Arial"/>
          <w:bCs/>
          <w:lang w:val="es-MX"/>
        </w:rPr>
        <w:t xml:space="preserve"> a las autoridades financieras y fiscales estatales y municipales respectivas, con la finalidad de que apliquen dichos incentivos.</w:t>
      </w:r>
    </w:p>
    <w:p w14:paraId="387145B6" w14:textId="06153F3B" w:rsidR="0099761B" w:rsidRDefault="001D6558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  <w:lang w:val="es-MX"/>
        </w:rPr>
      </w:pPr>
      <w:r w:rsidRPr="001D6558">
        <w:rPr>
          <w:rFonts w:ascii="Arial" w:hAnsi="Arial" w:cs="Arial"/>
          <w:b/>
          <w:lang w:val="es-MX"/>
        </w:rPr>
        <w:t>Tercero.–</w:t>
      </w:r>
      <w:r>
        <w:rPr>
          <w:rFonts w:ascii="Arial" w:hAnsi="Arial" w:cs="Arial"/>
          <w:bCs/>
          <w:lang w:val="es-MX"/>
        </w:rPr>
        <w:t xml:space="preserve"> </w:t>
      </w:r>
      <w:r w:rsidR="0099761B">
        <w:rPr>
          <w:rFonts w:ascii="Arial" w:hAnsi="Arial" w:cs="Arial"/>
          <w:bCs/>
          <w:lang w:val="es-MX"/>
        </w:rPr>
        <w:t xml:space="preserve">Los incentivos fiscales señalados en este Decreto sólo podrán aplicarse a los pagos por las contribuciones y derechos que se determinen a partir de su </w:t>
      </w:r>
      <w:r w:rsidR="0099761B">
        <w:rPr>
          <w:rFonts w:ascii="Arial" w:hAnsi="Arial" w:cs="Arial"/>
          <w:bCs/>
          <w:lang w:val="es-MX"/>
        </w:rPr>
        <w:lastRenderedPageBreak/>
        <w:t>entrada en vigor, y una vez que las autoridades señaladas en el Transitorio Segundo de este remitan los acuerdos generales que ahí se disponen.</w:t>
      </w:r>
    </w:p>
    <w:p w14:paraId="26AA4A62" w14:textId="0BBC2091" w:rsidR="00946E36" w:rsidRDefault="0099761B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  <w:lang w:val="es-MX"/>
        </w:rPr>
      </w:pPr>
      <w:r w:rsidRPr="0099761B">
        <w:rPr>
          <w:rFonts w:ascii="Arial" w:hAnsi="Arial" w:cs="Arial"/>
          <w:b/>
          <w:lang w:val="es-MX"/>
        </w:rPr>
        <w:t>Cuarto.–</w:t>
      </w:r>
      <w:r>
        <w:rPr>
          <w:rFonts w:ascii="Arial" w:hAnsi="Arial" w:cs="Arial"/>
          <w:bCs/>
          <w:lang w:val="es-MX"/>
        </w:rPr>
        <w:t xml:space="preserve"> </w:t>
      </w:r>
      <w:r w:rsidR="00946E36">
        <w:rPr>
          <w:rFonts w:ascii="Arial" w:hAnsi="Arial" w:cs="Arial"/>
          <w:bCs/>
          <w:lang w:val="es-MX"/>
        </w:rPr>
        <w:t xml:space="preserve">Los beneficios señalados en el artículo 86 párrafo tercero se aplicarán </w:t>
      </w:r>
      <w:r>
        <w:rPr>
          <w:rFonts w:ascii="Arial" w:hAnsi="Arial" w:cs="Arial"/>
          <w:bCs/>
          <w:lang w:val="es-MX"/>
        </w:rPr>
        <w:t>a partir</w:t>
      </w:r>
      <w:r w:rsidR="00946E36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d</w:t>
      </w:r>
      <w:r w:rsidR="00946E36">
        <w:rPr>
          <w:rFonts w:ascii="Arial" w:hAnsi="Arial" w:cs="Arial"/>
          <w:bCs/>
          <w:lang w:val="es-MX"/>
        </w:rPr>
        <w:t xml:space="preserve">el período de cobro mensual que transcurra cuando este Decreto entre en vigor, y se </w:t>
      </w:r>
      <w:r>
        <w:rPr>
          <w:rFonts w:ascii="Arial" w:hAnsi="Arial" w:cs="Arial"/>
          <w:bCs/>
          <w:lang w:val="es-MX"/>
        </w:rPr>
        <w:t xml:space="preserve">podrán </w:t>
      </w:r>
      <w:r w:rsidR="00946E36">
        <w:rPr>
          <w:rFonts w:ascii="Arial" w:hAnsi="Arial" w:cs="Arial"/>
          <w:bCs/>
          <w:lang w:val="es-MX"/>
        </w:rPr>
        <w:t>aplicar de forma retroactiva a los usuarios que se enc</w:t>
      </w:r>
      <w:r>
        <w:rPr>
          <w:rFonts w:ascii="Arial" w:hAnsi="Arial" w:cs="Arial"/>
          <w:bCs/>
          <w:lang w:val="es-MX"/>
        </w:rPr>
        <w:t>on</w:t>
      </w:r>
      <w:r w:rsidR="00946E36">
        <w:rPr>
          <w:rFonts w:ascii="Arial" w:hAnsi="Arial" w:cs="Arial"/>
          <w:bCs/>
          <w:lang w:val="es-MX"/>
        </w:rPr>
        <w:t>t</w:t>
      </w:r>
      <w:r>
        <w:rPr>
          <w:rFonts w:ascii="Arial" w:hAnsi="Arial" w:cs="Arial"/>
          <w:bCs/>
          <w:lang w:val="es-MX"/>
        </w:rPr>
        <w:t>raban</w:t>
      </w:r>
      <w:r w:rsidR="00946E36">
        <w:rPr>
          <w:rFonts w:ascii="Arial" w:hAnsi="Arial" w:cs="Arial"/>
          <w:bCs/>
          <w:lang w:val="es-MX"/>
        </w:rPr>
        <w:t xml:space="preserve"> en esta situación hasta en los dos meses anteriores a su entrada en vigencia.</w:t>
      </w:r>
    </w:p>
    <w:p w14:paraId="03BCFEEE" w14:textId="3998CBA7" w:rsidR="00946E36" w:rsidRDefault="0099761B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="00946E36">
        <w:rPr>
          <w:rFonts w:ascii="Arial" w:hAnsi="Arial" w:cs="Arial"/>
          <w:b/>
          <w:lang w:val="es-MX"/>
        </w:rPr>
        <w:t>.</w:t>
      </w:r>
      <w:r w:rsidR="00946E36">
        <w:rPr>
          <w:rFonts w:ascii="Arial" w:hAnsi="Arial" w:cs="Arial"/>
          <w:bCs/>
          <w:lang w:val="es-MX"/>
        </w:rPr>
        <w:t xml:space="preserve">– Las autoridades competentes señaladas en la </w:t>
      </w:r>
      <w:r w:rsidR="00946E36" w:rsidRPr="00D633C2">
        <w:rPr>
          <w:rFonts w:ascii="Arial" w:hAnsi="Arial" w:cs="Arial"/>
          <w:lang w:val="es-MX"/>
        </w:rPr>
        <w:t>Ley de Ejecución de Sanciones Penales y Reinserción Social para el Estado de Coahuila de Zaragoza</w:t>
      </w:r>
      <w:r w:rsidR="00946E36">
        <w:rPr>
          <w:rFonts w:ascii="Arial" w:hAnsi="Arial" w:cs="Arial"/>
          <w:lang w:val="es-MX"/>
        </w:rPr>
        <w:t xml:space="preserve"> deberán hacer los ajustes presupuestales y de infraestructura necesarios para garantizar el derecho señalado en el artículo 114 fracción XXII de esa Ley en un plazo no mayor a noventa días desde la entrada en vigor de este Decreto.</w:t>
      </w:r>
    </w:p>
    <w:p w14:paraId="46AE7917" w14:textId="51547B9D" w:rsidR="009508E3" w:rsidRPr="009508E3" w:rsidRDefault="0099761B" w:rsidP="008D0058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  <w:lang w:val="es-MX"/>
        </w:rPr>
      </w:pPr>
      <w:r w:rsidRPr="0099761B">
        <w:rPr>
          <w:rFonts w:ascii="Arial" w:hAnsi="Arial" w:cs="Arial"/>
          <w:b/>
          <w:lang w:val="es-MX"/>
        </w:rPr>
        <w:t>Sexto.–</w:t>
      </w:r>
      <w:r>
        <w:rPr>
          <w:rFonts w:ascii="Arial" w:hAnsi="Arial" w:cs="Arial"/>
          <w:bCs/>
          <w:lang w:val="es-MX"/>
        </w:rPr>
        <w:t xml:space="preserve"> </w:t>
      </w:r>
      <w:r w:rsidR="009508E3" w:rsidRPr="009508E3">
        <w:rPr>
          <w:rFonts w:ascii="Arial" w:hAnsi="Arial" w:cs="Arial"/>
          <w:bCs/>
          <w:lang w:val="es-MX"/>
        </w:rPr>
        <w:t>Se derogan todas las disposiciones que se opongan al presente Decreto.</w:t>
      </w:r>
    </w:p>
    <w:p w14:paraId="5DE59753" w14:textId="27F1756A" w:rsidR="008D1D7B" w:rsidRPr="003736BC" w:rsidRDefault="00E63862" w:rsidP="003736BC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E63862">
        <w:rPr>
          <w:rFonts w:ascii="Arial" w:hAnsi="Arial" w:cs="Arial"/>
        </w:rPr>
        <w:t>Por lo expuesto y fundado, ante esta soberanía respetuosamente solicit</w:t>
      </w:r>
      <w:r w:rsidR="00CC0BAE">
        <w:rPr>
          <w:rFonts w:ascii="Arial" w:hAnsi="Arial" w:cs="Arial"/>
        </w:rPr>
        <w:t>amos</w:t>
      </w:r>
      <w:r w:rsidRPr="00E63862">
        <w:rPr>
          <w:rFonts w:ascii="Arial" w:hAnsi="Arial" w:cs="Arial"/>
        </w:rPr>
        <w:t xml:space="preserve"> que las reformas presentadas sean votadas a favor.</w:t>
      </w:r>
      <w:r>
        <w:rPr>
          <w:rFonts w:ascii="Arial" w:hAnsi="Arial" w:cs="Arial"/>
        </w:rPr>
        <w:t xml:space="preserve"> </w:t>
      </w:r>
    </w:p>
    <w:p w14:paraId="1EDAE01F" w14:textId="190B3464" w:rsidR="00960569" w:rsidRDefault="00960569" w:rsidP="008D0058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2F09B5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2F09B5" w:rsidRDefault="00960569" w:rsidP="008D0058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2F09B5">
        <w:rPr>
          <w:rFonts w:ascii="Arial" w:hAnsi="Arial" w:cs="Arial"/>
          <w:b/>
        </w:rPr>
        <w:t>DEL ESTAD</w:t>
      </w:r>
      <w:r>
        <w:rPr>
          <w:rFonts w:ascii="Arial" w:hAnsi="Arial" w:cs="Arial"/>
          <w:b/>
        </w:rPr>
        <w:t>O DE COAHUILA DE ZARAGOZA</w:t>
      </w:r>
    </w:p>
    <w:p w14:paraId="79B0C36D" w14:textId="77777777" w:rsidR="00960569" w:rsidRDefault="00960569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77777777" w:rsidR="00E63862" w:rsidRDefault="00E63862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Saltillo, Coahuila de Zaragoza, México, </w:t>
      </w:r>
    </w:p>
    <w:p w14:paraId="56995895" w14:textId="6C99BAB4" w:rsidR="00E63862" w:rsidRPr="00E63862" w:rsidRDefault="00E63862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a </w:t>
      </w:r>
      <w:r w:rsidR="008D2314">
        <w:rPr>
          <w:rFonts w:ascii="Arial" w:hAnsi="Arial" w:cs="Arial"/>
        </w:rPr>
        <w:t>10</w:t>
      </w:r>
      <w:r w:rsidRPr="00E63862">
        <w:rPr>
          <w:rFonts w:ascii="Arial" w:hAnsi="Arial" w:cs="Arial"/>
        </w:rPr>
        <w:t xml:space="preserve"> de</w:t>
      </w:r>
      <w:r w:rsidR="009508E3">
        <w:rPr>
          <w:rFonts w:ascii="Arial" w:hAnsi="Arial" w:cs="Arial"/>
        </w:rPr>
        <w:t xml:space="preserve"> </w:t>
      </w:r>
      <w:r w:rsidR="00280C48">
        <w:rPr>
          <w:rFonts w:ascii="Arial" w:hAnsi="Arial" w:cs="Arial"/>
        </w:rPr>
        <w:t>junio</w:t>
      </w:r>
      <w:r w:rsidRPr="00E63862">
        <w:rPr>
          <w:rFonts w:ascii="Arial" w:hAnsi="Arial" w:cs="Arial"/>
        </w:rPr>
        <w:t xml:space="preserve"> de 2020</w:t>
      </w:r>
      <w:r w:rsidR="00CC0BAE">
        <w:rPr>
          <w:rFonts w:ascii="Arial" w:hAnsi="Arial" w:cs="Arial"/>
        </w:rPr>
        <w:t>.</w:t>
      </w:r>
    </w:p>
    <w:p w14:paraId="53E8363A" w14:textId="0615AD58" w:rsidR="00E63862" w:rsidRPr="00E63862" w:rsidRDefault="00E63862" w:rsidP="008D0058">
      <w:pPr>
        <w:snapToGrid w:val="0"/>
        <w:spacing w:after="200" w:line="276" w:lineRule="auto"/>
        <w:rPr>
          <w:rFonts w:ascii="Arial" w:hAnsi="Arial" w:cs="Arial"/>
        </w:rPr>
      </w:pPr>
    </w:p>
    <w:p w14:paraId="1C0297A9" w14:textId="23884F06" w:rsidR="00B843B3" w:rsidRPr="008D1D7B" w:rsidRDefault="00E63862" w:rsidP="008D1D7B">
      <w:pPr>
        <w:pStyle w:val="paragraph"/>
        <w:snapToGrid w:val="0"/>
        <w:spacing w:before="0" w:beforeAutospacing="0" w:after="200" w:afterAutospacing="0" w:line="276" w:lineRule="auto"/>
        <w:ind w:firstLine="708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E63862">
        <w:rPr>
          <w:rFonts w:ascii="Arial" w:hAnsi="Arial" w:cs="Arial"/>
          <w:b/>
          <w:color w:val="000000" w:themeColor="text1"/>
          <w:lang w:val="es-ES"/>
        </w:rPr>
        <w:t xml:space="preserve"> </w:t>
      </w:r>
    </w:p>
    <w:p w14:paraId="0E77B573" w14:textId="21A59F20" w:rsidR="00E63862" w:rsidRPr="00E63862" w:rsidRDefault="00E63862" w:rsidP="008D0058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E63862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3DD7D47A" w14:textId="0171E97B" w:rsidR="00B843B3" w:rsidRDefault="00B843B3" w:rsidP="003736BC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0A16CE35" w14:textId="77777777" w:rsidR="003736BC" w:rsidRDefault="003736BC" w:rsidP="003736BC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3315B22B" w14:textId="47B72EB1" w:rsidR="00B843B3" w:rsidRPr="00B843B3" w:rsidRDefault="00E63862" w:rsidP="008D0058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E63862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E63862" w:rsidRDefault="00E63862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>Por un Gobierno de Concertación Democrática</w:t>
      </w:r>
    </w:p>
    <w:p w14:paraId="35FC71EF" w14:textId="77777777" w:rsidR="00CC0BAE" w:rsidRDefault="00E63862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E63862" w:rsidRDefault="00E63862" w:rsidP="008D0058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E63862">
        <w:rPr>
          <w:rFonts w:ascii="Arial" w:hAnsi="Arial" w:cs="Arial"/>
        </w:rPr>
        <w:t>“Brigido Ramiro Moreno Hernández”</w:t>
      </w:r>
      <w:r w:rsidR="00CC0BAE">
        <w:rPr>
          <w:rFonts w:ascii="Arial" w:hAnsi="Arial" w:cs="Arial"/>
        </w:rPr>
        <w:t>.</w:t>
      </w:r>
    </w:p>
    <w:sectPr w:rsidR="00E63862" w:rsidRPr="00E63862" w:rsidSect="004625A9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93F1" w14:textId="77777777" w:rsidR="00AE3FD1" w:rsidRDefault="00AE3FD1" w:rsidP="00E63862">
      <w:r>
        <w:separator/>
      </w:r>
    </w:p>
  </w:endnote>
  <w:endnote w:type="continuationSeparator" w:id="0">
    <w:p w14:paraId="3F2F09AC" w14:textId="77777777" w:rsidR="00AE3FD1" w:rsidRDefault="00AE3FD1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F942E0" w:rsidRDefault="00F942E0" w:rsidP="0055482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F942E0" w:rsidRDefault="00F942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124DA097" w:rsidR="00F942E0" w:rsidRPr="00F942E0" w:rsidRDefault="00F942E0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594694">
          <w:rPr>
            <w:rStyle w:val="Nmerodepgina"/>
            <w:rFonts w:ascii="Arial" w:hAnsi="Arial" w:cs="Arial"/>
            <w:noProof/>
          </w:rPr>
          <w:t>1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F942E0" w:rsidRDefault="00F94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6164" w14:textId="77777777" w:rsidR="00AE3FD1" w:rsidRDefault="00AE3FD1" w:rsidP="00E63862">
      <w:r>
        <w:separator/>
      </w:r>
    </w:p>
  </w:footnote>
  <w:footnote w:type="continuationSeparator" w:id="0">
    <w:p w14:paraId="04DF56F4" w14:textId="77777777" w:rsidR="00AE3FD1" w:rsidRDefault="00AE3FD1" w:rsidP="00E6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FBFB" w14:textId="77777777" w:rsidR="00E63862" w:rsidRDefault="00E63862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8"/>
        <w:szCs w:val="28"/>
      </w:rPr>
    </w:pPr>
    <w:r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499F9F0B">
          <wp:simplePos x="0" y="0"/>
          <wp:positionH relativeFrom="column">
            <wp:posOffset>5317490</wp:posOffset>
          </wp:positionH>
          <wp:positionV relativeFrom="paragraph">
            <wp:posOffset>-53975</wp:posOffset>
          </wp:positionV>
          <wp:extent cx="778510" cy="1203960"/>
          <wp:effectExtent l="0" t="0" r="2540" b="0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007F9217">
          <wp:simplePos x="0" y="0"/>
          <wp:positionH relativeFrom="column">
            <wp:posOffset>-323390</wp:posOffset>
          </wp:positionH>
          <wp:positionV relativeFrom="paragraph">
            <wp:posOffset>120584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2EA041" w14:textId="77777777" w:rsidR="00E63862" w:rsidRPr="00E63862" w:rsidRDefault="00E63862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77777777" w:rsidR="00E63862" w:rsidRPr="00E63862" w:rsidRDefault="00E63862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31537C01" w14:textId="73E2A6D1" w:rsidR="00E63862" w:rsidRDefault="00E63862">
    <w:pPr>
      <w:pStyle w:val="Encabezado"/>
    </w:pPr>
  </w:p>
  <w:p w14:paraId="59268C7F" w14:textId="1ADD3BE2" w:rsidR="004F6E8F" w:rsidRDefault="004F6E8F">
    <w:pPr>
      <w:pStyle w:val="Encabezado"/>
    </w:pPr>
  </w:p>
  <w:p w14:paraId="344F1CFA" w14:textId="74B2286D" w:rsidR="004F6E8F" w:rsidRDefault="004F6E8F">
    <w:pPr>
      <w:pStyle w:val="Encabezado"/>
    </w:pPr>
  </w:p>
  <w:p w14:paraId="71C5CED0" w14:textId="77777777" w:rsidR="004F6E8F" w:rsidRDefault="004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B7449"/>
    <w:multiLevelType w:val="hybridMultilevel"/>
    <w:tmpl w:val="D68EA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640CE"/>
    <w:rsid w:val="00067E81"/>
    <w:rsid w:val="000722D2"/>
    <w:rsid w:val="000936D9"/>
    <w:rsid w:val="000A4DA3"/>
    <w:rsid w:val="000C44E6"/>
    <w:rsid w:val="001047F3"/>
    <w:rsid w:val="00110785"/>
    <w:rsid w:val="00157953"/>
    <w:rsid w:val="00182802"/>
    <w:rsid w:val="00192770"/>
    <w:rsid w:val="001A5BD6"/>
    <w:rsid w:val="001B3A44"/>
    <w:rsid w:val="001D6558"/>
    <w:rsid w:val="001F00A0"/>
    <w:rsid w:val="001F7183"/>
    <w:rsid w:val="00230AF7"/>
    <w:rsid w:val="00253318"/>
    <w:rsid w:val="002562F0"/>
    <w:rsid w:val="002756B2"/>
    <w:rsid w:val="00280C48"/>
    <w:rsid w:val="002B48AA"/>
    <w:rsid w:val="002C75BE"/>
    <w:rsid w:val="002D2DF0"/>
    <w:rsid w:val="002E2850"/>
    <w:rsid w:val="002F7B5D"/>
    <w:rsid w:val="00303BCA"/>
    <w:rsid w:val="003321AD"/>
    <w:rsid w:val="003367DD"/>
    <w:rsid w:val="003471FF"/>
    <w:rsid w:val="003736BC"/>
    <w:rsid w:val="003805CA"/>
    <w:rsid w:val="003862B8"/>
    <w:rsid w:val="003C160F"/>
    <w:rsid w:val="003D4351"/>
    <w:rsid w:val="00400F55"/>
    <w:rsid w:val="004034AD"/>
    <w:rsid w:val="00413086"/>
    <w:rsid w:val="004142BC"/>
    <w:rsid w:val="004148BE"/>
    <w:rsid w:val="00414CB4"/>
    <w:rsid w:val="0041793F"/>
    <w:rsid w:val="00430869"/>
    <w:rsid w:val="00447BEC"/>
    <w:rsid w:val="00447BFC"/>
    <w:rsid w:val="00451B2D"/>
    <w:rsid w:val="0045327C"/>
    <w:rsid w:val="004625A9"/>
    <w:rsid w:val="00486252"/>
    <w:rsid w:val="004B0177"/>
    <w:rsid w:val="004D7984"/>
    <w:rsid w:val="004E1F2D"/>
    <w:rsid w:val="004F036C"/>
    <w:rsid w:val="004F5D88"/>
    <w:rsid w:val="004F6E8F"/>
    <w:rsid w:val="005014D9"/>
    <w:rsid w:val="00535882"/>
    <w:rsid w:val="00536BAF"/>
    <w:rsid w:val="00543704"/>
    <w:rsid w:val="00545EFD"/>
    <w:rsid w:val="00553D2F"/>
    <w:rsid w:val="00562C34"/>
    <w:rsid w:val="00566F1D"/>
    <w:rsid w:val="005832BC"/>
    <w:rsid w:val="00594694"/>
    <w:rsid w:val="005A671F"/>
    <w:rsid w:val="005B2D86"/>
    <w:rsid w:val="005B3FE8"/>
    <w:rsid w:val="005C3A1F"/>
    <w:rsid w:val="005F1C07"/>
    <w:rsid w:val="005F380D"/>
    <w:rsid w:val="005F635E"/>
    <w:rsid w:val="0061706C"/>
    <w:rsid w:val="00623CD0"/>
    <w:rsid w:val="00626B26"/>
    <w:rsid w:val="00630817"/>
    <w:rsid w:val="00637603"/>
    <w:rsid w:val="00654F17"/>
    <w:rsid w:val="006B57C1"/>
    <w:rsid w:val="006D77BB"/>
    <w:rsid w:val="006E6A6C"/>
    <w:rsid w:val="006F657A"/>
    <w:rsid w:val="00712139"/>
    <w:rsid w:val="00712CE6"/>
    <w:rsid w:val="007132BE"/>
    <w:rsid w:val="00730DD0"/>
    <w:rsid w:val="007310F9"/>
    <w:rsid w:val="00741C2C"/>
    <w:rsid w:val="00757308"/>
    <w:rsid w:val="0076562F"/>
    <w:rsid w:val="00766340"/>
    <w:rsid w:val="00772B3D"/>
    <w:rsid w:val="007875FF"/>
    <w:rsid w:val="0079017B"/>
    <w:rsid w:val="00796A59"/>
    <w:rsid w:val="007A71A1"/>
    <w:rsid w:val="007B074A"/>
    <w:rsid w:val="007D005B"/>
    <w:rsid w:val="007E68F5"/>
    <w:rsid w:val="00801195"/>
    <w:rsid w:val="00803ADC"/>
    <w:rsid w:val="00816EDE"/>
    <w:rsid w:val="00835068"/>
    <w:rsid w:val="008511C9"/>
    <w:rsid w:val="00861350"/>
    <w:rsid w:val="008A1349"/>
    <w:rsid w:val="008D0058"/>
    <w:rsid w:val="008D1D7B"/>
    <w:rsid w:val="008D2314"/>
    <w:rsid w:val="008D4BCD"/>
    <w:rsid w:val="008D53DC"/>
    <w:rsid w:val="00927805"/>
    <w:rsid w:val="00946E36"/>
    <w:rsid w:val="0095052C"/>
    <w:rsid w:val="009508E3"/>
    <w:rsid w:val="00960569"/>
    <w:rsid w:val="009920A2"/>
    <w:rsid w:val="0099761B"/>
    <w:rsid w:val="009A3214"/>
    <w:rsid w:val="009C4F1D"/>
    <w:rsid w:val="009C63A6"/>
    <w:rsid w:val="009E335A"/>
    <w:rsid w:val="009E372D"/>
    <w:rsid w:val="009F3BA4"/>
    <w:rsid w:val="00A16683"/>
    <w:rsid w:val="00A17DAF"/>
    <w:rsid w:val="00A20675"/>
    <w:rsid w:val="00A33B61"/>
    <w:rsid w:val="00A5350C"/>
    <w:rsid w:val="00A624D6"/>
    <w:rsid w:val="00A632F5"/>
    <w:rsid w:val="00A80178"/>
    <w:rsid w:val="00A83B74"/>
    <w:rsid w:val="00A845C6"/>
    <w:rsid w:val="00AC6AAD"/>
    <w:rsid w:val="00AD1F34"/>
    <w:rsid w:val="00AE3FD1"/>
    <w:rsid w:val="00AE58BB"/>
    <w:rsid w:val="00AF6820"/>
    <w:rsid w:val="00B25DD5"/>
    <w:rsid w:val="00B40C2D"/>
    <w:rsid w:val="00B843B3"/>
    <w:rsid w:val="00B91148"/>
    <w:rsid w:val="00BA61C9"/>
    <w:rsid w:val="00BA67B5"/>
    <w:rsid w:val="00BB1F50"/>
    <w:rsid w:val="00BE5A8C"/>
    <w:rsid w:val="00BE5D0E"/>
    <w:rsid w:val="00BF4A1D"/>
    <w:rsid w:val="00BF4A66"/>
    <w:rsid w:val="00BF5630"/>
    <w:rsid w:val="00C24886"/>
    <w:rsid w:val="00C9188D"/>
    <w:rsid w:val="00C9243E"/>
    <w:rsid w:val="00CC050E"/>
    <w:rsid w:val="00CC0BAE"/>
    <w:rsid w:val="00CC409A"/>
    <w:rsid w:val="00CD2433"/>
    <w:rsid w:val="00D0453B"/>
    <w:rsid w:val="00D3674A"/>
    <w:rsid w:val="00D370BF"/>
    <w:rsid w:val="00D47212"/>
    <w:rsid w:val="00D47892"/>
    <w:rsid w:val="00D633C2"/>
    <w:rsid w:val="00D64BDF"/>
    <w:rsid w:val="00D65105"/>
    <w:rsid w:val="00D92EC1"/>
    <w:rsid w:val="00DA04CB"/>
    <w:rsid w:val="00DA4D27"/>
    <w:rsid w:val="00DC66E3"/>
    <w:rsid w:val="00E04DA6"/>
    <w:rsid w:val="00E14973"/>
    <w:rsid w:val="00E30891"/>
    <w:rsid w:val="00E63862"/>
    <w:rsid w:val="00E776AD"/>
    <w:rsid w:val="00E930CB"/>
    <w:rsid w:val="00ED6195"/>
    <w:rsid w:val="00F33A35"/>
    <w:rsid w:val="00F341C8"/>
    <w:rsid w:val="00F820E9"/>
    <w:rsid w:val="00F827B4"/>
    <w:rsid w:val="00F942E0"/>
    <w:rsid w:val="00FD4244"/>
    <w:rsid w:val="00FD51C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D0E1-728F-4E41-8657-36A8A39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Juan Lumbreras</cp:lastModifiedBy>
  <cp:revision>6</cp:revision>
  <dcterms:created xsi:type="dcterms:W3CDTF">2020-06-11T16:43:00Z</dcterms:created>
  <dcterms:modified xsi:type="dcterms:W3CDTF">2020-06-11T16:45:00Z</dcterms:modified>
</cp:coreProperties>
</file>