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B526D" w14:textId="77777777" w:rsidR="003F2256" w:rsidRDefault="003F2256" w:rsidP="003F2256">
      <w:pPr>
        <w:rPr>
          <w:rFonts w:ascii="Arial Narrow" w:eastAsia="Times New Roman" w:hAnsi="Arial Narrow" w:cs="Times New Roman"/>
          <w:color w:val="000000"/>
          <w:sz w:val="26"/>
          <w:szCs w:val="26"/>
          <w:lang w:eastAsia="es-ES"/>
        </w:rPr>
      </w:pPr>
    </w:p>
    <w:p w14:paraId="749EF7DB" w14:textId="37F5F95D" w:rsidR="003F2256" w:rsidRPr="003F2256" w:rsidRDefault="003F2256" w:rsidP="003F2256">
      <w:pPr>
        <w:rPr>
          <w:rFonts w:ascii="Arial Narrow" w:eastAsia="Times New Roman" w:hAnsi="Arial Narrow" w:cs="Times New Roman"/>
          <w:b/>
          <w:color w:val="000000"/>
          <w:sz w:val="26"/>
          <w:szCs w:val="26"/>
          <w:lang w:eastAsia="es-ES"/>
        </w:rPr>
      </w:pPr>
      <w:r w:rsidRPr="003F2256">
        <w:rPr>
          <w:rFonts w:ascii="Arial Narrow" w:eastAsia="Times New Roman" w:hAnsi="Arial Narrow" w:cs="Times New Roman"/>
          <w:color w:val="000000"/>
          <w:sz w:val="26"/>
          <w:szCs w:val="26"/>
          <w:lang w:eastAsia="es-ES"/>
        </w:rPr>
        <w:t xml:space="preserve">Iniciativa con Proyecto de Decreto, por el que se reforma la fracción XII recorriendo las subsecuentes del artículo 7 de la </w:t>
      </w:r>
      <w:r w:rsidRPr="003F2256">
        <w:rPr>
          <w:rFonts w:ascii="Arial Narrow" w:eastAsia="Times New Roman" w:hAnsi="Arial Narrow" w:cs="Times New Roman"/>
          <w:b/>
          <w:color w:val="000000"/>
          <w:sz w:val="26"/>
          <w:szCs w:val="26"/>
          <w:lang w:eastAsia="es-ES"/>
        </w:rPr>
        <w:t>Ley de Acceso de las Mujeres a una Vida libre de Violencia para el Estado de Coahuila de Zaragoza.</w:t>
      </w:r>
    </w:p>
    <w:p w14:paraId="7D564E23" w14:textId="77777777" w:rsidR="003F2256" w:rsidRDefault="003F2256" w:rsidP="003F2256">
      <w:pPr>
        <w:rPr>
          <w:rFonts w:ascii="Arial Narrow" w:eastAsia="Times New Roman" w:hAnsi="Arial Narrow" w:cs="Times New Roman"/>
          <w:color w:val="000000"/>
          <w:sz w:val="26"/>
          <w:szCs w:val="26"/>
          <w:lang w:eastAsia="es-ES"/>
        </w:rPr>
      </w:pPr>
    </w:p>
    <w:p w14:paraId="72193525" w14:textId="4E90C1C7" w:rsidR="003F2256" w:rsidRPr="003F2256" w:rsidRDefault="003F2256" w:rsidP="003F2256">
      <w:pPr>
        <w:numPr>
          <w:ilvl w:val="0"/>
          <w:numId w:val="1"/>
        </w:numPr>
        <w:ind w:left="714" w:hanging="357"/>
        <w:contextualSpacing/>
        <w:jc w:val="left"/>
        <w:rPr>
          <w:rFonts w:ascii="Arial Narrow" w:eastAsia="Times New Roman" w:hAnsi="Arial Narrow" w:cs="Times New Roman"/>
          <w:b/>
          <w:color w:val="000000"/>
          <w:sz w:val="26"/>
          <w:szCs w:val="26"/>
          <w:lang w:eastAsia="es-ES"/>
        </w:rPr>
      </w:pPr>
      <w:r w:rsidRPr="003F2256">
        <w:rPr>
          <w:rFonts w:ascii="Arial Narrow" w:eastAsia="Times New Roman" w:hAnsi="Arial Narrow" w:cs="Times New Roman"/>
          <w:b/>
          <w:color w:val="000000"/>
          <w:sz w:val="26"/>
          <w:szCs w:val="26"/>
          <w:lang w:eastAsia="es-ES"/>
        </w:rPr>
        <w:t xml:space="preserve">Con el objeto de añadir dentro de los derechos de las víctimas de violencia, la separación del agresor durante un confinamiento. </w:t>
      </w:r>
    </w:p>
    <w:p w14:paraId="0D58AC61" w14:textId="77777777" w:rsidR="003F2256" w:rsidRPr="003F2256" w:rsidRDefault="003F2256" w:rsidP="003F2256">
      <w:pPr>
        <w:rPr>
          <w:rFonts w:ascii="Arial Narrow" w:eastAsia="Times New Roman" w:hAnsi="Arial Narrow" w:cs="Times New Roman"/>
          <w:color w:val="000000"/>
          <w:sz w:val="26"/>
          <w:szCs w:val="26"/>
          <w:lang w:eastAsia="es-ES"/>
        </w:rPr>
      </w:pPr>
    </w:p>
    <w:p w14:paraId="1DD9AF5A" w14:textId="4F9D09F1" w:rsidR="003F2256" w:rsidRPr="003F2256" w:rsidRDefault="003F2256" w:rsidP="003F2256">
      <w:pPr>
        <w:rPr>
          <w:rFonts w:ascii="Arial Narrow" w:eastAsia="Times New Roman" w:hAnsi="Arial Narrow" w:cs="Times New Roman"/>
          <w:color w:val="000000"/>
          <w:sz w:val="26"/>
          <w:szCs w:val="26"/>
          <w:lang w:val="es-ES" w:eastAsia="es-ES"/>
        </w:rPr>
      </w:pPr>
      <w:r w:rsidRPr="003F2256">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3F2256">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a</w:t>
      </w:r>
      <w:r w:rsidRPr="003F2256">
        <w:rPr>
          <w:rFonts w:ascii="Arial Narrow" w:eastAsia="Times New Roman" w:hAnsi="Arial Narrow" w:cs="Times New Roman"/>
          <w:b/>
          <w:color w:val="000000"/>
          <w:sz w:val="26"/>
          <w:szCs w:val="26"/>
          <w:lang w:eastAsia="es-ES"/>
        </w:rPr>
        <w:t xml:space="preserve"> Diana Patricia González Soto</w:t>
      </w:r>
      <w:r w:rsidRPr="003F2256">
        <w:rPr>
          <w:rFonts w:ascii="Arial Narrow" w:eastAsia="Times New Roman" w:hAnsi="Arial Narrow" w:cs="Times New Roman"/>
          <w:color w:val="000000"/>
          <w:sz w:val="26"/>
          <w:szCs w:val="26"/>
          <w:lang w:eastAsia="es-ES"/>
        </w:rPr>
        <w:t>,</w:t>
      </w:r>
      <w:r w:rsidRPr="003F2256">
        <w:rPr>
          <w:rFonts w:ascii="Arial Narrow" w:eastAsia="Times New Roman" w:hAnsi="Arial Narrow" w:cs="Times New Roman"/>
          <w:b/>
          <w:color w:val="000000"/>
          <w:sz w:val="26"/>
          <w:szCs w:val="26"/>
          <w:lang w:eastAsia="es-ES"/>
        </w:rPr>
        <w:t xml:space="preserve"> </w:t>
      </w:r>
      <w:r w:rsidRPr="003F2256">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4328C651" w14:textId="77777777" w:rsidR="003F2256" w:rsidRPr="003F2256" w:rsidRDefault="003F2256" w:rsidP="003F2256">
      <w:pPr>
        <w:tabs>
          <w:tab w:val="left" w:pos="5056"/>
        </w:tabs>
        <w:rPr>
          <w:rFonts w:ascii="Arial Narrow" w:eastAsia="Times New Roman" w:hAnsi="Arial Narrow" w:cs="Times New Roman"/>
          <w:color w:val="000000"/>
          <w:sz w:val="26"/>
          <w:szCs w:val="26"/>
          <w:lang w:val="es-ES" w:eastAsia="es-ES"/>
        </w:rPr>
      </w:pPr>
    </w:p>
    <w:p w14:paraId="0E4CFB3A" w14:textId="77777777" w:rsidR="003F2256" w:rsidRPr="003F2256" w:rsidRDefault="003F2256" w:rsidP="003F2256">
      <w:pPr>
        <w:rPr>
          <w:rFonts w:ascii="Arial Narrow" w:eastAsia="Times New Roman" w:hAnsi="Arial Narrow" w:cs="Times New Roman"/>
          <w:b/>
          <w:color w:val="000000"/>
          <w:sz w:val="26"/>
          <w:szCs w:val="26"/>
          <w:lang w:eastAsia="es-ES"/>
        </w:rPr>
      </w:pPr>
      <w:r w:rsidRPr="003F2256">
        <w:rPr>
          <w:rFonts w:ascii="Arial Narrow" w:eastAsia="Times New Roman" w:hAnsi="Arial Narrow" w:cs="Times New Roman"/>
          <w:color w:val="000000"/>
          <w:sz w:val="26"/>
          <w:szCs w:val="26"/>
          <w:lang w:eastAsia="es-ES"/>
        </w:rPr>
        <w:t>Fecha de Lectura de</w:t>
      </w:r>
      <w:bookmarkStart w:id="0" w:name="_GoBack"/>
      <w:bookmarkEnd w:id="0"/>
      <w:r w:rsidRPr="003F2256">
        <w:rPr>
          <w:rFonts w:ascii="Arial Narrow" w:eastAsia="Times New Roman" w:hAnsi="Arial Narrow" w:cs="Times New Roman"/>
          <w:color w:val="000000"/>
          <w:sz w:val="26"/>
          <w:szCs w:val="26"/>
          <w:lang w:eastAsia="es-ES"/>
        </w:rPr>
        <w:t xml:space="preserve"> la Iniciativa: </w:t>
      </w:r>
      <w:r w:rsidRPr="003F2256">
        <w:rPr>
          <w:rFonts w:ascii="Arial Narrow" w:eastAsia="Times New Roman" w:hAnsi="Arial Narrow" w:cs="Times New Roman"/>
          <w:b/>
          <w:color w:val="000000"/>
          <w:sz w:val="26"/>
          <w:szCs w:val="26"/>
          <w:lang w:eastAsia="es-ES"/>
        </w:rPr>
        <w:t>10 de Junio de 2020.</w:t>
      </w:r>
    </w:p>
    <w:p w14:paraId="3A4EA5D4" w14:textId="77777777" w:rsidR="003F2256" w:rsidRPr="003F2256" w:rsidRDefault="003F2256" w:rsidP="003F2256">
      <w:pPr>
        <w:rPr>
          <w:rFonts w:ascii="Arial Narrow" w:eastAsia="Times New Roman" w:hAnsi="Arial Narrow" w:cs="Times New Roman"/>
          <w:sz w:val="26"/>
          <w:szCs w:val="26"/>
          <w:lang w:eastAsia="es-ES"/>
        </w:rPr>
      </w:pPr>
    </w:p>
    <w:p w14:paraId="763C93F9" w14:textId="77777777" w:rsidR="003F2256" w:rsidRPr="003F2256" w:rsidRDefault="003F2256" w:rsidP="003F2256">
      <w:pPr>
        <w:rPr>
          <w:rFonts w:ascii="Arial Narrow" w:eastAsia="Times New Roman" w:hAnsi="Arial Narrow" w:cs="Times New Roman"/>
          <w:b/>
          <w:color w:val="000000"/>
          <w:sz w:val="26"/>
          <w:szCs w:val="26"/>
          <w:lang w:eastAsia="es-ES"/>
        </w:rPr>
      </w:pPr>
      <w:r w:rsidRPr="003F2256">
        <w:rPr>
          <w:rFonts w:ascii="Arial Narrow" w:eastAsia="Times New Roman" w:hAnsi="Arial Narrow" w:cs="Times New Roman"/>
          <w:color w:val="000000"/>
          <w:sz w:val="26"/>
          <w:szCs w:val="26"/>
          <w:lang w:eastAsia="es-ES"/>
        </w:rPr>
        <w:t xml:space="preserve">Turnada a la </w:t>
      </w:r>
      <w:r w:rsidRPr="003F2256">
        <w:rPr>
          <w:rFonts w:ascii="Arial Narrow" w:eastAsia="Times New Roman" w:hAnsi="Arial Narrow" w:cs="Times New Roman"/>
          <w:b/>
          <w:color w:val="000000"/>
          <w:sz w:val="26"/>
          <w:szCs w:val="26"/>
          <w:lang w:eastAsia="es-ES"/>
        </w:rPr>
        <w:t>Comisión de Gobernación, Puntos Constitucionales y Justicia.</w:t>
      </w:r>
    </w:p>
    <w:p w14:paraId="0D05AF1F" w14:textId="77777777" w:rsidR="003F2256" w:rsidRPr="003F2256" w:rsidRDefault="003F2256" w:rsidP="003F2256">
      <w:pPr>
        <w:rPr>
          <w:rFonts w:ascii="Arial Narrow" w:eastAsia="Times New Roman" w:hAnsi="Arial Narrow" w:cs="Times New Roman"/>
          <w:b/>
          <w:color w:val="000000"/>
          <w:sz w:val="26"/>
          <w:szCs w:val="26"/>
          <w:lang w:eastAsia="es-ES"/>
        </w:rPr>
      </w:pPr>
    </w:p>
    <w:p w14:paraId="4706F086" w14:textId="77777777" w:rsidR="00175677" w:rsidRPr="00997B5F" w:rsidRDefault="00175677" w:rsidP="00175677">
      <w:pPr>
        <w:rPr>
          <w:rFonts w:ascii="Arial Narrow" w:hAnsi="Arial Narrow"/>
          <w:b/>
          <w:color w:val="000000"/>
          <w:sz w:val="26"/>
          <w:szCs w:val="26"/>
          <w:lang w:eastAsia="es-ES"/>
        </w:rPr>
      </w:pPr>
      <w:r w:rsidRPr="00997B5F">
        <w:rPr>
          <w:rFonts w:ascii="Arial Narrow" w:hAnsi="Arial Narrow"/>
          <w:b/>
          <w:color w:val="000000"/>
          <w:sz w:val="26"/>
          <w:szCs w:val="26"/>
          <w:lang w:eastAsia="es-ES"/>
        </w:rPr>
        <w:t>Lectura del Dictamen: 15 de Octubre de 2020.</w:t>
      </w:r>
    </w:p>
    <w:p w14:paraId="70461959" w14:textId="77777777" w:rsidR="00175677" w:rsidRPr="00997B5F" w:rsidRDefault="00175677" w:rsidP="00175677">
      <w:pPr>
        <w:rPr>
          <w:rFonts w:ascii="Arial Narrow" w:hAnsi="Arial Narrow"/>
          <w:b/>
          <w:color w:val="000000"/>
          <w:sz w:val="26"/>
          <w:szCs w:val="26"/>
        </w:rPr>
      </w:pPr>
    </w:p>
    <w:p w14:paraId="4C474EE9" w14:textId="77777777" w:rsidR="00175677" w:rsidRPr="00997B5F" w:rsidRDefault="00175677" w:rsidP="00175677">
      <w:pPr>
        <w:rPr>
          <w:rFonts w:ascii="Arial Narrow" w:hAnsi="Arial Narrow"/>
          <w:b/>
          <w:color w:val="000000"/>
          <w:sz w:val="26"/>
          <w:szCs w:val="26"/>
        </w:rPr>
      </w:pPr>
      <w:r w:rsidRPr="00997B5F">
        <w:rPr>
          <w:rFonts w:ascii="Arial Narrow" w:hAnsi="Arial Narrow"/>
          <w:b/>
          <w:color w:val="000000"/>
          <w:sz w:val="26"/>
          <w:szCs w:val="26"/>
        </w:rPr>
        <w:t>Decreto No. 77</w:t>
      </w:r>
      <w:r>
        <w:rPr>
          <w:rFonts w:ascii="Arial Narrow" w:hAnsi="Arial Narrow"/>
          <w:b/>
          <w:color w:val="000000"/>
          <w:sz w:val="26"/>
          <w:szCs w:val="26"/>
        </w:rPr>
        <w:t>5</w:t>
      </w:r>
    </w:p>
    <w:p w14:paraId="66AB29EB" w14:textId="77777777" w:rsidR="00175677" w:rsidRPr="00997B5F" w:rsidRDefault="00175677" w:rsidP="00175677">
      <w:pPr>
        <w:rPr>
          <w:rFonts w:ascii="Arial Narrow" w:hAnsi="Arial Narrow"/>
          <w:b/>
          <w:color w:val="000000"/>
          <w:sz w:val="26"/>
          <w:szCs w:val="26"/>
        </w:rPr>
      </w:pPr>
    </w:p>
    <w:p w14:paraId="27BCAC70" w14:textId="77777777" w:rsidR="00DA263D" w:rsidRPr="007F4997" w:rsidRDefault="00DA263D" w:rsidP="00DA263D">
      <w:pPr>
        <w:rPr>
          <w:rFonts w:ascii="Arial Narrow" w:eastAsia="Times New Roman" w:hAnsi="Arial Narrow" w:cs="Times New Roman"/>
          <w:color w:val="000000"/>
          <w:sz w:val="26"/>
          <w:szCs w:val="26"/>
          <w:lang w:eastAsia="es-ES"/>
        </w:rPr>
      </w:pPr>
      <w:r w:rsidRPr="007F4997">
        <w:rPr>
          <w:rFonts w:ascii="Arial Narrow" w:eastAsia="Times New Roman" w:hAnsi="Arial Narrow" w:cs="Times New Roman"/>
          <w:color w:val="000000"/>
          <w:sz w:val="26"/>
          <w:szCs w:val="26"/>
          <w:lang w:eastAsia="es-ES"/>
        </w:rPr>
        <w:t xml:space="preserve">Publicación en el Periódico Oficial del Gobierno del Estado: </w:t>
      </w:r>
      <w:r w:rsidRPr="007F4997">
        <w:rPr>
          <w:rFonts w:ascii="Arial Narrow" w:hAnsi="Arial Narrow" w:cs="Times New Roman"/>
          <w:b/>
          <w:color w:val="000000"/>
          <w:sz w:val="26"/>
          <w:szCs w:val="26"/>
        </w:rPr>
        <w:t>P.O. 93 - 20 de Noviembre de 2020</w:t>
      </w:r>
      <w:r>
        <w:rPr>
          <w:rFonts w:ascii="Arial Narrow" w:hAnsi="Arial Narrow"/>
          <w:b/>
          <w:color w:val="000000"/>
          <w:sz w:val="26"/>
          <w:szCs w:val="26"/>
        </w:rPr>
        <w:t>.</w:t>
      </w:r>
    </w:p>
    <w:p w14:paraId="2848C543" w14:textId="77777777" w:rsidR="003F2256" w:rsidRPr="003F2256" w:rsidRDefault="003F2256" w:rsidP="003F2256">
      <w:pPr>
        <w:spacing w:line="276" w:lineRule="auto"/>
        <w:rPr>
          <w:b/>
          <w:bCs/>
          <w:sz w:val="24"/>
          <w:szCs w:val="24"/>
          <w:lang w:eastAsia="es-ES"/>
        </w:rPr>
      </w:pPr>
    </w:p>
    <w:p w14:paraId="7C4FCD1F" w14:textId="77777777" w:rsidR="003F2256" w:rsidRDefault="003F2256" w:rsidP="00AB5259">
      <w:pPr>
        <w:rPr>
          <w:b/>
          <w:sz w:val="28"/>
          <w:szCs w:val="28"/>
        </w:rPr>
      </w:pPr>
    </w:p>
    <w:p w14:paraId="0482A9F3" w14:textId="77777777" w:rsidR="003F2256" w:rsidRDefault="003F2256" w:rsidP="00AB5259">
      <w:pPr>
        <w:rPr>
          <w:b/>
          <w:sz w:val="28"/>
          <w:szCs w:val="28"/>
        </w:rPr>
      </w:pPr>
    </w:p>
    <w:p w14:paraId="60010865" w14:textId="77777777" w:rsidR="003F2256" w:rsidRDefault="003F2256" w:rsidP="00AB5259">
      <w:pPr>
        <w:rPr>
          <w:b/>
          <w:sz w:val="28"/>
          <w:szCs w:val="28"/>
        </w:rPr>
      </w:pPr>
    </w:p>
    <w:p w14:paraId="3898D980" w14:textId="77777777" w:rsidR="003F2256" w:rsidRDefault="003F2256">
      <w:pPr>
        <w:rPr>
          <w:b/>
          <w:sz w:val="28"/>
          <w:szCs w:val="28"/>
        </w:rPr>
      </w:pPr>
      <w:r>
        <w:rPr>
          <w:b/>
          <w:sz w:val="28"/>
          <w:szCs w:val="28"/>
        </w:rPr>
        <w:br w:type="page"/>
      </w:r>
    </w:p>
    <w:p w14:paraId="1916A0C2" w14:textId="22ABEC66" w:rsidR="002408C4" w:rsidRPr="00517632" w:rsidRDefault="00517632" w:rsidP="00AB5259">
      <w:pPr>
        <w:rPr>
          <w:b/>
          <w:sz w:val="28"/>
          <w:szCs w:val="28"/>
        </w:rPr>
      </w:pPr>
      <w:r w:rsidRPr="00517632">
        <w:rPr>
          <w:b/>
          <w:sz w:val="28"/>
          <w:szCs w:val="28"/>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POR </w:t>
      </w:r>
      <w:r w:rsidR="006C2CFD">
        <w:rPr>
          <w:b/>
          <w:sz w:val="28"/>
          <w:szCs w:val="28"/>
        </w:rPr>
        <w:t>EL</w:t>
      </w:r>
      <w:r w:rsidRPr="00517632">
        <w:rPr>
          <w:b/>
          <w:sz w:val="28"/>
          <w:szCs w:val="28"/>
        </w:rPr>
        <w:t xml:space="preserve"> QUE SE REFORMA LA FRACCIÓN XII RECORRIENDO LAS SUBSECUENTES DEL ARTÍCULO 7 DE LA LEY DE ACCESO DE LAS MUJERES A UNA VIDA LIBRE DE VIOLENCIA PARA EL ESTADO DE COAHUILA DE ZARAGOZA, CON EL OBJETO DE AÑADIR DENTRO DE LOS DERECHOS DE LAS VÍCTIMAS DE VIOLENCIA, LA SEPARACIÓN DEL AGRESOR DURANTE UN CONFINAMIENTO. </w:t>
      </w:r>
    </w:p>
    <w:p w14:paraId="1421F252" w14:textId="0DE8A017" w:rsidR="002408C4" w:rsidRDefault="002408C4" w:rsidP="00AB5259">
      <w:pPr>
        <w:rPr>
          <w:b/>
          <w:sz w:val="28"/>
          <w:szCs w:val="28"/>
        </w:rPr>
      </w:pPr>
    </w:p>
    <w:p w14:paraId="30523BDE" w14:textId="77777777" w:rsidR="00AB5259" w:rsidRPr="00517632" w:rsidRDefault="00AB5259" w:rsidP="00AB5259">
      <w:pPr>
        <w:rPr>
          <w:b/>
          <w:sz w:val="28"/>
          <w:szCs w:val="28"/>
        </w:rPr>
      </w:pPr>
    </w:p>
    <w:p w14:paraId="7559DDF9" w14:textId="77777777" w:rsidR="002408C4" w:rsidRPr="00517632" w:rsidRDefault="00B80721" w:rsidP="00AB5259">
      <w:pPr>
        <w:rPr>
          <w:b/>
          <w:sz w:val="28"/>
          <w:szCs w:val="28"/>
        </w:rPr>
      </w:pPr>
      <w:bookmarkStart w:id="1" w:name="_gjdgxs" w:colFirst="0" w:colLast="0"/>
      <w:bookmarkEnd w:id="1"/>
      <w:r w:rsidRPr="00517632">
        <w:rPr>
          <w:b/>
          <w:sz w:val="28"/>
          <w:szCs w:val="28"/>
        </w:rPr>
        <w:t>H. PLENO DEL CONGRESO DEL ESTADO</w:t>
      </w:r>
    </w:p>
    <w:p w14:paraId="13A57D6A" w14:textId="77777777" w:rsidR="002408C4" w:rsidRPr="00517632" w:rsidRDefault="00B80721" w:rsidP="00AB5259">
      <w:pPr>
        <w:rPr>
          <w:b/>
          <w:sz w:val="28"/>
          <w:szCs w:val="28"/>
        </w:rPr>
      </w:pPr>
      <w:r w:rsidRPr="00517632">
        <w:rPr>
          <w:b/>
          <w:sz w:val="28"/>
          <w:szCs w:val="28"/>
        </w:rPr>
        <w:t>DE COAHUILA DE ZARAGOZA</w:t>
      </w:r>
    </w:p>
    <w:p w14:paraId="4EC90AF9" w14:textId="77777777" w:rsidR="002408C4" w:rsidRPr="00517632" w:rsidRDefault="00B80721" w:rsidP="00AB5259">
      <w:pPr>
        <w:rPr>
          <w:b/>
          <w:sz w:val="28"/>
          <w:szCs w:val="28"/>
        </w:rPr>
      </w:pPr>
      <w:r w:rsidRPr="00517632">
        <w:rPr>
          <w:b/>
          <w:sz w:val="28"/>
          <w:szCs w:val="28"/>
        </w:rPr>
        <w:t>P R E S E N T E.</w:t>
      </w:r>
    </w:p>
    <w:p w14:paraId="11B6C688" w14:textId="73772482" w:rsidR="002408C4" w:rsidRDefault="002408C4" w:rsidP="00AB5259">
      <w:pPr>
        <w:rPr>
          <w:b/>
          <w:sz w:val="28"/>
          <w:szCs w:val="28"/>
        </w:rPr>
      </w:pPr>
    </w:p>
    <w:p w14:paraId="3CC07F65" w14:textId="77777777" w:rsidR="00AB5259" w:rsidRPr="00517632" w:rsidRDefault="00AB5259" w:rsidP="00AB5259">
      <w:pPr>
        <w:rPr>
          <w:b/>
          <w:sz w:val="28"/>
          <w:szCs w:val="28"/>
        </w:rPr>
      </w:pPr>
    </w:p>
    <w:p w14:paraId="2BEAFB3E" w14:textId="0C830DC5" w:rsidR="002408C4" w:rsidRPr="00517632" w:rsidRDefault="00B80721" w:rsidP="00AB5259">
      <w:pPr>
        <w:rPr>
          <w:sz w:val="28"/>
          <w:szCs w:val="28"/>
        </w:rPr>
      </w:pPr>
      <w:bookmarkStart w:id="2" w:name="_30j0zll" w:colFirst="0" w:colLast="0"/>
      <w:bookmarkEnd w:id="2"/>
      <w:r w:rsidRPr="00517632">
        <w:rPr>
          <w:sz w:val="28"/>
          <w:szCs w:val="28"/>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w:t>
      </w:r>
      <w:r w:rsidR="006C2CFD">
        <w:rPr>
          <w:sz w:val="28"/>
          <w:szCs w:val="28"/>
        </w:rPr>
        <w:t>el</w:t>
      </w:r>
      <w:r w:rsidRPr="00517632">
        <w:rPr>
          <w:sz w:val="28"/>
          <w:szCs w:val="28"/>
        </w:rPr>
        <w:t xml:space="preserve"> que </w:t>
      </w:r>
      <w:r w:rsidRPr="00517632">
        <w:rPr>
          <w:b/>
          <w:sz w:val="28"/>
          <w:szCs w:val="28"/>
        </w:rPr>
        <w:t xml:space="preserve">se reforma la fracción XII </w:t>
      </w:r>
      <w:r w:rsidRPr="00517632">
        <w:rPr>
          <w:sz w:val="28"/>
          <w:szCs w:val="28"/>
        </w:rPr>
        <w:t xml:space="preserve">recorriendo las subsecuentes del </w:t>
      </w:r>
      <w:r w:rsidRPr="00517632">
        <w:rPr>
          <w:b/>
          <w:sz w:val="28"/>
          <w:szCs w:val="28"/>
        </w:rPr>
        <w:t>artículo 7</w:t>
      </w:r>
      <w:r w:rsidRPr="00517632">
        <w:rPr>
          <w:sz w:val="28"/>
          <w:szCs w:val="28"/>
        </w:rPr>
        <w:t xml:space="preserve"> de la</w:t>
      </w:r>
      <w:r w:rsidRPr="00517632">
        <w:rPr>
          <w:b/>
          <w:sz w:val="28"/>
          <w:szCs w:val="28"/>
        </w:rPr>
        <w:t xml:space="preserve"> </w:t>
      </w:r>
      <w:r w:rsidR="006C2CFD">
        <w:rPr>
          <w:b/>
          <w:sz w:val="28"/>
          <w:szCs w:val="28"/>
        </w:rPr>
        <w:t>L</w:t>
      </w:r>
      <w:r w:rsidRPr="00517632">
        <w:rPr>
          <w:b/>
          <w:sz w:val="28"/>
          <w:szCs w:val="28"/>
        </w:rPr>
        <w:t>ey de Acceso de las Mujeres a una Vida Libre de Violencia para el Estado de Coahuila de Zaragoza</w:t>
      </w:r>
      <w:r w:rsidRPr="00517632">
        <w:rPr>
          <w:sz w:val="28"/>
          <w:szCs w:val="28"/>
        </w:rPr>
        <w:t>, conforme a la siguiente</w:t>
      </w:r>
      <w:r w:rsidR="006C2CFD">
        <w:rPr>
          <w:sz w:val="28"/>
          <w:szCs w:val="28"/>
        </w:rPr>
        <w:t>:</w:t>
      </w:r>
    </w:p>
    <w:p w14:paraId="70B536F6" w14:textId="77777777" w:rsidR="002408C4" w:rsidRPr="00517632" w:rsidRDefault="002408C4" w:rsidP="00AB5259">
      <w:pPr>
        <w:rPr>
          <w:sz w:val="28"/>
          <w:szCs w:val="28"/>
        </w:rPr>
      </w:pPr>
    </w:p>
    <w:p w14:paraId="730A7978" w14:textId="5DCF7F40" w:rsidR="002408C4" w:rsidRDefault="00B80721" w:rsidP="00AB5259">
      <w:pPr>
        <w:jc w:val="center"/>
        <w:rPr>
          <w:b/>
          <w:sz w:val="28"/>
          <w:szCs w:val="28"/>
        </w:rPr>
      </w:pPr>
      <w:r w:rsidRPr="00517632">
        <w:rPr>
          <w:b/>
          <w:sz w:val="28"/>
          <w:szCs w:val="28"/>
        </w:rPr>
        <w:t>EXPOSICIÓN DE MOTIVOS</w:t>
      </w:r>
    </w:p>
    <w:p w14:paraId="7C519EA7" w14:textId="624055CA" w:rsidR="00AB5259" w:rsidRDefault="00AB5259" w:rsidP="00AB5259">
      <w:pPr>
        <w:jc w:val="center"/>
        <w:rPr>
          <w:b/>
          <w:sz w:val="28"/>
          <w:szCs w:val="28"/>
        </w:rPr>
      </w:pPr>
    </w:p>
    <w:p w14:paraId="59282097" w14:textId="77777777" w:rsidR="00AB5259" w:rsidRPr="00517632" w:rsidRDefault="00AB5259" w:rsidP="00AB5259">
      <w:pPr>
        <w:jc w:val="center"/>
        <w:rPr>
          <w:b/>
          <w:sz w:val="28"/>
          <w:szCs w:val="28"/>
        </w:rPr>
      </w:pPr>
    </w:p>
    <w:p w14:paraId="73E2E567" w14:textId="634F2BFC" w:rsidR="002408C4" w:rsidRPr="00CB0FDF" w:rsidRDefault="00934605" w:rsidP="00AB5259">
      <w:pPr>
        <w:tabs>
          <w:tab w:val="left" w:pos="5040"/>
        </w:tabs>
        <w:rPr>
          <w:color w:val="4F81BD"/>
          <w:sz w:val="28"/>
          <w:szCs w:val="28"/>
          <w:vertAlign w:val="superscript"/>
        </w:rPr>
      </w:pPr>
      <w:r w:rsidRPr="00CB0FDF">
        <w:rPr>
          <w:sz w:val="28"/>
          <w:szCs w:val="28"/>
        </w:rPr>
        <w:lastRenderedPageBreak/>
        <w:t xml:space="preserve">De acuerdo con la información sobre violencia contra las mujeres del </w:t>
      </w:r>
      <w:r w:rsidR="00B80721" w:rsidRPr="00CB0FDF">
        <w:rPr>
          <w:sz w:val="28"/>
          <w:szCs w:val="28"/>
        </w:rPr>
        <w:t>Secretariado Ejecutivo del Sistema Nacional de Seguridad Pública</w:t>
      </w:r>
      <w:r w:rsidRPr="00CB0FDF">
        <w:rPr>
          <w:rStyle w:val="Refdenotaalpie"/>
          <w:sz w:val="28"/>
          <w:szCs w:val="28"/>
        </w:rPr>
        <w:footnoteReference w:id="1"/>
      </w:r>
      <w:r w:rsidR="00B80721" w:rsidRPr="00CB0FDF">
        <w:rPr>
          <w:sz w:val="28"/>
          <w:szCs w:val="28"/>
        </w:rPr>
        <w:t xml:space="preserve">, </w:t>
      </w:r>
      <w:r w:rsidRPr="00CB0FDF">
        <w:rPr>
          <w:sz w:val="28"/>
          <w:szCs w:val="28"/>
        </w:rPr>
        <w:t xml:space="preserve">en su corte al 30 de abril de 2020, </w:t>
      </w:r>
      <w:r w:rsidR="00B80721" w:rsidRPr="00CB0FDF">
        <w:rPr>
          <w:sz w:val="28"/>
          <w:szCs w:val="28"/>
        </w:rPr>
        <w:t xml:space="preserve">referente </w:t>
      </w:r>
      <w:r w:rsidRPr="00CB0FDF">
        <w:rPr>
          <w:sz w:val="28"/>
          <w:szCs w:val="28"/>
        </w:rPr>
        <w:t xml:space="preserve">a la incidencia delictiva y llamadas de emergencia al 9-1-1, </w:t>
      </w:r>
      <w:r w:rsidR="00B80721" w:rsidRPr="00CB0FDF">
        <w:rPr>
          <w:sz w:val="28"/>
          <w:szCs w:val="28"/>
        </w:rPr>
        <w:t xml:space="preserve">donde se reportan probables incidentes de emergencia, el mes de marzo de 2020 </w:t>
      </w:r>
      <w:r w:rsidRPr="00CB0FDF">
        <w:rPr>
          <w:sz w:val="28"/>
          <w:szCs w:val="28"/>
        </w:rPr>
        <w:t xml:space="preserve">fue </w:t>
      </w:r>
      <w:r w:rsidR="00B80721" w:rsidRPr="00CB0FDF">
        <w:rPr>
          <w:sz w:val="28"/>
          <w:szCs w:val="28"/>
        </w:rPr>
        <w:t xml:space="preserve">el de mayor incremento con 26,171 reportes, </w:t>
      </w:r>
      <w:r w:rsidRPr="00CB0FDF">
        <w:rPr>
          <w:sz w:val="28"/>
          <w:szCs w:val="28"/>
        </w:rPr>
        <w:t>cifra que disminuyó</w:t>
      </w:r>
      <w:r w:rsidR="00B80721" w:rsidRPr="00CB0FDF">
        <w:rPr>
          <w:sz w:val="28"/>
          <w:szCs w:val="28"/>
        </w:rPr>
        <w:t xml:space="preserve"> un poco en el mes de abril con 21,722, haciendo un total hasta el mes de abril del 2020</w:t>
      </w:r>
      <w:r w:rsidRPr="00CB0FDF">
        <w:rPr>
          <w:sz w:val="28"/>
          <w:szCs w:val="28"/>
        </w:rPr>
        <w:t>,</w:t>
      </w:r>
      <w:r w:rsidR="00B80721" w:rsidRPr="00CB0FDF">
        <w:rPr>
          <w:sz w:val="28"/>
          <w:szCs w:val="28"/>
        </w:rPr>
        <w:t xml:space="preserve"> de 88,803 reportes de llamadas de incidencias.</w:t>
      </w:r>
    </w:p>
    <w:p w14:paraId="6287A783" w14:textId="3F8F6CA7" w:rsidR="002408C4" w:rsidRPr="00CB0FDF" w:rsidRDefault="002408C4" w:rsidP="00AB5259">
      <w:pPr>
        <w:tabs>
          <w:tab w:val="left" w:pos="5040"/>
        </w:tabs>
        <w:rPr>
          <w:sz w:val="28"/>
          <w:szCs w:val="28"/>
        </w:rPr>
      </w:pPr>
    </w:p>
    <w:p w14:paraId="4F1C38AC" w14:textId="77777777" w:rsidR="00CB0FDF" w:rsidRPr="00CB0FDF" w:rsidRDefault="00460F7D" w:rsidP="00AB5259">
      <w:pPr>
        <w:tabs>
          <w:tab w:val="left" w:pos="5040"/>
        </w:tabs>
        <w:rPr>
          <w:sz w:val="28"/>
          <w:szCs w:val="28"/>
        </w:rPr>
      </w:pPr>
      <w:r w:rsidRPr="00CB0FDF">
        <w:rPr>
          <w:sz w:val="28"/>
          <w:szCs w:val="28"/>
        </w:rPr>
        <w:t>Esta s</w:t>
      </w:r>
      <w:r w:rsidR="00B80721" w:rsidRPr="00CB0FDF">
        <w:rPr>
          <w:sz w:val="28"/>
          <w:szCs w:val="28"/>
        </w:rPr>
        <w:t xml:space="preserve">ituación </w:t>
      </w:r>
      <w:r w:rsidRPr="00CB0FDF">
        <w:rPr>
          <w:sz w:val="28"/>
          <w:szCs w:val="28"/>
        </w:rPr>
        <w:t>de violencia que viven muchas las mujeres en nuestro país, se incrementó debido al</w:t>
      </w:r>
      <w:r w:rsidR="00B80721" w:rsidRPr="00CB0FDF">
        <w:rPr>
          <w:sz w:val="28"/>
          <w:szCs w:val="28"/>
        </w:rPr>
        <w:t xml:space="preserve"> confinamiento derivado de la pandemia Covid- 19, que inicio en el mes de marzo y </w:t>
      </w:r>
      <w:r w:rsidR="00131101" w:rsidRPr="00CB0FDF">
        <w:rPr>
          <w:sz w:val="28"/>
          <w:szCs w:val="28"/>
        </w:rPr>
        <w:t xml:space="preserve">que </w:t>
      </w:r>
      <w:r w:rsidR="00B80721" w:rsidRPr="00CB0FDF">
        <w:rPr>
          <w:sz w:val="28"/>
          <w:szCs w:val="28"/>
        </w:rPr>
        <w:t>ha continuado a la fecha,</w:t>
      </w:r>
      <w:r w:rsidR="00787C38" w:rsidRPr="00CB0FDF">
        <w:rPr>
          <w:sz w:val="28"/>
          <w:szCs w:val="28"/>
        </w:rPr>
        <w:t xml:space="preserve"> y que coloca en un entorno de mayor vulnerabilidad a las </w:t>
      </w:r>
      <w:r w:rsidR="00B80721" w:rsidRPr="00CB0FDF">
        <w:rPr>
          <w:sz w:val="28"/>
          <w:szCs w:val="28"/>
        </w:rPr>
        <w:t>mujeres</w:t>
      </w:r>
      <w:r w:rsidR="00CB0FDF" w:rsidRPr="00CB0FDF">
        <w:rPr>
          <w:sz w:val="28"/>
          <w:szCs w:val="28"/>
        </w:rPr>
        <w:t xml:space="preserve"> afectadas, pues la gran mayoría convive a diario con su agresor.</w:t>
      </w:r>
    </w:p>
    <w:p w14:paraId="7066C28B" w14:textId="77777777" w:rsidR="00CB0FDF" w:rsidRPr="00CB0FDF" w:rsidRDefault="00CB0FDF" w:rsidP="00AB5259">
      <w:pPr>
        <w:tabs>
          <w:tab w:val="left" w:pos="5040"/>
        </w:tabs>
        <w:rPr>
          <w:sz w:val="28"/>
          <w:szCs w:val="28"/>
        </w:rPr>
      </w:pPr>
    </w:p>
    <w:p w14:paraId="73AEFB5B" w14:textId="77777777" w:rsidR="00CB0FDF" w:rsidRDefault="00B80721" w:rsidP="00AB5259">
      <w:pPr>
        <w:tabs>
          <w:tab w:val="left" w:pos="5040"/>
        </w:tabs>
        <w:rPr>
          <w:sz w:val="28"/>
          <w:szCs w:val="28"/>
        </w:rPr>
      </w:pPr>
      <w:r w:rsidRPr="00CB0FDF">
        <w:rPr>
          <w:sz w:val="28"/>
          <w:szCs w:val="28"/>
        </w:rPr>
        <w:t>La Ley de Acceso de la Mujeres a una Vida Libre de Violencia del Estado, tiene por objeto</w:t>
      </w:r>
      <w:r w:rsidR="00CB0FDF" w:rsidRPr="00CB0FDF">
        <w:rPr>
          <w:rStyle w:val="Refdenotaalpie"/>
          <w:sz w:val="28"/>
          <w:szCs w:val="28"/>
        </w:rPr>
        <w:footnoteReference w:id="2"/>
      </w:r>
      <w:r w:rsidRPr="00CB0FDF">
        <w:rPr>
          <w:sz w:val="28"/>
          <w:szCs w:val="28"/>
        </w:rPr>
        <w:t xml:space="preserve"> establecer las bases de prevención, atención, sanación y erradicación de todo tipo de violencia contra las mujeres, diseñando el contenido de políticas públicas, programas dirigidos a erradicar la violencia de género, brindando tratamiento psicológico a la víctima y atendiendo a través de servicios reeducativos al agresor, se busca promover y garantizar a la mujer una vida libre de violencia y discriminación, otorgando el derecho a la educación con perspectiva de género, concientizando y sensibilizando a la comunidad para prevenir toda forma de violencia contra las mujeres en Coahuila.</w:t>
      </w:r>
    </w:p>
    <w:p w14:paraId="3120E0A8" w14:textId="77777777" w:rsidR="00CB0FDF" w:rsidRDefault="00CB0FDF" w:rsidP="00AB5259">
      <w:pPr>
        <w:tabs>
          <w:tab w:val="left" w:pos="5040"/>
        </w:tabs>
        <w:rPr>
          <w:sz w:val="28"/>
          <w:szCs w:val="28"/>
        </w:rPr>
      </w:pPr>
    </w:p>
    <w:p w14:paraId="525D2BB3" w14:textId="2621FBD3" w:rsidR="002408C4" w:rsidRPr="00517632" w:rsidRDefault="00B80721" w:rsidP="00AB5259">
      <w:pPr>
        <w:tabs>
          <w:tab w:val="left" w:pos="5040"/>
        </w:tabs>
        <w:rPr>
          <w:color w:val="4F81BD"/>
          <w:sz w:val="28"/>
          <w:szCs w:val="28"/>
          <w:vertAlign w:val="superscript"/>
        </w:rPr>
      </w:pPr>
      <w:r w:rsidRPr="00CB0FDF">
        <w:rPr>
          <w:sz w:val="28"/>
          <w:szCs w:val="28"/>
        </w:rPr>
        <w:t>Buscando establecer programas diseñados para atender y erradicar la violencia contra la mujer, se creó el Sistema Estatal de Acceso de las Mujeres a una Vida Libre de Violencia, cuyo objeto es implementar</w:t>
      </w:r>
      <w:r w:rsidRPr="00517632">
        <w:rPr>
          <w:sz w:val="28"/>
          <w:szCs w:val="28"/>
        </w:rPr>
        <w:t xml:space="preserve"> instrumentos, planes, programas, políticas públicas, servicios y acciones interinstitucionales en coordinación con dependencias tanto federales como municipales, buscando prevenir, asistir y en su caso sancionar la violencia cometida contra mujeres en el Estado, el cual estará integrado por un Consejo como órgano ejecutor del sistema con funciones de planeación y</w:t>
      </w:r>
      <w:r w:rsidR="00CB0FDF">
        <w:rPr>
          <w:sz w:val="28"/>
          <w:szCs w:val="28"/>
        </w:rPr>
        <w:t xml:space="preserve"> </w:t>
      </w:r>
      <w:r w:rsidRPr="00517632">
        <w:rPr>
          <w:sz w:val="28"/>
          <w:szCs w:val="28"/>
        </w:rPr>
        <w:lastRenderedPageBreak/>
        <w:t>coordinación de los modelos preventivos, con el fin de fomentar y gestionar la protección y asistencia de las víctimas en base a los ordenamientos legales en la materia</w:t>
      </w:r>
      <w:r w:rsidR="00CB0FDF">
        <w:rPr>
          <w:sz w:val="28"/>
          <w:szCs w:val="28"/>
        </w:rPr>
        <w:t>.</w:t>
      </w:r>
      <w:r w:rsidR="00CB0FDF">
        <w:rPr>
          <w:rStyle w:val="Refdenotaalpie"/>
          <w:sz w:val="28"/>
          <w:szCs w:val="28"/>
        </w:rPr>
        <w:footnoteReference w:id="3"/>
      </w:r>
    </w:p>
    <w:p w14:paraId="5B62572E" w14:textId="77777777" w:rsidR="002408C4" w:rsidRPr="00517632" w:rsidRDefault="002408C4" w:rsidP="00AB5259">
      <w:pPr>
        <w:tabs>
          <w:tab w:val="left" w:pos="5040"/>
        </w:tabs>
        <w:rPr>
          <w:sz w:val="28"/>
          <w:szCs w:val="28"/>
        </w:rPr>
      </w:pPr>
    </w:p>
    <w:p w14:paraId="66B761CA" w14:textId="3B321E72" w:rsidR="002408C4" w:rsidRPr="00517632" w:rsidRDefault="00B80721" w:rsidP="00AB5259">
      <w:pPr>
        <w:tabs>
          <w:tab w:val="left" w:pos="5040"/>
        </w:tabs>
        <w:rPr>
          <w:color w:val="4F81BD"/>
          <w:sz w:val="28"/>
          <w:szCs w:val="28"/>
          <w:vertAlign w:val="superscript"/>
        </w:rPr>
      </w:pPr>
      <w:r w:rsidRPr="00517632">
        <w:rPr>
          <w:sz w:val="28"/>
          <w:szCs w:val="28"/>
        </w:rPr>
        <w:t>En Coahuila contamos con refugios los cuales son considerados espacios que ofrecen seguridad y protección, así como atención integral especializada de mujeres víctimas de violencia, para ellas y sus hijas e hijos</w:t>
      </w:r>
      <w:r w:rsidR="00CB0FDF">
        <w:rPr>
          <w:sz w:val="28"/>
          <w:szCs w:val="28"/>
        </w:rPr>
        <w:t>, c</w:t>
      </w:r>
      <w:r w:rsidRPr="00517632">
        <w:rPr>
          <w:sz w:val="28"/>
          <w:szCs w:val="28"/>
        </w:rPr>
        <w:t>on el objeto de salvaguardar su integridad física y emocional, buscando superar la situación de violencia y facilitar su proceso de autonomía y empoderamiento de la mujer</w:t>
      </w:r>
      <w:r w:rsidR="00CB0FDF">
        <w:rPr>
          <w:sz w:val="28"/>
          <w:szCs w:val="28"/>
        </w:rPr>
        <w:t xml:space="preserve">. </w:t>
      </w:r>
      <w:r w:rsidR="00CB0FDF">
        <w:rPr>
          <w:rStyle w:val="Refdenotaalpie"/>
          <w:sz w:val="28"/>
          <w:szCs w:val="28"/>
        </w:rPr>
        <w:footnoteReference w:id="4"/>
      </w:r>
    </w:p>
    <w:p w14:paraId="242F79AC" w14:textId="77777777" w:rsidR="002408C4" w:rsidRPr="00517632" w:rsidRDefault="002408C4" w:rsidP="00AB5259">
      <w:pPr>
        <w:tabs>
          <w:tab w:val="left" w:pos="5040"/>
        </w:tabs>
        <w:rPr>
          <w:sz w:val="28"/>
          <w:szCs w:val="28"/>
        </w:rPr>
      </w:pPr>
    </w:p>
    <w:p w14:paraId="4C5B758E" w14:textId="77777777" w:rsidR="002408C4" w:rsidRPr="00517632" w:rsidRDefault="00B80721" w:rsidP="00AB5259">
      <w:pPr>
        <w:tabs>
          <w:tab w:val="left" w:pos="5040"/>
        </w:tabs>
        <w:rPr>
          <w:sz w:val="28"/>
          <w:szCs w:val="28"/>
        </w:rPr>
      </w:pPr>
      <w:r w:rsidRPr="00517632">
        <w:rPr>
          <w:sz w:val="28"/>
          <w:szCs w:val="28"/>
        </w:rPr>
        <w:t xml:space="preserve">El empoderamiento es una de las áreas más importantes de los Centros de Justicia y Empoderamiento de la Mujer, atendiendo de fondo la violencia de la cual ha sido objeto la mujer dejándola en un estado de vulnerabilidad, por lo que a través de los servicios de bolsa de trabajo; financiera mujeres fuertes, educación y talleres se busca la independencia y autosuficiencia. </w:t>
      </w:r>
    </w:p>
    <w:p w14:paraId="0D4CC84B" w14:textId="77777777" w:rsidR="002408C4" w:rsidRPr="00517632" w:rsidRDefault="002408C4" w:rsidP="00AB5259">
      <w:pPr>
        <w:tabs>
          <w:tab w:val="left" w:pos="5040"/>
        </w:tabs>
        <w:rPr>
          <w:sz w:val="28"/>
          <w:szCs w:val="28"/>
        </w:rPr>
      </w:pPr>
    </w:p>
    <w:p w14:paraId="55ACACBA" w14:textId="1AEE19E6" w:rsidR="002408C4" w:rsidRPr="00517632" w:rsidRDefault="00B80721" w:rsidP="00AB5259">
      <w:pPr>
        <w:tabs>
          <w:tab w:val="left" w:pos="5040"/>
        </w:tabs>
        <w:rPr>
          <w:color w:val="4F81BD"/>
          <w:sz w:val="28"/>
          <w:szCs w:val="28"/>
          <w:vertAlign w:val="superscript"/>
        </w:rPr>
      </w:pPr>
      <w:r w:rsidRPr="00517632">
        <w:rPr>
          <w:sz w:val="28"/>
          <w:szCs w:val="28"/>
        </w:rPr>
        <w:t>En Coahuila es una de las prioridades de atención en estos momentos de pandemia, garantizar la no violencia en cualquiera de sus expresiones, por lo que el Sistema Estatal de Acceso de las Mujeres a una Vida Libre de Violencia, se encuentra trabajando a través de los Centros de Justicia y Empoderamiento para la Mujeres, llevando a cabo un Plan de Contingencia durante el aislamiento por COVIT-19, con el objeto de prevenir, atender y minimizar los riesgos que representa el aislamiento social, así mismo se instaur</w:t>
      </w:r>
      <w:r w:rsidR="00CB0FDF">
        <w:rPr>
          <w:sz w:val="28"/>
          <w:szCs w:val="28"/>
        </w:rPr>
        <w:t>ó</w:t>
      </w:r>
      <w:r w:rsidRPr="00517632">
        <w:rPr>
          <w:sz w:val="28"/>
          <w:szCs w:val="28"/>
        </w:rPr>
        <w:t xml:space="preserve"> el #Día</w:t>
      </w:r>
      <w:r w:rsidR="00CB0FDF">
        <w:rPr>
          <w:sz w:val="28"/>
          <w:szCs w:val="28"/>
        </w:rPr>
        <w:t>N</w:t>
      </w:r>
      <w:r w:rsidRPr="00517632">
        <w:rPr>
          <w:sz w:val="28"/>
          <w:szCs w:val="28"/>
        </w:rPr>
        <w:t xml:space="preserve">aranja, día de la erradicación de la violencia contra las mujeres, </w:t>
      </w:r>
      <w:r w:rsidR="00CB0FDF" w:rsidRPr="00517632">
        <w:rPr>
          <w:sz w:val="28"/>
          <w:szCs w:val="28"/>
        </w:rPr>
        <w:t>el 25 de abril del presente año</w:t>
      </w:r>
      <w:r w:rsidR="00CB0FDF">
        <w:rPr>
          <w:sz w:val="28"/>
          <w:szCs w:val="28"/>
        </w:rPr>
        <w:t xml:space="preserve"> se realizó una </w:t>
      </w:r>
      <w:r w:rsidRPr="00517632">
        <w:rPr>
          <w:sz w:val="28"/>
          <w:szCs w:val="28"/>
        </w:rPr>
        <w:t>campaña, donde informaban los números telefónicos de los diferentes centros de justicia en las regiones, así como la llamada de auxilio a través del 911 o 075.</w:t>
      </w:r>
      <w:r w:rsidR="00CB0FDF">
        <w:rPr>
          <w:rStyle w:val="Refdenotaalpie"/>
          <w:sz w:val="28"/>
          <w:szCs w:val="28"/>
        </w:rPr>
        <w:footnoteReference w:id="5"/>
      </w:r>
    </w:p>
    <w:p w14:paraId="5C6B4059" w14:textId="77777777" w:rsidR="002408C4" w:rsidRPr="00517632" w:rsidRDefault="002408C4" w:rsidP="00AB5259">
      <w:pPr>
        <w:tabs>
          <w:tab w:val="left" w:pos="5040"/>
        </w:tabs>
        <w:rPr>
          <w:sz w:val="28"/>
          <w:szCs w:val="28"/>
        </w:rPr>
      </w:pPr>
    </w:p>
    <w:p w14:paraId="19907BF0" w14:textId="2DD20C3A" w:rsidR="002408C4" w:rsidRPr="00517632" w:rsidRDefault="00B80721" w:rsidP="00AB5259">
      <w:pPr>
        <w:tabs>
          <w:tab w:val="left" w:pos="5040"/>
        </w:tabs>
        <w:rPr>
          <w:color w:val="4F81BD"/>
          <w:sz w:val="28"/>
          <w:szCs w:val="28"/>
          <w:vertAlign w:val="superscript"/>
        </w:rPr>
      </w:pPr>
      <w:r w:rsidRPr="00517632">
        <w:rPr>
          <w:sz w:val="28"/>
          <w:szCs w:val="28"/>
        </w:rPr>
        <w:t xml:space="preserve">Los refugios prestan los servicios especializados y gratuitos de hospedaje, alimentación, vestido y calzado, servicio médico, de enfermería, asesoría y representación jurídica, atención psicológica y educativa para sus hijos, servicios de trabajo social, capacitación laboral, gestiones para obtener </w:t>
      </w:r>
      <w:r w:rsidRPr="00517632">
        <w:rPr>
          <w:sz w:val="28"/>
          <w:szCs w:val="28"/>
        </w:rPr>
        <w:lastRenderedPageBreak/>
        <w:t>créditos para vivienda en corresponsabilidad con los gobiernos estatales y municipales.</w:t>
      </w:r>
      <w:r w:rsidR="00CB0FDF">
        <w:rPr>
          <w:rStyle w:val="Refdenotaalpie"/>
          <w:sz w:val="28"/>
          <w:szCs w:val="28"/>
        </w:rPr>
        <w:footnoteReference w:id="6"/>
      </w:r>
    </w:p>
    <w:p w14:paraId="56EF655A" w14:textId="77777777" w:rsidR="002408C4" w:rsidRPr="00517632" w:rsidRDefault="002408C4" w:rsidP="00AB5259">
      <w:pPr>
        <w:tabs>
          <w:tab w:val="left" w:pos="5040"/>
        </w:tabs>
        <w:rPr>
          <w:color w:val="4F81BD"/>
          <w:sz w:val="28"/>
          <w:szCs w:val="28"/>
        </w:rPr>
      </w:pPr>
    </w:p>
    <w:p w14:paraId="39100C41" w14:textId="52574BC8" w:rsidR="002408C4" w:rsidRPr="00517632" w:rsidRDefault="00B80721" w:rsidP="00AB5259">
      <w:pPr>
        <w:tabs>
          <w:tab w:val="left" w:pos="5040"/>
        </w:tabs>
        <w:rPr>
          <w:sz w:val="28"/>
          <w:szCs w:val="28"/>
        </w:rPr>
      </w:pPr>
      <w:r w:rsidRPr="00517632">
        <w:rPr>
          <w:sz w:val="28"/>
          <w:szCs w:val="28"/>
        </w:rPr>
        <w:t xml:space="preserve">Es por ello que consideramos primordial en estos tiempos de alta </w:t>
      </w:r>
      <w:r w:rsidR="00CB0FDF">
        <w:rPr>
          <w:sz w:val="28"/>
          <w:szCs w:val="28"/>
        </w:rPr>
        <w:t xml:space="preserve">incidencia de </w:t>
      </w:r>
      <w:r w:rsidRPr="00517632">
        <w:rPr>
          <w:sz w:val="28"/>
          <w:szCs w:val="28"/>
        </w:rPr>
        <w:t>violencia en contra de la mujer, adicionar mediante este proyecto de iniciativa una fracción más a los derechos de las víctimas de violencia, mediante la separación y aleja</w:t>
      </w:r>
      <w:r w:rsidR="00AB5259">
        <w:rPr>
          <w:sz w:val="28"/>
          <w:szCs w:val="28"/>
        </w:rPr>
        <w:t xml:space="preserve">miento </w:t>
      </w:r>
      <w:r w:rsidRPr="00517632">
        <w:rPr>
          <w:sz w:val="28"/>
          <w:szCs w:val="28"/>
        </w:rPr>
        <w:t xml:space="preserve">de manera inmediata del agresor con respecto de la víctima y sus víctimas indirectas como los son las niñas, niños y jóvenes que habiten en ese domicilio, otorgándoles como parte de sus derechos durante un confinamiento derivado de una pandemia, situación de emergencia o catástrofe cuenten con la oportunidad de trasladarse a los refugios del Estado con el fin de salvaguardar la integridad física y emocional de las mujeres en Coahuila.  </w:t>
      </w:r>
    </w:p>
    <w:p w14:paraId="6B13260C" w14:textId="77777777" w:rsidR="002408C4" w:rsidRPr="00517632" w:rsidRDefault="002408C4" w:rsidP="00AB5259">
      <w:pPr>
        <w:tabs>
          <w:tab w:val="left" w:pos="5040"/>
        </w:tabs>
        <w:rPr>
          <w:sz w:val="28"/>
          <w:szCs w:val="28"/>
        </w:rPr>
      </w:pPr>
    </w:p>
    <w:p w14:paraId="58A794CB" w14:textId="77777777" w:rsidR="002408C4" w:rsidRPr="00517632" w:rsidRDefault="00B80721" w:rsidP="00AB5259">
      <w:pPr>
        <w:rPr>
          <w:sz w:val="28"/>
          <w:szCs w:val="28"/>
        </w:rPr>
      </w:pPr>
      <w:r w:rsidRPr="00517632">
        <w:rPr>
          <w:sz w:val="28"/>
          <w:szCs w:val="28"/>
        </w:rPr>
        <w:t>En virtud de lo anterior, quienes integramos el Grupo Parlamentario “Gral. Andrés S. Viesca” del Partido Revolucionario Institucional, ponemos a la consideración de este H. Pleno del Congreso, la siguiente:</w:t>
      </w:r>
    </w:p>
    <w:p w14:paraId="30040218" w14:textId="3FE41C62" w:rsidR="002408C4" w:rsidRDefault="002408C4" w:rsidP="00AB5259">
      <w:pPr>
        <w:rPr>
          <w:b/>
          <w:sz w:val="28"/>
          <w:szCs w:val="28"/>
        </w:rPr>
      </w:pPr>
    </w:p>
    <w:p w14:paraId="2D21BB83" w14:textId="77777777" w:rsidR="00AB5259" w:rsidRDefault="00AB5259" w:rsidP="00AB5259">
      <w:pPr>
        <w:rPr>
          <w:b/>
          <w:sz w:val="28"/>
          <w:szCs w:val="28"/>
        </w:rPr>
      </w:pPr>
    </w:p>
    <w:p w14:paraId="24D11E19" w14:textId="77777777" w:rsidR="002408C4" w:rsidRPr="00517632" w:rsidRDefault="00B80721" w:rsidP="00AB5259">
      <w:pPr>
        <w:jc w:val="center"/>
        <w:rPr>
          <w:b/>
          <w:sz w:val="28"/>
          <w:szCs w:val="28"/>
        </w:rPr>
      </w:pPr>
      <w:r w:rsidRPr="00517632">
        <w:rPr>
          <w:b/>
          <w:sz w:val="28"/>
          <w:szCs w:val="28"/>
        </w:rPr>
        <w:t>INICIATIVA CON PROYECTO DE DECRETO</w:t>
      </w:r>
    </w:p>
    <w:p w14:paraId="057C7496" w14:textId="02235740" w:rsidR="002408C4" w:rsidRDefault="002408C4" w:rsidP="00AB5259">
      <w:pPr>
        <w:jc w:val="center"/>
        <w:rPr>
          <w:b/>
          <w:sz w:val="28"/>
          <w:szCs w:val="28"/>
        </w:rPr>
      </w:pPr>
    </w:p>
    <w:p w14:paraId="20D6F0BE" w14:textId="77777777" w:rsidR="00AB5259" w:rsidRPr="00517632" w:rsidRDefault="00AB5259" w:rsidP="00AB5259">
      <w:pPr>
        <w:jc w:val="center"/>
        <w:rPr>
          <w:b/>
          <w:sz w:val="28"/>
          <w:szCs w:val="28"/>
        </w:rPr>
      </w:pPr>
    </w:p>
    <w:p w14:paraId="12914742" w14:textId="77777777" w:rsidR="002408C4" w:rsidRPr="00517632" w:rsidRDefault="00B80721" w:rsidP="00AB5259">
      <w:pPr>
        <w:rPr>
          <w:sz w:val="28"/>
          <w:szCs w:val="28"/>
        </w:rPr>
      </w:pPr>
      <w:r w:rsidRPr="00517632">
        <w:rPr>
          <w:b/>
          <w:sz w:val="28"/>
          <w:szCs w:val="28"/>
        </w:rPr>
        <w:t xml:space="preserve">ÚNICO. – </w:t>
      </w:r>
      <w:r w:rsidRPr="00517632">
        <w:rPr>
          <w:sz w:val="28"/>
          <w:szCs w:val="28"/>
        </w:rPr>
        <w:t xml:space="preserve">Se </w:t>
      </w:r>
      <w:r w:rsidRPr="00517632">
        <w:rPr>
          <w:b/>
          <w:sz w:val="28"/>
          <w:szCs w:val="28"/>
        </w:rPr>
        <w:t>reforma</w:t>
      </w:r>
      <w:r w:rsidRPr="00517632">
        <w:rPr>
          <w:sz w:val="28"/>
          <w:szCs w:val="28"/>
        </w:rPr>
        <w:t xml:space="preserve"> la fracción</w:t>
      </w:r>
      <w:r w:rsidRPr="00517632">
        <w:rPr>
          <w:b/>
          <w:sz w:val="28"/>
          <w:szCs w:val="28"/>
        </w:rPr>
        <w:t xml:space="preserve"> XII recorriendo las subsecuentes del artículo 7</w:t>
      </w:r>
      <w:r w:rsidRPr="00517632">
        <w:rPr>
          <w:sz w:val="28"/>
          <w:szCs w:val="28"/>
        </w:rPr>
        <w:t xml:space="preserve"> de la</w:t>
      </w:r>
      <w:r w:rsidRPr="00517632">
        <w:rPr>
          <w:b/>
          <w:sz w:val="28"/>
          <w:szCs w:val="28"/>
        </w:rPr>
        <w:t xml:space="preserve"> ley de Acceso de las Mujeres a una Vida Libre de Violencia para el Estado de Coahuila de Zaragoza</w:t>
      </w:r>
      <w:r w:rsidRPr="00517632">
        <w:rPr>
          <w:sz w:val="28"/>
          <w:szCs w:val="28"/>
        </w:rPr>
        <w:t>, para quedar como sigue:</w:t>
      </w:r>
    </w:p>
    <w:p w14:paraId="6A675B42" w14:textId="70DE6F3B" w:rsidR="002408C4" w:rsidRDefault="002408C4" w:rsidP="00AB5259">
      <w:pPr>
        <w:rPr>
          <w:sz w:val="28"/>
          <w:szCs w:val="28"/>
        </w:rPr>
      </w:pPr>
    </w:p>
    <w:p w14:paraId="205E22D8" w14:textId="77777777" w:rsidR="00AB5259" w:rsidRDefault="00AB5259" w:rsidP="00AB5259">
      <w:pPr>
        <w:rPr>
          <w:sz w:val="28"/>
          <w:szCs w:val="28"/>
        </w:rPr>
      </w:pPr>
    </w:p>
    <w:p w14:paraId="1A24DA3B" w14:textId="77777777" w:rsidR="002408C4" w:rsidRPr="00517632" w:rsidRDefault="00B80721" w:rsidP="00AB5259">
      <w:pPr>
        <w:pBdr>
          <w:top w:val="nil"/>
          <w:left w:val="nil"/>
          <w:bottom w:val="nil"/>
          <w:right w:val="nil"/>
          <w:between w:val="nil"/>
        </w:pBdr>
        <w:rPr>
          <w:color w:val="000000"/>
          <w:sz w:val="28"/>
          <w:szCs w:val="28"/>
        </w:rPr>
      </w:pPr>
      <w:r w:rsidRPr="00517632">
        <w:rPr>
          <w:b/>
          <w:color w:val="000000"/>
          <w:sz w:val="28"/>
          <w:szCs w:val="28"/>
        </w:rPr>
        <w:t>Artículo 7.</w:t>
      </w:r>
      <w:r w:rsidRPr="00517632">
        <w:rPr>
          <w:color w:val="000000"/>
          <w:sz w:val="28"/>
          <w:szCs w:val="28"/>
        </w:rPr>
        <w:t xml:space="preserve"> … : </w:t>
      </w:r>
    </w:p>
    <w:p w14:paraId="12D4C874" w14:textId="566B8E69" w:rsidR="002408C4" w:rsidRDefault="002408C4" w:rsidP="00AB5259">
      <w:pPr>
        <w:pBdr>
          <w:top w:val="nil"/>
          <w:left w:val="nil"/>
          <w:bottom w:val="nil"/>
          <w:right w:val="nil"/>
          <w:between w:val="nil"/>
        </w:pBdr>
        <w:rPr>
          <w:color w:val="000000"/>
          <w:sz w:val="28"/>
          <w:szCs w:val="28"/>
        </w:rPr>
      </w:pPr>
    </w:p>
    <w:p w14:paraId="77433918" w14:textId="77777777" w:rsidR="00AB5259" w:rsidRPr="00517632" w:rsidRDefault="00AB5259" w:rsidP="00AB5259">
      <w:pPr>
        <w:pBdr>
          <w:top w:val="nil"/>
          <w:left w:val="nil"/>
          <w:bottom w:val="nil"/>
          <w:right w:val="nil"/>
          <w:between w:val="nil"/>
        </w:pBdr>
        <w:rPr>
          <w:color w:val="000000"/>
          <w:sz w:val="28"/>
          <w:szCs w:val="28"/>
        </w:rPr>
      </w:pPr>
    </w:p>
    <w:p w14:paraId="081AB467" w14:textId="77777777" w:rsidR="002408C4" w:rsidRPr="00517632" w:rsidRDefault="00B80721" w:rsidP="00AB5259">
      <w:pPr>
        <w:pBdr>
          <w:top w:val="nil"/>
          <w:left w:val="nil"/>
          <w:bottom w:val="nil"/>
          <w:right w:val="nil"/>
          <w:between w:val="nil"/>
        </w:pBdr>
        <w:ind w:left="454" w:hanging="454"/>
        <w:rPr>
          <w:color w:val="000000"/>
          <w:sz w:val="28"/>
          <w:szCs w:val="28"/>
        </w:rPr>
      </w:pPr>
      <w:r w:rsidRPr="00517632">
        <w:rPr>
          <w:b/>
          <w:color w:val="000000"/>
          <w:sz w:val="28"/>
          <w:szCs w:val="28"/>
        </w:rPr>
        <w:t xml:space="preserve">l. </w:t>
      </w:r>
      <w:r w:rsidRPr="00517632">
        <w:rPr>
          <w:b/>
          <w:color w:val="000000"/>
          <w:sz w:val="28"/>
          <w:szCs w:val="28"/>
        </w:rPr>
        <w:tab/>
      </w:r>
      <w:r w:rsidRPr="00517632">
        <w:rPr>
          <w:color w:val="000000"/>
          <w:sz w:val="28"/>
          <w:szCs w:val="28"/>
        </w:rPr>
        <w:t xml:space="preserve">a la </w:t>
      </w:r>
      <w:r w:rsidRPr="00517632">
        <w:rPr>
          <w:b/>
          <w:color w:val="000000"/>
          <w:sz w:val="28"/>
          <w:szCs w:val="28"/>
        </w:rPr>
        <w:t>XI.</w:t>
      </w:r>
      <w:r w:rsidRPr="00517632">
        <w:rPr>
          <w:color w:val="000000"/>
          <w:sz w:val="28"/>
          <w:szCs w:val="28"/>
        </w:rPr>
        <w:t xml:space="preserve"> </w:t>
      </w:r>
      <w:r w:rsidRPr="00517632">
        <w:rPr>
          <w:color w:val="000000"/>
          <w:sz w:val="28"/>
          <w:szCs w:val="28"/>
        </w:rPr>
        <w:tab/>
        <w:t>… ;</w:t>
      </w:r>
    </w:p>
    <w:p w14:paraId="038797FB" w14:textId="77777777" w:rsidR="002408C4" w:rsidRPr="00517632" w:rsidRDefault="002408C4" w:rsidP="00AB5259">
      <w:pPr>
        <w:pBdr>
          <w:top w:val="nil"/>
          <w:left w:val="nil"/>
          <w:bottom w:val="nil"/>
          <w:right w:val="nil"/>
          <w:between w:val="nil"/>
        </w:pBdr>
        <w:ind w:left="454" w:hanging="454"/>
        <w:rPr>
          <w:color w:val="000000"/>
          <w:sz w:val="28"/>
          <w:szCs w:val="28"/>
        </w:rPr>
      </w:pPr>
    </w:p>
    <w:p w14:paraId="03DE3362" w14:textId="77777777" w:rsidR="002408C4" w:rsidRPr="00517632" w:rsidRDefault="00B80721" w:rsidP="00AB5259">
      <w:pPr>
        <w:pBdr>
          <w:top w:val="nil"/>
          <w:left w:val="nil"/>
          <w:bottom w:val="nil"/>
          <w:right w:val="nil"/>
          <w:between w:val="nil"/>
        </w:pBdr>
        <w:ind w:left="454" w:hanging="454"/>
        <w:rPr>
          <w:b/>
          <w:color w:val="000000"/>
          <w:sz w:val="28"/>
          <w:szCs w:val="28"/>
        </w:rPr>
      </w:pPr>
      <w:r w:rsidRPr="00517632">
        <w:rPr>
          <w:b/>
          <w:color w:val="000000"/>
          <w:sz w:val="28"/>
          <w:szCs w:val="28"/>
        </w:rPr>
        <w:lastRenderedPageBreak/>
        <w:t xml:space="preserve">XII.  Realizar la separación y alejar de manera inmediata del agresor con respecto a la víctima y víctimas indirectas, durante el confinamiento derivado de una pandemia, situación de emergencia o catástrofe, brindando la asistencia legal para denunciar la violencia, con el objeto de separar del hogar familiar al agresor o si fuera necesario canalizarla a los refugios, reintegrándola a su hogar una vez que se haya garantizado la separación del agresor con la víctima. </w:t>
      </w:r>
    </w:p>
    <w:p w14:paraId="7E65D6BE" w14:textId="68F23D96" w:rsidR="002408C4" w:rsidRDefault="002408C4" w:rsidP="00AB5259">
      <w:pPr>
        <w:pBdr>
          <w:top w:val="nil"/>
          <w:left w:val="nil"/>
          <w:bottom w:val="nil"/>
          <w:right w:val="nil"/>
          <w:between w:val="nil"/>
        </w:pBdr>
        <w:ind w:left="454" w:hanging="454"/>
        <w:rPr>
          <w:b/>
          <w:color w:val="000000"/>
          <w:sz w:val="28"/>
          <w:szCs w:val="28"/>
        </w:rPr>
      </w:pPr>
    </w:p>
    <w:p w14:paraId="303184AD" w14:textId="77777777" w:rsidR="00AB5259" w:rsidRPr="00517632" w:rsidRDefault="00AB5259" w:rsidP="00AB5259">
      <w:pPr>
        <w:pBdr>
          <w:top w:val="nil"/>
          <w:left w:val="nil"/>
          <w:bottom w:val="nil"/>
          <w:right w:val="nil"/>
          <w:between w:val="nil"/>
        </w:pBdr>
        <w:ind w:left="454" w:hanging="454"/>
        <w:rPr>
          <w:b/>
          <w:color w:val="000000"/>
          <w:sz w:val="28"/>
          <w:szCs w:val="28"/>
        </w:rPr>
      </w:pPr>
    </w:p>
    <w:p w14:paraId="23EC344E" w14:textId="77777777" w:rsidR="002408C4" w:rsidRPr="00517632" w:rsidRDefault="00B80721" w:rsidP="00AB5259">
      <w:pPr>
        <w:pBdr>
          <w:top w:val="nil"/>
          <w:left w:val="nil"/>
          <w:bottom w:val="nil"/>
          <w:right w:val="nil"/>
          <w:between w:val="nil"/>
        </w:pBdr>
        <w:ind w:left="454" w:hanging="454"/>
        <w:rPr>
          <w:color w:val="000000"/>
          <w:sz w:val="28"/>
          <w:szCs w:val="28"/>
        </w:rPr>
      </w:pPr>
      <w:r w:rsidRPr="00517632">
        <w:rPr>
          <w:b/>
          <w:color w:val="000000"/>
          <w:sz w:val="28"/>
          <w:szCs w:val="28"/>
        </w:rPr>
        <w:t xml:space="preserve">XIII. </w:t>
      </w:r>
      <w:r w:rsidRPr="00517632">
        <w:rPr>
          <w:color w:val="000000"/>
          <w:sz w:val="28"/>
          <w:szCs w:val="28"/>
        </w:rPr>
        <w:t xml:space="preserve">La reparación integral del daño; y </w:t>
      </w:r>
    </w:p>
    <w:p w14:paraId="379F62C9" w14:textId="76BBAAE0" w:rsidR="002408C4" w:rsidRDefault="002408C4" w:rsidP="00AB5259">
      <w:pPr>
        <w:pBdr>
          <w:top w:val="nil"/>
          <w:left w:val="nil"/>
          <w:bottom w:val="nil"/>
          <w:right w:val="nil"/>
          <w:between w:val="nil"/>
        </w:pBdr>
        <w:ind w:left="454" w:hanging="454"/>
        <w:rPr>
          <w:b/>
          <w:color w:val="000000"/>
          <w:sz w:val="28"/>
          <w:szCs w:val="28"/>
        </w:rPr>
      </w:pPr>
    </w:p>
    <w:p w14:paraId="18973EE6" w14:textId="77777777" w:rsidR="00AB5259" w:rsidRPr="00517632" w:rsidRDefault="00AB5259" w:rsidP="00AB5259">
      <w:pPr>
        <w:pBdr>
          <w:top w:val="nil"/>
          <w:left w:val="nil"/>
          <w:bottom w:val="nil"/>
          <w:right w:val="nil"/>
          <w:between w:val="nil"/>
        </w:pBdr>
        <w:ind w:left="454" w:hanging="454"/>
        <w:rPr>
          <w:b/>
          <w:color w:val="000000"/>
          <w:sz w:val="28"/>
          <w:szCs w:val="28"/>
        </w:rPr>
      </w:pPr>
    </w:p>
    <w:p w14:paraId="789D99AD" w14:textId="77777777" w:rsidR="002408C4" w:rsidRPr="00517632" w:rsidRDefault="00B80721" w:rsidP="00AB5259">
      <w:pPr>
        <w:pBdr>
          <w:top w:val="nil"/>
          <w:left w:val="nil"/>
          <w:bottom w:val="nil"/>
          <w:right w:val="nil"/>
          <w:between w:val="nil"/>
        </w:pBdr>
        <w:ind w:left="454" w:hanging="454"/>
        <w:rPr>
          <w:b/>
          <w:color w:val="000000"/>
          <w:sz w:val="28"/>
          <w:szCs w:val="28"/>
        </w:rPr>
      </w:pPr>
      <w:r w:rsidRPr="00517632">
        <w:rPr>
          <w:b/>
          <w:color w:val="000000"/>
          <w:sz w:val="28"/>
          <w:szCs w:val="28"/>
        </w:rPr>
        <w:t xml:space="preserve">XIV. </w:t>
      </w:r>
      <w:r w:rsidRPr="00517632">
        <w:rPr>
          <w:color w:val="000000"/>
          <w:sz w:val="28"/>
          <w:szCs w:val="28"/>
        </w:rPr>
        <w:t xml:space="preserve">Los demás que establezcan esta Ley, su reglamento y otras disposiciones legales aplicables. </w:t>
      </w:r>
    </w:p>
    <w:p w14:paraId="511D67D3" w14:textId="77777777" w:rsidR="002408C4" w:rsidRPr="00517632" w:rsidRDefault="002408C4" w:rsidP="00AB5259">
      <w:pPr>
        <w:rPr>
          <w:sz w:val="28"/>
          <w:szCs w:val="28"/>
        </w:rPr>
      </w:pPr>
    </w:p>
    <w:p w14:paraId="38DE2620" w14:textId="77777777" w:rsidR="00AB5259" w:rsidRDefault="00AB5259" w:rsidP="00AB5259">
      <w:pPr>
        <w:jc w:val="center"/>
        <w:rPr>
          <w:b/>
          <w:sz w:val="28"/>
          <w:szCs w:val="28"/>
        </w:rPr>
      </w:pPr>
    </w:p>
    <w:p w14:paraId="53745C38" w14:textId="7D54CA34" w:rsidR="002408C4" w:rsidRPr="000E0388" w:rsidRDefault="00B80721" w:rsidP="00AB5259">
      <w:pPr>
        <w:jc w:val="center"/>
        <w:rPr>
          <w:b/>
          <w:sz w:val="28"/>
          <w:szCs w:val="28"/>
          <w:lang w:val="en-US"/>
        </w:rPr>
      </w:pPr>
      <w:r w:rsidRPr="000E0388">
        <w:rPr>
          <w:b/>
          <w:sz w:val="28"/>
          <w:szCs w:val="28"/>
          <w:lang w:val="en-US"/>
        </w:rPr>
        <w:t>T R A N S I T O R I O S</w:t>
      </w:r>
    </w:p>
    <w:p w14:paraId="3202B0C7" w14:textId="77777777" w:rsidR="002408C4" w:rsidRPr="000E0388" w:rsidRDefault="002408C4" w:rsidP="00AB5259">
      <w:pPr>
        <w:rPr>
          <w:b/>
          <w:sz w:val="28"/>
          <w:szCs w:val="28"/>
          <w:lang w:val="en-US"/>
        </w:rPr>
      </w:pPr>
    </w:p>
    <w:p w14:paraId="2C44935E" w14:textId="77777777" w:rsidR="002408C4" w:rsidRPr="00517632" w:rsidRDefault="00B80721" w:rsidP="00AB5259">
      <w:pPr>
        <w:rPr>
          <w:sz w:val="28"/>
          <w:szCs w:val="28"/>
        </w:rPr>
      </w:pPr>
      <w:r w:rsidRPr="00517632">
        <w:rPr>
          <w:b/>
          <w:sz w:val="28"/>
          <w:szCs w:val="28"/>
        </w:rPr>
        <w:t xml:space="preserve">ÚNICO. - </w:t>
      </w:r>
      <w:r w:rsidRPr="00517632">
        <w:rPr>
          <w:sz w:val="28"/>
          <w:szCs w:val="28"/>
        </w:rPr>
        <w:t>El presente decreto entrará en vigor al día siguiente de su publicación en el Periódico Oficial del Gobierno del Estado.</w:t>
      </w:r>
    </w:p>
    <w:p w14:paraId="7648720A" w14:textId="544BD65A" w:rsidR="00AB5259" w:rsidRDefault="00AB5259" w:rsidP="00AB5259">
      <w:pPr>
        <w:jc w:val="center"/>
        <w:rPr>
          <w:b/>
          <w:bCs/>
          <w:sz w:val="28"/>
          <w:szCs w:val="28"/>
        </w:rPr>
      </w:pPr>
    </w:p>
    <w:p w14:paraId="7C6B2A1C" w14:textId="77777777" w:rsidR="00AB5259" w:rsidRDefault="00AB5259" w:rsidP="00AB5259">
      <w:pPr>
        <w:jc w:val="center"/>
        <w:rPr>
          <w:b/>
          <w:bCs/>
          <w:sz w:val="28"/>
          <w:szCs w:val="28"/>
        </w:rPr>
      </w:pPr>
    </w:p>
    <w:p w14:paraId="5BBA44EC" w14:textId="3931EB25" w:rsidR="00517632" w:rsidRDefault="00517632" w:rsidP="00AB5259">
      <w:pPr>
        <w:jc w:val="center"/>
        <w:rPr>
          <w:b/>
          <w:bCs/>
          <w:sz w:val="28"/>
          <w:szCs w:val="28"/>
        </w:rPr>
      </w:pPr>
      <w:r>
        <w:rPr>
          <w:b/>
          <w:bCs/>
          <w:sz w:val="28"/>
          <w:szCs w:val="28"/>
        </w:rPr>
        <w:t>A T E N T A M E N T E</w:t>
      </w:r>
    </w:p>
    <w:p w14:paraId="13F2F4CB" w14:textId="6990B3ED" w:rsidR="00517632" w:rsidRDefault="00517632" w:rsidP="00AB5259">
      <w:pPr>
        <w:jc w:val="center"/>
        <w:rPr>
          <w:b/>
          <w:bCs/>
          <w:sz w:val="28"/>
          <w:szCs w:val="28"/>
        </w:rPr>
      </w:pPr>
      <w:r>
        <w:rPr>
          <w:b/>
          <w:bCs/>
          <w:sz w:val="28"/>
          <w:szCs w:val="28"/>
        </w:rPr>
        <w:t xml:space="preserve">Saltillo, Coahuila de Zaragoza, </w:t>
      </w:r>
      <w:r w:rsidR="00AB5259">
        <w:rPr>
          <w:b/>
          <w:bCs/>
          <w:sz w:val="28"/>
          <w:szCs w:val="28"/>
        </w:rPr>
        <w:t>junio</w:t>
      </w:r>
      <w:r>
        <w:rPr>
          <w:b/>
          <w:bCs/>
          <w:sz w:val="28"/>
          <w:szCs w:val="28"/>
        </w:rPr>
        <w:t xml:space="preserve"> de 2020</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17632" w14:paraId="744F0574" w14:textId="77777777" w:rsidTr="00517632">
        <w:tc>
          <w:tcPr>
            <w:tcW w:w="9396" w:type="dxa"/>
          </w:tcPr>
          <w:p w14:paraId="6AA5C82A" w14:textId="6BCF918B" w:rsidR="00517632" w:rsidRDefault="00517632" w:rsidP="00AB5259">
            <w:pPr>
              <w:tabs>
                <w:tab w:val="left" w:pos="5056"/>
              </w:tabs>
              <w:jc w:val="center"/>
              <w:rPr>
                <w:rFonts w:ascii="Arial" w:hAnsi="Arial" w:cs="Arial"/>
                <w:b/>
                <w:sz w:val="28"/>
                <w:szCs w:val="28"/>
              </w:rPr>
            </w:pPr>
          </w:p>
          <w:p w14:paraId="74FCEAD7" w14:textId="77777777" w:rsidR="00517632" w:rsidRDefault="00517632" w:rsidP="00AB5259">
            <w:pPr>
              <w:tabs>
                <w:tab w:val="left" w:pos="5056"/>
              </w:tabs>
              <w:jc w:val="center"/>
              <w:rPr>
                <w:rFonts w:ascii="Arial" w:hAnsi="Arial" w:cs="Arial"/>
                <w:b/>
                <w:sz w:val="28"/>
                <w:szCs w:val="28"/>
              </w:rPr>
            </w:pPr>
          </w:p>
          <w:p w14:paraId="5996412B" w14:textId="77777777" w:rsidR="00517632" w:rsidRDefault="00517632" w:rsidP="00AB5259">
            <w:pPr>
              <w:tabs>
                <w:tab w:val="left" w:pos="5056"/>
              </w:tabs>
              <w:jc w:val="center"/>
              <w:rPr>
                <w:rFonts w:ascii="Arial" w:hAnsi="Arial" w:cs="Arial"/>
                <w:b/>
                <w:sz w:val="28"/>
                <w:szCs w:val="28"/>
              </w:rPr>
            </w:pPr>
          </w:p>
        </w:tc>
      </w:tr>
      <w:tr w:rsidR="00517632" w14:paraId="5BE44348" w14:textId="77777777" w:rsidTr="00517632">
        <w:tc>
          <w:tcPr>
            <w:tcW w:w="9396" w:type="dxa"/>
            <w:hideMark/>
          </w:tcPr>
          <w:p w14:paraId="1691367E" w14:textId="77777777" w:rsidR="00517632" w:rsidRDefault="00517632" w:rsidP="00AB5259">
            <w:pPr>
              <w:tabs>
                <w:tab w:val="left" w:pos="5056"/>
              </w:tabs>
              <w:jc w:val="center"/>
              <w:rPr>
                <w:rFonts w:ascii="Arial" w:hAnsi="Arial" w:cs="Arial"/>
                <w:b/>
                <w:sz w:val="28"/>
                <w:szCs w:val="28"/>
              </w:rPr>
            </w:pPr>
            <w:r>
              <w:rPr>
                <w:rFonts w:ascii="Arial" w:hAnsi="Arial" w:cs="Arial"/>
                <w:b/>
                <w:sz w:val="28"/>
                <w:szCs w:val="28"/>
              </w:rPr>
              <w:t xml:space="preserve">DIP. </w:t>
            </w:r>
            <w:r>
              <w:rPr>
                <w:rFonts w:ascii="Arial" w:hAnsi="Arial" w:cs="Arial"/>
                <w:b/>
                <w:snapToGrid w:val="0"/>
                <w:sz w:val="28"/>
                <w:szCs w:val="28"/>
              </w:rPr>
              <w:t>DIANA PATRICIA GONZÁLEZ SOTO</w:t>
            </w:r>
            <w:r>
              <w:rPr>
                <w:rFonts w:ascii="Arial" w:hAnsi="Arial" w:cs="Arial"/>
                <w:b/>
                <w:sz w:val="28"/>
                <w:szCs w:val="28"/>
              </w:rPr>
              <w:t xml:space="preserve"> </w:t>
            </w:r>
          </w:p>
        </w:tc>
      </w:tr>
      <w:tr w:rsidR="00517632" w14:paraId="6937473D" w14:textId="77777777" w:rsidTr="00517632">
        <w:tc>
          <w:tcPr>
            <w:tcW w:w="9396" w:type="dxa"/>
            <w:hideMark/>
          </w:tcPr>
          <w:p w14:paraId="5EF6143F" w14:textId="77777777" w:rsidR="00517632" w:rsidRDefault="00517632" w:rsidP="00AB5259">
            <w:pPr>
              <w:jc w:val="center"/>
              <w:rPr>
                <w:rFonts w:ascii="Arial" w:hAnsi="Arial" w:cs="Arial"/>
                <w:b/>
                <w:sz w:val="28"/>
                <w:szCs w:val="28"/>
              </w:rPr>
            </w:pPr>
            <w:r>
              <w:rPr>
                <w:rFonts w:ascii="Arial" w:hAnsi="Arial" w:cs="Arial"/>
                <w:b/>
                <w:sz w:val="28"/>
                <w:szCs w:val="28"/>
              </w:rPr>
              <w:t xml:space="preserve">DEL GRUPO PARLAMENTARIO “GRAL. ANDRÉS S. VIESCA”, </w:t>
            </w:r>
          </w:p>
          <w:p w14:paraId="21738EBA" w14:textId="77777777" w:rsidR="00517632" w:rsidRDefault="00517632" w:rsidP="00AB5259">
            <w:pPr>
              <w:tabs>
                <w:tab w:val="left" w:pos="5056"/>
              </w:tabs>
              <w:jc w:val="center"/>
              <w:rPr>
                <w:rFonts w:ascii="Arial" w:hAnsi="Arial" w:cs="Arial"/>
                <w:b/>
                <w:sz w:val="28"/>
                <w:szCs w:val="28"/>
              </w:rPr>
            </w:pPr>
            <w:r>
              <w:rPr>
                <w:rFonts w:ascii="Arial" w:hAnsi="Arial" w:cs="Arial"/>
                <w:b/>
                <w:sz w:val="28"/>
                <w:szCs w:val="28"/>
              </w:rPr>
              <w:t>DEL PARTIDO REVOLUCIONARIO INSTITUCIONAL</w:t>
            </w:r>
          </w:p>
        </w:tc>
      </w:tr>
    </w:tbl>
    <w:p w14:paraId="08B4EEEB" w14:textId="77777777" w:rsidR="00517632" w:rsidRDefault="00517632" w:rsidP="00AB5259">
      <w:pPr>
        <w:jc w:val="center"/>
        <w:rPr>
          <w:b/>
          <w:sz w:val="28"/>
          <w:szCs w:val="28"/>
        </w:rPr>
      </w:pPr>
    </w:p>
    <w:p w14:paraId="1258AA8D" w14:textId="363B7832" w:rsidR="00517632" w:rsidRDefault="00517632" w:rsidP="00AB5259">
      <w:pPr>
        <w:rPr>
          <w:b/>
        </w:rPr>
      </w:pPr>
    </w:p>
    <w:p w14:paraId="7F062A61" w14:textId="77777777" w:rsidR="00AB5259" w:rsidRDefault="00AB5259">
      <w:pPr>
        <w:rPr>
          <w:b/>
        </w:rPr>
      </w:pPr>
      <w:r>
        <w:rPr>
          <w:b/>
        </w:rPr>
        <w:br w:type="page"/>
      </w:r>
    </w:p>
    <w:p w14:paraId="6E93AF33" w14:textId="7A5A8DFD" w:rsidR="00517632" w:rsidRDefault="00517632" w:rsidP="00AB5259">
      <w:pPr>
        <w:jc w:val="center"/>
        <w:rPr>
          <w:b/>
        </w:rPr>
      </w:pPr>
      <w:r>
        <w:rPr>
          <w:b/>
        </w:rPr>
        <w:lastRenderedPageBreak/>
        <w:t xml:space="preserve">CONJUNTAMENTE CON LAS DEMAS DIPUTADAS Y LOS DIPUTADOS INTEGRANTES DEL </w:t>
      </w:r>
    </w:p>
    <w:p w14:paraId="32B51869" w14:textId="77777777" w:rsidR="00517632" w:rsidRDefault="00517632" w:rsidP="00AB5259">
      <w:pPr>
        <w:jc w:val="center"/>
        <w:rPr>
          <w:b/>
        </w:rPr>
      </w:pPr>
      <w:r>
        <w:rPr>
          <w:b/>
        </w:rPr>
        <w:t xml:space="preserve">GRUPO PARLAMENTARIO “GRAL. ANDRÉS S. VIESCA”, </w:t>
      </w:r>
    </w:p>
    <w:p w14:paraId="687648BD" w14:textId="77777777" w:rsidR="00517632" w:rsidRDefault="00517632" w:rsidP="00AB5259">
      <w:pPr>
        <w:jc w:val="center"/>
        <w:rPr>
          <w:b/>
        </w:rPr>
      </w:pPr>
      <w:r>
        <w:rPr>
          <w:b/>
        </w:rPr>
        <w:t>DEL PARTIDO REVOLUCIONARIO INSTITUCIONAL.</w:t>
      </w:r>
    </w:p>
    <w:p w14:paraId="1CD15746" w14:textId="6BD1D46F" w:rsidR="00517632" w:rsidRDefault="00517632" w:rsidP="00AB5259">
      <w:pPr>
        <w:jc w:val="center"/>
        <w:rPr>
          <w:b/>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17632" w14:paraId="198AF6D1" w14:textId="77777777" w:rsidTr="00517632">
        <w:tc>
          <w:tcPr>
            <w:tcW w:w="4248" w:type="dxa"/>
          </w:tcPr>
          <w:p w14:paraId="260DDF64" w14:textId="77777777" w:rsidR="00517632" w:rsidRDefault="00517632" w:rsidP="00AB5259">
            <w:pPr>
              <w:tabs>
                <w:tab w:val="left" w:pos="5056"/>
              </w:tabs>
              <w:jc w:val="center"/>
              <w:rPr>
                <w:rFonts w:ascii="Arial" w:hAnsi="Arial" w:cs="Arial"/>
                <w:b/>
                <w:sz w:val="20"/>
                <w:szCs w:val="20"/>
              </w:rPr>
            </w:pPr>
          </w:p>
          <w:p w14:paraId="7D3FB353" w14:textId="77777777" w:rsidR="00517632" w:rsidRDefault="00517632" w:rsidP="00AB5259">
            <w:pPr>
              <w:tabs>
                <w:tab w:val="left" w:pos="5056"/>
              </w:tabs>
              <w:jc w:val="center"/>
              <w:rPr>
                <w:rFonts w:ascii="Arial" w:hAnsi="Arial" w:cs="Arial"/>
                <w:b/>
                <w:sz w:val="20"/>
                <w:szCs w:val="20"/>
              </w:rPr>
            </w:pPr>
          </w:p>
          <w:p w14:paraId="0FCF799B" w14:textId="77777777" w:rsidR="00517632" w:rsidRDefault="00517632" w:rsidP="00AB5259">
            <w:pPr>
              <w:tabs>
                <w:tab w:val="left" w:pos="5056"/>
              </w:tabs>
              <w:jc w:val="center"/>
              <w:rPr>
                <w:rFonts w:ascii="Arial" w:hAnsi="Arial" w:cs="Arial"/>
                <w:b/>
                <w:sz w:val="20"/>
                <w:szCs w:val="20"/>
              </w:rPr>
            </w:pPr>
          </w:p>
          <w:p w14:paraId="2578EBED" w14:textId="77777777" w:rsidR="00517632" w:rsidRDefault="00517632" w:rsidP="00AB5259">
            <w:pPr>
              <w:tabs>
                <w:tab w:val="left" w:pos="5056"/>
              </w:tabs>
              <w:jc w:val="center"/>
              <w:rPr>
                <w:rFonts w:ascii="Arial" w:hAnsi="Arial" w:cs="Arial"/>
                <w:b/>
                <w:sz w:val="20"/>
                <w:szCs w:val="20"/>
              </w:rPr>
            </w:pPr>
          </w:p>
          <w:p w14:paraId="2AFFBAEA" w14:textId="77777777" w:rsidR="00517632" w:rsidRDefault="00517632" w:rsidP="00AB5259">
            <w:pPr>
              <w:tabs>
                <w:tab w:val="left" w:pos="5056"/>
              </w:tabs>
              <w:jc w:val="center"/>
              <w:rPr>
                <w:rFonts w:ascii="Arial" w:hAnsi="Arial" w:cs="Arial"/>
                <w:b/>
                <w:sz w:val="20"/>
                <w:szCs w:val="20"/>
              </w:rPr>
            </w:pPr>
          </w:p>
        </w:tc>
        <w:tc>
          <w:tcPr>
            <w:tcW w:w="709" w:type="dxa"/>
          </w:tcPr>
          <w:p w14:paraId="2FB2785A" w14:textId="77777777" w:rsidR="00517632" w:rsidRDefault="00517632" w:rsidP="00AB5259">
            <w:pPr>
              <w:tabs>
                <w:tab w:val="left" w:pos="5056"/>
              </w:tabs>
              <w:jc w:val="center"/>
              <w:rPr>
                <w:rFonts w:ascii="Arial" w:hAnsi="Arial" w:cs="Arial"/>
                <w:b/>
                <w:sz w:val="20"/>
                <w:szCs w:val="20"/>
              </w:rPr>
            </w:pPr>
          </w:p>
        </w:tc>
        <w:tc>
          <w:tcPr>
            <w:tcW w:w="4439" w:type="dxa"/>
            <w:hideMark/>
          </w:tcPr>
          <w:p w14:paraId="6CBFEA43" w14:textId="374EF9CC" w:rsidR="00517632" w:rsidRDefault="00517632" w:rsidP="00AB5259">
            <w:pPr>
              <w:tabs>
                <w:tab w:val="left" w:pos="5056"/>
              </w:tabs>
              <w:jc w:val="center"/>
              <w:rPr>
                <w:rFonts w:ascii="Arial" w:hAnsi="Arial" w:cs="Arial"/>
                <w:b/>
                <w:sz w:val="20"/>
                <w:szCs w:val="20"/>
              </w:rPr>
            </w:pPr>
          </w:p>
        </w:tc>
      </w:tr>
      <w:tr w:rsidR="00517632" w14:paraId="4CDDE760" w14:textId="77777777" w:rsidTr="00517632">
        <w:tc>
          <w:tcPr>
            <w:tcW w:w="4248" w:type="dxa"/>
            <w:hideMark/>
          </w:tcPr>
          <w:p w14:paraId="032B67C0" w14:textId="77777777" w:rsidR="00517632" w:rsidRDefault="00517632" w:rsidP="00AB5259">
            <w:pPr>
              <w:tabs>
                <w:tab w:val="left" w:pos="5056"/>
              </w:tabs>
              <w:rPr>
                <w:rFonts w:ascii="Arial" w:hAnsi="Arial" w:cs="Arial"/>
                <w:b/>
                <w:sz w:val="20"/>
                <w:szCs w:val="20"/>
              </w:rPr>
            </w:pPr>
            <w:r>
              <w:rPr>
                <w:rFonts w:ascii="Arial" w:hAnsi="Arial" w:cs="Arial"/>
                <w:b/>
                <w:sz w:val="20"/>
                <w:szCs w:val="20"/>
              </w:rPr>
              <w:t xml:space="preserve">DIP. </w:t>
            </w:r>
            <w:r>
              <w:rPr>
                <w:rFonts w:ascii="Arial" w:hAnsi="Arial" w:cs="Arial"/>
                <w:b/>
                <w:snapToGrid w:val="0"/>
                <w:sz w:val="20"/>
                <w:szCs w:val="20"/>
              </w:rPr>
              <w:t>MARÍA ESPERANZA CHAPA GARCÍA</w:t>
            </w:r>
          </w:p>
        </w:tc>
        <w:tc>
          <w:tcPr>
            <w:tcW w:w="709" w:type="dxa"/>
          </w:tcPr>
          <w:p w14:paraId="3337F097" w14:textId="77777777" w:rsidR="00517632" w:rsidRDefault="00517632" w:rsidP="00AB5259">
            <w:pPr>
              <w:tabs>
                <w:tab w:val="left" w:pos="5056"/>
              </w:tabs>
              <w:rPr>
                <w:rFonts w:ascii="Arial" w:hAnsi="Arial" w:cs="Arial"/>
                <w:b/>
                <w:sz w:val="20"/>
                <w:szCs w:val="20"/>
              </w:rPr>
            </w:pPr>
          </w:p>
        </w:tc>
        <w:tc>
          <w:tcPr>
            <w:tcW w:w="4439" w:type="dxa"/>
            <w:hideMark/>
          </w:tcPr>
          <w:p w14:paraId="0415A169" w14:textId="77777777" w:rsidR="00517632" w:rsidRDefault="00517632" w:rsidP="00AB5259">
            <w:pPr>
              <w:tabs>
                <w:tab w:val="left" w:pos="5056"/>
              </w:tabs>
              <w:rPr>
                <w:rFonts w:ascii="Arial" w:hAnsi="Arial" w:cs="Arial"/>
                <w:b/>
                <w:sz w:val="20"/>
                <w:szCs w:val="20"/>
              </w:rPr>
            </w:pPr>
            <w:r>
              <w:rPr>
                <w:rFonts w:ascii="Arial" w:hAnsi="Arial" w:cs="Arial"/>
                <w:b/>
                <w:sz w:val="20"/>
                <w:szCs w:val="20"/>
              </w:rPr>
              <w:t>DIP. JOSEFINA GARZA BARRERA</w:t>
            </w:r>
          </w:p>
        </w:tc>
      </w:tr>
      <w:tr w:rsidR="00517632" w14:paraId="2889298E" w14:textId="77777777" w:rsidTr="00517632">
        <w:tc>
          <w:tcPr>
            <w:tcW w:w="4248" w:type="dxa"/>
          </w:tcPr>
          <w:p w14:paraId="78022A7C" w14:textId="2EB38055" w:rsidR="00517632" w:rsidRDefault="00517632" w:rsidP="00AB5259">
            <w:pPr>
              <w:tabs>
                <w:tab w:val="left" w:pos="5056"/>
              </w:tabs>
              <w:rPr>
                <w:rFonts w:ascii="Arial" w:hAnsi="Arial" w:cs="Arial"/>
                <w:b/>
                <w:sz w:val="20"/>
                <w:szCs w:val="20"/>
              </w:rPr>
            </w:pPr>
          </w:p>
          <w:p w14:paraId="0624C45F" w14:textId="77777777" w:rsidR="00517632" w:rsidRDefault="00517632" w:rsidP="00AB5259">
            <w:pPr>
              <w:tabs>
                <w:tab w:val="left" w:pos="5056"/>
              </w:tabs>
              <w:rPr>
                <w:rFonts w:ascii="Arial" w:hAnsi="Arial" w:cs="Arial"/>
                <w:b/>
                <w:sz w:val="20"/>
                <w:szCs w:val="20"/>
              </w:rPr>
            </w:pPr>
          </w:p>
          <w:p w14:paraId="4B8E2496" w14:textId="77777777" w:rsidR="00517632" w:rsidRDefault="00517632" w:rsidP="00AB5259">
            <w:pPr>
              <w:tabs>
                <w:tab w:val="left" w:pos="5056"/>
              </w:tabs>
              <w:rPr>
                <w:rFonts w:ascii="Arial" w:hAnsi="Arial" w:cs="Arial"/>
                <w:b/>
                <w:sz w:val="20"/>
                <w:szCs w:val="20"/>
              </w:rPr>
            </w:pPr>
          </w:p>
          <w:p w14:paraId="271E718D" w14:textId="77777777" w:rsidR="00517632" w:rsidRDefault="00517632" w:rsidP="00AB5259">
            <w:pPr>
              <w:tabs>
                <w:tab w:val="left" w:pos="5056"/>
              </w:tabs>
              <w:rPr>
                <w:rFonts w:ascii="Arial" w:hAnsi="Arial" w:cs="Arial"/>
                <w:b/>
                <w:sz w:val="20"/>
                <w:szCs w:val="20"/>
              </w:rPr>
            </w:pPr>
          </w:p>
          <w:p w14:paraId="55F6E6A5" w14:textId="77777777" w:rsidR="00517632" w:rsidRDefault="00517632" w:rsidP="00AB5259">
            <w:pPr>
              <w:tabs>
                <w:tab w:val="left" w:pos="5056"/>
              </w:tabs>
              <w:rPr>
                <w:rFonts w:ascii="Arial" w:hAnsi="Arial" w:cs="Arial"/>
                <w:b/>
                <w:sz w:val="20"/>
                <w:szCs w:val="20"/>
              </w:rPr>
            </w:pPr>
          </w:p>
        </w:tc>
        <w:tc>
          <w:tcPr>
            <w:tcW w:w="709" w:type="dxa"/>
          </w:tcPr>
          <w:p w14:paraId="7BFB1929" w14:textId="77777777" w:rsidR="00517632" w:rsidRDefault="00517632" w:rsidP="00AB5259">
            <w:pPr>
              <w:tabs>
                <w:tab w:val="left" w:pos="5056"/>
              </w:tabs>
              <w:rPr>
                <w:rFonts w:ascii="Arial" w:hAnsi="Arial" w:cs="Arial"/>
                <w:b/>
                <w:sz w:val="20"/>
                <w:szCs w:val="20"/>
              </w:rPr>
            </w:pPr>
          </w:p>
        </w:tc>
        <w:tc>
          <w:tcPr>
            <w:tcW w:w="4439" w:type="dxa"/>
            <w:hideMark/>
          </w:tcPr>
          <w:p w14:paraId="6B013633" w14:textId="4E946A01" w:rsidR="00517632" w:rsidRDefault="00517632" w:rsidP="00AB5259">
            <w:pPr>
              <w:tabs>
                <w:tab w:val="left" w:pos="5056"/>
              </w:tabs>
              <w:rPr>
                <w:rFonts w:ascii="Arial" w:hAnsi="Arial" w:cs="Arial"/>
                <w:b/>
                <w:sz w:val="20"/>
                <w:szCs w:val="20"/>
              </w:rPr>
            </w:pPr>
          </w:p>
        </w:tc>
      </w:tr>
      <w:tr w:rsidR="00517632" w14:paraId="7F4EAA95" w14:textId="77777777" w:rsidTr="00517632">
        <w:tc>
          <w:tcPr>
            <w:tcW w:w="4248" w:type="dxa"/>
            <w:hideMark/>
          </w:tcPr>
          <w:p w14:paraId="310BFD23" w14:textId="7171C6A3" w:rsidR="00517632" w:rsidRDefault="00517632" w:rsidP="00AB5259">
            <w:pPr>
              <w:tabs>
                <w:tab w:val="left" w:pos="5056"/>
              </w:tabs>
              <w:rPr>
                <w:rFonts w:ascii="Arial" w:hAnsi="Arial" w:cs="Arial"/>
                <w:b/>
                <w:sz w:val="20"/>
                <w:szCs w:val="20"/>
              </w:rPr>
            </w:pPr>
            <w:r>
              <w:rPr>
                <w:rFonts w:ascii="Arial" w:hAnsi="Arial" w:cs="Arial"/>
                <w:b/>
                <w:sz w:val="20"/>
                <w:szCs w:val="20"/>
              </w:rPr>
              <w:t xml:space="preserve">DIP. </w:t>
            </w:r>
            <w:r>
              <w:rPr>
                <w:rFonts w:ascii="Arial" w:hAnsi="Arial" w:cs="Arial"/>
                <w:b/>
                <w:snapToGrid w:val="0"/>
                <w:sz w:val="20"/>
                <w:szCs w:val="20"/>
              </w:rPr>
              <w:t>GRACIELA FERNÁNDEZ ALMARAZ</w:t>
            </w:r>
          </w:p>
        </w:tc>
        <w:tc>
          <w:tcPr>
            <w:tcW w:w="709" w:type="dxa"/>
          </w:tcPr>
          <w:p w14:paraId="33FAE54F" w14:textId="77777777" w:rsidR="00517632" w:rsidRDefault="00517632" w:rsidP="00AB5259">
            <w:pPr>
              <w:tabs>
                <w:tab w:val="left" w:pos="5056"/>
              </w:tabs>
              <w:rPr>
                <w:rFonts w:ascii="Arial" w:hAnsi="Arial" w:cs="Arial"/>
                <w:b/>
                <w:sz w:val="20"/>
                <w:szCs w:val="20"/>
              </w:rPr>
            </w:pPr>
          </w:p>
        </w:tc>
        <w:tc>
          <w:tcPr>
            <w:tcW w:w="4439" w:type="dxa"/>
            <w:hideMark/>
          </w:tcPr>
          <w:p w14:paraId="3B3BC704" w14:textId="77777777" w:rsidR="00517632" w:rsidRDefault="00517632" w:rsidP="00AB5259">
            <w:pPr>
              <w:tabs>
                <w:tab w:val="left" w:pos="5056"/>
              </w:tabs>
              <w:rPr>
                <w:rFonts w:ascii="Arial" w:hAnsi="Arial" w:cs="Arial"/>
                <w:b/>
                <w:sz w:val="20"/>
                <w:szCs w:val="20"/>
              </w:rPr>
            </w:pPr>
            <w:r>
              <w:rPr>
                <w:rFonts w:ascii="Arial" w:hAnsi="Arial" w:cs="Arial"/>
                <w:b/>
                <w:sz w:val="20"/>
                <w:szCs w:val="20"/>
              </w:rPr>
              <w:t xml:space="preserve">DIP. </w:t>
            </w:r>
            <w:r>
              <w:rPr>
                <w:rFonts w:ascii="Arial" w:hAnsi="Arial" w:cs="Arial"/>
                <w:b/>
                <w:snapToGrid w:val="0"/>
                <w:sz w:val="20"/>
                <w:szCs w:val="20"/>
              </w:rPr>
              <w:t>LILIA ISABEL GUTIÉRREZ BURCIAGA</w:t>
            </w:r>
          </w:p>
        </w:tc>
      </w:tr>
      <w:tr w:rsidR="00517632" w14:paraId="1FD764EC" w14:textId="77777777" w:rsidTr="00517632">
        <w:tc>
          <w:tcPr>
            <w:tcW w:w="4248" w:type="dxa"/>
          </w:tcPr>
          <w:p w14:paraId="07F316EF" w14:textId="77777777" w:rsidR="00517632" w:rsidRDefault="00517632" w:rsidP="00AB5259">
            <w:pPr>
              <w:tabs>
                <w:tab w:val="left" w:pos="5056"/>
              </w:tabs>
              <w:rPr>
                <w:rFonts w:ascii="Arial" w:hAnsi="Arial" w:cs="Arial"/>
                <w:b/>
                <w:sz w:val="20"/>
                <w:szCs w:val="20"/>
              </w:rPr>
            </w:pPr>
          </w:p>
          <w:p w14:paraId="13C38B98" w14:textId="77777777" w:rsidR="00517632" w:rsidRDefault="00517632" w:rsidP="00AB5259">
            <w:pPr>
              <w:tabs>
                <w:tab w:val="left" w:pos="5056"/>
              </w:tabs>
              <w:rPr>
                <w:rFonts w:ascii="Arial" w:hAnsi="Arial" w:cs="Arial"/>
                <w:b/>
                <w:sz w:val="20"/>
                <w:szCs w:val="20"/>
              </w:rPr>
            </w:pPr>
          </w:p>
          <w:p w14:paraId="4FCF059C" w14:textId="77777777" w:rsidR="00517632" w:rsidRDefault="00517632" w:rsidP="00AB5259">
            <w:pPr>
              <w:tabs>
                <w:tab w:val="left" w:pos="5056"/>
              </w:tabs>
              <w:rPr>
                <w:rFonts w:ascii="Arial" w:hAnsi="Arial" w:cs="Arial"/>
                <w:b/>
                <w:sz w:val="20"/>
                <w:szCs w:val="20"/>
              </w:rPr>
            </w:pPr>
          </w:p>
          <w:p w14:paraId="5416FEC6" w14:textId="77777777" w:rsidR="00517632" w:rsidRDefault="00517632" w:rsidP="00AB5259">
            <w:pPr>
              <w:tabs>
                <w:tab w:val="left" w:pos="5056"/>
              </w:tabs>
              <w:rPr>
                <w:rFonts w:ascii="Arial" w:hAnsi="Arial" w:cs="Arial"/>
                <w:b/>
                <w:sz w:val="20"/>
                <w:szCs w:val="20"/>
              </w:rPr>
            </w:pPr>
          </w:p>
          <w:p w14:paraId="1138C840" w14:textId="77777777" w:rsidR="00517632" w:rsidRDefault="00517632" w:rsidP="00AB5259">
            <w:pPr>
              <w:tabs>
                <w:tab w:val="left" w:pos="5056"/>
              </w:tabs>
              <w:rPr>
                <w:rFonts w:ascii="Arial" w:hAnsi="Arial" w:cs="Arial"/>
                <w:b/>
                <w:sz w:val="20"/>
                <w:szCs w:val="20"/>
              </w:rPr>
            </w:pPr>
          </w:p>
        </w:tc>
        <w:tc>
          <w:tcPr>
            <w:tcW w:w="709" w:type="dxa"/>
          </w:tcPr>
          <w:p w14:paraId="4A66FC51" w14:textId="77777777" w:rsidR="00517632" w:rsidRDefault="00517632" w:rsidP="00AB5259">
            <w:pPr>
              <w:tabs>
                <w:tab w:val="left" w:pos="5056"/>
              </w:tabs>
              <w:rPr>
                <w:rFonts w:ascii="Arial" w:hAnsi="Arial" w:cs="Arial"/>
                <w:b/>
                <w:sz w:val="20"/>
                <w:szCs w:val="20"/>
              </w:rPr>
            </w:pPr>
          </w:p>
        </w:tc>
        <w:tc>
          <w:tcPr>
            <w:tcW w:w="4439" w:type="dxa"/>
            <w:hideMark/>
          </w:tcPr>
          <w:p w14:paraId="6BEA8AB0" w14:textId="34DE489C" w:rsidR="00517632" w:rsidRDefault="00517632" w:rsidP="00AB5259">
            <w:pPr>
              <w:tabs>
                <w:tab w:val="left" w:pos="5056"/>
              </w:tabs>
              <w:rPr>
                <w:rFonts w:ascii="Arial" w:hAnsi="Arial" w:cs="Arial"/>
                <w:b/>
                <w:sz w:val="20"/>
                <w:szCs w:val="20"/>
              </w:rPr>
            </w:pPr>
          </w:p>
        </w:tc>
      </w:tr>
      <w:tr w:rsidR="00517632" w14:paraId="75664061" w14:textId="77777777" w:rsidTr="00517632">
        <w:tc>
          <w:tcPr>
            <w:tcW w:w="4248" w:type="dxa"/>
            <w:hideMark/>
          </w:tcPr>
          <w:p w14:paraId="25476344" w14:textId="64ECF4A2" w:rsidR="00517632" w:rsidRDefault="00517632" w:rsidP="00AB5259">
            <w:pPr>
              <w:tabs>
                <w:tab w:val="left" w:pos="4678"/>
              </w:tabs>
              <w:rPr>
                <w:rFonts w:ascii="Arial" w:hAnsi="Arial" w:cs="Arial"/>
                <w:b/>
                <w:sz w:val="20"/>
                <w:szCs w:val="20"/>
              </w:rPr>
            </w:pPr>
            <w:r>
              <w:rPr>
                <w:rFonts w:ascii="Arial" w:hAnsi="Arial" w:cs="Arial"/>
                <w:b/>
                <w:noProof/>
                <w:sz w:val="20"/>
                <w:szCs w:val="20"/>
              </w:rPr>
              <w:t xml:space="preserve"> </w:t>
            </w:r>
            <w:r>
              <w:rPr>
                <w:rFonts w:ascii="Arial" w:hAnsi="Arial" w:cs="Arial"/>
                <w:b/>
                <w:sz w:val="20"/>
                <w:szCs w:val="20"/>
              </w:rPr>
              <w:t xml:space="preserve">DIP. </w:t>
            </w:r>
            <w:r>
              <w:rPr>
                <w:rFonts w:ascii="Arial" w:hAnsi="Arial" w:cs="Arial"/>
                <w:b/>
                <w:snapToGrid w:val="0"/>
                <w:sz w:val="20"/>
                <w:szCs w:val="20"/>
              </w:rPr>
              <w:t>JAIME BUENO ZERTUCHE</w:t>
            </w:r>
          </w:p>
        </w:tc>
        <w:tc>
          <w:tcPr>
            <w:tcW w:w="709" w:type="dxa"/>
          </w:tcPr>
          <w:p w14:paraId="3EB7DDA7" w14:textId="77777777" w:rsidR="00517632" w:rsidRDefault="00517632" w:rsidP="00AB5259">
            <w:pPr>
              <w:tabs>
                <w:tab w:val="left" w:pos="5056"/>
              </w:tabs>
              <w:rPr>
                <w:rFonts w:ascii="Arial" w:hAnsi="Arial" w:cs="Arial"/>
                <w:b/>
                <w:sz w:val="20"/>
                <w:szCs w:val="20"/>
              </w:rPr>
            </w:pPr>
          </w:p>
        </w:tc>
        <w:tc>
          <w:tcPr>
            <w:tcW w:w="4439" w:type="dxa"/>
            <w:hideMark/>
          </w:tcPr>
          <w:p w14:paraId="2EBF211E" w14:textId="6FFA005D" w:rsidR="00517632" w:rsidRDefault="00517632" w:rsidP="00AB5259">
            <w:pPr>
              <w:tabs>
                <w:tab w:val="left" w:pos="5056"/>
              </w:tabs>
              <w:rPr>
                <w:rFonts w:ascii="Arial" w:hAnsi="Arial" w:cs="Arial"/>
                <w:b/>
                <w:sz w:val="20"/>
                <w:szCs w:val="20"/>
              </w:rPr>
            </w:pPr>
            <w:r>
              <w:rPr>
                <w:rFonts w:ascii="Arial" w:hAnsi="Arial" w:cs="Arial"/>
                <w:b/>
                <w:sz w:val="20"/>
                <w:szCs w:val="20"/>
              </w:rPr>
              <w:t>DIP. MARÍA DEL ROSARIO CONTRERAS PÉREZ</w:t>
            </w:r>
            <w:r>
              <w:rPr>
                <w:rFonts w:ascii="Arial" w:hAnsi="Arial" w:cs="Arial"/>
                <w:b/>
                <w:noProof/>
                <w:sz w:val="20"/>
                <w:szCs w:val="20"/>
              </w:rPr>
              <w:t xml:space="preserve"> </w:t>
            </w:r>
          </w:p>
        </w:tc>
      </w:tr>
      <w:tr w:rsidR="00517632" w14:paraId="7D274AC0" w14:textId="77777777" w:rsidTr="00517632">
        <w:tc>
          <w:tcPr>
            <w:tcW w:w="4248" w:type="dxa"/>
          </w:tcPr>
          <w:p w14:paraId="6EC0CA30" w14:textId="77777777" w:rsidR="00517632" w:rsidRDefault="00517632" w:rsidP="00AB5259">
            <w:pPr>
              <w:tabs>
                <w:tab w:val="left" w:pos="4678"/>
              </w:tabs>
              <w:rPr>
                <w:rFonts w:ascii="Arial" w:hAnsi="Arial" w:cs="Arial"/>
                <w:b/>
                <w:sz w:val="20"/>
                <w:szCs w:val="20"/>
              </w:rPr>
            </w:pPr>
          </w:p>
          <w:p w14:paraId="75198480" w14:textId="77777777" w:rsidR="00517632" w:rsidRDefault="00517632" w:rsidP="00AB5259">
            <w:pPr>
              <w:tabs>
                <w:tab w:val="left" w:pos="4678"/>
              </w:tabs>
              <w:rPr>
                <w:rFonts w:ascii="Arial" w:hAnsi="Arial" w:cs="Arial"/>
                <w:b/>
                <w:sz w:val="20"/>
                <w:szCs w:val="20"/>
              </w:rPr>
            </w:pPr>
          </w:p>
          <w:p w14:paraId="6EFD2672" w14:textId="77777777" w:rsidR="00517632" w:rsidRDefault="00517632" w:rsidP="00AB5259">
            <w:pPr>
              <w:tabs>
                <w:tab w:val="left" w:pos="4678"/>
              </w:tabs>
              <w:rPr>
                <w:rFonts w:ascii="Arial" w:hAnsi="Arial" w:cs="Arial"/>
                <w:b/>
                <w:sz w:val="20"/>
                <w:szCs w:val="20"/>
              </w:rPr>
            </w:pPr>
          </w:p>
          <w:p w14:paraId="00B8DEAD" w14:textId="77777777" w:rsidR="00517632" w:rsidRDefault="00517632" w:rsidP="00AB5259">
            <w:pPr>
              <w:tabs>
                <w:tab w:val="left" w:pos="4678"/>
              </w:tabs>
              <w:rPr>
                <w:rFonts w:ascii="Arial" w:hAnsi="Arial" w:cs="Arial"/>
                <w:b/>
                <w:sz w:val="20"/>
                <w:szCs w:val="20"/>
              </w:rPr>
            </w:pPr>
          </w:p>
          <w:p w14:paraId="4F433EAE" w14:textId="77777777" w:rsidR="00517632" w:rsidRDefault="00517632" w:rsidP="00AB5259">
            <w:pPr>
              <w:tabs>
                <w:tab w:val="left" w:pos="4678"/>
              </w:tabs>
              <w:rPr>
                <w:rFonts w:ascii="Arial" w:hAnsi="Arial" w:cs="Arial"/>
                <w:b/>
                <w:sz w:val="20"/>
                <w:szCs w:val="20"/>
              </w:rPr>
            </w:pPr>
          </w:p>
        </w:tc>
        <w:tc>
          <w:tcPr>
            <w:tcW w:w="709" w:type="dxa"/>
          </w:tcPr>
          <w:p w14:paraId="61C87D04" w14:textId="77777777" w:rsidR="00517632" w:rsidRDefault="00517632" w:rsidP="00AB5259">
            <w:pPr>
              <w:tabs>
                <w:tab w:val="left" w:pos="5056"/>
              </w:tabs>
              <w:rPr>
                <w:rFonts w:ascii="Arial" w:hAnsi="Arial" w:cs="Arial"/>
                <w:b/>
                <w:sz w:val="20"/>
                <w:szCs w:val="20"/>
              </w:rPr>
            </w:pPr>
          </w:p>
        </w:tc>
        <w:tc>
          <w:tcPr>
            <w:tcW w:w="4439" w:type="dxa"/>
          </w:tcPr>
          <w:p w14:paraId="6370E5A8" w14:textId="77777777" w:rsidR="00517632" w:rsidRDefault="00517632" w:rsidP="00AB5259">
            <w:pPr>
              <w:tabs>
                <w:tab w:val="left" w:pos="5056"/>
              </w:tabs>
              <w:rPr>
                <w:rFonts w:ascii="Arial" w:hAnsi="Arial" w:cs="Arial"/>
                <w:b/>
                <w:sz w:val="20"/>
                <w:szCs w:val="20"/>
              </w:rPr>
            </w:pPr>
          </w:p>
        </w:tc>
      </w:tr>
      <w:tr w:rsidR="00517632" w14:paraId="4B147986" w14:textId="77777777" w:rsidTr="00517632">
        <w:tc>
          <w:tcPr>
            <w:tcW w:w="4248" w:type="dxa"/>
            <w:hideMark/>
          </w:tcPr>
          <w:p w14:paraId="676B9717" w14:textId="7CB968E4" w:rsidR="00517632" w:rsidRDefault="00517632" w:rsidP="00AB5259">
            <w:pPr>
              <w:tabs>
                <w:tab w:val="left" w:pos="4678"/>
              </w:tabs>
              <w:rPr>
                <w:rFonts w:ascii="Arial" w:hAnsi="Arial" w:cs="Arial"/>
                <w:b/>
                <w:sz w:val="20"/>
                <w:szCs w:val="20"/>
              </w:rPr>
            </w:pPr>
            <w:r>
              <w:rPr>
                <w:rFonts w:ascii="Arial" w:hAnsi="Arial" w:cs="Arial"/>
                <w:b/>
                <w:sz w:val="20"/>
                <w:szCs w:val="20"/>
              </w:rPr>
              <w:t xml:space="preserve">DIP.  JESÚS </w:t>
            </w:r>
            <w:r>
              <w:rPr>
                <w:rFonts w:ascii="Arial" w:hAnsi="Arial" w:cs="Arial"/>
                <w:b/>
                <w:snapToGrid w:val="0"/>
                <w:sz w:val="20"/>
                <w:szCs w:val="20"/>
              </w:rPr>
              <w:t>ANDRÉS LOYA CARDONA</w:t>
            </w:r>
            <w:r>
              <w:rPr>
                <w:rFonts w:ascii="Arial" w:hAnsi="Arial" w:cs="Arial"/>
                <w:b/>
                <w:noProof/>
                <w:sz w:val="20"/>
                <w:szCs w:val="20"/>
              </w:rPr>
              <w:t xml:space="preserve"> </w:t>
            </w:r>
          </w:p>
        </w:tc>
        <w:tc>
          <w:tcPr>
            <w:tcW w:w="709" w:type="dxa"/>
          </w:tcPr>
          <w:p w14:paraId="25904A90" w14:textId="77777777" w:rsidR="00517632" w:rsidRDefault="00517632" w:rsidP="00AB5259">
            <w:pPr>
              <w:tabs>
                <w:tab w:val="left" w:pos="5056"/>
              </w:tabs>
              <w:rPr>
                <w:rFonts w:ascii="Arial" w:hAnsi="Arial" w:cs="Arial"/>
                <w:b/>
                <w:sz w:val="20"/>
                <w:szCs w:val="20"/>
              </w:rPr>
            </w:pPr>
          </w:p>
        </w:tc>
        <w:tc>
          <w:tcPr>
            <w:tcW w:w="4439" w:type="dxa"/>
            <w:hideMark/>
          </w:tcPr>
          <w:p w14:paraId="2B893DCC" w14:textId="77777777" w:rsidR="00517632" w:rsidRDefault="00517632" w:rsidP="00AB5259">
            <w:pPr>
              <w:tabs>
                <w:tab w:val="left" w:pos="5056"/>
              </w:tabs>
              <w:rPr>
                <w:rFonts w:ascii="Arial" w:hAnsi="Arial" w:cs="Arial"/>
                <w:b/>
                <w:sz w:val="20"/>
                <w:szCs w:val="20"/>
              </w:rPr>
            </w:pPr>
            <w:r>
              <w:rPr>
                <w:rFonts w:ascii="Arial" w:hAnsi="Arial" w:cs="Arial"/>
                <w:b/>
                <w:sz w:val="20"/>
                <w:szCs w:val="20"/>
              </w:rPr>
              <w:t xml:space="preserve">DIP. </w:t>
            </w:r>
            <w:r>
              <w:rPr>
                <w:rFonts w:ascii="Arial" w:hAnsi="Arial" w:cs="Arial"/>
                <w:b/>
                <w:snapToGrid w:val="0"/>
                <w:sz w:val="20"/>
                <w:szCs w:val="20"/>
              </w:rPr>
              <w:t>VERÓNICA BOREQUE MARTÍNEZ GONZÁLEZ</w:t>
            </w:r>
          </w:p>
        </w:tc>
      </w:tr>
      <w:tr w:rsidR="00517632" w14:paraId="4BBB9BA6" w14:textId="77777777" w:rsidTr="00517632">
        <w:tc>
          <w:tcPr>
            <w:tcW w:w="9396" w:type="dxa"/>
            <w:gridSpan w:val="3"/>
          </w:tcPr>
          <w:p w14:paraId="6B86EF48" w14:textId="77777777" w:rsidR="00517632" w:rsidRDefault="00517632" w:rsidP="00AB5259">
            <w:pPr>
              <w:tabs>
                <w:tab w:val="left" w:pos="5056"/>
              </w:tabs>
              <w:jc w:val="center"/>
              <w:rPr>
                <w:rFonts w:ascii="Arial" w:hAnsi="Arial" w:cs="Arial"/>
                <w:b/>
                <w:sz w:val="20"/>
                <w:szCs w:val="20"/>
              </w:rPr>
            </w:pPr>
          </w:p>
          <w:p w14:paraId="329682AF" w14:textId="77777777" w:rsidR="00517632" w:rsidRDefault="00517632" w:rsidP="00AB5259">
            <w:pPr>
              <w:tabs>
                <w:tab w:val="left" w:pos="5056"/>
              </w:tabs>
              <w:jc w:val="center"/>
              <w:rPr>
                <w:rFonts w:ascii="Arial" w:hAnsi="Arial" w:cs="Arial"/>
                <w:b/>
                <w:sz w:val="20"/>
                <w:szCs w:val="20"/>
              </w:rPr>
            </w:pPr>
          </w:p>
          <w:p w14:paraId="53205235" w14:textId="77777777" w:rsidR="00517632" w:rsidRDefault="00517632" w:rsidP="00AB5259">
            <w:pPr>
              <w:tabs>
                <w:tab w:val="left" w:pos="5056"/>
              </w:tabs>
              <w:jc w:val="center"/>
              <w:rPr>
                <w:rFonts w:ascii="Arial" w:hAnsi="Arial" w:cs="Arial"/>
                <w:b/>
                <w:sz w:val="20"/>
                <w:szCs w:val="20"/>
              </w:rPr>
            </w:pPr>
          </w:p>
          <w:p w14:paraId="19FEA4E8" w14:textId="77777777" w:rsidR="00517632" w:rsidRDefault="00517632" w:rsidP="00AB5259">
            <w:pPr>
              <w:tabs>
                <w:tab w:val="left" w:pos="5056"/>
              </w:tabs>
              <w:jc w:val="center"/>
              <w:rPr>
                <w:rFonts w:ascii="Arial" w:hAnsi="Arial" w:cs="Arial"/>
                <w:b/>
                <w:sz w:val="20"/>
                <w:szCs w:val="20"/>
              </w:rPr>
            </w:pPr>
          </w:p>
          <w:p w14:paraId="5909101A" w14:textId="77777777" w:rsidR="00517632" w:rsidRDefault="00517632" w:rsidP="00AB5259">
            <w:pPr>
              <w:tabs>
                <w:tab w:val="left" w:pos="5056"/>
              </w:tabs>
              <w:jc w:val="center"/>
              <w:rPr>
                <w:rFonts w:ascii="Arial" w:hAnsi="Arial" w:cs="Arial"/>
                <w:b/>
                <w:sz w:val="20"/>
                <w:szCs w:val="20"/>
              </w:rPr>
            </w:pPr>
          </w:p>
        </w:tc>
      </w:tr>
      <w:tr w:rsidR="00517632" w14:paraId="2CBA3227" w14:textId="77777777" w:rsidTr="00517632">
        <w:tc>
          <w:tcPr>
            <w:tcW w:w="9396" w:type="dxa"/>
            <w:gridSpan w:val="3"/>
            <w:hideMark/>
          </w:tcPr>
          <w:p w14:paraId="774EFFD9" w14:textId="77777777" w:rsidR="00517632" w:rsidRDefault="00517632" w:rsidP="00AB5259">
            <w:pPr>
              <w:tabs>
                <w:tab w:val="left" w:pos="5056"/>
              </w:tabs>
              <w:jc w:val="center"/>
              <w:rPr>
                <w:rFonts w:ascii="Arial" w:hAnsi="Arial" w:cs="Arial"/>
                <w:b/>
                <w:sz w:val="20"/>
                <w:szCs w:val="20"/>
              </w:rPr>
            </w:pPr>
            <w:r>
              <w:rPr>
                <w:rFonts w:ascii="Arial" w:hAnsi="Arial" w:cs="Arial"/>
                <w:b/>
                <w:sz w:val="20"/>
                <w:szCs w:val="20"/>
              </w:rPr>
              <w:t xml:space="preserve">DIP. </w:t>
            </w:r>
            <w:r>
              <w:rPr>
                <w:rFonts w:ascii="Arial" w:hAnsi="Arial" w:cs="Arial"/>
                <w:b/>
                <w:snapToGrid w:val="0"/>
                <w:sz w:val="20"/>
                <w:szCs w:val="20"/>
              </w:rPr>
              <w:t>JESÚS BERINO GRANADOS</w:t>
            </w:r>
          </w:p>
        </w:tc>
      </w:tr>
    </w:tbl>
    <w:p w14:paraId="7E22C1A1" w14:textId="77777777" w:rsidR="00517632" w:rsidRDefault="00517632" w:rsidP="00AB5259">
      <w:pPr>
        <w:tabs>
          <w:tab w:val="left" w:pos="5056"/>
        </w:tabs>
        <w:jc w:val="center"/>
        <w:rPr>
          <w:b/>
        </w:rPr>
      </w:pPr>
    </w:p>
    <w:p w14:paraId="166B37ED" w14:textId="77777777" w:rsidR="00517632" w:rsidRDefault="00517632" w:rsidP="00AB5259">
      <w:pPr>
        <w:tabs>
          <w:tab w:val="left" w:pos="4678"/>
        </w:tabs>
        <w:rPr>
          <w:b/>
          <w:snapToGrid w:val="0"/>
          <w:sz w:val="24"/>
          <w:szCs w:val="24"/>
        </w:rPr>
      </w:pPr>
      <w:r>
        <w:rPr>
          <w:b/>
        </w:rPr>
        <w:tab/>
      </w:r>
    </w:p>
    <w:p w14:paraId="0027D85E" w14:textId="77777777" w:rsidR="002408C4" w:rsidRPr="00517632" w:rsidRDefault="002408C4" w:rsidP="00AB5259">
      <w:pPr>
        <w:jc w:val="center"/>
        <w:rPr>
          <w:b/>
          <w:sz w:val="28"/>
          <w:szCs w:val="28"/>
        </w:rPr>
      </w:pPr>
    </w:p>
    <w:p w14:paraId="6F29784A" w14:textId="77777777" w:rsidR="00517632" w:rsidRDefault="00517632" w:rsidP="00AB5259">
      <w:pPr>
        <w:tabs>
          <w:tab w:val="left" w:pos="5056"/>
        </w:tabs>
        <w:jc w:val="center"/>
        <w:rPr>
          <w:b/>
          <w:sz w:val="24"/>
          <w:szCs w:val="24"/>
        </w:rPr>
      </w:pPr>
    </w:p>
    <w:p w14:paraId="0DBD7FC7" w14:textId="77777777" w:rsidR="002408C4" w:rsidRDefault="00B80721" w:rsidP="00AB5259">
      <w:pPr>
        <w:tabs>
          <w:tab w:val="left" w:pos="4678"/>
        </w:tabs>
        <w:rPr>
          <w:sz w:val="16"/>
          <w:szCs w:val="16"/>
        </w:rPr>
      </w:pPr>
      <w:r>
        <w:rPr>
          <w:sz w:val="16"/>
          <w:szCs w:val="16"/>
        </w:rPr>
        <w:t>LAS FIRMAS CONTENIDAS EN LA PRESENTE HOJA, FORMAN PARTE DE LA INICIATIVA CON PROYECTO DE DECRETO POR LA QUE SE REFORMA LA FRACCIÓN XII RECORRIENDO LAS SUBSECUENTES DEL ARTÍCULO 7 DE LA LEY DE ACCESO DE LAS MUJERES A UNA VIDA LIBRE DE VIOLENCIA PARA EL ESTADO DE COAHUILA DE ZARAGOZA</w:t>
      </w:r>
    </w:p>
    <w:p w14:paraId="39DBAD6A" w14:textId="77777777" w:rsidR="002408C4" w:rsidRDefault="002408C4" w:rsidP="00AB5259">
      <w:pPr>
        <w:rPr>
          <w:sz w:val="18"/>
          <w:szCs w:val="18"/>
        </w:rPr>
      </w:pPr>
    </w:p>
    <w:sectPr w:rsidR="002408C4">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BDD23" w14:textId="77777777" w:rsidR="00EB0A67" w:rsidRDefault="00EB0A67">
      <w:r>
        <w:separator/>
      </w:r>
    </w:p>
  </w:endnote>
  <w:endnote w:type="continuationSeparator" w:id="0">
    <w:p w14:paraId="0126F5E0" w14:textId="77777777" w:rsidR="00EB0A67" w:rsidRDefault="00E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2A23" w14:textId="77777777" w:rsidR="002408C4" w:rsidRDefault="002408C4">
    <w:pPr>
      <w:pBdr>
        <w:top w:val="nil"/>
        <w:left w:val="nil"/>
        <w:bottom w:val="nil"/>
        <w:right w:val="nil"/>
        <w:between w:val="nil"/>
      </w:pBdr>
      <w:tabs>
        <w:tab w:val="center" w:pos="4419"/>
        <w:tab w:val="right" w:pos="8838"/>
      </w:tabs>
      <w:rPr>
        <w:color w:val="000000"/>
      </w:rPr>
    </w:pPr>
  </w:p>
  <w:p w14:paraId="5A7D6677" w14:textId="77777777" w:rsidR="002408C4" w:rsidRDefault="002408C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2EB40" w14:textId="77777777" w:rsidR="00EB0A67" w:rsidRDefault="00EB0A67">
      <w:r>
        <w:separator/>
      </w:r>
    </w:p>
  </w:footnote>
  <w:footnote w:type="continuationSeparator" w:id="0">
    <w:p w14:paraId="3FC202A4" w14:textId="77777777" w:rsidR="00EB0A67" w:rsidRDefault="00EB0A67">
      <w:r>
        <w:continuationSeparator/>
      </w:r>
    </w:p>
  </w:footnote>
  <w:footnote w:id="1">
    <w:p w14:paraId="651D2090" w14:textId="0F40CF57" w:rsidR="00934605" w:rsidRDefault="00934605">
      <w:pPr>
        <w:pStyle w:val="Textonotapie"/>
      </w:pPr>
      <w:r>
        <w:rPr>
          <w:rStyle w:val="Refdenotaalpie"/>
        </w:rPr>
        <w:footnoteRef/>
      </w:r>
      <w:r>
        <w:t xml:space="preserve"> </w:t>
      </w:r>
      <w:r w:rsidRPr="00934605">
        <w:t>https://drive.google.com/file/d/1yVfgnItDgQC88zr2fnHW4lE8MwmzuPi0/view</w:t>
      </w:r>
    </w:p>
  </w:footnote>
  <w:footnote w:id="2">
    <w:p w14:paraId="55D251CB" w14:textId="5C058E43" w:rsidR="00CB0FDF" w:rsidRDefault="00CB0FDF">
      <w:pPr>
        <w:pStyle w:val="Textonotapie"/>
      </w:pPr>
      <w:r>
        <w:rPr>
          <w:rStyle w:val="Refdenotaalpie"/>
        </w:rPr>
        <w:footnoteRef/>
      </w:r>
      <w:r>
        <w:t xml:space="preserve"> </w:t>
      </w:r>
      <w:r w:rsidRPr="00CB0FDF">
        <w:rPr>
          <w:rFonts w:ascii="Arial Narrow" w:hAnsi="Arial Narrow"/>
          <w:sz w:val="22"/>
          <w:szCs w:val="22"/>
        </w:rPr>
        <w:t xml:space="preserve">Artículo </w:t>
      </w:r>
      <w:r>
        <w:rPr>
          <w:rFonts w:ascii="Arial Narrow" w:hAnsi="Arial Narrow"/>
          <w:sz w:val="22"/>
          <w:szCs w:val="22"/>
        </w:rPr>
        <w:t xml:space="preserve">1 </w:t>
      </w:r>
      <w:r w:rsidRPr="00CB0FDF">
        <w:rPr>
          <w:rFonts w:ascii="Arial Narrow" w:hAnsi="Arial Narrow"/>
          <w:sz w:val="22"/>
          <w:szCs w:val="22"/>
        </w:rPr>
        <w:t>de la ley de Acceso de las Mujeres a una Vida Libre de Violencia para el Estado de Coahuila</w:t>
      </w:r>
    </w:p>
  </w:footnote>
  <w:footnote w:id="3">
    <w:p w14:paraId="6DF8E320" w14:textId="067316DA" w:rsidR="00CB0FDF" w:rsidRDefault="00CB0FDF">
      <w:pPr>
        <w:pStyle w:val="Textonotapie"/>
      </w:pPr>
      <w:r>
        <w:rPr>
          <w:rStyle w:val="Refdenotaalpie"/>
        </w:rPr>
        <w:footnoteRef/>
      </w:r>
      <w:r>
        <w:t xml:space="preserve"> </w:t>
      </w:r>
      <w:r w:rsidRPr="00CB0FDF">
        <w:rPr>
          <w:rFonts w:ascii="Arial Narrow" w:hAnsi="Arial Narrow"/>
          <w:sz w:val="22"/>
          <w:szCs w:val="22"/>
        </w:rPr>
        <w:t>Artículo 36 y 40 de la ley de Acceso de las Mujeres a una Vida Libre de Violencia para el Estado de Coahuila</w:t>
      </w:r>
    </w:p>
  </w:footnote>
  <w:footnote w:id="4">
    <w:p w14:paraId="06B5D69F" w14:textId="108B7F99" w:rsidR="00CB0FDF" w:rsidRDefault="00CB0FDF">
      <w:pPr>
        <w:pStyle w:val="Textonotapie"/>
      </w:pPr>
      <w:r>
        <w:rPr>
          <w:rStyle w:val="Refdenotaalpie"/>
        </w:rPr>
        <w:footnoteRef/>
      </w:r>
      <w:r>
        <w:t xml:space="preserve"> </w:t>
      </w:r>
      <w:r w:rsidRPr="00CB0FDF">
        <w:rPr>
          <w:rFonts w:ascii="Arial Narrow" w:hAnsi="Arial Narrow"/>
          <w:sz w:val="22"/>
          <w:szCs w:val="22"/>
        </w:rPr>
        <w:t>Artículo 71 de la Ley de Acceso de las Mujeres a una Vida Libre de Violencia para el Estado de Coahuila</w:t>
      </w:r>
    </w:p>
  </w:footnote>
  <w:footnote w:id="5">
    <w:p w14:paraId="3B64486C" w14:textId="4BC78D73" w:rsidR="00CB0FDF" w:rsidRDefault="00CB0FDF">
      <w:pPr>
        <w:pStyle w:val="Textonotapie"/>
      </w:pPr>
      <w:r>
        <w:rPr>
          <w:rStyle w:val="Refdenotaalpie"/>
        </w:rPr>
        <w:footnoteRef/>
      </w:r>
      <w:r>
        <w:t xml:space="preserve"> </w:t>
      </w:r>
      <w:r w:rsidRPr="00CB0FDF">
        <w:t>http://www.cjemcoahuila.gob.mx/</w:t>
      </w:r>
    </w:p>
  </w:footnote>
  <w:footnote w:id="6">
    <w:p w14:paraId="7297CDD3" w14:textId="776C2382" w:rsidR="00CB0FDF" w:rsidRDefault="00CB0FDF">
      <w:pPr>
        <w:pStyle w:val="Textonotapie"/>
      </w:pPr>
      <w:r>
        <w:rPr>
          <w:rStyle w:val="Refdenotaalpie"/>
        </w:rPr>
        <w:footnoteRef/>
      </w:r>
      <w:r>
        <w:t xml:space="preserve"> </w:t>
      </w:r>
      <w:r w:rsidRPr="00CB0FDF">
        <w:rPr>
          <w:rFonts w:ascii="Arial Narrow" w:hAnsi="Arial Narrow"/>
          <w:sz w:val="22"/>
          <w:szCs w:val="22"/>
        </w:rPr>
        <w:t>Artículo 74 de Ley de Acceso de las Mujeres a una Vida Libre de Violencia para el Estado de Coahuila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61614" w14:textId="77777777" w:rsidR="002408C4" w:rsidRDefault="002408C4">
    <w:pPr>
      <w:widowControl w:val="0"/>
      <w:pBdr>
        <w:top w:val="nil"/>
        <w:left w:val="nil"/>
        <w:bottom w:val="nil"/>
        <w:right w:val="nil"/>
        <w:between w:val="nil"/>
      </w:pBdr>
      <w:spacing w:line="276" w:lineRule="auto"/>
      <w:jc w:val="left"/>
      <w:rPr>
        <w:sz w:val="18"/>
        <w:szCs w:val="18"/>
      </w:rPr>
    </w:pP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2408C4" w14:paraId="0A397A97" w14:textId="77777777">
      <w:trPr>
        <w:jc w:val="center"/>
      </w:trPr>
      <w:tc>
        <w:tcPr>
          <w:tcW w:w="1541" w:type="dxa"/>
        </w:tcPr>
        <w:p w14:paraId="26B9CD97" w14:textId="77777777" w:rsidR="002408C4" w:rsidRDefault="00B80721">
          <w:pPr>
            <w:jc w:val="center"/>
            <w:rPr>
              <w:b/>
              <w:sz w:val="12"/>
              <w:szCs w:val="12"/>
            </w:rPr>
          </w:pPr>
          <w:r>
            <w:rPr>
              <w:noProof/>
            </w:rPr>
            <w:drawing>
              <wp:anchor distT="0" distB="0" distL="114300" distR="114300" simplePos="0" relativeHeight="251658240" behindDoc="0" locked="0" layoutInCell="1" hidden="0" allowOverlap="1" wp14:anchorId="60CEC09D" wp14:editId="76C0224B">
                <wp:simplePos x="0" y="0"/>
                <wp:positionH relativeFrom="column">
                  <wp:posOffset>-48894</wp:posOffset>
                </wp:positionH>
                <wp:positionV relativeFrom="paragraph">
                  <wp:posOffset>45085</wp:posOffset>
                </wp:positionV>
                <wp:extent cx="902335" cy="886460"/>
                <wp:effectExtent l="0" t="0" r="0" b="0"/>
                <wp:wrapNone/>
                <wp:docPr id="6" name="image6.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6.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4110E8E8" w14:textId="77777777" w:rsidR="002408C4" w:rsidRDefault="002408C4">
          <w:pPr>
            <w:jc w:val="center"/>
            <w:rPr>
              <w:b/>
              <w:sz w:val="12"/>
              <w:szCs w:val="12"/>
            </w:rPr>
          </w:pPr>
        </w:p>
        <w:p w14:paraId="40C3D7F6" w14:textId="77777777" w:rsidR="002408C4" w:rsidRDefault="002408C4">
          <w:pPr>
            <w:jc w:val="center"/>
            <w:rPr>
              <w:b/>
              <w:sz w:val="12"/>
              <w:szCs w:val="12"/>
            </w:rPr>
          </w:pPr>
        </w:p>
        <w:p w14:paraId="3440BD61" w14:textId="77777777" w:rsidR="002408C4" w:rsidRDefault="002408C4">
          <w:pPr>
            <w:jc w:val="center"/>
            <w:rPr>
              <w:b/>
              <w:sz w:val="12"/>
              <w:szCs w:val="12"/>
            </w:rPr>
          </w:pPr>
        </w:p>
        <w:p w14:paraId="32ADF0E1" w14:textId="77777777" w:rsidR="002408C4" w:rsidRDefault="002408C4">
          <w:pPr>
            <w:jc w:val="center"/>
            <w:rPr>
              <w:b/>
              <w:sz w:val="12"/>
              <w:szCs w:val="12"/>
            </w:rPr>
          </w:pPr>
        </w:p>
        <w:p w14:paraId="55FEBBE2" w14:textId="77777777" w:rsidR="002408C4" w:rsidRDefault="002408C4">
          <w:pPr>
            <w:jc w:val="center"/>
            <w:rPr>
              <w:b/>
              <w:sz w:val="12"/>
              <w:szCs w:val="12"/>
            </w:rPr>
          </w:pPr>
        </w:p>
        <w:p w14:paraId="287AA645" w14:textId="77777777" w:rsidR="002408C4" w:rsidRDefault="002408C4">
          <w:pPr>
            <w:jc w:val="center"/>
            <w:rPr>
              <w:b/>
              <w:sz w:val="12"/>
              <w:szCs w:val="12"/>
            </w:rPr>
          </w:pPr>
        </w:p>
        <w:p w14:paraId="04495E64" w14:textId="77777777" w:rsidR="002408C4" w:rsidRDefault="002408C4">
          <w:pPr>
            <w:jc w:val="center"/>
            <w:rPr>
              <w:b/>
              <w:sz w:val="12"/>
              <w:szCs w:val="12"/>
            </w:rPr>
          </w:pPr>
        </w:p>
        <w:p w14:paraId="0DB6D415" w14:textId="77777777" w:rsidR="002408C4" w:rsidRDefault="002408C4">
          <w:pPr>
            <w:jc w:val="center"/>
            <w:rPr>
              <w:b/>
              <w:sz w:val="12"/>
              <w:szCs w:val="12"/>
            </w:rPr>
          </w:pPr>
        </w:p>
        <w:p w14:paraId="39F2F47C" w14:textId="77777777" w:rsidR="002408C4" w:rsidRDefault="002408C4">
          <w:pPr>
            <w:jc w:val="center"/>
            <w:rPr>
              <w:b/>
              <w:sz w:val="12"/>
              <w:szCs w:val="12"/>
            </w:rPr>
          </w:pPr>
        </w:p>
        <w:p w14:paraId="3899FE22" w14:textId="77777777" w:rsidR="002408C4" w:rsidRDefault="002408C4">
          <w:pPr>
            <w:jc w:val="center"/>
            <w:rPr>
              <w:b/>
              <w:sz w:val="12"/>
              <w:szCs w:val="12"/>
            </w:rPr>
          </w:pPr>
        </w:p>
        <w:p w14:paraId="06B723F7" w14:textId="77777777" w:rsidR="002408C4" w:rsidRDefault="002408C4">
          <w:pPr>
            <w:jc w:val="center"/>
            <w:rPr>
              <w:b/>
              <w:sz w:val="12"/>
              <w:szCs w:val="12"/>
            </w:rPr>
          </w:pPr>
        </w:p>
      </w:tc>
      <w:tc>
        <w:tcPr>
          <w:tcW w:w="7975" w:type="dxa"/>
        </w:tcPr>
        <w:p w14:paraId="3AEB6464" w14:textId="77777777" w:rsidR="002408C4" w:rsidRDefault="002408C4">
          <w:pPr>
            <w:jc w:val="center"/>
            <w:rPr>
              <w:b/>
              <w:sz w:val="22"/>
              <w:szCs w:val="22"/>
            </w:rPr>
          </w:pPr>
        </w:p>
        <w:p w14:paraId="737729DD" w14:textId="77777777" w:rsidR="002408C4" w:rsidRDefault="00B80721">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3D8E05D0" w14:textId="77777777" w:rsidR="002408C4" w:rsidRDefault="00B80721">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0C81C03A" w14:textId="77777777" w:rsidR="002408C4" w:rsidRDefault="002408C4">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68B8255E" w14:textId="77777777" w:rsidR="002408C4" w:rsidRDefault="00B80721">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7B7E7F1B" w14:textId="77777777" w:rsidR="002408C4" w:rsidRDefault="002408C4">
          <w:pPr>
            <w:jc w:val="center"/>
            <w:rPr>
              <w:b/>
              <w:sz w:val="12"/>
              <w:szCs w:val="12"/>
            </w:rPr>
          </w:pPr>
        </w:p>
      </w:tc>
      <w:tc>
        <w:tcPr>
          <w:tcW w:w="1541" w:type="dxa"/>
        </w:tcPr>
        <w:p w14:paraId="3EDF2798" w14:textId="77777777" w:rsidR="002408C4" w:rsidRDefault="00B80721">
          <w:pPr>
            <w:jc w:val="center"/>
            <w:rPr>
              <w:b/>
              <w:sz w:val="12"/>
              <w:szCs w:val="12"/>
            </w:rPr>
          </w:pPr>
          <w:r>
            <w:rPr>
              <w:noProof/>
            </w:rPr>
            <w:drawing>
              <wp:anchor distT="0" distB="0" distL="114300" distR="114300" simplePos="0" relativeHeight="251659264" behindDoc="0" locked="0" layoutInCell="1" hidden="0" allowOverlap="1" wp14:anchorId="43F0A097" wp14:editId="014D98C0">
                <wp:simplePos x="0" y="0"/>
                <wp:positionH relativeFrom="column">
                  <wp:posOffset>120015</wp:posOffset>
                </wp:positionH>
                <wp:positionV relativeFrom="paragraph">
                  <wp:posOffset>-289559</wp:posOffset>
                </wp:positionV>
                <wp:extent cx="485140" cy="132397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11FEC491" w14:textId="77777777" w:rsidR="002408C4" w:rsidRDefault="002408C4">
          <w:pPr>
            <w:jc w:val="center"/>
            <w:rPr>
              <w:b/>
              <w:sz w:val="12"/>
              <w:szCs w:val="12"/>
            </w:rPr>
          </w:pPr>
        </w:p>
        <w:p w14:paraId="75C7BA0D" w14:textId="77777777" w:rsidR="002408C4" w:rsidRDefault="002408C4">
          <w:pPr>
            <w:jc w:val="center"/>
            <w:rPr>
              <w:b/>
              <w:sz w:val="12"/>
              <w:szCs w:val="12"/>
            </w:rPr>
          </w:pPr>
        </w:p>
      </w:tc>
    </w:tr>
  </w:tbl>
  <w:p w14:paraId="5A209BB1" w14:textId="77777777" w:rsidR="002408C4" w:rsidRDefault="002408C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C4"/>
    <w:rsid w:val="000022F6"/>
    <w:rsid w:val="00010DC9"/>
    <w:rsid w:val="000D3B79"/>
    <w:rsid w:val="000E0388"/>
    <w:rsid w:val="00131101"/>
    <w:rsid w:val="00175677"/>
    <w:rsid w:val="001E3230"/>
    <w:rsid w:val="002408C4"/>
    <w:rsid w:val="002B13C2"/>
    <w:rsid w:val="003425E3"/>
    <w:rsid w:val="003F2256"/>
    <w:rsid w:val="00460F7D"/>
    <w:rsid w:val="00517632"/>
    <w:rsid w:val="006C2CFD"/>
    <w:rsid w:val="006E0919"/>
    <w:rsid w:val="00787C38"/>
    <w:rsid w:val="00934605"/>
    <w:rsid w:val="00AB5259"/>
    <w:rsid w:val="00B80721"/>
    <w:rsid w:val="00B932DF"/>
    <w:rsid w:val="00CB0FDF"/>
    <w:rsid w:val="00DA263D"/>
    <w:rsid w:val="00EB0A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AB79"/>
  <w15:docId w15:val="{B1EB2BEA-0267-4DA6-93CB-ECA4E51B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517632"/>
    <w:pPr>
      <w:jc w:val="left"/>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34605"/>
  </w:style>
  <w:style w:type="character" w:customStyle="1" w:styleId="TextonotapieCar">
    <w:name w:val="Texto nota pie Car"/>
    <w:basedOn w:val="Fuentedeprrafopredeter"/>
    <w:link w:val="Textonotapie"/>
    <w:uiPriority w:val="99"/>
    <w:semiHidden/>
    <w:rsid w:val="00934605"/>
  </w:style>
  <w:style w:type="character" w:styleId="Refdenotaalpie">
    <w:name w:val="footnote reference"/>
    <w:basedOn w:val="Fuentedeprrafopredeter"/>
    <w:uiPriority w:val="99"/>
    <w:semiHidden/>
    <w:unhideWhenUsed/>
    <w:rsid w:val="00934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87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9D27-2B1D-4743-812C-CA768A9A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1470</Words>
  <Characters>8087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5</cp:revision>
  <dcterms:created xsi:type="dcterms:W3CDTF">2020-06-11T17:06:00Z</dcterms:created>
  <dcterms:modified xsi:type="dcterms:W3CDTF">2020-12-14T18:04:00Z</dcterms:modified>
</cp:coreProperties>
</file>