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A1C34" w14:textId="43BB642C" w:rsidR="00C20444" w:rsidRDefault="00C20444" w:rsidP="00C20444">
      <w:pPr>
        <w:rPr>
          <w:rFonts w:ascii="Arial Narrow" w:eastAsia="Times New Roman" w:hAnsi="Arial Narrow" w:cs="Times New Roman"/>
          <w:color w:val="000000"/>
          <w:sz w:val="26"/>
          <w:szCs w:val="26"/>
          <w:lang w:eastAsia="es-ES"/>
        </w:rPr>
      </w:pPr>
      <w:bookmarkStart w:id="0" w:name="_gjdgxs" w:colFirst="0" w:colLast="0"/>
      <w:bookmarkEnd w:id="0"/>
    </w:p>
    <w:p w14:paraId="684FA86D" w14:textId="77777777" w:rsidR="00C20444" w:rsidRPr="00A05034" w:rsidRDefault="00C20444" w:rsidP="00C20444">
      <w:pPr>
        <w:rPr>
          <w:rFonts w:ascii="Arial Narrow" w:eastAsia="Times New Roman" w:hAnsi="Arial Narrow" w:cs="Times New Roman"/>
          <w:b/>
          <w:color w:val="000000"/>
          <w:sz w:val="26"/>
          <w:szCs w:val="26"/>
          <w:lang w:eastAsia="es-ES"/>
        </w:rPr>
      </w:pPr>
      <w:r w:rsidRPr="00C20444">
        <w:rPr>
          <w:rFonts w:ascii="Arial Narrow" w:eastAsia="Times New Roman" w:hAnsi="Arial Narrow" w:cs="Times New Roman"/>
          <w:color w:val="000000"/>
          <w:sz w:val="26"/>
          <w:szCs w:val="26"/>
          <w:lang w:eastAsia="es-ES"/>
        </w:rPr>
        <w:t xml:space="preserve">Iniciativa con Proyecto de Decreto por el que se reforma la fracción III del artículo 2 de la </w:t>
      </w:r>
      <w:r w:rsidRPr="00C20444">
        <w:rPr>
          <w:rFonts w:ascii="Arial Narrow" w:eastAsia="Times New Roman" w:hAnsi="Arial Narrow" w:cs="Times New Roman"/>
          <w:b/>
          <w:color w:val="000000"/>
          <w:sz w:val="26"/>
          <w:szCs w:val="26"/>
          <w:lang w:eastAsia="es-ES"/>
        </w:rPr>
        <w:t>Ley del Sistema Estatal para la Garantía de los Derechos Humanos de Niños y Niñas del Estado de Coahuila de Zaragoza</w:t>
      </w:r>
      <w:r w:rsidRPr="00A05034">
        <w:rPr>
          <w:rFonts w:ascii="Arial Narrow" w:eastAsia="Times New Roman" w:hAnsi="Arial Narrow" w:cs="Times New Roman"/>
          <w:b/>
          <w:color w:val="000000"/>
          <w:sz w:val="26"/>
          <w:szCs w:val="26"/>
          <w:lang w:eastAsia="es-ES"/>
        </w:rPr>
        <w:t>.</w:t>
      </w:r>
    </w:p>
    <w:p w14:paraId="5AFEEA6C" w14:textId="77777777" w:rsidR="00C20444" w:rsidRPr="00A05034" w:rsidRDefault="00C20444" w:rsidP="00C20444">
      <w:pPr>
        <w:rPr>
          <w:rFonts w:ascii="Arial Narrow" w:eastAsia="Times New Roman" w:hAnsi="Arial Narrow" w:cs="Times New Roman"/>
          <w:color w:val="000000"/>
          <w:sz w:val="26"/>
          <w:szCs w:val="26"/>
          <w:lang w:eastAsia="es-ES"/>
        </w:rPr>
      </w:pPr>
    </w:p>
    <w:p w14:paraId="78B58D47" w14:textId="293D5822" w:rsidR="00C20444" w:rsidRPr="00C20444" w:rsidRDefault="00C20444" w:rsidP="00C20444">
      <w:pPr>
        <w:numPr>
          <w:ilvl w:val="0"/>
          <w:numId w:val="1"/>
        </w:numPr>
        <w:ind w:left="714" w:hanging="357"/>
        <w:contextualSpacing/>
        <w:rPr>
          <w:rFonts w:ascii="Arial Narrow" w:eastAsia="Times New Roman" w:hAnsi="Arial Narrow" w:cs="Times New Roman"/>
          <w:b/>
          <w:color w:val="000000"/>
          <w:sz w:val="26"/>
          <w:szCs w:val="26"/>
          <w:lang w:eastAsia="es-ES"/>
        </w:rPr>
      </w:pPr>
      <w:r w:rsidRPr="00A05034">
        <w:rPr>
          <w:rFonts w:ascii="Arial Narrow" w:eastAsia="Times New Roman" w:hAnsi="Arial Narrow" w:cs="Times New Roman"/>
          <w:b/>
          <w:color w:val="000000"/>
          <w:sz w:val="26"/>
          <w:szCs w:val="26"/>
          <w:lang w:eastAsia="es-ES"/>
        </w:rPr>
        <w:t>C</w:t>
      </w:r>
      <w:r w:rsidRPr="00C20444">
        <w:rPr>
          <w:rFonts w:ascii="Arial Narrow" w:eastAsia="Times New Roman" w:hAnsi="Arial Narrow" w:cs="Times New Roman"/>
          <w:b/>
          <w:color w:val="000000"/>
          <w:sz w:val="26"/>
          <w:szCs w:val="26"/>
          <w:lang w:eastAsia="es-ES"/>
        </w:rPr>
        <w:t xml:space="preserve">on el objeto de fortalecer los principios rectores para garantizar la protección de los derechos de niños, niñas y adolescentes. </w:t>
      </w:r>
    </w:p>
    <w:p w14:paraId="06FED171" w14:textId="77777777" w:rsidR="00C20444" w:rsidRPr="00C20444" w:rsidRDefault="00C20444" w:rsidP="00C20444">
      <w:pPr>
        <w:rPr>
          <w:rFonts w:ascii="Arial Narrow" w:eastAsia="Times New Roman" w:hAnsi="Arial Narrow" w:cs="Times New Roman"/>
          <w:color w:val="000000"/>
          <w:sz w:val="26"/>
          <w:szCs w:val="26"/>
          <w:lang w:eastAsia="es-ES"/>
        </w:rPr>
      </w:pPr>
    </w:p>
    <w:p w14:paraId="7B421C41" w14:textId="2160E224" w:rsidR="00C20444" w:rsidRPr="00C20444" w:rsidRDefault="00C20444" w:rsidP="00C20444">
      <w:pPr>
        <w:rPr>
          <w:rFonts w:ascii="Arial Narrow" w:eastAsia="Times New Roman" w:hAnsi="Arial Narrow" w:cs="Times New Roman"/>
          <w:color w:val="000000"/>
          <w:sz w:val="26"/>
          <w:szCs w:val="26"/>
          <w:lang w:val="es-ES" w:eastAsia="es-ES"/>
        </w:rPr>
      </w:pPr>
      <w:r w:rsidRPr="00C20444">
        <w:rPr>
          <w:rFonts w:ascii="Arial Narrow" w:eastAsia="Times New Roman" w:hAnsi="Arial Narrow" w:cs="Times New Roman"/>
          <w:color w:val="000000"/>
          <w:sz w:val="26"/>
          <w:szCs w:val="26"/>
          <w:lang w:eastAsia="es-ES"/>
        </w:rPr>
        <w:t xml:space="preserve">Planteada por el </w:t>
      </w:r>
      <w:r w:rsidRPr="00C20444">
        <w:rPr>
          <w:rFonts w:ascii="Arial Narrow" w:eastAsia="Times New Roman" w:hAnsi="Arial Narrow" w:cs="Times New Roman"/>
          <w:b/>
          <w:color w:val="000000"/>
          <w:sz w:val="26"/>
          <w:szCs w:val="26"/>
          <w:lang w:eastAsia="es-ES"/>
        </w:rPr>
        <w:t>Diputado Jaime Bueno Zertuche</w:t>
      </w:r>
      <w:r w:rsidRPr="00C20444">
        <w:rPr>
          <w:rFonts w:ascii="Arial Narrow" w:eastAsia="Times New Roman" w:hAnsi="Arial Narrow" w:cs="Times New Roman"/>
          <w:color w:val="000000"/>
          <w:sz w:val="26"/>
          <w:szCs w:val="26"/>
          <w:lang w:eastAsia="es-ES"/>
        </w:rPr>
        <w:t>,</w:t>
      </w:r>
      <w:r w:rsidRPr="00C20444">
        <w:rPr>
          <w:rFonts w:ascii="Arial Narrow" w:eastAsia="Times New Roman" w:hAnsi="Arial Narrow" w:cs="Times New Roman"/>
          <w:b/>
          <w:color w:val="000000"/>
          <w:sz w:val="26"/>
          <w:szCs w:val="26"/>
          <w:lang w:eastAsia="es-ES"/>
        </w:rPr>
        <w:t xml:space="preserve"> </w:t>
      </w:r>
      <w:r w:rsidRPr="00C20444">
        <w:rPr>
          <w:rFonts w:ascii="Arial Narrow" w:eastAsia="Times New Roman" w:hAnsi="Arial Narrow" w:cs="Times New Roman"/>
          <w:color w:val="000000"/>
          <w:sz w:val="26"/>
          <w:szCs w:val="26"/>
          <w:lang w:val="es-ES" w:eastAsia="es-ES"/>
        </w:rPr>
        <w:t>del Grupo Parlamentario “Gral. Andrés S. Viesca”, del Partido Revolucionario Institucional, conjuntamente con las demás Diputadas y Diputados que la suscriben.</w:t>
      </w:r>
    </w:p>
    <w:p w14:paraId="3242DDE7" w14:textId="77777777" w:rsidR="00C20444" w:rsidRPr="00C20444" w:rsidRDefault="00C20444" w:rsidP="00C20444">
      <w:pPr>
        <w:rPr>
          <w:rFonts w:ascii="Arial Narrow" w:eastAsia="Times New Roman" w:hAnsi="Arial Narrow" w:cs="Times New Roman"/>
          <w:color w:val="000000"/>
          <w:sz w:val="26"/>
          <w:szCs w:val="26"/>
          <w:lang w:eastAsia="es-ES"/>
        </w:rPr>
      </w:pPr>
    </w:p>
    <w:p w14:paraId="4A47BD29" w14:textId="77777777" w:rsidR="00C20444" w:rsidRPr="00C20444" w:rsidRDefault="00C20444" w:rsidP="00C20444">
      <w:pPr>
        <w:rPr>
          <w:rFonts w:ascii="Arial Narrow" w:eastAsia="Times New Roman" w:hAnsi="Arial Narrow" w:cs="Times New Roman"/>
          <w:b/>
          <w:color w:val="000000"/>
          <w:sz w:val="26"/>
          <w:szCs w:val="26"/>
          <w:lang w:eastAsia="es-ES"/>
        </w:rPr>
      </w:pPr>
      <w:r w:rsidRPr="00C20444">
        <w:rPr>
          <w:rFonts w:ascii="Arial Narrow" w:eastAsia="Times New Roman" w:hAnsi="Arial Narrow" w:cs="Times New Roman"/>
          <w:color w:val="000000"/>
          <w:sz w:val="26"/>
          <w:szCs w:val="26"/>
          <w:lang w:eastAsia="es-ES"/>
        </w:rPr>
        <w:t xml:space="preserve">Fecha de Lectura de la Iniciativa: </w:t>
      </w:r>
      <w:r w:rsidRPr="00C20444">
        <w:rPr>
          <w:rFonts w:ascii="Arial Narrow" w:eastAsia="Times New Roman" w:hAnsi="Arial Narrow" w:cs="Times New Roman"/>
          <w:b/>
          <w:color w:val="000000"/>
          <w:sz w:val="26"/>
          <w:szCs w:val="26"/>
          <w:lang w:eastAsia="es-ES"/>
        </w:rPr>
        <w:t xml:space="preserve">24 de </w:t>
      </w:r>
      <w:proofErr w:type="gramStart"/>
      <w:r w:rsidRPr="00C20444">
        <w:rPr>
          <w:rFonts w:ascii="Arial Narrow" w:eastAsia="Times New Roman" w:hAnsi="Arial Narrow" w:cs="Times New Roman"/>
          <w:b/>
          <w:color w:val="000000"/>
          <w:sz w:val="26"/>
          <w:szCs w:val="26"/>
          <w:lang w:eastAsia="es-ES"/>
        </w:rPr>
        <w:t>Junio</w:t>
      </w:r>
      <w:proofErr w:type="gramEnd"/>
      <w:r w:rsidRPr="00C20444">
        <w:rPr>
          <w:rFonts w:ascii="Arial Narrow" w:eastAsia="Times New Roman" w:hAnsi="Arial Narrow" w:cs="Times New Roman"/>
          <w:b/>
          <w:color w:val="000000"/>
          <w:sz w:val="26"/>
          <w:szCs w:val="26"/>
          <w:lang w:eastAsia="es-ES"/>
        </w:rPr>
        <w:t xml:space="preserve"> de 2020.</w:t>
      </w:r>
    </w:p>
    <w:p w14:paraId="3D30AA5B" w14:textId="77777777" w:rsidR="00C20444" w:rsidRPr="00C20444" w:rsidRDefault="00C20444" w:rsidP="00C20444">
      <w:pPr>
        <w:rPr>
          <w:rFonts w:ascii="Arial Narrow" w:eastAsia="Times New Roman" w:hAnsi="Arial Narrow" w:cs="Times New Roman"/>
          <w:sz w:val="26"/>
          <w:szCs w:val="26"/>
          <w:lang w:eastAsia="es-ES"/>
        </w:rPr>
      </w:pPr>
    </w:p>
    <w:p w14:paraId="6561F931" w14:textId="77777777" w:rsidR="00C20444" w:rsidRPr="00C20444" w:rsidRDefault="00C20444" w:rsidP="00C20444">
      <w:pPr>
        <w:rPr>
          <w:rFonts w:ascii="Arial Narrow" w:eastAsia="Times New Roman" w:hAnsi="Arial Narrow" w:cs="Times New Roman"/>
          <w:b/>
          <w:color w:val="000000"/>
          <w:sz w:val="26"/>
          <w:szCs w:val="26"/>
          <w:lang w:eastAsia="es-ES"/>
        </w:rPr>
      </w:pPr>
      <w:r w:rsidRPr="00C20444">
        <w:rPr>
          <w:rFonts w:ascii="Arial Narrow" w:eastAsia="Times New Roman" w:hAnsi="Arial Narrow" w:cs="Times New Roman"/>
          <w:color w:val="000000"/>
          <w:sz w:val="26"/>
          <w:szCs w:val="26"/>
          <w:lang w:eastAsia="es-ES"/>
        </w:rPr>
        <w:t xml:space="preserve">Turnada a la </w:t>
      </w:r>
      <w:r w:rsidRPr="00C20444">
        <w:rPr>
          <w:rFonts w:ascii="Arial Narrow" w:eastAsia="Times New Roman" w:hAnsi="Arial Narrow" w:cs="Times New Roman"/>
          <w:b/>
          <w:color w:val="000000"/>
          <w:sz w:val="26"/>
          <w:szCs w:val="26"/>
          <w:lang w:eastAsia="es-ES"/>
        </w:rPr>
        <w:t>Comisión Especial para la Garantía de los Derechos Humanos de Niñas, Niños y Adolescentes.</w:t>
      </w:r>
    </w:p>
    <w:p w14:paraId="31C285A8" w14:textId="0F6D0B94" w:rsidR="00C20444" w:rsidRPr="00C20444" w:rsidRDefault="00C20444" w:rsidP="00C20444">
      <w:pPr>
        <w:rPr>
          <w:rFonts w:ascii="Arial Narrow" w:eastAsia="Times New Roman" w:hAnsi="Arial Narrow" w:cs="Times New Roman"/>
          <w:b/>
          <w:color w:val="000000"/>
          <w:sz w:val="26"/>
          <w:szCs w:val="26"/>
          <w:lang w:eastAsia="es-ES"/>
        </w:rPr>
      </w:pPr>
    </w:p>
    <w:p w14:paraId="4C385044" w14:textId="77777777" w:rsidR="007067AF" w:rsidRPr="00B679B9" w:rsidRDefault="007067AF" w:rsidP="007067AF">
      <w:pPr>
        <w:rPr>
          <w:rFonts w:ascii="Arial Narrow" w:hAnsi="Arial Narrow"/>
          <w:b/>
          <w:color w:val="000000"/>
          <w:sz w:val="26"/>
          <w:szCs w:val="26"/>
        </w:rPr>
      </w:pPr>
      <w:r w:rsidRPr="00B679B9">
        <w:rPr>
          <w:rFonts w:ascii="Arial Narrow" w:hAnsi="Arial Narrow"/>
          <w:b/>
          <w:color w:val="000000"/>
          <w:sz w:val="26"/>
          <w:szCs w:val="26"/>
        </w:rPr>
        <w:t xml:space="preserve">Lectura del Dictamen: 16 de </w:t>
      </w:r>
      <w:proofErr w:type="gramStart"/>
      <w:r w:rsidRPr="00B679B9">
        <w:rPr>
          <w:rFonts w:ascii="Arial Narrow" w:hAnsi="Arial Narrow"/>
          <w:b/>
          <w:color w:val="000000"/>
          <w:sz w:val="26"/>
          <w:szCs w:val="26"/>
        </w:rPr>
        <w:t>Diciembre</w:t>
      </w:r>
      <w:proofErr w:type="gramEnd"/>
      <w:r w:rsidRPr="00B679B9">
        <w:rPr>
          <w:rFonts w:ascii="Arial Narrow" w:hAnsi="Arial Narrow"/>
          <w:b/>
          <w:color w:val="000000"/>
          <w:sz w:val="26"/>
          <w:szCs w:val="26"/>
        </w:rPr>
        <w:t xml:space="preserve"> de 2020.</w:t>
      </w:r>
    </w:p>
    <w:p w14:paraId="276C2C3A" w14:textId="77777777" w:rsidR="007067AF" w:rsidRPr="00B679B9" w:rsidRDefault="007067AF" w:rsidP="007067AF">
      <w:pPr>
        <w:rPr>
          <w:rFonts w:ascii="Arial Narrow" w:hAnsi="Arial Narrow"/>
          <w:b/>
          <w:color w:val="000000"/>
          <w:sz w:val="26"/>
          <w:szCs w:val="26"/>
        </w:rPr>
      </w:pPr>
    </w:p>
    <w:p w14:paraId="7BE979A5" w14:textId="77777777" w:rsidR="007067AF" w:rsidRPr="00B679B9" w:rsidRDefault="007067AF" w:rsidP="007067AF">
      <w:pPr>
        <w:rPr>
          <w:rFonts w:ascii="Arial Narrow" w:hAnsi="Arial Narrow"/>
          <w:b/>
          <w:color w:val="000000"/>
          <w:sz w:val="26"/>
          <w:szCs w:val="26"/>
        </w:rPr>
      </w:pPr>
      <w:r w:rsidRPr="00B679B9">
        <w:rPr>
          <w:rFonts w:ascii="Arial Narrow" w:hAnsi="Arial Narrow"/>
          <w:b/>
          <w:color w:val="000000"/>
          <w:sz w:val="26"/>
          <w:szCs w:val="26"/>
        </w:rPr>
        <w:t>Decreto No. 87</w:t>
      </w:r>
      <w:r>
        <w:rPr>
          <w:rFonts w:ascii="Arial Narrow" w:hAnsi="Arial Narrow"/>
          <w:b/>
          <w:color w:val="000000"/>
          <w:sz w:val="26"/>
          <w:szCs w:val="26"/>
        </w:rPr>
        <w:t>6</w:t>
      </w:r>
    </w:p>
    <w:p w14:paraId="46ECA135" w14:textId="77777777" w:rsidR="007067AF" w:rsidRPr="00B679B9" w:rsidRDefault="007067AF" w:rsidP="007067AF">
      <w:pPr>
        <w:rPr>
          <w:rFonts w:ascii="Arial Narrow" w:hAnsi="Arial Narrow"/>
          <w:b/>
          <w:color w:val="000000"/>
          <w:sz w:val="26"/>
          <w:szCs w:val="26"/>
        </w:rPr>
      </w:pPr>
    </w:p>
    <w:p w14:paraId="48CDF981" w14:textId="77777777" w:rsidR="0052352B" w:rsidRPr="009419E0" w:rsidRDefault="0052352B" w:rsidP="0052352B">
      <w:pPr>
        <w:rPr>
          <w:rFonts w:ascii="Arial Narrow" w:hAnsi="Arial Narrow"/>
          <w:b/>
          <w:color w:val="000000"/>
          <w:sz w:val="26"/>
          <w:szCs w:val="26"/>
        </w:rPr>
      </w:pPr>
      <w:r w:rsidRPr="009419E0">
        <w:rPr>
          <w:rFonts w:ascii="Arial Narrow" w:hAnsi="Arial Narrow"/>
          <w:color w:val="000000"/>
          <w:sz w:val="26"/>
          <w:szCs w:val="26"/>
        </w:rPr>
        <w:t>Publicación en el Periódico Oficial del Gobierno del Estado:</w:t>
      </w:r>
      <w:r w:rsidRPr="00F0604E">
        <w:rPr>
          <w:rFonts w:ascii="Arial Narrow" w:hAnsi="Arial Narrow"/>
          <w:b/>
          <w:color w:val="000000"/>
          <w:sz w:val="26"/>
          <w:szCs w:val="26"/>
        </w:rPr>
        <w:t xml:space="preserve"> </w:t>
      </w:r>
      <w:r w:rsidRPr="009419E0">
        <w:rPr>
          <w:rFonts w:ascii="Arial Narrow" w:hAnsi="Arial Narrow"/>
          <w:b/>
          <w:color w:val="000000"/>
          <w:sz w:val="26"/>
          <w:szCs w:val="26"/>
        </w:rPr>
        <w:t xml:space="preserve">P.O. 09 - 29 de </w:t>
      </w:r>
      <w:proofErr w:type="gramStart"/>
      <w:r w:rsidRPr="009419E0">
        <w:rPr>
          <w:rFonts w:ascii="Arial Narrow" w:hAnsi="Arial Narrow"/>
          <w:b/>
          <w:color w:val="000000"/>
          <w:sz w:val="26"/>
          <w:szCs w:val="26"/>
        </w:rPr>
        <w:t>Enero</w:t>
      </w:r>
      <w:proofErr w:type="gramEnd"/>
      <w:r w:rsidRPr="009419E0">
        <w:rPr>
          <w:rFonts w:ascii="Arial Narrow" w:hAnsi="Arial Narrow"/>
          <w:b/>
          <w:color w:val="000000"/>
          <w:sz w:val="26"/>
          <w:szCs w:val="26"/>
        </w:rPr>
        <w:t xml:space="preserve"> de 2021</w:t>
      </w:r>
      <w:r>
        <w:rPr>
          <w:rFonts w:ascii="Arial Narrow" w:hAnsi="Arial Narrow"/>
          <w:b/>
          <w:color w:val="000000"/>
          <w:sz w:val="26"/>
          <w:szCs w:val="26"/>
        </w:rPr>
        <w:t>.</w:t>
      </w:r>
    </w:p>
    <w:p w14:paraId="096D5223" w14:textId="77777777" w:rsidR="007067AF" w:rsidRPr="00B679B9" w:rsidRDefault="007067AF" w:rsidP="007067AF">
      <w:pPr>
        <w:rPr>
          <w:b/>
          <w:bCs/>
          <w:sz w:val="24"/>
          <w:szCs w:val="24"/>
        </w:rPr>
      </w:pPr>
      <w:bookmarkStart w:id="1" w:name="_GoBack"/>
      <w:bookmarkEnd w:id="1"/>
    </w:p>
    <w:p w14:paraId="603A4CA8" w14:textId="77777777" w:rsidR="00C20444" w:rsidRPr="00C20444" w:rsidRDefault="00C20444" w:rsidP="00C20444">
      <w:pPr>
        <w:rPr>
          <w:b/>
          <w:bCs/>
          <w:sz w:val="24"/>
          <w:szCs w:val="24"/>
          <w:lang w:eastAsia="es-ES"/>
        </w:rPr>
      </w:pPr>
    </w:p>
    <w:p w14:paraId="379BAFFC" w14:textId="77777777" w:rsidR="00C20444" w:rsidRPr="00C20444" w:rsidRDefault="00C20444" w:rsidP="00C20444">
      <w:pPr>
        <w:rPr>
          <w:rFonts w:eastAsia="Calibri"/>
          <w:b/>
          <w:bCs/>
          <w:sz w:val="28"/>
          <w:szCs w:val="28"/>
          <w:lang w:eastAsia="en-US"/>
        </w:rPr>
      </w:pPr>
    </w:p>
    <w:p w14:paraId="450FA1BA" w14:textId="77777777" w:rsidR="00C20444" w:rsidRDefault="00C20444">
      <w:pPr>
        <w:spacing w:line="276" w:lineRule="auto"/>
        <w:rPr>
          <w:b/>
          <w:sz w:val="28"/>
          <w:szCs w:val="28"/>
        </w:rPr>
      </w:pPr>
    </w:p>
    <w:p w14:paraId="64C29FDC" w14:textId="77777777" w:rsidR="00C20444" w:rsidRDefault="00C20444">
      <w:pPr>
        <w:spacing w:line="276" w:lineRule="auto"/>
        <w:rPr>
          <w:b/>
          <w:sz w:val="28"/>
          <w:szCs w:val="28"/>
        </w:rPr>
      </w:pPr>
    </w:p>
    <w:p w14:paraId="38B2C439" w14:textId="77777777" w:rsidR="00C20444" w:rsidRDefault="00C20444">
      <w:pPr>
        <w:rPr>
          <w:b/>
          <w:sz w:val="28"/>
          <w:szCs w:val="28"/>
        </w:rPr>
      </w:pPr>
      <w:r>
        <w:rPr>
          <w:b/>
          <w:sz w:val="28"/>
          <w:szCs w:val="28"/>
        </w:rPr>
        <w:br w:type="page"/>
      </w:r>
    </w:p>
    <w:p w14:paraId="56C722C4" w14:textId="197BAD44" w:rsidR="00D936FB" w:rsidRDefault="006B53AA">
      <w:pPr>
        <w:spacing w:line="276" w:lineRule="auto"/>
        <w:rPr>
          <w:b/>
          <w:sz w:val="28"/>
          <w:szCs w:val="28"/>
        </w:rPr>
      </w:pPr>
      <w:r>
        <w:rPr>
          <w:b/>
          <w:sz w:val="28"/>
          <w:szCs w:val="28"/>
        </w:rPr>
        <w:lastRenderedPageBreak/>
        <w:t>INICIATIVA CON PROYECTO DE DECRETO QUE PRESENTAN LAS DIPUTADAS Y DIPUTADOS INTEGRANTES DEL GRUPO PARLAMENTARIO “GRAL. ANDRÉS S. VIESCA”, DEL PARTIDO REVOLUCIONARIO INSTITUCIONAL, POR CONDUCTO D</w:t>
      </w:r>
      <w:r w:rsidR="007E0B67">
        <w:rPr>
          <w:b/>
          <w:sz w:val="28"/>
          <w:szCs w:val="28"/>
        </w:rPr>
        <w:t>EL DIPUTADO JAIME BUENO ZERTUCHE,</w:t>
      </w:r>
      <w:r>
        <w:rPr>
          <w:b/>
          <w:sz w:val="28"/>
          <w:szCs w:val="28"/>
        </w:rPr>
        <w:t xml:space="preserve"> POR </w:t>
      </w:r>
      <w:r w:rsidR="007E0B67">
        <w:rPr>
          <w:b/>
          <w:sz w:val="28"/>
          <w:szCs w:val="28"/>
        </w:rPr>
        <w:t>EL</w:t>
      </w:r>
      <w:r>
        <w:rPr>
          <w:b/>
          <w:sz w:val="28"/>
          <w:szCs w:val="28"/>
        </w:rPr>
        <w:t xml:space="preserve"> QUE SE REFORMA LA FRACCIÓN III DEL ARTÍCULO 2 DE LA LEY DEL SISTEMA ESTATAL PARA LA GARANTÍA DE LOS DERECHOS HUMANOS DE NIÑOS Y NIÑAS DEL ESTADO DE COAHUILA DE ZARAGOZA, CON EL OBJETO DE FORTALECER LOS PRINCIPIOS RECTORES PARA GARANTIZAR LA PROTECCIÓN DE LOS DERECHOS DE NIÑOS, NIÑAS Y ADOLESCENTES. </w:t>
      </w:r>
    </w:p>
    <w:p w14:paraId="43B62E81" w14:textId="77777777" w:rsidR="00D936FB" w:rsidRDefault="00D936FB">
      <w:pPr>
        <w:spacing w:line="276" w:lineRule="auto"/>
        <w:rPr>
          <w:b/>
          <w:sz w:val="28"/>
          <w:szCs w:val="28"/>
        </w:rPr>
      </w:pPr>
    </w:p>
    <w:p w14:paraId="3F22D3D8" w14:textId="77777777" w:rsidR="00D936FB" w:rsidRDefault="006B53AA">
      <w:pPr>
        <w:spacing w:line="276" w:lineRule="auto"/>
        <w:rPr>
          <w:b/>
          <w:sz w:val="28"/>
          <w:szCs w:val="28"/>
        </w:rPr>
      </w:pPr>
      <w:bookmarkStart w:id="2" w:name="_30j0zll" w:colFirst="0" w:colLast="0"/>
      <w:bookmarkEnd w:id="2"/>
      <w:r>
        <w:rPr>
          <w:b/>
          <w:sz w:val="28"/>
          <w:szCs w:val="28"/>
        </w:rPr>
        <w:t>H. PLENO DEL CONGRESO DEL ESTADO</w:t>
      </w:r>
    </w:p>
    <w:p w14:paraId="3625DC29" w14:textId="77777777" w:rsidR="00D936FB" w:rsidRDefault="006B53AA">
      <w:pPr>
        <w:spacing w:line="276" w:lineRule="auto"/>
        <w:rPr>
          <w:b/>
          <w:sz w:val="28"/>
          <w:szCs w:val="28"/>
        </w:rPr>
      </w:pPr>
      <w:r>
        <w:rPr>
          <w:b/>
          <w:sz w:val="28"/>
          <w:szCs w:val="28"/>
        </w:rPr>
        <w:t>DE COAHUILA DE ZARAGOZA</w:t>
      </w:r>
    </w:p>
    <w:p w14:paraId="657BF0CD" w14:textId="77777777" w:rsidR="00D936FB" w:rsidRDefault="006B53AA">
      <w:pPr>
        <w:spacing w:line="276" w:lineRule="auto"/>
        <w:rPr>
          <w:b/>
          <w:sz w:val="28"/>
          <w:szCs w:val="28"/>
        </w:rPr>
      </w:pPr>
      <w:r>
        <w:rPr>
          <w:b/>
          <w:sz w:val="28"/>
          <w:szCs w:val="28"/>
        </w:rPr>
        <w:t>P R E S E N T E.</w:t>
      </w:r>
    </w:p>
    <w:p w14:paraId="5ED1D57E" w14:textId="77777777" w:rsidR="00D936FB" w:rsidRDefault="00D936FB">
      <w:pPr>
        <w:spacing w:line="276" w:lineRule="auto"/>
        <w:rPr>
          <w:b/>
          <w:sz w:val="28"/>
          <w:szCs w:val="28"/>
        </w:rPr>
      </w:pPr>
    </w:p>
    <w:p w14:paraId="32F827A1" w14:textId="61493B9A" w:rsidR="00D936FB" w:rsidRDefault="007E0B67">
      <w:pPr>
        <w:spacing w:line="276" w:lineRule="auto"/>
        <w:rPr>
          <w:sz w:val="28"/>
          <w:szCs w:val="28"/>
        </w:rPr>
      </w:pPr>
      <w:r>
        <w:rPr>
          <w:sz w:val="28"/>
          <w:szCs w:val="28"/>
        </w:rPr>
        <w:t>El suscrito Diputado Jaime Bueno Zertuche, c</w:t>
      </w:r>
      <w:r w:rsidR="006B53AA">
        <w:rPr>
          <w:sz w:val="28"/>
          <w:szCs w:val="28"/>
        </w:rPr>
        <w:t>onjuntamente con l</w:t>
      </w:r>
      <w:r>
        <w:rPr>
          <w:sz w:val="28"/>
          <w:szCs w:val="28"/>
        </w:rPr>
        <w:t>o</w:t>
      </w:r>
      <w:r w:rsidR="006B53AA">
        <w:rPr>
          <w:sz w:val="28"/>
          <w:szCs w:val="28"/>
        </w:rPr>
        <w:t xml:space="preserve">s demás integrantes del Grupo Parlamentario “Gral. Andrés S. Viesca” del Partido Revolucionario Institucional, en ejercicio de las facultades que nos otorga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presentar a este Honorable Pleno del Congreso, </w:t>
      </w:r>
      <w:r w:rsidR="006B53AA" w:rsidRPr="007E0B67">
        <w:rPr>
          <w:bCs/>
          <w:sz w:val="28"/>
          <w:szCs w:val="28"/>
        </w:rPr>
        <w:t xml:space="preserve">la presente iniciativa con proyecto de decreto por </w:t>
      </w:r>
      <w:r>
        <w:rPr>
          <w:bCs/>
          <w:sz w:val="28"/>
          <w:szCs w:val="28"/>
        </w:rPr>
        <w:t>el</w:t>
      </w:r>
      <w:r w:rsidR="006B53AA" w:rsidRPr="007E0B67">
        <w:rPr>
          <w:bCs/>
          <w:sz w:val="28"/>
          <w:szCs w:val="28"/>
        </w:rPr>
        <w:t xml:space="preserve"> que se reforma la fracción III del artículo 2</w:t>
      </w:r>
      <w:r>
        <w:rPr>
          <w:bCs/>
          <w:sz w:val="28"/>
          <w:szCs w:val="28"/>
        </w:rPr>
        <w:t>°</w:t>
      </w:r>
      <w:r w:rsidR="006B53AA" w:rsidRPr="007E0B67">
        <w:rPr>
          <w:bCs/>
          <w:sz w:val="28"/>
          <w:szCs w:val="28"/>
        </w:rPr>
        <w:t xml:space="preserve"> de la Ley del Sistema Estatal para la Garantía de los Derechos Humanos de Niños y Niñas del Estado de Coahuila de Zaragoza</w:t>
      </w:r>
      <w:r w:rsidR="006B53AA">
        <w:rPr>
          <w:sz w:val="28"/>
          <w:szCs w:val="28"/>
        </w:rPr>
        <w:t>,</w:t>
      </w:r>
      <w:r w:rsidR="006B53AA">
        <w:rPr>
          <w:b/>
          <w:sz w:val="28"/>
          <w:szCs w:val="28"/>
        </w:rPr>
        <w:t xml:space="preserve"> </w:t>
      </w:r>
      <w:r w:rsidRPr="007E0B67">
        <w:rPr>
          <w:bCs/>
          <w:sz w:val="28"/>
          <w:szCs w:val="28"/>
        </w:rPr>
        <w:t>conforme a la</w:t>
      </w:r>
      <w:r>
        <w:rPr>
          <w:b/>
          <w:sz w:val="28"/>
          <w:szCs w:val="28"/>
        </w:rPr>
        <w:t xml:space="preserve"> </w:t>
      </w:r>
      <w:r w:rsidR="006B53AA">
        <w:rPr>
          <w:sz w:val="28"/>
          <w:szCs w:val="28"/>
        </w:rPr>
        <w:t>siguiente:</w:t>
      </w:r>
    </w:p>
    <w:p w14:paraId="751511B1" w14:textId="77777777" w:rsidR="00D936FB" w:rsidRDefault="00D936FB">
      <w:pPr>
        <w:spacing w:line="276" w:lineRule="auto"/>
        <w:rPr>
          <w:b/>
          <w:sz w:val="28"/>
          <w:szCs w:val="28"/>
        </w:rPr>
      </w:pPr>
    </w:p>
    <w:p w14:paraId="4454BB12" w14:textId="77777777" w:rsidR="00D936FB" w:rsidRDefault="00D936FB">
      <w:pPr>
        <w:spacing w:line="276" w:lineRule="auto"/>
        <w:jc w:val="center"/>
        <w:rPr>
          <w:b/>
          <w:sz w:val="28"/>
          <w:szCs w:val="28"/>
        </w:rPr>
      </w:pPr>
    </w:p>
    <w:p w14:paraId="0199807A" w14:textId="77777777" w:rsidR="00D936FB" w:rsidRDefault="00D936FB">
      <w:pPr>
        <w:spacing w:line="276" w:lineRule="auto"/>
        <w:jc w:val="center"/>
        <w:rPr>
          <w:b/>
          <w:sz w:val="28"/>
          <w:szCs w:val="28"/>
        </w:rPr>
      </w:pPr>
    </w:p>
    <w:p w14:paraId="78E2811D" w14:textId="77777777" w:rsidR="00D936FB" w:rsidRDefault="00D936FB">
      <w:pPr>
        <w:spacing w:line="276" w:lineRule="auto"/>
        <w:rPr>
          <w:b/>
          <w:sz w:val="28"/>
          <w:szCs w:val="28"/>
        </w:rPr>
      </w:pPr>
    </w:p>
    <w:p w14:paraId="2480299A" w14:textId="77777777" w:rsidR="00D936FB" w:rsidRDefault="006B53AA">
      <w:pPr>
        <w:spacing w:line="276" w:lineRule="auto"/>
        <w:jc w:val="center"/>
        <w:rPr>
          <w:b/>
          <w:sz w:val="28"/>
          <w:szCs w:val="28"/>
        </w:rPr>
      </w:pPr>
      <w:r>
        <w:rPr>
          <w:b/>
          <w:sz w:val="28"/>
          <w:szCs w:val="28"/>
        </w:rPr>
        <w:lastRenderedPageBreak/>
        <w:t>E X P O S I C I O N   D E   M O T I V O S</w:t>
      </w:r>
    </w:p>
    <w:p w14:paraId="63C8C5E5" w14:textId="77777777" w:rsidR="00D936FB" w:rsidRDefault="00D936FB">
      <w:pPr>
        <w:spacing w:line="276" w:lineRule="auto"/>
        <w:rPr>
          <w:b/>
          <w:sz w:val="28"/>
          <w:szCs w:val="28"/>
        </w:rPr>
      </w:pPr>
    </w:p>
    <w:p w14:paraId="285CD0F0" w14:textId="77777777" w:rsidR="00D936FB" w:rsidRDefault="00D936FB">
      <w:pPr>
        <w:spacing w:line="276" w:lineRule="auto"/>
        <w:rPr>
          <w:sz w:val="28"/>
          <w:szCs w:val="28"/>
        </w:rPr>
      </w:pPr>
    </w:p>
    <w:p w14:paraId="0BC84C80" w14:textId="25138A2B" w:rsidR="00D936FB" w:rsidRDefault="00E51F2F">
      <w:pPr>
        <w:spacing w:line="276" w:lineRule="auto"/>
        <w:rPr>
          <w:sz w:val="28"/>
          <w:szCs w:val="28"/>
        </w:rPr>
      </w:pPr>
      <w:r>
        <w:rPr>
          <w:sz w:val="28"/>
          <w:szCs w:val="28"/>
        </w:rPr>
        <w:t>El numeral 1 del artículo 3 de l</w:t>
      </w:r>
      <w:r w:rsidR="006B53AA">
        <w:rPr>
          <w:sz w:val="28"/>
          <w:szCs w:val="28"/>
        </w:rPr>
        <w:t>a Convención sobre los Derechos del Niño (1989) aprobada por la Asamblea General de las Naciones Unidas</w:t>
      </w:r>
      <w:r>
        <w:rPr>
          <w:sz w:val="28"/>
          <w:szCs w:val="28"/>
        </w:rPr>
        <w:t xml:space="preserve">, establece que </w:t>
      </w:r>
      <w:r w:rsidR="006B53AA">
        <w:rPr>
          <w:i/>
          <w:sz w:val="28"/>
          <w:szCs w:val="28"/>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006B53AA">
        <w:rPr>
          <w:sz w:val="28"/>
          <w:szCs w:val="28"/>
        </w:rPr>
        <w:t xml:space="preserve">. </w:t>
      </w:r>
    </w:p>
    <w:p w14:paraId="1E2B7EA7" w14:textId="4B26FF0C" w:rsidR="00D936FB" w:rsidRDefault="00D936FB">
      <w:pPr>
        <w:spacing w:line="276" w:lineRule="auto"/>
        <w:rPr>
          <w:sz w:val="28"/>
          <w:szCs w:val="28"/>
        </w:rPr>
      </w:pPr>
    </w:p>
    <w:p w14:paraId="19CB7C82" w14:textId="77777777" w:rsidR="00141719" w:rsidRDefault="007E0B67">
      <w:pPr>
        <w:spacing w:line="276" w:lineRule="auto"/>
        <w:rPr>
          <w:sz w:val="28"/>
          <w:szCs w:val="28"/>
        </w:rPr>
      </w:pPr>
      <w:r>
        <w:rPr>
          <w:sz w:val="28"/>
          <w:szCs w:val="28"/>
        </w:rPr>
        <w:t xml:space="preserve">Si bien es cierto, nuestro </w:t>
      </w:r>
      <w:r w:rsidR="004B2CF2">
        <w:rPr>
          <w:sz w:val="28"/>
          <w:szCs w:val="28"/>
        </w:rPr>
        <w:t xml:space="preserve">país ratificó desde 1990, el texto de dicha Convención en la que se establece el principio del </w:t>
      </w:r>
      <w:r w:rsidR="006B53AA">
        <w:rPr>
          <w:sz w:val="28"/>
          <w:szCs w:val="28"/>
        </w:rPr>
        <w:t xml:space="preserve">interés </w:t>
      </w:r>
      <w:r w:rsidR="004B2CF2">
        <w:rPr>
          <w:sz w:val="28"/>
          <w:szCs w:val="28"/>
        </w:rPr>
        <w:t>s</w:t>
      </w:r>
      <w:r w:rsidR="006B53AA">
        <w:rPr>
          <w:sz w:val="28"/>
          <w:szCs w:val="28"/>
        </w:rPr>
        <w:t xml:space="preserve">uperior de </w:t>
      </w:r>
      <w:r w:rsidR="004B2CF2">
        <w:rPr>
          <w:sz w:val="28"/>
          <w:szCs w:val="28"/>
        </w:rPr>
        <w:t xml:space="preserve">niñas, niños y adolescentes, fue hasta </w:t>
      </w:r>
      <w:r w:rsidR="006B53AA">
        <w:rPr>
          <w:sz w:val="28"/>
          <w:szCs w:val="28"/>
        </w:rPr>
        <w:t xml:space="preserve">el año 2011 </w:t>
      </w:r>
      <w:r w:rsidR="004B2CF2">
        <w:rPr>
          <w:sz w:val="28"/>
          <w:szCs w:val="28"/>
        </w:rPr>
        <w:t xml:space="preserve">cuando este principio </w:t>
      </w:r>
      <w:r w:rsidR="00E51F2F">
        <w:rPr>
          <w:sz w:val="28"/>
          <w:szCs w:val="28"/>
        </w:rPr>
        <w:t xml:space="preserve">se incorporó </w:t>
      </w:r>
      <w:r w:rsidR="006B53AA">
        <w:rPr>
          <w:sz w:val="28"/>
          <w:szCs w:val="28"/>
        </w:rPr>
        <w:t>en la Constitución Política de los Estados Unidos Mexicanos</w:t>
      </w:r>
      <w:r w:rsidR="00E51F2F">
        <w:rPr>
          <w:sz w:val="28"/>
          <w:szCs w:val="28"/>
        </w:rPr>
        <w:t xml:space="preserve">, </w:t>
      </w:r>
      <w:r w:rsidR="00141719">
        <w:rPr>
          <w:sz w:val="28"/>
          <w:szCs w:val="28"/>
        </w:rPr>
        <w:t>al establecer en el noveno párrafo del artículo 4° constitucional lo siguiente:</w:t>
      </w:r>
    </w:p>
    <w:p w14:paraId="3E1F047E" w14:textId="77777777" w:rsidR="00141719" w:rsidRDefault="00141719">
      <w:pPr>
        <w:spacing w:line="276" w:lineRule="auto"/>
        <w:rPr>
          <w:sz w:val="28"/>
          <w:szCs w:val="28"/>
        </w:rPr>
      </w:pPr>
    </w:p>
    <w:p w14:paraId="020BFDB3" w14:textId="191B9AB3" w:rsidR="00E51F2F" w:rsidRPr="00141719" w:rsidRDefault="00141719" w:rsidP="00141719">
      <w:pPr>
        <w:pStyle w:val="Texto"/>
        <w:spacing w:after="0" w:line="240" w:lineRule="auto"/>
        <w:ind w:firstLine="0"/>
        <w:rPr>
          <w:bCs/>
          <w:i/>
          <w:iCs/>
          <w:color w:val="000000"/>
          <w:sz w:val="28"/>
          <w:szCs w:val="28"/>
        </w:rPr>
      </w:pPr>
      <w:r>
        <w:rPr>
          <w:bCs/>
          <w:i/>
          <w:iCs/>
          <w:color w:val="000000"/>
          <w:sz w:val="28"/>
          <w:szCs w:val="28"/>
        </w:rPr>
        <w:t>“</w:t>
      </w:r>
      <w:r w:rsidR="00E51F2F" w:rsidRPr="00141719">
        <w:rPr>
          <w:bCs/>
          <w:i/>
          <w:iCs/>
          <w:color w:val="000000"/>
          <w:sz w:val="28"/>
          <w:szCs w:val="28"/>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r>
        <w:rPr>
          <w:bCs/>
          <w:i/>
          <w:iCs/>
          <w:color w:val="000000"/>
          <w:sz w:val="28"/>
          <w:szCs w:val="28"/>
        </w:rPr>
        <w:t>”</w:t>
      </w:r>
    </w:p>
    <w:p w14:paraId="4660827B" w14:textId="77777777" w:rsidR="00E51F2F" w:rsidRPr="00141719" w:rsidRDefault="00E51F2F">
      <w:pPr>
        <w:spacing w:line="276" w:lineRule="auto"/>
        <w:rPr>
          <w:sz w:val="28"/>
          <w:szCs w:val="28"/>
        </w:rPr>
      </w:pPr>
    </w:p>
    <w:p w14:paraId="02FD606F" w14:textId="77777777" w:rsidR="00141719" w:rsidRDefault="006B53AA">
      <w:pPr>
        <w:spacing w:line="276" w:lineRule="auto"/>
        <w:rPr>
          <w:sz w:val="28"/>
          <w:szCs w:val="28"/>
        </w:rPr>
      </w:pPr>
      <w:r>
        <w:rPr>
          <w:sz w:val="28"/>
          <w:szCs w:val="28"/>
        </w:rPr>
        <w:t>E</w:t>
      </w:r>
      <w:r w:rsidR="004B2CF2">
        <w:rPr>
          <w:sz w:val="28"/>
          <w:szCs w:val="28"/>
        </w:rPr>
        <w:t>ste principio sobre e</w:t>
      </w:r>
      <w:r>
        <w:rPr>
          <w:sz w:val="28"/>
          <w:szCs w:val="28"/>
        </w:rPr>
        <w:t>l interés superior de niñas, niños y adolescentes</w:t>
      </w:r>
      <w:r w:rsidR="004B2CF2">
        <w:rPr>
          <w:sz w:val="28"/>
          <w:szCs w:val="28"/>
        </w:rPr>
        <w:t>,</w:t>
      </w:r>
      <w:r w:rsidR="00141719">
        <w:rPr>
          <w:sz w:val="28"/>
          <w:szCs w:val="28"/>
        </w:rPr>
        <w:t xml:space="preserve"> pretende priorizar el derecho de la niñez, propiciando no solamente satisfacer sus necesidades sino garantizar </w:t>
      </w:r>
      <w:r>
        <w:rPr>
          <w:sz w:val="28"/>
          <w:szCs w:val="28"/>
        </w:rPr>
        <w:t xml:space="preserve">el respeto y </w:t>
      </w:r>
      <w:r w:rsidR="00141719">
        <w:rPr>
          <w:sz w:val="28"/>
          <w:szCs w:val="28"/>
        </w:rPr>
        <w:t xml:space="preserve">la </w:t>
      </w:r>
      <w:r>
        <w:rPr>
          <w:sz w:val="28"/>
          <w:szCs w:val="28"/>
        </w:rPr>
        <w:t>protección a su dignidad e integración física, psicológica, moral y espiritual</w:t>
      </w:r>
      <w:r w:rsidR="00141719">
        <w:rPr>
          <w:sz w:val="28"/>
          <w:szCs w:val="28"/>
        </w:rPr>
        <w:t>, a través de normas de atención especial y acorde a su edad.</w:t>
      </w:r>
    </w:p>
    <w:p w14:paraId="55FD2545" w14:textId="77777777" w:rsidR="00141719" w:rsidRDefault="00141719">
      <w:pPr>
        <w:spacing w:line="276" w:lineRule="auto"/>
        <w:rPr>
          <w:sz w:val="28"/>
          <w:szCs w:val="28"/>
        </w:rPr>
      </w:pPr>
    </w:p>
    <w:p w14:paraId="0E2257E6" w14:textId="68759FF1" w:rsidR="00D936FB" w:rsidRDefault="006B53AA">
      <w:pPr>
        <w:spacing w:line="276" w:lineRule="auto"/>
        <w:rPr>
          <w:color w:val="1F497D"/>
          <w:sz w:val="28"/>
          <w:szCs w:val="28"/>
          <w:vertAlign w:val="superscript"/>
        </w:rPr>
      </w:pPr>
      <w:r>
        <w:rPr>
          <w:sz w:val="28"/>
          <w:szCs w:val="28"/>
        </w:rPr>
        <w:t xml:space="preserve">La Ley General de los Derechos de Niñas, Niños y Adolescentes, señala que para garantizar la protección de los derechos de niñas, niños y adolescentes se tomaran las acciones y medidas con un enfoque integral, trasversal y con </w:t>
      </w:r>
      <w:r>
        <w:rPr>
          <w:sz w:val="28"/>
          <w:szCs w:val="28"/>
        </w:rPr>
        <w:lastRenderedPageBreak/>
        <w:t>perspectiva de derechos humanos, considerando los aspectos culturales, éticos, afectivos, educativos y de salud de las niñas, niños y adolescentes en todo aquello que le compete de acuerdo a su edad, desarrollo evolutivo, cognoscitivo y establecerá mecanismos de seguimiento y evaluación en la implementación de políticas, programas, regulaciones y compromisos derivados de tratados internacionales</w:t>
      </w:r>
      <w:r>
        <w:rPr>
          <w:color w:val="1F497D"/>
          <w:sz w:val="28"/>
          <w:szCs w:val="28"/>
        </w:rPr>
        <w:t xml:space="preserve">. </w:t>
      </w:r>
    </w:p>
    <w:p w14:paraId="5692CF52" w14:textId="77777777" w:rsidR="00D936FB" w:rsidRDefault="00D936FB">
      <w:pPr>
        <w:spacing w:line="276" w:lineRule="auto"/>
        <w:rPr>
          <w:sz w:val="28"/>
          <w:szCs w:val="28"/>
        </w:rPr>
      </w:pPr>
    </w:p>
    <w:p w14:paraId="5928628A" w14:textId="7F421ADB" w:rsidR="00D936FB" w:rsidRDefault="00616EBD">
      <w:pPr>
        <w:spacing w:line="276" w:lineRule="auto"/>
        <w:rPr>
          <w:color w:val="4F81BD"/>
        </w:rPr>
      </w:pPr>
      <w:r>
        <w:rPr>
          <w:sz w:val="28"/>
          <w:szCs w:val="28"/>
        </w:rPr>
        <w:t>Dicha Ley</w:t>
      </w:r>
      <w:r w:rsidR="006B53AA">
        <w:rPr>
          <w:sz w:val="28"/>
          <w:szCs w:val="28"/>
        </w:rPr>
        <w:t xml:space="preserve"> reconoce su carácter de titulares de derecho</w:t>
      </w:r>
      <w:r>
        <w:rPr>
          <w:sz w:val="28"/>
          <w:szCs w:val="28"/>
        </w:rPr>
        <w:t>s</w:t>
      </w:r>
      <w:r w:rsidR="006B53AA">
        <w:rPr>
          <w:sz w:val="28"/>
          <w:szCs w:val="28"/>
        </w:rPr>
        <w:t xml:space="preserve"> y establece que dicho principio debe ser considerado de manera primordial en la toma de decisiones sobre una cuestión debatida que involucre niñas, niñas y adolescentes, y cuando se presenten diferentes interpretaciones, se elegirá la que satisfaga de manera más efectiva este principio rector</w:t>
      </w:r>
      <w:r w:rsidR="00141719">
        <w:rPr>
          <w:sz w:val="28"/>
          <w:szCs w:val="28"/>
        </w:rPr>
        <w:t>.</w:t>
      </w:r>
      <w:r w:rsidR="006B53AA">
        <w:rPr>
          <w:color w:val="4F81BD"/>
        </w:rPr>
        <w:t xml:space="preserve"> </w:t>
      </w:r>
    </w:p>
    <w:p w14:paraId="7D593B98" w14:textId="77777777" w:rsidR="00D936FB" w:rsidRDefault="00D936FB">
      <w:pPr>
        <w:spacing w:line="276" w:lineRule="auto"/>
        <w:rPr>
          <w:sz w:val="28"/>
          <w:szCs w:val="28"/>
        </w:rPr>
      </w:pPr>
    </w:p>
    <w:p w14:paraId="1E86C538" w14:textId="441C49D5" w:rsidR="00D936FB" w:rsidRDefault="006B53AA">
      <w:pPr>
        <w:spacing w:line="276" w:lineRule="auto"/>
        <w:rPr>
          <w:color w:val="1F497D"/>
        </w:rPr>
      </w:pPr>
      <w:r>
        <w:rPr>
          <w:sz w:val="28"/>
          <w:szCs w:val="28"/>
        </w:rPr>
        <w:t>Así mismo establece que las entidades federativas y los municipios, en el ámbito de sus respectivas competencias, concurrirán en el cumplimiento llevando a</w:t>
      </w:r>
      <w:r w:rsidR="00616EBD">
        <w:rPr>
          <w:sz w:val="28"/>
          <w:szCs w:val="28"/>
        </w:rPr>
        <w:t xml:space="preserve"> </w:t>
      </w:r>
      <w:r>
        <w:rPr>
          <w:sz w:val="28"/>
          <w:szCs w:val="28"/>
        </w:rPr>
        <w:t>cabo el diseño, ejecución, seguimiento y evaluación de las políticas públicas en materia de ejercicio, respeto, protección y promoción de los derechos de niñas, niños y adolescentes, así como para garantizar su máximo bienestar posible privilegiando su interés superior, a través de medios estructurales, legales, administrativos y presupuestales.</w:t>
      </w:r>
    </w:p>
    <w:p w14:paraId="3348C00C" w14:textId="77777777" w:rsidR="00D936FB" w:rsidRDefault="00D936FB">
      <w:pPr>
        <w:spacing w:line="276" w:lineRule="auto"/>
        <w:rPr>
          <w:sz w:val="28"/>
          <w:szCs w:val="28"/>
        </w:rPr>
      </w:pPr>
    </w:p>
    <w:p w14:paraId="08FC69E0" w14:textId="3B19E047" w:rsidR="00D936FB" w:rsidRDefault="006B53AA">
      <w:pPr>
        <w:spacing w:line="276" w:lineRule="auto"/>
        <w:rPr>
          <w:color w:val="4F81BD"/>
          <w:sz w:val="28"/>
          <w:szCs w:val="28"/>
          <w:vertAlign w:val="superscript"/>
        </w:rPr>
      </w:pPr>
      <w:r>
        <w:rPr>
          <w:sz w:val="28"/>
          <w:szCs w:val="28"/>
        </w:rPr>
        <w:t xml:space="preserve">En nuestro Estado la Ley del Sistema Estatal para la Garantía de los Derechos Humanos de Niños y Niñas del Estado de Coahuila de Zaragoza, </w:t>
      </w:r>
      <w:r w:rsidR="00616EBD">
        <w:rPr>
          <w:sz w:val="28"/>
          <w:szCs w:val="28"/>
        </w:rPr>
        <w:t xml:space="preserve">de igual manera </w:t>
      </w:r>
      <w:r>
        <w:rPr>
          <w:sz w:val="28"/>
          <w:szCs w:val="28"/>
        </w:rPr>
        <w:t xml:space="preserve">reconoce a niños, niñas y adolescentes como titulares de derechos </w:t>
      </w:r>
      <w:r w:rsidR="00616EBD">
        <w:rPr>
          <w:sz w:val="28"/>
          <w:szCs w:val="28"/>
        </w:rPr>
        <w:t xml:space="preserve">acorde </w:t>
      </w:r>
      <w:r>
        <w:rPr>
          <w:sz w:val="28"/>
          <w:szCs w:val="28"/>
        </w:rPr>
        <w:t xml:space="preserve">con los principios basados en nuestra Constitución, garantizando el pleno ejercicio, respeto, protección y promoción de los Derechos Humanos de Niños y Niñas, con el fin de que el </w:t>
      </w:r>
      <w:r w:rsidR="00616EBD">
        <w:rPr>
          <w:sz w:val="28"/>
          <w:szCs w:val="28"/>
        </w:rPr>
        <w:t>E</w:t>
      </w:r>
      <w:r>
        <w:rPr>
          <w:sz w:val="28"/>
          <w:szCs w:val="28"/>
        </w:rPr>
        <w:t>stado garantice la protección, prevención y restitución de los derechos que hayan sido vulnerados.</w:t>
      </w:r>
    </w:p>
    <w:p w14:paraId="6ABDD3BD" w14:textId="77777777" w:rsidR="00616EBD" w:rsidRDefault="00616EBD">
      <w:pPr>
        <w:spacing w:line="276" w:lineRule="auto"/>
        <w:rPr>
          <w:color w:val="4F81BD"/>
          <w:sz w:val="28"/>
          <w:szCs w:val="28"/>
        </w:rPr>
      </w:pPr>
    </w:p>
    <w:p w14:paraId="56765DDC" w14:textId="77777777" w:rsidR="00D936FB" w:rsidRDefault="00D936FB">
      <w:pPr>
        <w:spacing w:line="276" w:lineRule="auto"/>
        <w:rPr>
          <w:color w:val="1F497D"/>
          <w:sz w:val="16"/>
          <w:szCs w:val="16"/>
        </w:rPr>
      </w:pPr>
    </w:p>
    <w:p w14:paraId="15FBB690" w14:textId="0F70F299" w:rsidR="00D936FB" w:rsidRDefault="006B53AA">
      <w:pPr>
        <w:spacing w:line="276" w:lineRule="auto"/>
        <w:rPr>
          <w:color w:val="4F81BD"/>
          <w:sz w:val="28"/>
          <w:szCs w:val="28"/>
          <w:vertAlign w:val="superscript"/>
        </w:rPr>
      </w:pPr>
      <w:r>
        <w:rPr>
          <w:sz w:val="28"/>
          <w:szCs w:val="28"/>
        </w:rPr>
        <w:lastRenderedPageBreak/>
        <w:t>Para garantizar la protección de los derechos de niños, niñas y adolescentes se deberá seguir los principios rectores de respeto, derecho a la vida, no discriminación, prioridad, opinión y participación, protección de la familia, integralidad, trasversalidad, interdisciplinariedad, trasparencia y rendición de cuentas.</w:t>
      </w:r>
    </w:p>
    <w:p w14:paraId="74976C87" w14:textId="77777777" w:rsidR="00D936FB" w:rsidRDefault="00D936FB">
      <w:pPr>
        <w:spacing w:line="276" w:lineRule="auto"/>
        <w:rPr>
          <w:sz w:val="28"/>
          <w:szCs w:val="28"/>
        </w:rPr>
      </w:pPr>
    </w:p>
    <w:p w14:paraId="166D6436" w14:textId="7B179180" w:rsidR="00D936FB" w:rsidRDefault="006B53AA">
      <w:pPr>
        <w:spacing w:line="276" w:lineRule="auto"/>
        <w:rPr>
          <w:sz w:val="28"/>
          <w:szCs w:val="28"/>
        </w:rPr>
      </w:pPr>
      <w:r>
        <w:rPr>
          <w:sz w:val="28"/>
          <w:szCs w:val="28"/>
        </w:rPr>
        <w:t>La Convención sobre los derechos del Niño, señala que el principio de interés superior tiene un concepto triple:</w:t>
      </w:r>
    </w:p>
    <w:p w14:paraId="5235C500" w14:textId="77777777" w:rsidR="00616EBD" w:rsidRDefault="00616EBD">
      <w:pPr>
        <w:spacing w:line="276" w:lineRule="auto"/>
        <w:rPr>
          <w:sz w:val="28"/>
          <w:szCs w:val="28"/>
        </w:rPr>
      </w:pPr>
    </w:p>
    <w:p w14:paraId="0F469C56" w14:textId="77777777" w:rsidR="00616EBD" w:rsidRDefault="006B53AA">
      <w:pPr>
        <w:spacing w:line="276" w:lineRule="auto"/>
        <w:rPr>
          <w:sz w:val="28"/>
          <w:szCs w:val="28"/>
        </w:rPr>
      </w:pPr>
      <w:r>
        <w:rPr>
          <w:b/>
          <w:i/>
          <w:sz w:val="28"/>
          <w:szCs w:val="28"/>
        </w:rPr>
        <w:t>Derecho sustantivo</w:t>
      </w:r>
      <w:r>
        <w:rPr>
          <w:sz w:val="28"/>
          <w:szCs w:val="28"/>
        </w:rPr>
        <w:t xml:space="preserve">. Al ser la consideración primordial, se deberá evaluar y tener en cuenta al valorar distintos intereses, para tomar una decisión sobre una cuestión debatida que afecte a una niña o niño, o a un grupo de ellas(os). </w:t>
      </w:r>
    </w:p>
    <w:p w14:paraId="41D8EF96" w14:textId="77777777" w:rsidR="00616EBD" w:rsidRDefault="00616EBD">
      <w:pPr>
        <w:spacing w:line="276" w:lineRule="auto"/>
        <w:rPr>
          <w:sz w:val="28"/>
          <w:szCs w:val="28"/>
        </w:rPr>
      </w:pPr>
    </w:p>
    <w:p w14:paraId="6324EE6D" w14:textId="77777777" w:rsidR="00616EBD" w:rsidRDefault="006B53AA">
      <w:pPr>
        <w:spacing w:line="276" w:lineRule="auto"/>
        <w:rPr>
          <w:sz w:val="28"/>
          <w:szCs w:val="28"/>
        </w:rPr>
      </w:pPr>
      <w:r>
        <w:rPr>
          <w:b/>
          <w:i/>
          <w:sz w:val="28"/>
          <w:szCs w:val="28"/>
        </w:rPr>
        <w:t>Principio Jurídico interpretativo</w:t>
      </w:r>
      <w:r>
        <w:rPr>
          <w:sz w:val="28"/>
          <w:szCs w:val="28"/>
        </w:rPr>
        <w:t xml:space="preserve">. Cuando una disposición jurídica admita más de una interpretación, se elegirá aquella que satisfaga el interés superior de la niña, niño o adolescente. </w:t>
      </w:r>
    </w:p>
    <w:p w14:paraId="7BB659B2" w14:textId="77777777" w:rsidR="00616EBD" w:rsidRDefault="00616EBD">
      <w:pPr>
        <w:spacing w:line="276" w:lineRule="auto"/>
        <w:rPr>
          <w:sz w:val="28"/>
          <w:szCs w:val="28"/>
        </w:rPr>
      </w:pPr>
    </w:p>
    <w:p w14:paraId="7DAA1DAA" w14:textId="1ADBC236" w:rsidR="00D936FB" w:rsidRDefault="006B53AA">
      <w:pPr>
        <w:spacing w:line="276" w:lineRule="auto"/>
        <w:rPr>
          <w:color w:val="4F81BD"/>
        </w:rPr>
      </w:pPr>
      <w:r>
        <w:rPr>
          <w:b/>
          <w:i/>
          <w:sz w:val="28"/>
          <w:szCs w:val="28"/>
        </w:rPr>
        <w:t>Norma de Procedimiento</w:t>
      </w:r>
      <w:r>
        <w:rPr>
          <w:sz w:val="28"/>
          <w:szCs w:val="28"/>
        </w:rPr>
        <w:t>. Cuando se deba tomar una decisión que afecte a una niña, niño, adolescente, o a un grupo de ellas(os), es necesario realizar una estimación de las posibles repercusiones (positivas o negativas) sobre su vida y explicar por qué se tomó esa decisión.</w:t>
      </w:r>
    </w:p>
    <w:p w14:paraId="02410FDA" w14:textId="77777777" w:rsidR="00D936FB" w:rsidRDefault="00D936FB">
      <w:pPr>
        <w:spacing w:line="276" w:lineRule="auto"/>
        <w:rPr>
          <w:sz w:val="28"/>
          <w:szCs w:val="28"/>
        </w:rPr>
      </w:pPr>
    </w:p>
    <w:p w14:paraId="1509D2DF" w14:textId="1D9BF7D4" w:rsidR="00D936FB" w:rsidRDefault="006B53AA">
      <w:pPr>
        <w:spacing w:line="276" w:lineRule="auto"/>
        <w:rPr>
          <w:sz w:val="28"/>
          <w:szCs w:val="28"/>
        </w:rPr>
      </w:pPr>
      <w:r>
        <w:rPr>
          <w:sz w:val="28"/>
          <w:szCs w:val="28"/>
        </w:rPr>
        <w:t xml:space="preserve">Es por ello que este proyecto de iniciativa, plantea reformar la fracción III del artículo 2 de la Ley del Sistema Estatal para la Garantía de los Derechos Humanos de Niños y Niñas del Estado, en el cual se establece los principios rectores para garantizar la protección de los derechos de niños, niñas y adolescentes, siendo necesario armonizar en lo que respecta al Interés superior del niño o la niña, lo establecido en la Ley General de los Derechos de Niñas, Niños y Adolescentes que a la letra dice: … </w:t>
      </w:r>
    </w:p>
    <w:p w14:paraId="34EB8317" w14:textId="77777777" w:rsidR="00D936FB" w:rsidRDefault="00D936FB">
      <w:pPr>
        <w:spacing w:line="276" w:lineRule="auto"/>
        <w:rPr>
          <w:sz w:val="28"/>
          <w:szCs w:val="28"/>
        </w:rPr>
      </w:pPr>
    </w:p>
    <w:p w14:paraId="4A10DE2D" w14:textId="77777777" w:rsidR="00D936FB" w:rsidRDefault="006B53AA">
      <w:pPr>
        <w:pBdr>
          <w:top w:val="nil"/>
          <w:left w:val="nil"/>
          <w:bottom w:val="nil"/>
          <w:right w:val="nil"/>
          <w:between w:val="nil"/>
        </w:pBdr>
        <w:ind w:firstLine="288"/>
        <w:rPr>
          <w:i/>
          <w:color w:val="17161E"/>
          <w:sz w:val="28"/>
          <w:szCs w:val="28"/>
        </w:rPr>
      </w:pPr>
      <w:bookmarkStart w:id="3" w:name="_1fob9te" w:colFirst="0" w:colLast="0"/>
      <w:bookmarkEnd w:id="3"/>
      <w:r>
        <w:rPr>
          <w:i/>
          <w:color w:val="17161E"/>
          <w:sz w:val="28"/>
          <w:szCs w:val="28"/>
        </w:rPr>
        <w:lastRenderedPageBreak/>
        <w:t>El</w:t>
      </w:r>
      <w:r>
        <w:rPr>
          <w:b/>
          <w:i/>
          <w:color w:val="17161E"/>
          <w:sz w:val="28"/>
          <w:szCs w:val="28"/>
        </w:rPr>
        <w:t xml:space="preserve"> </w:t>
      </w:r>
      <w:r>
        <w:rPr>
          <w:i/>
          <w:color w:val="17161E"/>
          <w:sz w:val="28"/>
          <w:szCs w:val="28"/>
        </w:rPr>
        <w:t>interés superior de la niñez deberá ser considerado de manera primordial en la toma de decisiones sobre una cuestión debatida que involucre niñas, niños y adolescentes. Cuando se presenten diferentes interpretaciones, se atenderá a lo establecido en la Constitución y en los tratados internacionales de que México forma parte.</w:t>
      </w:r>
    </w:p>
    <w:p w14:paraId="04282F81" w14:textId="77777777" w:rsidR="00D936FB" w:rsidRDefault="00D936FB">
      <w:pPr>
        <w:pBdr>
          <w:top w:val="nil"/>
          <w:left w:val="nil"/>
          <w:bottom w:val="nil"/>
          <w:right w:val="nil"/>
          <w:between w:val="nil"/>
        </w:pBdr>
        <w:ind w:firstLine="288"/>
        <w:rPr>
          <w:i/>
          <w:color w:val="000000"/>
          <w:sz w:val="28"/>
          <w:szCs w:val="28"/>
        </w:rPr>
      </w:pPr>
    </w:p>
    <w:p w14:paraId="14B32276" w14:textId="77777777" w:rsidR="00D936FB" w:rsidRDefault="006B53AA">
      <w:pPr>
        <w:pBdr>
          <w:top w:val="nil"/>
          <w:left w:val="nil"/>
          <w:bottom w:val="nil"/>
          <w:right w:val="nil"/>
          <w:between w:val="nil"/>
        </w:pBdr>
        <w:ind w:firstLine="288"/>
        <w:rPr>
          <w:i/>
          <w:color w:val="000000"/>
          <w:sz w:val="28"/>
          <w:szCs w:val="28"/>
        </w:rPr>
      </w:pPr>
      <w:r>
        <w:rPr>
          <w:i/>
          <w:color w:val="000000"/>
          <w:sz w:val="28"/>
          <w:szCs w:val="28"/>
        </w:rPr>
        <w:t>Cuando se tome una decisión que afecte a niñas, niños o adolescentes, en lo individual o colectivo, se deberán evaluar y ponderar las posibles repercusiones a fin de salvaguardar su interés superior y sus garantías procesales.</w:t>
      </w:r>
    </w:p>
    <w:p w14:paraId="373DBDFE" w14:textId="77777777" w:rsidR="00D936FB" w:rsidRDefault="00D936FB">
      <w:pPr>
        <w:spacing w:line="276" w:lineRule="auto"/>
        <w:rPr>
          <w:sz w:val="28"/>
          <w:szCs w:val="28"/>
        </w:rPr>
      </w:pPr>
    </w:p>
    <w:p w14:paraId="56AE8ACB" w14:textId="77777777" w:rsidR="00D936FB" w:rsidRDefault="006B53AA">
      <w:pPr>
        <w:spacing w:line="276" w:lineRule="auto"/>
        <w:rPr>
          <w:sz w:val="28"/>
          <w:szCs w:val="28"/>
        </w:rPr>
      </w:pPr>
      <w:r>
        <w:rPr>
          <w:sz w:val="28"/>
          <w:szCs w:val="28"/>
        </w:rPr>
        <w:t xml:space="preserve">Por lo que es necesario establecer que el interés superior de la niñez deberá ser considerado </w:t>
      </w:r>
      <w:r>
        <w:rPr>
          <w:i/>
          <w:sz w:val="28"/>
          <w:szCs w:val="28"/>
        </w:rPr>
        <w:t xml:space="preserve">primordial </w:t>
      </w:r>
      <w:r>
        <w:rPr>
          <w:sz w:val="28"/>
          <w:szCs w:val="28"/>
        </w:rPr>
        <w:t xml:space="preserve">en la toma de decisiones relativas a niñas, niños y adolescentes en el estado, sino también en las medidas, actuaciones y procedimientos sobre una cuestión debatida que los involucre y con ello establecer dentro de los principios rectores de la ley citada para reforma, el prever que cuando se presente diferentes interpretaciones, se atenderá a lo establecido en la Constitución, así como en los tratados de la materia de los que México forma parte, buscando en todo momento la opción que satisfaga de manera más efectiva el principio rector del interés superior a favor de las niñas, niños y adolescentes. </w:t>
      </w:r>
    </w:p>
    <w:p w14:paraId="010F7F91" w14:textId="77777777" w:rsidR="00D936FB" w:rsidRDefault="00D936FB">
      <w:pPr>
        <w:spacing w:line="276" w:lineRule="auto"/>
        <w:rPr>
          <w:sz w:val="28"/>
          <w:szCs w:val="28"/>
        </w:rPr>
      </w:pPr>
    </w:p>
    <w:p w14:paraId="4A9D8DC8" w14:textId="77777777" w:rsidR="00D936FB" w:rsidRDefault="006B53AA">
      <w:pPr>
        <w:spacing w:line="276" w:lineRule="auto"/>
        <w:rPr>
          <w:sz w:val="28"/>
          <w:szCs w:val="28"/>
        </w:rPr>
      </w:pPr>
      <w:r>
        <w:rPr>
          <w:sz w:val="28"/>
          <w:szCs w:val="28"/>
        </w:rPr>
        <w:t>En virtud de lo anterior, quienes integramos el Grupo Parlamentario “Gral. Andrés S. Viesca” del Partido Revolucionario Institucional, ponemos a la consideración de este H. Pleno del Congreso, la siguiente:</w:t>
      </w:r>
    </w:p>
    <w:p w14:paraId="1954FCAA" w14:textId="77777777" w:rsidR="00D936FB" w:rsidRDefault="00D936FB">
      <w:pPr>
        <w:spacing w:line="276" w:lineRule="auto"/>
        <w:rPr>
          <w:b/>
          <w:sz w:val="28"/>
          <w:szCs w:val="28"/>
        </w:rPr>
      </w:pPr>
    </w:p>
    <w:p w14:paraId="6C6DBDE0" w14:textId="77777777" w:rsidR="00D936FB" w:rsidRDefault="006B53AA">
      <w:pPr>
        <w:spacing w:line="276" w:lineRule="auto"/>
        <w:jc w:val="center"/>
        <w:rPr>
          <w:b/>
          <w:sz w:val="28"/>
          <w:szCs w:val="28"/>
        </w:rPr>
      </w:pPr>
      <w:r>
        <w:rPr>
          <w:b/>
          <w:sz w:val="28"/>
          <w:szCs w:val="28"/>
        </w:rPr>
        <w:t>I N I C I A T I V A   C O N   P R O Y E C T O   D E   D E C R E T O</w:t>
      </w:r>
    </w:p>
    <w:p w14:paraId="491A3C73" w14:textId="77777777" w:rsidR="00D936FB" w:rsidRDefault="00D936FB">
      <w:pPr>
        <w:pBdr>
          <w:top w:val="nil"/>
          <w:left w:val="nil"/>
          <w:bottom w:val="nil"/>
          <w:right w:val="nil"/>
          <w:between w:val="nil"/>
        </w:pBdr>
        <w:spacing w:line="276" w:lineRule="auto"/>
        <w:rPr>
          <w:b/>
          <w:color w:val="000000"/>
          <w:sz w:val="28"/>
          <w:szCs w:val="28"/>
        </w:rPr>
      </w:pPr>
      <w:bookmarkStart w:id="4" w:name="_3znysh7" w:colFirst="0" w:colLast="0"/>
      <w:bookmarkEnd w:id="4"/>
    </w:p>
    <w:p w14:paraId="0E8DEE35" w14:textId="77777777" w:rsidR="00D936FB" w:rsidRDefault="006B53AA">
      <w:pPr>
        <w:pBdr>
          <w:top w:val="nil"/>
          <w:left w:val="nil"/>
          <w:bottom w:val="nil"/>
          <w:right w:val="nil"/>
          <w:between w:val="nil"/>
        </w:pBdr>
        <w:spacing w:line="276" w:lineRule="auto"/>
        <w:rPr>
          <w:b/>
          <w:color w:val="000000"/>
          <w:sz w:val="28"/>
          <w:szCs w:val="28"/>
        </w:rPr>
      </w:pPr>
      <w:bookmarkStart w:id="5" w:name="_2et92p0" w:colFirst="0" w:colLast="0"/>
      <w:bookmarkEnd w:id="5"/>
      <w:r>
        <w:rPr>
          <w:b/>
          <w:color w:val="000000"/>
          <w:sz w:val="28"/>
          <w:szCs w:val="28"/>
        </w:rPr>
        <w:t xml:space="preserve">ÚNICO. – </w:t>
      </w:r>
      <w:r>
        <w:rPr>
          <w:color w:val="000000"/>
          <w:sz w:val="28"/>
          <w:szCs w:val="28"/>
        </w:rPr>
        <w:t xml:space="preserve">Se </w:t>
      </w:r>
      <w:r>
        <w:rPr>
          <w:b/>
          <w:color w:val="000000"/>
          <w:sz w:val="28"/>
          <w:szCs w:val="28"/>
        </w:rPr>
        <w:t>reforma</w:t>
      </w:r>
      <w:r>
        <w:rPr>
          <w:color w:val="000000"/>
          <w:sz w:val="28"/>
          <w:szCs w:val="28"/>
        </w:rPr>
        <w:t xml:space="preserve"> la </w:t>
      </w:r>
      <w:r>
        <w:rPr>
          <w:b/>
          <w:color w:val="000000"/>
          <w:sz w:val="28"/>
          <w:szCs w:val="28"/>
        </w:rPr>
        <w:t>fracción III</w:t>
      </w:r>
      <w:r>
        <w:rPr>
          <w:color w:val="000000"/>
          <w:sz w:val="28"/>
          <w:szCs w:val="28"/>
        </w:rPr>
        <w:t xml:space="preserve"> del </w:t>
      </w:r>
      <w:r>
        <w:rPr>
          <w:b/>
          <w:color w:val="000000"/>
          <w:sz w:val="28"/>
          <w:szCs w:val="28"/>
        </w:rPr>
        <w:t xml:space="preserve">artículo 2 </w:t>
      </w:r>
      <w:r>
        <w:rPr>
          <w:color w:val="000000"/>
          <w:sz w:val="28"/>
          <w:szCs w:val="28"/>
        </w:rPr>
        <w:t>de la</w:t>
      </w:r>
      <w:r>
        <w:rPr>
          <w:b/>
          <w:sz w:val="28"/>
          <w:szCs w:val="28"/>
        </w:rPr>
        <w:t xml:space="preserve"> Ley del Sistema Estatal para la Garantía de los Derechos Humanos de Niños y Niñas del Estado de Coahuila de Zaragoza</w:t>
      </w:r>
      <w:r>
        <w:rPr>
          <w:color w:val="000000"/>
          <w:sz w:val="28"/>
          <w:szCs w:val="28"/>
        </w:rPr>
        <w:t>, para quedar como sigue:</w:t>
      </w:r>
    </w:p>
    <w:p w14:paraId="75F82657" w14:textId="77777777" w:rsidR="00D936FB" w:rsidRDefault="00D936FB">
      <w:pPr>
        <w:tabs>
          <w:tab w:val="left" w:pos="5040"/>
        </w:tabs>
        <w:spacing w:line="276" w:lineRule="auto"/>
        <w:rPr>
          <w:sz w:val="28"/>
          <w:szCs w:val="28"/>
        </w:rPr>
      </w:pPr>
    </w:p>
    <w:p w14:paraId="4BE3D58F" w14:textId="77777777" w:rsidR="00D936FB" w:rsidRDefault="006B53AA">
      <w:pPr>
        <w:pBdr>
          <w:top w:val="nil"/>
          <w:left w:val="nil"/>
          <w:bottom w:val="nil"/>
          <w:right w:val="nil"/>
          <w:between w:val="nil"/>
        </w:pBdr>
        <w:rPr>
          <w:color w:val="000000"/>
          <w:sz w:val="28"/>
          <w:szCs w:val="28"/>
        </w:rPr>
      </w:pPr>
      <w:r>
        <w:rPr>
          <w:b/>
          <w:color w:val="000000"/>
          <w:sz w:val="28"/>
          <w:szCs w:val="28"/>
        </w:rPr>
        <w:lastRenderedPageBreak/>
        <w:t xml:space="preserve">Artículo 2.- </w:t>
      </w:r>
      <w:proofErr w:type="gramStart"/>
      <w:r>
        <w:rPr>
          <w:color w:val="000000"/>
          <w:sz w:val="28"/>
          <w:szCs w:val="28"/>
        </w:rPr>
        <w:t>… :</w:t>
      </w:r>
      <w:proofErr w:type="gramEnd"/>
      <w:r>
        <w:rPr>
          <w:color w:val="000000"/>
          <w:sz w:val="28"/>
          <w:szCs w:val="28"/>
        </w:rPr>
        <w:t xml:space="preserve">  </w:t>
      </w:r>
    </w:p>
    <w:p w14:paraId="7E84B5D3" w14:textId="77777777" w:rsidR="00D936FB" w:rsidRDefault="00D936FB">
      <w:pPr>
        <w:pBdr>
          <w:top w:val="nil"/>
          <w:left w:val="nil"/>
          <w:bottom w:val="nil"/>
          <w:right w:val="nil"/>
          <w:between w:val="nil"/>
        </w:pBdr>
        <w:rPr>
          <w:color w:val="000000"/>
          <w:sz w:val="28"/>
          <w:szCs w:val="28"/>
        </w:rPr>
      </w:pPr>
    </w:p>
    <w:p w14:paraId="4440488D" w14:textId="77777777" w:rsidR="00D936FB" w:rsidRDefault="006B53AA">
      <w:pPr>
        <w:pBdr>
          <w:top w:val="nil"/>
          <w:left w:val="nil"/>
          <w:bottom w:val="nil"/>
          <w:right w:val="nil"/>
          <w:between w:val="nil"/>
        </w:pBdr>
        <w:rPr>
          <w:color w:val="000000"/>
          <w:sz w:val="28"/>
          <w:szCs w:val="28"/>
        </w:rPr>
      </w:pPr>
      <w:r>
        <w:rPr>
          <w:color w:val="000000"/>
          <w:sz w:val="28"/>
          <w:szCs w:val="28"/>
        </w:rPr>
        <w:t xml:space="preserve">I al II. … </w:t>
      </w:r>
    </w:p>
    <w:p w14:paraId="712C2E73" w14:textId="77777777" w:rsidR="00D936FB" w:rsidRDefault="006B53AA">
      <w:pPr>
        <w:pBdr>
          <w:top w:val="nil"/>
          <w:left w:val="nil"/>
          <w:bottom w:val="nil"/>
          <w:right w:val="nil"/>
          <w:between w:val="nil"/>
        </w:pBdr>
        <w:rPr>
          <w:color w:val="000000"/>
          <w:sz w:val="28"/>
          <w:szCs w:val="28"/>
        </w:rPr>
      </w:pPr>
      <w:r>
        <w:rPr>
          <w:color w:val="000000"/>
          <w:sz w:val="28"/>
          <w:szCs w:val="28"/>
        </w:rPr>
        <w:t xml:space="preserve"> </w:t>
      </w:r>
    </w:p>
    <w:p w14:paraId="46FEDAD4" w14:textId="77777777" w:rsidR="00D936FB" w:rsidRDefault="006B53AA">
      <w:pPr>
        <w:pBdr>
          <w:top w:val="nil"/>
          <w:left w:val="nil"/>
          <w:bottom w:val="nil"/>
          <w:right w:val="nil"/>
          <w:between w:val="nil"/>
        </w:pBdr>
        <w:ind w:left="510" w:hanging="510"/>
        <w:rPr>
          <w:color w:val="000000"/>
          <w:sz w:val="28"/>
          <w:szCs w:val="28"/>
        </w:rPr>
      </w:pPr>
      <w:r>
        <w:rPr>
          <w:b/>
          <w:color w:val="000000"/>
          <w:sz w:val="28"/>
          <w:szCs w:val="28"/>
        </w:rPr>
        <w:t>III.</w:t>
      </w:r>
      <w:r>
        <w:rPr>
          <w:color w:val="000000"/>
          <w:sz w:val="28"/>
          <w:szCs w:val="28"/>
        </w:rPr>
        <w:t xml:space="preserve"> </w:t>
      </w:r>
      <w:r>
        <w:rPr>
          <w:color w:val="000000"/>
          <w:sz w:val="28"/>
          <w:szCs w:val="28"/>
        </w:rPr>
        <w:tab/>
        <w:t xml:space="preserve">Interés superior del niño o de la niña: Consiste en que el desarrollo y el ejercicio pleno de sus derechos deben ser considerados </w:t>
      </w:r>
      <w:r>
        <w:rPr>
          <w:b/>
          <w:color w:val="000000"/>
          <w:sz w:val="28"/>
          <w:szCs w:val="28"/>
        </w:rPr>
        <w:t xml:space="preserve">de manera primordial en la toma de decisiones, medidas, actuaciones y procedimientos sobre una cuestión debatida que involucre niñas, niños y adolescentes, así </w:t>
      </w:r>
      <w:r>
        <w:rPr>
          <w:color w:val="000000"/>
          <w:sz w:val="28"/>
          <w:szCs w:val="28"/>
        </w:rPr>
        <w:t xml:space="preserve">como criterios rectores para la elaboración de normas, políticas públicas y la aplicación de éstas en todos los órdenes relativos de su vida. </w:t>
      </w:r>
      <w:r>
        <w:rPr>
          <w:b/>
          <w:color w:val="000000"/>
          <w:sz w:val="28"/>
          <w:szCs w:val="28"/>
        </w:rPr>
        <w:t>Cuando se presentan diferentes interpretaciones, se atenderá a lo establecido en la Constitución y en los tratados internacionales de la materia de los que México forma parte, eligiendo la opción que satisfaga de manera más efectiva este principio rector</w:t>
      </w:r>
      <w:r>
        <w:rPr>
          <w:color w:val="000000"/>
          <w:sz w:val="28"/>
          <w:szCs w:val="28"/>
        </w:rPr>
        <w:t xml:space="preserve">; </w:t>
      </w:r>
    </w:p>
    <w:p w14:paraId="3A1DC3F8" w14:textId="77777777" w:rsidR="00D936FB" w:rsidRDefault="00D936FB">
      <w:pPr>
        <w:rPr>
          <w:b/>
          <w:sz w:val="28"/>
          <w:szCs w:val="28"/>
        </w:rPr>
      </w:pPr>
    </w:p>
    <w:p w14:paraId="22F3C97A" w14:textId="77777777" w:rsidR="00D936FB" w:rsidRDefault="00D936FB">
      <w:pPr>
        <w:rPr>
          <w:b/>
          <w:sz w:val="28"/>
          <w:szCs w:val="28"/>
        </w:rPr>
      </w:pPr>
    </w:p>
    <w:p w14:paraId="7D8512A0" w14:textId="77777777" w:rsidR="00D936FB" w:rsidRPr="00C20444" w:rsidRDefault="006B53AA">
      <w:pPr>
        <w:rPr>
          <w:sz w:val="28"/>
          <w:szCs w:val="28"/>
          <w:lang w:val="en-US"/>
        </w:rPr>
      </w:pPr>
      <w:r w:rsidRPr="00C20444">
        <w:rPr>
          <w:sz w:val="28"/>
          <w:szCs w:val="28"/>
          <w:lang w:val="en-US"/>
        </w:rPr>
        <w:t xml:space="preserve">IV. a la XI. … </w:t>
      </w:r>
    </w:p>
    <w:p w14:paraId="75288500" w14:textId="77777777" w:rsidR="00D936FB" w:rsidRPr="00C20444" w:rsidRDefault="00D936FB">
      <w:pPr>
        <w:tabs>
          <w:tab w:val="left" w:pos="5040"/>
        </w:tabs>
        <w:spacing w:line="276" w:lineRule="auto"/>
        <w:rPr>
          <w:sz w:val="28"/>
          <w:szCs w:val="28"/>
          <w:lang w:val="en-US"/>
        </w:rPr>
      </w:pPr>
    </w:p>
    <w:p w14:paraId="2E833B06" w14:textId="77777777" w:rsidR="00D936FB" w:rsidRPr="00C20444" w:rsidRDefault="006B53AA">
      <w:pPr>
        <w:spacing w:line="276" w:lineRule="auto"/>
        <w:jc w:val="center"/>
        <w:rPr>
          <w:b/>
          <w:sz w:val="28"/>
          <w:szCs w:val="28"/>
          <w:lang w:val="en-US"/>
        </w:rPr>
      </w:pPr>
      <w:r w:rsidRPr="00C20444">
        <w:rPr>
          <w:b/>
          <w:sz w:val="28"/>
          <w:szCs w:val="28"/>
          <w:lang w:val="en-US"/>
        </w:rPr>
        <w:t>T R A N S I T O R I O S</w:t>
      </w:r>
    </w:p>
    <w:p w14:paraId="7B7C2FEA" w14:textId="77777777" w:rsidR="00D936FB" w:rsidRPr="00C20444" w:rsidRDefault="00D936FB">
      <w:pPr>
        <w:spacing w:line="276" w:lineRule="auto"/>
        <w:rPr>
          <w:b/>
          <w:sz w:val="28"/>
          <w:szCs w:val="28"/>
          <w:lang w:val="en-US"/>
        </w:rPr>
      </w:pPr>
    </w:p>
    <w:p w14:paraId="664722EF" w14:textId="77777777" w:rsidR="00D936FB" w:rsidRDefault="006B53AA">
      <w:pPr>
        <w:spacing w:line="276" w:lineRule="auto"/>
        <w:rPr>
          <w:sz w:val="28"/>
          <w:szCs w:val="28"/>
        </w:rPr>
      </w:pPr>
      <w:r>
        <w:rPr>
          <w:b/>
          <w:sz w:val="28"/>
          <w:szCs w:val="28"/>
        </w:rPr>
        <w:t xml:space="preserve">ÚNICO. - </w:t>
      </w:r>
      <w:r>
        <w:rPr>
          <w:sz w:val="28"/>
          <w:szCs w:val="28"/>
        </w:rPr>
        <w:t>El presente decreto entrará en vigor al día siguiente de su publicación en el Periódico Oficial del Gobierno del Estado.</w:t>
      </w:r>
    </w:p>
    <w:p w14:paraId="52141FA3" w14:textId="77777777" w:rsidR="00D936FB" w:rsidRDefault="00D936FB">
      <w:pPr>
        <w:spacing w:line="276" w:lineRule="auto"/>
        <w:rPr>
          <w:sz w:val="28"/>
          <w:szCs w:val="28"/>
        </w:rPr>
      </w:pPr>
    </w:p>
    <w:p w14:paraId="7BC1FCCA" w14:textId="77777777" w:rsidR="001471B5" w:rsidRPr="001471B5" w:rsidRDefault="001471B5" w:rsidP="001471B5">
      <w:pPr>
        <w:spacing w:line="360" w:lineRule="auto"/>
        <w:jc w:val="center"/>
        <w:rPr>
          <w:b/>
          <w:bCs/>
          <w:sz w:val="28"/>
          <w:szCs w:val="28"/>
        </w:rPr>
      </w:pPr>
      <w:r w:rsidRPr="001471B5">
        <w:rPr>
          <w:b/>
          <w:bCs/>
          <w:sz w:val="28"/>
          <w:szCs w:val="28"/>
        </w:rPr>
        <w:t>A T E N T A M E N T E</w:t>
      </w:r>
    </w:p>
    <w:p w14:paraId="5C0BC2BF" w14:textId="27507C55" w:rsidR="001471B5" w:rsidRPr="001471B5" w:rsidRDefault="001471B5" w:rsidP="001471B5">
      <w:pPr>
        <w:spacing w:line="360" w:lineRule="auto"/>
        <w:jc w:val="center"/>
        <w:rPr>
          <w:b/>
          <w:bCs/>
          <w:sz w:val="28"/>
          <w:szCs w:val="28"/>
        </w:rPr>
      </w:pPr>
      <w:r w:rsidRPr="001471B5">
        <w:rPr>
          <w:b/>
          <w:bCs/>
          <w:sz w:val="28"/>
          <w:szCs w:val="28"/>
        </w:rPr>
        <w:t xml:space="preserve">Saltillo, Coahuila de Zaragoza, </w:t>
      </w:r>
      <w:r w:rsidR="004514D8">
        <w:rPr>
          <w:b/>
          <w:bCs/>
          <w:sz w:val="28"/>
          <w:szCs w:val="28"/>
        </w:rPr>
        <w:t>junio de 2020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1471B5" w:rsidRPr="001471B5" w14:paraId="77F3814C" w14:textId="77777777" w:rsidTr="00EA7EA7">
        <w:tc>
          <w:tcPr>
            <w:tcW w:w="9396" w:type="dxa"/>
          </w:tcPr>
          <w:p w14:paraId="4A3B12D8" w14:textId="77777777" w:rsidR="001471B5" w:rsidRPr="001471B5" w:rsidRDefault="001471B5" w:rsidP="00EA7EA7">
            <w:pPr>
              <w:spacing w:line="360" w:lineRule="auto"/>
              <w:jc w:val="center"/>
              <w:rPr>
                <w:rFonts w:ascii="Arial" w:hAnsi="Arial" w:cs="Arial"/>
                <w:b/>
                <w:sz w:val="28"/>
                <w:szCs w:val="28"/>
              </w:rPr>
            </w:pPr>
          </w:p>
          <w:p w14:paraId="0607E547" w14:textId="77777777" w:rsidR="001471B5" w:rsidRPr="001471B5" w:rsidRDefault="001471B5" w:rsidP="00EA7EA7">
            <w:pPr>
              <w:spacing w:line="360" w:lineRule="auto"/>
              <w:jc w:val="center"/>
              <w:rPr>
                <w:rFonts w:ascii="Arial" w:hAnsi="Arial" w:cs="Arial"/>
                <w:b/>
                <w:sz w:val="28"/>
                <w:szCs w:val="28"/>
              </w:rPr>
            </w:pPr>
          </w:p>
        </w:tc>
      </w:tr>
      <w:tr w:rsidR="001471B5" w:rsidRPr="001471B5" w14:paraId="448C044B" w14:textId="77777777" w:rsidTr="00EA7EA7">
        <w:tc>
          <w:tcPr>
            <w:tcW w:w="9396" w:type="dxa"/>
          </w:tcPr>
          <w:p w14:paraId="53B43CC4" w14:textId="77777777" w:rsidR="001471B5" w:rsidRPr="001471B5" w:rsidRDefault="001471B5" w:rsidP="00EA7EA7">
            <w:pPr>
              <w:spacing w:line="360" w:lineRule="auto"/>
              <w:jc w:val="center"/>
              <w:rPr>
                <w:rFonts w:ascii="Arial" w:hAnsi="Arial" w:cs="Arial"/>
                <w:b/>
                <w:sz w:val="28"/>
                <w:szCs w:val="28"/>
              </w:rPr>
            </w:pPr>
            <w:r w:rsidRPr="001471B5">
              <w:rPr>
                <w:rFonts w:ascii="Arial" w:hAnsi="Arial" w:cs="Arial"/>
                <w:b/>
                <w:sz w:val="28"/>
                <w:szCs w:val="28"/>
              </w:rPr>
              <w:t xml:space="preserve">DIP. </w:t>
            </w:r>
            <w:r w:rsidRPr="001471B5">
              <w:rPr>
                <w:rFonts w:ascii="Arial" w:hAnsi="Arial" w:cs="Arial"/>
                <w:b/>
                <w:snapToGrid w:val="0"/>
                <w:sz w:val="28"/>
                <w:szCs w:val="28"/>
              </w:rPr>
              <w:t>JAIME BUENO ZERTUCHE</w:t>
            </w:r>
          </w:p>
        </w:tc>
      </w:tr>
      <w:tr w:rsidR="001471B5" w:rsidRPr="001471B5" w14:paraId="1BEFCACA" w14:textId="77777777" w:rsidTr="00EA7EA7">
        <w:tc>
          <w:tcPr>
            <w:tcW w:w="9396" w:type="dxa"/>
          </w:tcPr>
          <w:p w14:paraId="4A8D89F6" w14:textId="77777777" w:rsidR="001471B5" w:rsidRPr="001471B5" w:rsidRDefault="001471B5" w:rsidP="00EA7EA7">
            <w:pPr>
              <w:jc w:val="center"/>
              <w:rPr>
                <w:rFonts w:ascii="Arial" w:hAnsi="Arial" w:cs="Arial"/>
                <w:b/>
                <w:sz w:val="28"/>
                <w:szCs w:val="28"/>
              </w:rPr>
            </w:pPr>
            <w:r w:rsidRPr="001471B5">
              <w:rPr>
                <w:rFonts w:ascii="Arial" w:hAnsi="Arial" w:cs="Arial"/>
                <w:b/>
                <w:sz w:val="28"/>
                <w:szCs w:val="28"/>
              </w:rPr>
              <w:t xml:space="preserve">DEL GRUPO PARLAMENTARIO “GRAL. ANDRÉS S. VIESCA”, </w:t>
            </w:r>
          </w:p>
          <w:p w14:paraId="32F27E9B" w14:textId="77777777" w:rsidR="001471B5" w:rsidRPr="001471B5" w:rsidRDefault="001471B5" w:rsidP="00EA7EA7">
            <w:pPr>
              <w:spacing w:line="360" w:lineRule="auto"/>
              <w:jc w:val="center"/>
              <w:rPr>
                <w:rFonts w:ascii="Arial" w:hAnsi="Arial" w:cs="Arial"/>
                <w:b/>
                <w:sz w:val="28"/>
                <w:szCs w:val="28"/>
              </w:rPr>
            </w:pPr>
            <w:r w:rsidRPr="001471B5">
              <w:rPr>
                <w:rFonts w:ascii="Arial" w:hAnsi="Arial" w:cs="Arial"/>
                <w:b/>
                <w:sz w:val="28"/>
                <w:szCs w:val="28"/>
              </w:rPr>
              <w:t>DEL PARTIDO REVOLUCIONARIO INSTITUCIONAL.</w:t>
            </w:r>
          </w:p>
        </w:tc>
      </w:tr>
    </w:tbl>
    <w:p w14:paraId="59436FFD" w14:textId="77777777" w:rsidR="001471B5" w:rsidRDefault="001471B5" w:rsidP="001471B5">
      <w:pPr>
        <w:spacing w:line="360" w:lineRule="auto"/>
        <w:jc w:val="center"/>
        <w:rPr>
          <w:b/>
          <w:sz w:val="24"/>
          <w:szCs w:val="24"/>
        </w:rPr>
      </w:pPr>
    </w:p>
    <w:p w14:paraId="0B2C1721" w14:textId="77777777" w:rsidR="001471B5" w:rsidRPr="001471B5" w:rsidRDefault="001471B5" w:rsidP="001471B5">
      <w:pPr>
        <w:jc w:val="center"/>
        <w:rPr>
          <w:b/>
        </w:rPr>
      </w:pPr>
      <w:r w:rsidRPr="001471B5">
        <w:rPr>
          <w:b/>
        </w:rPr>
        <w:lastRenderedPageBreak/>
        <w:t>CONJUNTAMENTE CON LAS DIPUTADAS Y LOS DIPUTADOS INTEGRANTES</w:t>
      </w:r>
    </w:p>
    <w:p w14:paraId="357FF4C7" w14:textId="77777777" w:rsidR="001471B5" w:rsidRPr="001471B5" w:rsidRDefault="001471B5" w:rsidP="001471B5">
      <w:pPr>
        <w:jc w:val="center"/>
        <w:rPr>
          <w:b/>
        </w:rPr>
      </w:pPr>
      <w:r w:rsidRPr="001471B5">
        <w:rPr>
          <w:b/>
        </w:rPr>
        <w:t xml:space="preserve"> DEL GRUPO PARLAMENTARIO “GRAL. ANDRÉS S. VIESCA”, </w:t>
      </w:r>
    </w:p>
    <w:p w14:paraId="08DE3B15" w14:textId="77777777" w:rsidR="001471B5" w:rsidRPr="001471B5" w:rsidRDefault="001471B5" w:rsidP="001471B5">
      <w:pPr>
        <w:jc w:val="center"/>
        <w:rPr>
          <w:b/>
        </w:rPr>
      </w:pPr>
      <w:r w:rsidRPr="001471B5">
        <w:rPr>
          <w:b/>
        </w:rPr>
        <w:t>DEL PARTIDO REVOLUCIONARIO INSTITUCIONAL.</w:t>
      </w:r>
    </w:p>
    <w:p w14:paraId="508D3E5D" w14:textId="77777777" w:rsidR="001471B5" w:rsidRPr="001471B5" w:rsidRDefault="001471B5" w:rsidP="001471B5">
      <w:pPr>
        <w:jc w:val="center"/>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1471B5" w:rsidRPr="001471B5" w14:paraId="42F233B0" w14:textId="77777777" w:rsidTr="00EA7EA7">
        <w:tc>
          <w:tcPr>
            <w:tcW w:w="4248" w:type="dxa"/>
          </w:tcPr>
          <w:p w14:paraId="559E564B" w14:textId="51E3B2D5" w:rsidR="001471B5" w:rsidRPr="001471B5" w:rsidRDefault="001471B5" w:rsidP="00EA7EA7">
            <w:pPr>
              <w:tabs>
                <w:tab w:val="left" w:pos="5056"/>
              </w:tabs>
              <w:jc w:val="center"/>
              <w:rPr>
                <w:rFonts w:ascii="Arial" w:hAnsi="Arial" w:cs="Arial"/>
                <w:b/>
                <w:sz w:val="20"/>
                <w:szCs w:val="20"/>
              </w:rPr>
            </w:pPr>
          </w:p>
          <w:p w14:paraId="3661534A" w14:textId="77777777" w:rsidR="001471B5" w:rsidRPr="001471B5" w:rsidRDefault="001471B5" w:rsidP="00EA7EA7">
            <w:pPr>
              <w:tabs>
                <w:tab w:val="left" w:pos="5056"/>
              </w:tabs>
              <w:jc w:val="center"/>
              <w:rPr>
                <w:rFonts w:ascii="Arial" w:hAnsi="Arial" w:cs="Arial"/>
                <w:b/>
                <w:sz w:val="20"/>
                <w:szCs w:val="20"/>
              </w:rPr>
            </w:pPr>
          </w:p>
          <w:p w14:paraId="4EC501C4" w14:textId="77777777" w:rsidR="001471B5" w:rsidRPr="001471B5" w:rsidRDefault="001471B5" w:rsidP="00EA7EA7">
            <w:pPr>
              <w:tabs>
                <w:tab w:val="left" w:pos="5056"/>
              </w:tabs>
              <w:jc w:val="center"/>
              <w:rPr>
                <w:rFonts w:ascii="Arial" w:hAnsi="Arial" w:cs="Arial"/>
                <w:b/>
                <w:sz w:val="20"/>
                <w:szCs w:val="20"/>
              </w:rPr>
            </w:pPr>
          </w:p>
          <w:p w14:paraId="76E1ABC5" w14:textId="77777777" w:rsidR="001471B5" w:rsidRPr="001471B5" w:rsidRDefault="001471B5" w:rsidP="00EA7EA7">
            <w:pPr>
              <w:tabs>
                <w:tab w:val="left" w:pos="5056"/>
              </w:tabs>
              <w:jc w:val="center"/>
              <w:rPr>
                <w:rFonts w:ascii="Arial" w:hAnsi="Arial" w:cs="Arial"/>
                <w:b/>
                <w:sz w:val="20"/>
                <w:szCs w:val="20"/>
              </w:rPr>
            </w:pPr>
          </w:p>
          <w:p w14:paraId="4A87902A" w14:textId="77777777" w:rsidR="001471B5" w:rsidRPr="001471B5" w:rsidRDefault="001471B5" w:rsidP="00EA7EA7">
            <w:pPr>
              <w:tabs>
                <w:tab w:val="left" w:pos="5056"/>
              </w:tabs>
              <w:jc w:val="center"/>
              <w:rPr>
                <w:rFonts w:ascii="Arial" w:hAnsi="Arial" w:cs="Arial"/>
                <w:b/>
                <w:sz w:val="20"/>
                <w:szCs w:val="20"/>
              </w:rPr>
            </w:pPr>
          </w:p>
        </w:tc>
        <w:tc>
          <w:tcPr>
            <w:tcW w:w="709" w:type="dxa"/>
          </w:tcPr>
          <w:p w14:paraId="4DB26ECD" w14:textId="77777777" w:rsidR="001471B5" w:rsidRPr="001471B5" w:rsidRDefault="001471B5" w:rsidP="00EA7EA7">
            <w:pPr>
              <w:tabs>
                <w:tab w:val="left" w:pos="5056"/>
              </w:tabs>
              <w:jc w:val="center"/>
              <w:rPr>
                <w:rFonts w:ascii="Arial" w:hAnsi="Arial" w:cs="Arial"/>
                <w:b/>
                <w:sz w:val="20"/>
                <w:szCs w:val="20"/>
              </w:rPr>
            </w:pPr>
          </w:p>
        </w:tc>
        <w:tc>
          <w:tcPr>
            <w:tcW w:w="4439" w:type="dxa"/>
          </w:tcPr>
          <w:p w14:paraId="51519C9E" w14:textId="08B63A35" w:rsidR="001471B5" w:rsidRPr="001471B5" w:rsidRDefault="001471B5" w:rsidP="00EA7EA7">
            <w:pPr>
              <w:tabs>
                <w:tab w:val="left" w:pos="5056"/>
              </w:tabs>
              <w:jc w:val="center"/>
              <w:rPr>
                <w:rFonts w:ascii="Arial" w:hAnsi="Arial" w:cs="Arial"/>
                <w:b/>
                <w:sz w:val="20"/>
                <w:szCs w:val="20"/>
              </w:rPr>
            </w:pPr>
          </w:p>
        </w:tc>
      </w:tr>
      <w:tr w:rsidR="001471B5" w:rsidRPr="001471B5" w14:paraId="2092BAB7" w14:textId="77777777" w:rsidTr="00EA7EA7">
        <w:tc>
          <w:tcPr>
            <w:tcW w:w="4248" w:type="dxa"/>
          </w:tcPr>
          <w:p w14:paraId="60B5BC0E" w14:textId="77777777" w:rsidR="001471B5" w:rsidRPr="001471B5" w:rsidRDefault="001471B5" w:rsidP="00EA7EA7">
            <w:pPr>
              <w:tabs>
                <w:tab w:val="left" w:pos="5056"/>
              </w:tabs>
              <w:rPr>
                <w:rFonts w:ascii="Arial" w:hAnsi="Arial" w:cs="Arial"/>
                <w:b/>
                <w:sz w:val="20"/>
                <w:szCs w:val="20"/>
              </w:rPr>
            </w:pPr>
            <w:r w:rsidRPr="001471B5">
              <w:rPr>
                <w:rFonts w:ascii="Arial" w:hAnsi="Arial" w:cs="Arial"/>
                <w:b/>
                <w:sz w:val="20"/>
                <w:szCs w:val="20"/>
              </w:rPr>
              <w:t xml:space="preserve">DIP. </w:t>
            </w:r>
            <w:r w:rsidRPr="001471B5">
              <w:rPr>
                <w:rFonts w:ascii="Arial" w:hAnsi="Arial" w:cs="Arial"/>
                <w:b/>
                <w:snapToGrid w:val="0"/>
                <w:sz w:val="20"/>
                <w:szCs w:val="20"/>
              </w:rPr>
              <w:t>MARÍA ESPERANZA CHAPA GARCÍA</w:t>
            </w:r>
          </w:p>
        </w:tc>
        <w:tc>
          <w:tcPr>
            <w:tcW w:w="709" w:type="dxa"/>
          </w:tcPr>
          <w:p w14:paraId="36FC4C1D" w14:textId="77777777" w:rsidR="001471B5" w:rsidRPr="001471B5" w:rsidRDefault="001471B5" w:rsidP="00EA7EA7">
            <w:pPr>
              <w:tabs>
                <w:tab w:val="left" w:pos="5056"/>
              </w:tabs>
              <w:rPr>
                <w:rFonts w:ascii="Arial" w:hAnsi="Arial" w:cs="Arial"/>
                <w:b/>
                <w:sz w:val="20"/>
                <w:szCs w:val="20"/>
              </w:rPr>
            </w:pPr>
          </w:p>
        </w:tc>
        <w:tc>
          <w:tcPr>
            <w:tcW w:w="4439" w:type="dxa"/>
          </w:tcPr>
          <w:p w14:paraId="0800C503" w14:textId="77777777" w:rsidR="001471B5" w:rsidRPr="001471B5" w:rsidRDefault="001471B5" w:rsidP="00EA7EA7">
            <w:pPr>
              <w:tabs>
                <w:tab w:val="left" w:pos="5056"/>
              </w:tabs>
              <w:rPr>
                <w:rFonts w:ascii="Arial" w:hAnsi="Arial" w:cs="Arial"/>
                <w:b/>
                <w:sz w:val="20"/>
                <w:szCs w:val="20"/>
              </w:rPr>
            </w:pPr>
            <w:r w:rsidRPr="001471B5">
              <w:rPr>
                <w:rFonts w:ascii="Arial" w:hAnsi="Arial" w:cs="Arial"/>
                <w:b/>
                <w:sz w:val="20"/>
                <w:szCs w:val="20"/>
              </w:rPr>
              <w:t>DIP. JOSEFINA GARZA BARRERA</w:t>
            </w:r>
          </w:p>
        </w:tc>
      </w:tr>
      <w:tr w:rsidR="001471B5" w:rsidRPr="001471B5" w14:paraId="14D94221" w14:textId="77777777" w:rsidTr="00EA7EA7">
        <w:tc>
          <w:tcPr>
            <w:tcW w:w="4248" w:type="dxa"/>
          </w:tcPr>
          <w:p w14:paraId="3811C1EB" w14:textId="4F0A4746" w:rsidR="001471B5" w:rsidRPr="001471B5" w:rsidRDefault="001471B5" w:rsidP="00EA7EA7">
            <w:pPr>
              <w:tabs>
                <w:tab w:val="left" w:pos="5056"/>
              </w:tabs>
              <w:rPr>
                <w:rFonts w:ascii="Arial" w:hAnsi="Arial" w:cs="Arial"/>
                <w:b/>
                <w:sz w:val="20"/>
                <w:szCs w:val="20"/>
              </w:rPr>
            </w:pPr>
          </w:p>
          <w:p w14:paraId="1C491A22" w14:textId="77777777" w:rsidR="001471B5" w:rsidRPr="001471B5" w:rsidRDefault="001471B5" w:rsidP="00EA7EA7">
            <w:pPr>
              <w:tabs>
                <w:tab w:val="left" w:pos="5056"/>
              </w:tabs>
              <w:rPr>
                <w:rFonts w:ascii="Arial" w:hAnsi="Arial" w:cs="Arial"/>
                <w:b/>
                <w:sz w:val="20"/>
                <w:szCs w:val="20"/>
              </w:rPr>
            </w:pPr>
          </w:p>
          <w:p w14:paraId="3B7C41F3" w14:textId="77777777" w:rsidR="001471B5" w:rsidRPr="001471B5" w:rsidRDefault="001471B5" w:rsidP="00EA7EA7">
            <w:pPr>
              <w:tabs>
                <w:tab w:val="left" w:pos="5056"/>
              </w:tabs>
              <w:rPr>
                <w:rFonts w:ascii="Arial" w:hAnsi="Arial" w:cs="Arial"/>
                <w:b/>
                <w:sz w:val="20"/>
                <w:szCs w:val="20"/>
              </w:rPr>
            </w:pPr>
          </w:p>
          <w:p w14:paraId="28FAD894" w14:textId="77777777" w:rsidR="001471B5" w:rsidRPr="001471B5" w:rsidRDefault="001471B5" w:rsidP="00EA7EA7">
            <w:pPr>
              <w:tabs>
                <w:tab w:val="left" w:pos="5056"/>
              </w:tabs>
              <w:rPr>
                <w:rFonts w:ascii="Arial" w:hAnsi="Arial" w:cs="Arial"/>
                <w:b/>
                <w:sz w:val="20"/>
                <w:szCs w:val="20"/>
              </w:rPr>
            </w:pPr>
          </w:p>
          <w:p w14:paraId="3A535C50" w14:textId="77777777" w:rsidR="001471B5" w:rsidRPr="001471B5" w:rsidRDefault="001471B5" w:rsidP="00EA7EA7">
            <w:pPr>
              <w:tabs>
                <w:tab w:val="left" w:pos="5056"/>
              </w:tabs>
              <w:rPr>
                <w:rFonts w:ascii="Arial" w:hAnsi="Arial" w:cs="Arial"/>
                <w:b/>
                <w:sz w:val="20"/>
                <w:szCs w:val="20"/>
              </w:rPr>
            </w:pPr>
          </w:p>
        </w:tc>
        <w:tc>
          <w:tcPr>
            <w:tcW w:w="709" w:type="dxa"/>
          </w:tcPr>
          <w:p w14:paraId="2B094BE5" w14:textId="77777777" w:rsidR="001471B5" w:rsidRPr="001471B5" w:rsidRDefault="001471B5" w:rsidP="00EA7EA7">
            <w:pPr>
              <w:tabs>
                <w:tab w:val="left" w:pos="5056"/>
              </w:tabs>
              <w:rPr>
                <w:rFonts w:ascii="Arial" w:hAnsi="Arial" w:cs="Arial"/>
                <w:b/>
                <w:sz w:val="20"/>
                <w:szCs w:val="20"/>
              </w:rPr>
            </w:pPr>
          </w:p>
        </w:tc>
        <w:tc>
          <w:tcPr>
            <w:tcW w:w="4439" w:type="dxa"/>
          </w:tcPr>
          <w:p w14:paraId="1EB15A13" w14:textId="585D2736" w:rsidR="001471B5" w:rsidRPr="001471B5" w:rsidRDefault="001471B5" w:rsidP="00EA7EA7">
            <w:pPr>
              <w:tabs>
                <w:tab w:val="left" w:pos="5056"/>
              </w:tabs>
              <w:rPr>
                <w:rFonts w:ascii="Arial" w:hAnsi="Arial" w:cs="Arial"/>
                <w:b/>
                <w:sz w:val="20"/>
                <w:szCs w:val="20"/>
              </w:rPr>
            </w:pPr>
          </w:p>
        </w:tc>
      </w:tr>
      <w:tr w:rsidR="001471B5" w:rsidRPr="001471B5" w14:paraId="6DD63335" w14:textId="77777777" w:rsidTr="00EA7EA7">
        <w:tc>
          <w:tcPr>
            <w:tcW w:w="4248" w:type="dxa"/>
          </w:tcPr>
          <w:p w14:paraId="6DCA9A71" w14:textId="77777777" w:rsidR="001471B5" w:rsidRPr="001471B5" w:rsidRDefault="001471B5" w:rsidP="00EA7EA7">
            <w:pPr>
              <w:tabs>
                <w:tab w:val="left" w:pos="5056"/>
              </w:tabs>
              <w:rPr>
                <w:rFonts w:ascii="Arial" w:hAnsi="Arial" w:cs="Arial"/>
                <w:b/>
                <w:sz w:val="20"/>
                <w:szCs w:val="20"/>
              </w:rPr>
            </w:pPr>
            <w:r w:rsidRPr="001471B5">
              <w:rPr>
                <w:rFonts w:ascii="Arial" w:hAnsi="Arial" w:cs="Arial"/>
                <w:b/>
                <w:sz w:val="20"/>
                <w:szCs w:val="20"/>
              </w:rPr>
              <w:t xml:space="preserve">DIP. </w:t>
            </w:r>
            <w:r w:rsidRPr="001471B5">
              <w:rPr>
                <w:rFonts w:ascii="Arial" w:hAnsi="Arial" w:cs="Arial"/>
                <w:b/>
                <w:snapToGrid w:val="0"/>
                <w:sz w:val="20"/>
                <w:szCs w:val="20"/>
              </w:rPr>
              <w:t>GRACIELA FERNÁNDEZ ALMARAZ</w:t>
            </w:r>
          </w:p>
        </w:tc>
        <w:tc>
          <w:tcPr>
            <w:tcW w:w="709" w:type="dxa"/>
          </w:tcPr>
          <w:p w14:paraId="1093D292" w14:textId="77777777" w:rsidR="001471B5" w:rsidRPr="001471B5" w:rsidRDefault="001471B5" w:rsidP="00EA7EA7">
            <w:pPr>
              <w:tabs>
                <w:tab w:val="left" w:pos="5056"/>
              </w:tabs>
              <w:rPr>
                <w:rFonts w:ascii="Arial" w:hAnsi="Arial" w:cs="Arial"/>
                <w:b/>
                <w:sz w:val="20"/>
                <w:szCs w:val="20"/>
              </w:rPr>
            </w:pPr>
          </w:p>
        </w:tc>
        <w:tc>
          <w:tcPr>
            <w:tcW w:w="4439" w:type="dxa"/>
          </w:tcPr>
          <w:p w14:paraId="1201E5B6" w14:textId="18884149" w:rsidR="001471B5" w:rsidRPr="001471B5" w:rsidRDefault="001471B5" w:rsidP="00EA7EA7">
            <w:pPr>
              <w:tabs>
                <w:tab w:val="left" w:pos="5056"/>
              </w:tabs>
              <w:rPr>
                <w:rFonts w:ascii="Arial" w:hAnsi="Arial" w:cs="Arial"/>
                <w:b/>
                <w:sz w:val="20"/>
                <w:szCs w:val="20"/>
              </w:rPr>
            </w:pPr>
            <w:r w:rsidRPr="001471B5">
              <w:rPr>
                <w:rFonts w:ascii="Arial" w:hAnsi="Arial" w:cs="Arial"/>
                <w:b/>
                <w:sz w:val="20"/>
                <w:szCs w:val="20"/>
              </w:rPr>
              <w:t xml:space="preserve">DIP. </w:t>
            </w:r>
            <w:r w:rsidRPr="001471B5">
              <w:rPr>
                <w:rFonts w:ascii="Arial" w:hAnsi="Arial" w:cs="Arial"/>
                <w:b/>
                <w:snapToGrid w:val="0"/>
                <w:sz w:val="20"/>
                <w:szCs w:val="20"/>
              </w:rPr>
              <w:t>LILIA ISABEL GUTIÉRREZ BURCIAGA</w:t>
            </w:r>
          </w:p>
        </w:tc>
      </w:tr>
      <w:tr w:rsidR="001471B5" w:rsidRPr="001471B5" w14:paraId="17C4C56F" w14:textId="77777777" w:rsidTr="00EA7EA7">
        <w:tc>
          <w:tcPr>
            <w:tcW w:w="4248" w:type="dxa"/>
          </w:tcPr>
          <w:p w14:paraId="4D776C05" w14:textId="3E3D4198" w:rsidR="001471B5" w:rsidRPr="001471B5" w:rsidRDefault="001471B5" w:rsidP="00EA7EA7">
            <w:pPr>
              <w:tabs>
                <w:tab w:val="left" w:pos="5056"/>
              </w:tabs>
              <w:rPr>
                <w:rFonts w:ascii="Arial" w:hAnsi="Arial" w:cs="Arial"/>
                <w:b/>
                <w:sz w:val="20"/>
                <w:szCs w:val="20"/>
              </w:rPr>
            </w:pPr>
          </w:p>
          <w:p w14:paraId="7977C7B7" w14:textId="77777777" w:rsidR="001471B5" w:rsidRPr="001471B5" w:rsidRDefault="001471B5" w:rsidP="00EA7EA7">
            <w:pPr>
              <w:tabs>
                <w:tab w:val="left" w:pos="5056"/>
              </w:tabs>
              <w:rPr>
                <w:rFonts w:ascii="Arial" w:hAnsi="Arial" w:cs="Arial"/>
                <w:b/>
                <w:sz w:val="20"/>
                <w:szCs w:val="20"/>
              </w:rPr>
            </w:pPr>
          </w:p>
          <w:p w14:paraId="0335B7C3" w14:textId="77777777" w:rsidR="001471B5" w:rsidRPr="001471B5" w:rsidRDefault="001471B5" w:rsidP="00EA7EA7">
            <w:pPr>
              <w:tabs>
                <w:tab w:val="left" w:pos="5056"/>
              </w:tabs>
              <w:rPr>
                <w:rFonts w:ascii="Arial" w:hAnsi="Arial" w:cs="Arial"/>
                <w:b/>
                <w:sz w:val="20"/>
                <w:szCs w:val="20"/>
              </w:rPr>
            </w:pPr>
          </w:p>
          <w:p w14:paraId="3ED7661E" w14:textId="77777777" w:rsidR="001471B5" w:rsidRPr="001471B5" w:rsidRDefault="001471B5" w:rsidP="00EA7EA7">
            <w:pPr>
              <w:tabs>
                <w:tab w:val="left" w:pos="5056"/>
              </w:tabs>
              <w:rPr>
                <w:rFonts w:ascii="Arial" w:hAnsi="Arial" w:cs="Arial"/>
                <w:b/>
                <w:sz w:val="20"/>
                <w:szCs w:val="20"/>
              </w:rPr>
            </w:pPr>
          </w:p>
          <w:p w14:paraId="6875622B" w14:textId="77777777" w:rsidR="001471B5" w:rsidRPr="001471B5" w:rsidRDefault="001471B5" w:rsidP="00EA7EA7">
            <w:pPr>
              <w:tabs>
                <w:tab w:val="left" w:pos="5056"/>
              </w:tabs>
              <w:rPr>
                <w:rFonts w:ascii="Arial" w:hAnsi="Arial" w:cs="Arial"/>
                <w:b/>
                <w:sz w:val="20"/>
                <w:szCs w:val="20"/>
              </w:rPr>
            </w:pPr>
          </w:p>
        </w:tc>
        <w:tc>
          <w:tcPr>
            <w:tcW w:w="709" w:type="dxa"/>
          </w:tcPr>
          <w:p w14:paraId="7A43F138" w14:textId="77777777" w:rsidR="001471B5" w:rsidRPr="001471B5" w:rsidRDefault="001471B5" w:rsidP="00EA7EA7">
            <w:pPr>
              <w:tabs>
                <w:tab w:val="left" w:pos="5056"/>
              </w:tabs>
              <w:rPr>
                <w:rFonts w:ascii="Arial" w:hAnsi="Arial" w:cs="Arial"/>
                <w:b/>
                <w:sz w:val="20"/>
                <w:szCs w:val="20"/>
              </w:rPr>
            </w:pPr>
          </w:p>
        </w:tc>
        <w:tc>
          <w:tcPr>
            <w:tcW w:w="4439" w:type="dxa"/>
          </w:tcPr>
          <w:p w14:paraId="1B89FD3D" w14:textId="77777777" w:rsidR="001471B5" w:rsidRPr="001471B5" w:rsidRDefault="001471B5" w:rsidP="00EA7EA7">
            <w:pPr>
              <w:tabs>
                <w:tab w:val="left" w:pos="5056"/>
              </w:tabs>
              <w:rPr>
                <w:rFonts w:ascii="Arial" w:hAnsi="Arial" w:cs="Arial"/>
                <w:b/>
                <w:sz w:val="20"/>
                <w:szCs w:val="20"/>
              </w:rPr>
            </w:pPr>
          </w:p>
        </w:tc>
      </w:tr>
      <w:tr w:rsidR="001471B5" w:rsidRPr="001471B5" w14:paraId="078FE043" w14:textId="77777777" w:rsidTr="00EA7EA7">
        <w:tc>
          <w:tcPr>
            <w:tcW w:w="4248" w:type="dxa"/>
          </w:tcPr>
          <w:p w14:paraId="72D6F69B" w14:textId="326C1C84" w:rsidR="001471B5" w:rsidRPr="001471B5" w:rsidRDefault="001471B5" w:rsidP="00EA7EA7">
            <w:pPr>
              <w:tabs>
                <w:tab w:val="left" w:pos="4678"/>
              </w:tabs>
              <w:rPr>
                <w:rFonts w:ascii="Arial" w:hAnsi="Arial" w:cs="Arial"/>
                <w:b/>
                <w:sz w:val="20"/>
                <w:szCs w:val="20"/>
              </w:rPr>
            </w:pPr>
            <w:r w:rsidRPr="001471B5">
              <w:rPr>
                <w:rFonts w:ascii="Arial" w:hAnsi="Arial" w:cs="Arial"/>
                <w:b/>
                <w:sz w:val="20"/>
                <w:szCs w:val="20"/>
              </w:rPr>
              <w:t>DIP. MARÍA DEL ROSARIO CONTRERAS PÉREZ</w:t>
            </w:r>
          </w:p>
        </w:tc>
        <w:tc>
          <w:tcPr>
            <w:tcW w:w="709" w:type="dxa"/>
          </w:tcPr>
          <w:p w14:paraId="3BBF9CDB" w14:textId="77777777" w:rsidR="001471B5" w:rsidRPr="001471B5" w:rsidRDefault="001471B5" w:rsidP="00EA7EA7">
            <w:pPr>
              <w:tabs>
                <w:tab w:val="left" w:pos="5056"/>
              </w:tabs>
              <w:rPr>
                <w:rFonts w:ascii="Arial" w:hAnsi="Arial" w:cs="Arial"/>
                <w:b/>
                <w:sz w:val="20"/>
                <w:szCs w:val="20"/>
              </w:rPr>
            </w:pPr>
          </w:p>
        </w:tc>
        <w:tc>
          <w:tcPr>
            <w:tcW w:w="4439" w:type="dxa"/>
          </w:tcPr>
          <w:p w14:paraId="40F163D6" w14:textId="77777777" w:rsidR="001471B5" w:rsidRPr="001471B5" w:rsidRDefault="001471B5" w:rsidP="00EA7EA7">
            <w:pPr>
              <w:tabs>
                <w:tab w:val="left" w:pos="5056"/>
              </w:tabs>
              <w:rPr>
                <w:rFonts w:ascii="Arial" w:hAnsi="Arial" w:cs="Arial"/>
                <w:b/>
                <w:sz w:val="20"/>
                <w:szCs w:val="20"/>
              </w:rPr>
            </w:pPr>
            <w:r w:rsidRPr="001471B5">
              <w:rPr>
                <w:rFonts w:ascii="Arial" w:hAnsi="Arial" w:cs="Arial"/>
                <w:b/>
                <w:sz w:val="20"/>
                <w:szCs w:val="20"/>
              </w:rPr>
              <w:t xml:space="preserve">DIP.  JESÚS </w:t>
            </w:r>
            <w:r w:rsidRPr="001471B5">
              <w:rPr>
                <w:rFonts w:ascii="Arial" w:hAnsi="Arial" w:cs="Arial"/>
                <w:b/>
                <w:snapToGrid w:val="0"/>
                <w:sz w:val="20"/>
                <w:szCs w:val="20"/>
              </w:rPr>
              <w:t>ANDRÉS LOYA CARDONA</w:t>
            </w:r>
          </w:p>
        </w:tc>
      </w:tr>
      <w:tr w:rsidR="001471B5" w:rsidRPr="001471B5" w14:paraId="6289924A" w14:textId="77777777" w:rsidTr="00EA7EA7">
        <w:tc>
          <w:tcPr>
            <w:tcW w:w="4248" w:type="dxa"/>
          </w:tcPr>
          <w:p w14:paraId="359B23D0" w14:textId="77777777" w:rsidR="001471B5" w:rsidRPr="001471B5" w:rsidRDefault="001471B5" w:rsidP="00EA7EA7">
            <w:pPr>
              <w:tabs>
                <w:tab w:val="left" w:pos="4678"/>
              </w:tabs>
              <w:rPr>
                <w:rFonts w:ascii="Arial" w:hAnsi="Arial" w:cs="Arial"/>
                <w:b/>
                <w:sz w:val="20"/>
                <w:szCs w:val="20"/>
              </w:rPr>
            </w:pPr>
          </w:p>
          <w:p w14:paraId="1BB9A241" w14:textId="77777777" w:rsidR="001471B5" w:rsidRPr="001471B5" w:rsidRDefault="001471B5" w:rsidP="00EA7EA7">
            <w:pPr>
              <w:tabs>
                <w:tab w:val="left" w:pos="4678"/>
              </w:tabs>
              <w:rPr>
                <w:rFonts w:ascii="Arial" w:hAnsi="Arial" w:cs="Arial"/>
                <w:b/>
                <w:sz w:val="20"/>
                <w:szCs w:val="20"/>
              </w:rPr>
            </w:pPr>
          </w:p>
          <w:p w14:paraId="3B925A3A" w14:textId="77777777" w:rsidR="001471B5" w:rsidRPr="001471B5" w:rsidRDefault="001471B5" w:rsidP="00EA7EA7">
            <w:pPr>
              <w:tabs>
                <w:tab w:val="left" w:pos="4678"/>
              </w:tabs>
              <w:rPr>
                <w:rFonts w:ascii="Arial" w:hAnsi="Arial" w:cs="Arial"/>
                <w:b/>
                <w:sz w:val="20"/>
                <w:szCs w:val="20"/>
              </w:rPr>
            </w:pPr>
          </w:p>
          <w:p w14:paraId="789C28E6" w14:textId="77777777" w:rsidR="001471B5" w:rsidRPr="001471B5" w:rsidRDefault="001471B5" w:rsidP="00EA7EA7">
            <w:pPr>
              <w:tabs>
                <w:tab w:val="left" w:pos="4678"/>
              </w:tabs>
              <w:rPr>
                <w:rFonts w:ascii="Arial" w:hAnsi="Arial" w:cs="Arial"/>
                <w:b/>
                <w:sz w:val="20"/>
                <w:szCs w:val="20"/>
              </w:rPr>
            </w:pPr>
          </w:p>
          <w:p w14:paraId="19DA0AD9" w14:textId="77777777" w:rsidR="001471B5" w:rsidRPr="001471B5" w:rsidRDefault="001471B5" w:rsidP="00EA7EA7">
            <w:pPr>
              <w:tabs>
                <w:tab w:val="left" w:pos="4678"/>
              </w:tabs>
              <w:rPr>
                <w:rFonts w:ascii="Arial" w:hAnsi="Arial" w:cs="Arial"/>
                <w:b/>
                <w:sz w:val="20"/>
                <w:szCs w:val="20"/>
              </w:rPr>
            </w:pPr>
          </w:p>
        </w:tc>
        <w:tc>
          <w:tcPr>
            <w:tcW w:w="709" w:type="dxa"/>
          </w:tcPr>
          <w:p w14:paraId="5CDEF415" w14:textId="77777777" w:rsidR="001471B5" w:rsidRPr="001471B5" w:rsidRDefault="001471B5" w:rsidP="00EA7EA7">
            <w:pPr>
              <w:tabs>
                <w:tab w:val="left" w:pos="5056"/>
              </w:tabs>
              <w:rPr>
                <w:rFonts w:ascii="Arial" w:hAnsi="Arial" w:cs="Arial"/>
                <w:b/>
                <w:sz w:val="20"/>
                <w:szCs w:val="20"/>
              </w:rPr>
            </w:pPr>
          </w:p>
        </w:tc>
        <w:tc>
          <w:tcPr>
            <w:tcW w:w="4439" w:type="dxa"/>
          </w:tcPr>
          <w:p w14:paraId="7046ADE1" w14:textId="77777777" w:rsidR="001471B5" w:rsidRPr="001471B5" w:rsidRDefault="001471B5" w:rsidP="00EA7EA7">
            <w:pPr>
              <w:tabs>
                <w:tab w:val="left" w:pos="5056"/>
              </w:tabs>
              <w:rPr>
                <w:rFonts w:ascii="Arial" w:hAnsi="Arial" w:cs="Arial"/>
                <w:b/>
                <w:sz w:val="20"/>
                <w:szCs w:val="20"/>
              </w:rPr>
            </w:pPr>
          </w:p>
        </w:tc>
      </w:tr>
      <w:tr w:rsidR="001471B5" w:rsidRPr="001471B5" w14:paraId="15300F4D" w14:textId="77777777" w:rsidTr="00EA7EA7">
        <w:tc>
          <w:tcPr>
            <w:tcW w:w="4248" w:type="dxa"/>
          </w:tcPr>
          <w:p w14:paraId="52BDFCF8" w14:textId="77777777" w:rsidR="001471B5" w:rsidRPr="001471B5" w:rsidRDefault="001471B5" w:rsidP="00EA7EA7">
            <w:pPr>
              <w:tabs>
                <w:tab w:val="left" w:pos="4678"/>
              </w:tabs>
              <w:rPr>
                <w:rFonts w:ascii="Arial" w:hAnsi="Arial" w:cs="Arial"/>
                <w:b/>
                <w:sz w:val="20"/>
                <w:szCs w:val="20"/>
              </w:rPr>
            </w:pPr>
            <w:r w:rsidRPr="001471B5">
              <w:rPr>
                <w:rFonts w:ascii="Arial" w:hAnsi="Arial" w:cs="Arial"/>
                <w:b/>
                <w:sz w:val="20"/>
                <w:szCs w:val="20"/>
              </w:rPr>
              <w:t xml:space="preserve">DIP. </w:t>
            </w:r>
            <w:r w:rsidRPr="001471B5">
              <w:rPr>
                <w:rFonts w:ascii="Arial" w:hAnsi="Arial" w:cs="Arial"/>
                <w:b/>
                <w:snapToGrid w:val="0"/>
                <w:sz w:val="20"/>
                <w:szCs w:val="20"/>
              </w:rPr>
              <w:t>VERÓNICA BOREQUE MARTÍNEZ GONZÁLEZ</w:t>
            </w:r>
          </w:p>
        </w:tc>
        <w:tc>
          <w:tcPr>
            <w:tcW w:w="709" w:type="dxa"/>
          </w:tcPr>
          <w:p w14:paraId="5D9E98FF" w14:textId="77777777" w:rsidR="001471B5" w:rsidRPr="001471B5" w:rsidRDefault="001471B5" w:rsidP="00EA7EA7">
            <w:pPr>
              <w:tabs>
                <w:tab w:val="left" w:pos="5056"/>
              </w:tabs>
              <w:rPr>
                <w:rFonts w:ascii="Arial" w:hAnsi="Arial" w:cs="Arial"/>
                <w:b/>
                <w:sz w:val="20"/>
                <w:szCs w:val="20"/>
              </w:rPr>
            </w:pPr>
          </w:p>
        </w:tc>
        <w:tc>
          <w:tcPr>
            <w:tcW w:w="4439" w:type="dxa"/>
          </w:tcPr>
          <w:p w14:paraId="286065D9" w14:textId="77777777" w:rsidR="001471B5" w:rsidRPr="001471B5" w:rsidRDefault="001471B5" w:rsidP="00EA7EA7">
            <w:pPr>
              <w:tabs>
                <w:tab w:val="left" w:pos="5056"/>
              </w:tabs>
              <w:rPr>
                <w:rFonts w:ascii="Arial" w:hAnsi="Arial" w:cs="Arial"/>
                <w:b/>
                <w:sz w:val="20"/>
                <w:szCs w:val="20"/>
              </w:rPr>
            </w:pPr>
            <w:r w:rsidRPr="001471B5">
              <w:rPr>
                <w:rFonts w:ascii="Arial" w:hAnsi="Arial" w:cs="Arial"/>
                <w:b/>
                <w:sz w:val="20"/>
                <w:szCs w:val="20"/>
              </w:rPr>
              <w:t xml:space="preserve">DIP. </w:t>
            </w:r>
            <w:r w:rsidRPr="001471B5">
              <w:rPr>
                <w:rFonts w:ascii="Arial" w:hAnsi="Arial" w:cs="Arial"/>
                <w:b/>
                <w:snapToGrid w:val="0"/>
                <w:sz w:val="20"/>
                <w:szCs w:val="20"/>
              </w:rPr>
              <w:t>JESÚS BERINO GRANADOS</w:t>
            </w:r>
          </w:p>
        </w:tc>
      </w:tr>
      <w:tr w:rsidR="001471B5" w:rsidRPr="001471B5" w14:paraId="17348F46" w14:textId="77777777" w:rsidTr="00EA7EA7">
        <w:tc>
          <w:tcPr>
            <w:tcW w:w="9396" w:type="dxa"/>
            <w:gridSpan w:val="3"/>
          </w:tcPr>
          <w:p w14:paraId="6FC7ABCD" w14:textId="3ADFAFE8" w:rsidR="001471B5" w:rsidRPr="001471B5" w:rsidRDefault="001471B5" w:rsidP="00EA7EA7">
            <w:pPr>
              <w:tabs>
                <w:tab w:val="left" w:pos="5056"/>
              </w:tabs>
              <w:jc w:val="center"/>
              <w:rPr>
                <w:rFonts w:ascii="Arial" w:hAnsi="Arial" w:cs="Arial"/>
                <w:b/>
                <w:sz w:val="20"/>
                <w:szCs w:val="20"/>
              </w:rPr>
            </w:pPr>
          </w:p>
          <w:p w14:paraId="5A16C577" w14:textId="77777777" w:rsidR="001471B5" w:rsidRPr="001471B5" w:rsidRDefault="001471B5" w:rsidP="00EA7EA7">
            <w:pPr>
              <w:tabs>
                <w:tab w:val="left" w:pos="5056"/>
              </w:tabs>
              <w:jc w:val="center"/>
              <w:rPr>
                <w:rFonts w:ascii="Arial" w:hAnsi="Arial" w:cs="Arial"/>
                <w:b/>
                <w:sz w:val="20"/>
                <w:szCs w:val="20"/>
              </w:rPr>
            </w:pPr>
          </w:p>
          <w:p w14:paraId="36A258F2" w14:textId="77777777" w:rsidR="001471B5" w:rsidRPr="001471B5" w:rsidRDefault="001471B5" w:rsidP="00EA7EA7">
            <w:pPr>
              <w:tabs>
                <w:tab w:val="left" w:pos="5056"/>
              </w:tabs>
              <w:jc w:val="center"/>
              <w:rPr>
                <w:rFonts w:ascii="Arial" w:hAnsi="Arial" w:cs="Arial"/>
                <w:b/>
                <w:sz w:val="20"/>
                <w:szCs w:val="20"/>
              </w:rPr>
            </w:pPr>
          </w:p>
          <w:p w14:paraId="0D3B1947" w14:textId="77777777" w:rsidR="001471B5" w:rsidRPr="001471B5" w:rsidRDefault="001471B5" w:rsidP="00EA7EA7">
            <w:pPr>
              <w:tabs>
                <w:tab w:val="left" w:pos="5056"/>
              </w:tabs>
              <w:jc w:val="center"/>
              <w:rPr>
                <w:rFonts w:ascii="Arial" w:hAnsi="Arial" w:cs="Arial"/>
                <w:b/>
                <w:sz w:val="20"/>
                <w:szCs w:val="20"/>
              </w:rPr>
            </w:pPr>
          </w:p>
          <w:p w14:paraId="2F4578B5" w14:textId="77777777" w:rsidR="001471B5" w:rsidRPr="001471B5" w:rsidRDefault="001471B5" w:rsidP="00EA7EA7">
            <w:pPr>
              <w:tabs>
                <w:tab w:val="left" w:pos="5056"/>
              </w:tabs>
              <w:jc w:val="center"/>
              <w:rPr>
                <w:rFonts w:ascii="Arial" w:hAnsi="Arial" w:cs="Arial"/>
                <w:b/>
                <w:sz w:val="20"/>
                <w:szCs w:val="20"/>
              </w:rPr>
            </w:pPr>
          </w:p>
        </w:tc>
      </w:tr>
      <w:tr w:rsidR="001471B5" w:rsidRPr="001471B5" w14:paraId="1B79429C" w14:textId="77777777" w:rsidTr="00EA7EA7">
        <w:tc>
          <w:tcPr>
            <w:tcW w:w="9396" w:type="dxa"/>
            <w:gridSpan w:val="3"/>
          </w:tcPr>
          <w:p w14:paraId="566929E6" w14:textId="77777777" w:rsidR="001471B5" w:rsidRPr="001471B5" w:rsidRDefault="001471B5" w:rsidP="00EA7EA7">
            <w:pPr>
              <w:tabs>
                <w:tab w:val="left" w:pos="5056"/>
              </w:tabs>
              <w:jc w:val="center"/>
              <w:rPr>
                <w:rFonts w:ascii="Arial" w:hAnsi="Arial" w:cs="Arial"/>
                <w:b/>
                <w:sz w:val="20"/>
                <w:szCs w:val="20"/>
              </w:rPr>
            </w:pPr>
            <w:r w:rsidRPr="001471B5">
              <w:rPr>
                <w:rFonts w:ascii="Arial" w:hAnsi="Arial" w:cs="Arial"/>
                <w:b/>
                <w:sz w:val="20"/>
                <w:szCs w:val="20"/>
              </w:rPr>
              <w:t xml:space="preserve">DIP. </w:t>
            </w:r>
            <w:r w:rsidRPr="001471B5">
              <w:rPr>
                <w:rFonts w:ascii="Arial" w:hAnsi="Arial" w:cs="Arial"/>
                <w:b/>
                <w:snapToGrid w:val="0"/>
                <w:sz w:val="20"/>
                <w:szCs w:val="20"/>
              </w:rPr>
              <w:t>DIANA PATRICIA GONZÁLEZ SOTO</w:t>
            </w:r>
          </w:p>
        </w:tc>
      </w:tr>
    </w:tbl>
    <w:p w14:paraId="15FD1D49" w14:textId="788EC77F" w:rsidR="001471B5" w:rsidRPr="003F63C5" w:rsidRDefault="001471B5" w:rsidP="001471B5">
      <w:pPr>
        <w:tabs>
          <w:tab w:val="left" w:pos="5056"/>
        </w:tabs>
        <w:jc w:val="center"/>
        <w:rPr>
          <w:b/>
        </w:rPr>
      </w:pPr>
    </w:p>
    <w:p w14:paraId="690E90DF" w14:textId="77777777" w:rsidR="00D936FB" w:rsidRDefault="00D936FB"/>
    <w:p w14:paraId="6ED8A0FD" w14:textId="77777777" w:rsidR="00D936FB" w:rsidRDefault="00D936FB">
      <w:pPr>
        <w:spacing w:line="276" w:lineRule="auto"/>
        <w:rPr>
          <w:sz w:val="16"/>
          <w:szCs w:val="16"/>
        </w:rPr>
      </w:pPr>
    </w:p>
    <w:p w14:paraId="07A4EBEC" w14:textId="77777777" w:rsidR="00D936FB" w:rsidRDefault="00D936FB">
      <w:pPr>
        <w:spacing w:line="276" w:lineRule="auto"/>
        <w:rPr>
          <w:sz w:val="16"/>
          <w:szCs w:val="16"/>
        </w:rPr>
      </w:pPr>
    </w:p>
    <w:p w14:paraId="6D11D473" w14:textId="77777777" w:rsidR="00D936FB" w:rsidRDefault="006B53AA">
      <w:pPr>
        <w:spacing w:line="276" w:lineRule="auto"/>
        <w:rPr>
          <w:sz w:val="16"/>
          <w:szCs w:val="16"/>
        </w:rPr>
      </w:pPr>
      <w:r>
        <w:rPr>
          <w:sz w:val="16"/>
          <w:szCs w:val="16"/>
        </w:rPr>
        <w:t xml:space="preserve">LAS FIRMAS CONTENIDAS EN LA PRESENTE HOJA, FORMAN PARTE DE LA INICIATIVA CON PROYECTO DE DECRETO POR LA QUE SE REFORMA LA FRACCIÓN II DEL ARTÍCULO 2 DE LA LEY DEL SISTEMA ESTATAL PARA LA GARANTÍA DE LOS DERECHOS HUMANOS DE NIÑOS Y NIÑAS DEL ESTADO DE COAHUILA DE ZARAGOZA, CON EL OBJETO DE FORTALECER LOS PRINCIPIOS RECTORES PARA GARANTIZAR LA PROTECCIÓN DE LOS DERECHOS DE NIÑOS, NIÑAS Y ADOLESCENTES. </w:t>
      </w:r>
    </w:p>
    <w:p w14:paraId="601031AB" w14:textId="77777777" w:rsidR="00D936FB" w:rsidRDefault="00D936FB">
      <w:pPr>
        <w:spacing w:line="276" w:lineRule="auto"/>
        <w:rPr>
          <w:sz w:val="16"/>
          <w:szCs w:val="16"/>
        </w:rPr>
      </w:pPr>
    </w:p>
    <w:p w14:paraId="684E4A8E" w14:textId="77777777" w:rsidR="00D936FB" w:rsidRDefault="00D936FB">
      <w:pPr>
        <w:spacing w:line="276" w:lineRule="auto"/>
        <w:rPr>
          <w:sz w:val="16"/>
          <w:szCs w:val="16"/>
        </w:rPr>
      </w:pPr>
    </w:p>
    <w:p w14:paraId="1E8F16D5" w14:textId="77777777" w:rsidR="00D936FB" w:rsidRDefault="00D936FB">
      <w:pPr>
        <w:spacing w:line="276" w:lineRule="auto"/>
        <w:rPr>
          <w:sz w:val="16"/>
          <w:szCs w:val="16"/>
        </w:rPr>
      </w:pPr>
    </w:p>
    <w:p w14:paraId="726BBCC5" w14:textId="77777777" w:rsidR="00D936FB" w:rsidRDefault="00D936FB">
      <w:pPr>
        <w:spacing w:line="276" w:lineRule="auto"/>
        <w:rPr>
          <w:sz w:val="16"/>
          <w:szCs w:val="16"/>
        </w:rPr>
      </w:pPr>
    </w:p>
    <w:p w14:paraId="2A35D824" w14:textId="77777777" w:rsidR="00D936FB" w:rsidRDefault="00D936FB">
      <w:pPr>
        <w:rPr>
          <w:sz w:val="16"/>
          <w:szCs w:val="16"/>
        </w:rPr>
      </w:pPr>
    </w:p>
    <w:sectPr w:rsidR="00D936FB">
      <w:headerReference w:type="default" r:id="rId7"/>
      <w:footerReference w:type="default" r:id="rId8"/>
      <w:pgSz w:w="12240" w:h="15840"/>
      <w:pgMar w:top="1418" w:right="1418" w:bottom="1418"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256B0" w14:textId="77777777" w:rsidR="00A924F6" w:rsidRDefault="00A924F6">
      <w:r>
        <w:separator/>
      </w:r>
    </w:p>
  </w:endnote>
  <w:endnote w:type="continuationSeparator" w:id="0">
    <w:p w14:paraId="226086F8" w14:textId="77777777" w:rsidR="00A924F6" w:rsidRDefault="00A9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5119" w14:textId="77777777" w:rsidR="00D936FB" w:rsidRDefault="00D936FB">
    <w:pPr>
      <w:pBdr>
        <w:top w:val="nil"/>
        <w:left w:val="nil"/>
        <w:bottom w:val="nil"/>
        <w:right w:val="nil"/>
        <w:between w:val="nil"/>
      </w:pBdr>
      <w:tabs>
        <w:tab w:val="center" w:pos="4419"/>
        <w:tab w:val="right" w:pos="8838"/>
      </w:tabs>
      <w:rPr>
        <w:color w:val="000000"/>
      </w:rPr>
    </w:pPr>
  </w:p>
  <w:p w14:paraId="14120EEA" w14:textId="77777777" w:rsidR="00D936FB" w:rsidRDefault="00D936F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6956D" w14:textId="77777777" w:rsidR="00A924F6" w:rsidRDefault="00A924F6">
      <w:r>
        <w:separator/>
      </w:r>
    </w:p>
  </w:footnote>
  <w:footnote w:type="continuationSeparator" w:id="0">
    <w:p w14:paraId="15C90EE3" w14:textId="77777777" w:rsidR="00A924F6" w:rsidRDefault="00A924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A11B" w14:textId="77777777" w:rsidR="00D936FB" w:rsidRDefault="00D936FB">
    <w:pPr>
      <w:widowControl w:val="0"/>
      <w:pBdr>
        <w:top w:val="nil"/>
        <w:left w:val="nil"/>
        <w:bottom w:val="nil"/>
        <w:right w:val="nil"/>
        <w:between w:val="nil"/>
      </w:pBdr>
      <w:spacing w:line="276" w:lineRule="auto"/>
      <w:jc w:val="left"/>
      <w:rPr>
        <w:color w:val="000000"/>
      </w:rPr>
    </w:pPr>
  </w:p>
  <w:tbl>
    <w:tblPr>
      <w:tblStyle w:val="a"/>
      <w:tblW w:w="11057" w:type="dxa"/>
      <w:jc w:val="center"/>
      <w:tblInd w:w="0" w:type="dxa"/>
      <w:tblLayout w:type="fixed"/>
      <w:tblLook w:val="0400" w:firstRow="0" w:lastRow="0" w:firstColumn="0" w:lastColumn="0" w:noHBand="0" w:noVBand="1"/>
    </w:tblPr>
    <w:tblGrid>
      <w:gridCol w:w="1541"/>
      <w:gridCol w:w="7975"/>
      <w:gridCol w:w="1541"/>
    </w:tblGrid>
    <w:tr w:rsidR="00D936FB" w14:paraId="4CCBE234" w14:textId="77777777">
      <w:trPr>
        <w:jc w:val="center"/>
      </w:trPr>
      <w:tc>
        <w:tcPr>
          <w:tcW w:w="1541" w:type="dxa"/>
        </w:tcPr>
        <w:p w14:paraId="545D6139" w14:textId="77777777" w:rsidR="00D936FB" w:rsidRDefault="006B53AA">
          <w:pPr>
            <w:jc w:val="center"/>
            <w:rPr>
              <w:b/>
              <w:sz w:val="12"/>
              <w:szCs w:val="12"/>
            </w:rPr>
          </w:pPr>
          <w:r>
            <w:rPr>
              <w:noProof/>
            </w:rPr>
            <w:drawing>
              <wp:anchor distT="0" distB="0" distL="114300" distR="114300" simplePos="0" relativeHeight="251658240" behindDoc="0" locked="0" layoutInCell="1" hidden="0" allowOverlap="1" wp14:anchorId="4C71518B" wp14:editId="32520CA6">
                <wp:simplePos x="0" y="0"/>
                <wp:positionH relativeFrom="column">
                  <wp:posOffset>-48893</wp:posOffset>
                </wp:positionH>
                <wp:positionV relativeFrom="paragraph">
                  <wp:posOffset>45085</wp:posOffset>
                </wp:positionV>
                <wp:extent cx="902335" cy="886460"/>
                <wp:effectExtent l="0" t="0" r="0" b="0"/>
                <wp:wrapNone/>
                <wp:docPr id="1" name="image1.png" descr="Escudo de Coahuila de Zaragoza_BN_05"/>
                <wp:cNvGraphicFramePr/>
                <a:graphic xmlns:a="http://schemas.openxmlformats.org/drawingml/2006/main">
                  <a:graphicData uri="http://schemas.openxmlformats.org/drawingml/2006/picture">
                    <pic:pic xmlns:pic="http://schemas.openxmlformats.org/drawingml/2006/picture">
                      <pic:nvPicPr>
                        <pic:cNvPr id="0" name="image1.png" descr="Escudo de Coahuila de Zaragoza_BN_05"/>
                        <pic:cNvPicPr preferRelativeResize="0"/>
                      </pic:nvPicPr>
                      <pic:blipFill>
                        <a:blip r:embed="rId1"/>
                        <a:srcRect/>
                        <a:stretch>
                          <a:fillRect/>
                        </a:stretch>
                      </pic:blipFill>
                      <pic:spPr>
                        <a:xfrm>
                          <a:off x="0" y="0"/>
                          <a:ext cx="902335" cy="886460"/>
                        </a:xfrm>
                        <a:prstGeom prst="rect">
                          <a:avLst/>
                        </a:prstGeom>
                        <a:ln/>
                      </pic:spPr>
                    </pic:pic>
                  </a:graphicData>
                </a:graphic>
              </wp:anchor>
            </w:drawing>
          </w:r>
        </w:p>
        <w:p w14:paraId="1D67AE70" w14:textId="77777777" w:rsidR="00D936FB" w:rsidRDefault="00D936FB">
          <w:pPr>
            <w:jc w:val="center"/>
            <w:rPr>
              <w:b/>
              <w:sz w:val="12"/>
              <w:szCs w:val="12"/>
            </w:rPr>
          </w:pPr>
        </w:p>
        <w:p w14:paraId="2D9BB34A" w14:textId="77777777" w:rsidR="00D936FB" w:rsidRDefault="00D936FB">
          <w:pPr>
            <w:jc w:val="center"/>
            <w:rPr>
              <w:b/>
              <w:sz w:val="12"/>
              <w:szCs w:val="12"/>
            </w:rPr>
          </w:pPr>
        </w:p>
        <w:p w14:paraId="4939E4FD" w14:textId="77777777" w:rsidR="00D936FB" w:rsidRDefault="00D936FB">
          <w:pPr>
            <w:jc w:val="center"/>
            <w:rPr>
              <w:b/>
              <w:sz w:val="12"/>
              <w:szCs w:val="12"/>
            </w:rPr>
          </w:pPr>
        </w:p>
        <w:p w14:paraId="4D12A636" w14:textId="77777777" w:rsidR="00D936FB" w:rsidRDefault="00D936FB">
          <w:pPr>
            <w:jc w:val="center"/>
            <w:rPr>
              <w:b/>
              <w:sz w:val="12"/>
              <w:szCs w:val="12"/>
            </w:rPr>
          </w:pPr>
        </w:p>
        <w:p w14:paraId="5F7F3976" w14:textId="77777777" w:rsidR="00D936FB" w:rsidRDefault="00D936FB">
          <w:pPr>
            <w:jc w:val="center"/>
            <w:rPr>
              <w:b/>
              <w:sz w:val="12"/>
              <w:szCs w:val="12"/>
            </w:rPr>
          </w:pPr>
        </w:p>
        <w:p w14:paraId="2ECC4786" w14:textId="77777777" w:rsidR="00D936FB" w:rsidRDefault="00D936FB">
          <w:pPr>
            <w:jc w:val="center"/>
            <w:rPr>
              <w:b/>
              <w:sz w:val="12"/>
              <w:szCs w:val="12"/>
            </w:rPr>
          </w:pPr>
        </w:p>
        <w:p w14:paraId="6DE0A97B" w14:textId="77777777" w:rsidR="00D936FB" w:rsidRDefault="00D936FB">
          <w:pPr>
            <w:jc w:val="center"/>
            <w:rPr>
              <w:b/>
              <w:sz w:val="12"/>
              <w:szCs w:val="12"/>
            </w:rPr>
          </w:pPr>
        </w:p>
        <w:p w14:paraId="5ED2D0AA" w14:textId="77777777" w:rsidR="00D936FB" w:rsidRDefault="00D936FB">
          <w:pPr>
            <w:jc w:val="center"/>
            <w:rPr>
              <w:b/>
              <w:sz w:val="12"/>
              <w:szCs w:val="12"/>
            </w:rPr>
          </w:pPr>
        </w:p>
        <w:p w14:paraId="589BE2B2" w14:textId="77777777" w:rsidR="00D936FB" w:rsidRDefault="00D936FB">
          <w:pPr>
            <w:jc w:val="center"/>
            <w:rPr>
              <w:b/>
              <w:sz w:val="12"/>
              <w:szCs w:val="12"/>
            </w:rPr>
          </w:pPr>
        </w:p>
        <w:p w14:paraId="6F54B7CE" w14:textId="77777777" w:rsidR="00D936FB" w:rsidRDefault="00D936FB">
          <w:pPr>
            <w:jc w:val="center"/>
            <w:rPr>
              <w:b/>
              <w:sz w:val="12"/>
              <w:szCs w:val="12"/>
            </w:rPr>
          </w:pPr>
        </w:p>
        <w:p w14:paraId="201C3E51" w14:textId="77777777" w:rsidR="00D936FB" w:rsidRDefault="00D936FB">
          <w:pPr>
            <w:jc w:val="center"/>
            <w:rPr>
              <w:b/>
              <w:sz w:val="12"/>
              <w:szCs w:val="12"/>
            </w:rPr>
          </w:pPr>
        </w:p>
      </w:tc>
      <w:tc>
        <w:tcPr>
          <w:tcW w:w="7975" w:type="dxa"/>
        </w:tcPr>
        <w:p w14:paraId="768F733A" w14:textId="77777777" w:rsidR="00D936FB" w:rsidRDefault="00D936FB">
          <w:pPr>
            <w:jc w:val="center"/>
            <w:rPr>
              <w:b/>
            </w:rPr>
          </w:pPr>
        </w:p>
        <w:p w14:paraId="7844750C" w14:textId="77777777" w:rsidR="00D936FB" w:rsidRDefault="006B53AA">
          <w:pPr>
            <w:tabs>
              <w:tab w:val="center" w:pos="4252"/>
              <w:tab w:val="left" w:pos="5040"/>
              <w:tab w:val="right" w:pos="8504"/>
            </w:tabs>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Congreso del Estado Independiente,</w:t>
          </w:r>
        </w:p>
        <w:p w14:paraId="754B4CA9" w14:textId="77777777" w:rsidR="00D936FB" w:rsidRDefault="006B53AA">
          <w:pPr>
            <w:tabs>
              <w:tab w:val="center" w:pos="4252"/>
              <w:tab w:val="left" w:pos="5040"/>
              <w:tab w:val="right" w:pos="8504"/>
            </w:tabs>
            <w:ind w:right="-93"/>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Libre y Soberano de Coahuila de Zaragoza</w:t>
          </w:r>
        </w:p>
        <w:p w14:paraId="64C8E09C" w14:textId="77777777" w:rsidR="00D936FB" w:rsidRDefault="00D936FB">
          <w:pPr>
            <w:tabs>
              <w:tab w:val="center" w:pos="4252"/>
              <w:tab w:val="left" w:pos="5040"/>
              <w:tab w:val="right" w:pos="8504"/>
            </w:tabs>
            <w:ind w:right="-93"/>
            <w:jc w:val="center"/>
            <w:rPr>
              <w:rFonts w:ascii="Times New Roman" w:eastAsia="Times New Roman" w:hAnsi="Times New Roman" w:cs="Times New Roman"/>
              <w:smallCaps/>
              <w:sz w:val="18"/>
              <w:szCs w:val="18"/>
            </w:rPr>
          </w:pPr>
        </w:p>
        <w:p w14:paraId="095DAC33" w14:textId="77777777" w:rsidR="00D936FB" w:rsidRDefault="006B53AA">
          <w:pPr>
            <w:tabs>
              <w:tab w:val="center" w:pos="4252"/>
              <w:tab w:val="left" w:pos="5040"/>
              <w:tab w:val="right" w:pos="8504"/>
            </w:tabs>
            <w:ind w:right="-93"/>
            <w:jc w:val="center"/>
            <w:rPr>
              <w:rFonts w:ascii="Times New Roman" w:eastAsia="Times New Roman" w:hAnsi="Times New Roman" w:cs="Times New Roman"/>
              <w:smallCaps/>
              <w:sz w:val="32"/>
              <w:szCs w:val="32"/>
            </w:rPr>
          </w:pPr>
          <w:r>
            <w:rPr>
              <w:rFonts w:ascii="Times New Roman" w:eastAsia="Times New Roman" w:hAnsi="Times New Roman" w:cs="Times New Roman"/>
              <w:sz w:val="18"/>
              <w:szCs w:val="18"/>
            </w:rPr>
            <w:t>“2020, Año del Centenario Luctuoso de Venustiano Carranza, el Varón de Cuatro Ciénegas”</w:t>
          </w:r>
        </w:p>
        <w:p w14:paraId="69A3C6BD" w14:textId="77777777" w:rsidR="00D936FB" w:rsidRDefault="00D936FB">
          <w:pPr>
            <w:jc w:val="center"/>
            <w:rPr>
              <w:b/>
              <w:sz w:val="12"/>
              <w:szCs w:val="12"/>
            </w:rPr>
          </w:pPr>
        </w:p>
      </w:tc>
      <w:tc>
        <w:tcPr>
          <w:tcW w:w="1541" w:type="dxa"/>
        </w:tcPr>
        <w:p w14:paraId="4B0C32ED" w14:textId="77777777" w:rsidR="00D936FB" w:rsidRDefault="006B53AA">
          <w:pPr>
            <w:jc w:val="center"/>
            <w:rPr>
              <w:b/>
              <w:sz w:val="12"/>
              <w:szCs w:val="12"/>
            </w:rPr>
          </w:pPr>
          <w:r>
            <w:rPr>
              <w:noProof/>
            </w:rPr>
            <w:drawing>
              <wp:anchor distT="0" distB="0" distL="114300" distR="114300" simplePos="0" relativeHeight="251659264" behindDoc="0" locked="0" layoutInCell="1" hidden="0" allowOverlap="1" wp14:anchorId="10BC1D44" wp14:editId="1BBB6ED4">
                <wp:simplePos x="0" y="0"/>
                <wp:positionH relativeFrom="column">
                  <wp:posOffset>120015</wp:posOffset>
                </wp:positionH>
                <wp:positionV relativeFrom="paragraph">
                  <wp:posOffset>-289558</wp:posOffset>
                </wp:positionV>
                <wp:extent cx="485140" cy="13239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85140" cy="1323975"/>
                        </a:xfrm>
                        <a:prstGeom prst="rect">
                          <a:avLst/>
                        </a:prstGeom>
                        <a:ln/>
                      </pic:spPr>
                    </pic:pic>
                  </a:graphicData>
                </a:graphic>
              </wp:anchor>
            </w:drawing>
          </w:r>
        </w:p>
        <w:p w14:paraId="2E0A8803" w14:textId="77777777" w:rsidR="00D936FB" w:rsidRDefault="00D936FB">
          <w:pPr>
            <w:jc w:val="center"/>
            <w:rPr>
              <w:b/>
              <w:sz w:val="12"/>
              <w:szCs w:val="12"/>
            </w:rPr>
          </w:pPr>
        </w:p>
        <w:p w14:paraId="6510B3BA" w14:textId="77777777" w:rsidR="00D936FB" w:rsidRDefault="00D936FB">
          <w:pPr>
            <w:jc w:val="center"/>
            <w:rPr>
              <w:b/>
              <w:sz w:val="12"/>
              <w:szCs w:val="12"/>
            </w:rPr>
          </w:pPr>
        </w:p>
      </w:tc>
    </w:tr>
  </w:tbl>
  <w:p w14:paraId="44B1B37E" w14:textId="77777777" w:rsidR="00D936FB" w:rsidRDefault="00D936F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3492"/>
    <w:multiLevelType w:val="hybridMultilevel"/>
    <w:tmpl w:val="22EA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FB"/>
    <w:rsid w:val="000D36D4"/>
    <w:rsid w:val="00141719"/>
    <w:rsid w:val="001471B5"/>
    <w:rsid w:val="00334FDD"/>
    <w:rsid w:val="0033782F"/>
    <w:rsid w:val="004514D8"/>
    <w:rsid w:val="004700CF"/>
    <w:rsid w:val="004B2CF2"/>
    <w:rsid w:val="0052352B"/>
    <w:rsid w:val="005B084F"/>
    <w:rsid w:val="00616EBD"/>
    <w:rsid w:val="006B53AA"/>
    <w:rsid w:val="007067AF"/>
    <w:rsid w:val="0072137C"/>
    <w:rsid w:val="007E0B67"/>
    <w:rsid w:val="00973319"/>
    <w:rsid w:val="00984E64"/>
    <w:rsid w:val="00A05034"/>
    <w:rsid w:val="00A924F6"/>
    <w:rsid w:val="00B35251"/>
    <w:rsid w:val="00C11E10"/>
    <w:rsid w:val="00C20444"/>
    <w:rsid w:val="00CB6853"/>
    <w:rsid w:val="00D936FB"/>
    <w:rsid w:val="00E1108D"/>
    <w:rsid w:val="00E51F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5596"/>
  <w15:docId w15:val="{D8D77FD5-147A-4DD0-9422-9D4C22EE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outlineLvl w:val="0"/>
    </w:pPr>
    <w:rPr>
      <w:b/>
      <w:sz w:val="22"/>
      <w:szCs w:val="22"/>
    </w:rPr>
  </w:style>
  <w:style w:type="paragraph" w:styleId="Ttulo2">
    <w:name w:val="heading 2"/>
    <w:basedOn w:val="Normal"/>
    <w:next w:val="Normal"/>
    <w:uiPriority w:val="9"/>
    <w:semiHidden/>
    <w:unhideWhenUsed/>
    <w:qFormat/>
    <w:pPr>
      <w:keepNext/>
      <w:tabs>
        <w:tab w:val="left" w:pos="0"/>
      </w:tabs>
      <w:jc w:val="center"/>
      <w:outlineLvl w:val="1"/>
    </w:pPr>
    <w:rPr>
      <w:b/>
    </w:rPr>
  </w:style>
  <w:style w:type="paragraph" w:styleId="Ttulo3">
    <w:name w:val="heading 3"/>
    <w:basedOn w:val="Normal"/>
    <w:next w:val="Normal"/>
    <w:uiPriority w:val="9"/>
    <w:semiHidden/>
    <w:unhideWhenUsed/>
    <w:qFormat/>
    <w:pPr>
      <w:keepNext/>
      <w:spacing w:line="360" w:lineRule="auto"/>
      <w:outlineLvl w:val="2"/>
    </w:pPr>
    <w:rPr>
      <w:b/>
      <w:sz w:val="36"/>
      <w:szCs w:val="36"/>
    </w:rPr>
  </w:style>
  <w:style w:type="paragraph" w:styleId="Ttulo4">
    <w:name w:val="heading 4"/>
    <w:basedOn w:val="Normal"/>
    <w:next w:val="Normal"/>
    <w:uiPriority w:val="9"/>
    <w:semiHidden/>
    <w:unhideWhenUsed/>
    <w:qFormat/>
    <w:pPr>
      <w:keepNext/>
      <w:spacing w:line="360" w:lineRule="auto"/>
      <w:outlineLvl w:val="3"/>
    </w:pPr>
    <w:rPr>
      <w:b/>
      <w:sz w:val="36"/>
      <w:szCs w:val="36"/>
    </w:rPr>
  </w:style>
  <w:style w:type="paragraph" w:styleId="Ttulo5">
    <w:name w:val="heading 5"/>
    <w:basedOn w:val="Normal"/>
    <w:next w:val="Normal"/>
    <w:uiPriority w:val="9"/>
    <w:semiHidden/>
    <w:unhideWhenUsed/>
    <w:qFormat/>
    <w:pPr>
      <w:keepNext/>
      <w:spacing w:line="360" w:lineRule="auto"/>
      <w:outlineLvl w:val="4"/>
    </w:pPr>
    <w:rPr>
      <w:b/>
      <w:sz w:val="36"/>
      <w:szCs w:val="36"/>
    </w:rPr>
  </w:style>
  <w:style w:type="paragraph" w:styleId="Ttulo6">
    <w:name w:val="heading 6"/>
    <w:basedOn w:val="Normal"/>
    <w:next w:val="Normal"/>
    <w:uiPriority w:val="9"/>
    <w:semiHidden/>
    <w:unhideWhenUsed/>
    <w:qFormat/>
    <w:pPr>
      <w:keepNext/>
      <w:spacing w:line="360" w:lineRule="auto"/>
      <w:outlineLvl w:val="5"/>
    </w:pPr>
    <w:rPr>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left"/>
    </w:pPr>
    <w:rPr>
      <w:rFonts w:ascii="Cambria" w:eastAsia="Cambria" w:hAnsi="Cambria" w:cs="Cambria"/>
      <w:sz w:val="22"/>
      <w:szCs w:val="22"/>
    </w:rPr>
    <w:tblPr>
      <w:tblStyleRowBandSize w:val="1"/>
      <w:tblStyleColBandSize w:val="1"/>
      <w:tblCellMar>
        <w:left w:w="115" w:type="dxa"/>
        <w:right w:w="115" w:type="dxa"/>
      </w:tblCellMar>
    </w:tblPr>
  </w:style>
  <w:style w:type="paragraph" w:customStyle="1" w:styleId="Texto">
    <w:name w:val="Texto"/>
    <w:basedOn w:val="Normal"/>
    <w:rsid w:val="00E51F2F"/>
    <w:pPr>
      <w:spacing w:after="101" w:line="216" w:lineRule="exact"/>
      <w:ind w:firstLine="288"/>
    </w:pPr>
    <w:rPr>
      <w:rFonts w:eastAsia="Times New Roman"/>
      <w:sz w:val="18"/>
      <w:szCs w:val="18"/>
      <w:lang w:eastAsia="es-ES"/>
    </w:rPr>
  </w:style>
  <w:style w:type="table" w:styleId="Tablaconcuadrcula">
    <w:name w:val="Table Grid"/>
    <w:basedOn w:val="Tablanormal"/>
    <w:uiPriority w:val="39"/>
    <w:rsid w:val="001471B5"/>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1742</Words>
  <Characters>9586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Lumbreras</dc:creator>
  <cp:lastModifiedBy>Juan Lumbreras</cp:lastModifiedBy>
  <cp:revision>5</cp:revision>
  <dcterms:created xsi:type="dcterms:W3CDTF">2020-06-25T04:27:00Z</dcterms:created>
  <dcterms:modified xsi:type="dcterms:W3CDTF">2021-02-11T19:34:00Z</dcterms:modified>
</cp:coreProperties>
</file>