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04F7A" w14:textId="77777777" w:rsidR="0023134C" w:rsidRDefault="0023134C" w:rsidP="0023134C">
      <w:pPr>
        <w:spacing w:after="0" w:line="240" w:lineRule="auto"/>
        <w:jc w:val="both"/>
        <w:rPr>
          <w:rFonts w:ascii="Arial Narrow" w:eastAsia="Times New Roman" w:hAnsi="Arial Narrow" w:cs="Times New Roman"/>
          <w:color w:val="000000"/>
          <w:sz w:val="26"/>
          <w:szCs w:val="26"/>
          <w:lang w:val="es-ES_tradnl" w:eastAsia="es-ES"/>
        </w:rPr>
      </w:pPr>
      <w:bookmarkStart w:id="0" w:name="_GoBack"/>
    </w:p>
    <w:p w14:paraId="68D42252" w14:textId="363FB5DA" w:rsidR="0023134C" w:rsidRPr="0023134C" w:rsidRDefault="0023134C" w:rsidP="0023134C">
      <w:pPr>
        <w:spacing w:after="0" w:line="240" w:lineRule="auto"/>
        <w:jc w:val="both"/>
        <w:rPr>
          <w:rFonts w:ascii="Arial Narrow" w:eastAsia="Times New Roman" w:hAnsi="Arial Narrow" w:cs="Times New Roman"/>
          <w:b/>
          <w:color w:val="000000"/>
          <w:sz w:val="26"/>
          <w:szCs w:val="26"/>
          <w:lang w:val="es-ES_tradnl" w:eastAsia="es-ES"/>
        </w:rPr>
      </w:pPr>
      <w:r w:rsidRPr="0023134C">
        <w:rPr>
          <w:rFonts w:ascii="Arial Narrow" w:eastAsia="Times New Roman" w:hAnsi="Arial Narrow" w:cs="Times New Roman"/>
          <w:color w:val="000000"/>
          <w:sz w:val="26"/>
          <w:szCs w:val="26"/>
          <w:lang w:val="es-ES_tradnl" w:eastAsia="es-ES"/>
        </w:rPr>
        <w:t xml:space="preserve">Iniciativa con Proyecto de Decreto por el que se abroga la </w:t>
      </w:r>
      <w:r w:rsidRPr="0023134C">
        <w:rPr>
          <w:rFonts w:ascii="Arial Narrow" w:eastAsia="Times New Roman" w:hAnsi="Arial Narrow" w:cs="Times New Roman"/>
          <w:b/>
          <w:color w:val="000000"/>
          <w:sz w:val="26"/>
          <w:szCs w:val="26"/>
          <w:lang w:val="es-ES_tradnl" w:eastAsia="es-ES"/>
        </w:rPr>
        <w:t>Ley para Prevenir y Sancionar la Tortura en el Estado de Coahuila de Zaragoza.</w:t>
      </w:r>
    </w:p>
    <w:p w14:paraId="4F2DE681" w14:textId="77777777" w:rsidR="0023134C" w:rsidRDefault="0023134C" w:rsidP="0023134C">
      <w:pPr>
        <w:spacing w:after="0" w:line="240" w:lineRule="auto"/>
        <w:jc w:val="both"/>
        <w:rPr>
          <w:rFonts w:ascii="Arial Narrow" w:eastAsia="Times New Roman" w:hAnsi="Arial Narrow" w:cs="Times New Roman"/>
          <w:color w:val="000000"/>
          <w:sz w:val="26"/>
          <w:szCs w:val="26"/>
          <w:lang w:val="es-ES_tradnl" w:eastAsia="es-ES"/>
        </w:rPr>
      </w:pPr>
      <w:bookmarkStart w:id="1" w:name="_i98gcsf8wljk" w:colFirst="0" w:colLast="0"/>
      <w:bookmarkEnd w:id="1"/>
    </w:p>
    <w:p w14:paraId="6370237A" w14:textId="2F5DED4E" w:rsidR="0023134C" w:rsidRPr="00475AF2" w:rsidRDefault="0023134C" w:rsidP="0023134C">
      <w:pPr>
        <w:spacing w:after="0" w:line="240" w:lineRule="auto"/>
        <w:jc w:val="both"/>
        <w:rPr>
          <w:rFonts w:ascii="Arial Narrow" w:eastAsia="Times New Roman" w:hAnsi="Arial Narrow" w:cs="Times New Roman"/>
          <w:color w:val="000000"/>
          <w:sz w:val="26"/>
          <w:szCs w:val="26"/>
          <w:lang w:val="es-ES_tradnl" w:eastAsia="es-ES"/>
        </w:rPr>
      </w:pPr>
      <w:r w:rsidRPr="00475AF2">
        <w:rPr>
          <w:rFonts w:ascii="Arial Narrow" w:eastAsia="Times New Roman" w:hAnsi="Arial Narrow" w:cs="Times New Roman"/>
          <w:color w:val="000000"/>
          <w:sz w:val="26"/>
          <w:szCs w:val="26"/>
          <w:lang w:val="es-ES_tradnl" w:eastAsia="es-ES"/>
        </w:rPr>
        <w:t xml:space="preserve">Planteada por </w:t>
      </w:r>
      <w:r w:rsidRPr="0023134C">
        <w:rPr>
          <w:rFonts w:ascii="Arial Narrow" w:eastAsia="Times New Roman" w:hAnsi="Arial Narrow" w:cs="Times New Roman"/>
          <w:color w:val="000000"/>
          <w:sz w:val="26"/>
          <w:szCs w:val="26"/>
          <w:lang w:val="es-ES_tradnl" w:eastAsia="es-ES"/>
        </w:rPr>
        <w:t xml:space="preserve">la </w:t>
      </w:r>
      <w:r w:rsidRPr="0023134C">
        <w:rPr>
          <w:rFonts w:ascii="Arial Narrow" w:eastAsia="Times New Roman" w:hAnsi="Arial Narrow" w:cs="Times New Roman"/>
          <w:b/>
          <w:color w:val="000000"/>
          <w:sz w:val="26"/>
          <w:szCs w:val="26"/>
          <w:lang w:val="es-ES_tradnl" w:eastAsia="es-ES"/>
        </w:rPr>
        <w:t>Diputada Claudia Isela Ramírez Pineda</w:t>
      </w:r>
      <w:r w:rsidRPr="00475AF2">
        <w:rPr>
          <w:rFonts w:ascii="Arial Narrow" w:eastAsia="Times New Roman" w:hAnsi="Arial Narrow" w:cs="Times New Roman"/>
          <w:b/>
          <w:color w:val="000000"/>
          <w:sz w:val="26"/>
          <w:szCs w:val="26"/>
          <w:lang w:val="es-ES_tradnl" w:eastAsia="es-ES"/>
        </w:rPr>
        <w:t>,</w:t>
      </w:r>
      <w:r w:rsidRPr="00475AF2">
        <w:rPr>
          <w:rFonts w:ascii="Arial Narrow" w:eastAsia="Times New Roman" w:hAnsi="Arial Narrow" w:cs="Times New Roman"/>
          <w:b/>
          <w:color w:val="000000"/>
          <w:sz w:val="26"/>
          <w:szCs w:val="26"/>
          <w:lang w:eastAsia="es-ES"/>
        </w:rPr>
        <w:t xml:space="preserve"> </w:t>
      </w:r>
      <w:r>
        <w:rPr>
          <w:rFonts w:ascii="Arial Narrow" w:eastAsia="Times New Roman" w:hAnsi="Arial Narrow" w:cs="Times New Roman"/>
          <w:color w:val="000000"/>
          <w:sz w:val="26"/>
          <w:szCs w:val="26"/>
          <w:lang w:eastAsia="es-ES"/>
        </w:rPr>
        <w:t xml:space="preserve">de </w:t>
      </w:r>
      <w:r w:rsidRPr="0023134C">
        <w:rPr>
          <w:rFonts w:ascii="Arial Narrow" w:eastAsia="Times New Roman" w:hAnsi="Arial Narrow" w:cs="Times New Roman"/>
          <w:color w:val="000000"/>
          <w:sz w:val="26"/>
          <w:szCs w:val="26"/>
          <w:lang w:val="es-ES_tradnl" w:eastAsia="es-ES"/>
        </w:rPr>
        <w:t>la Fracción Parlamentaria “Elvia Carrillo Puerto” del Partido de la Revolución Democrática</w:t>
      </w:r>
    </w:p>
    <w:p w14:paraId="611E8555" w14:textId="77777777" w:rsidR="0023134C" w:rsidRDefault="0023134C" w:rsidP="0023134C">
      <w:pPr>
        <w:spacing w:after="0" w:line="240" w:lineRule="auto"/>
        <w:jc w:val="both"/>
        <w:rPr>
          <w:rFonts w:ascii="Arial Narrow" w:eastAsia="Times New Roman" w:hAnsi="Arial Narrow" w:cs="Times New Roman"/>
          <w:color w:val="000000"/>
          <w:sz w:val="26"/>
          <w:szCs w:val="26"/>
          <w:lang w:eastAsia="es-ES"/>
        </w:rPr>
      </w:pPr>
    </w:p>
    <w:p w14:paraId="600DE4B2" w14:textId="5113011D" w:rsidR="0023134C" w:rsidRPr="00475AF2" w:rsidRDefault="0023134C" w:rsidP="0023134C">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09</w:t>
      </w:r>
      <w:r w:rsidRPr="00475AF2">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Septiembre</w:t>
      </w:r>
      <w:proofErr w:type="gramEnd"/>
      <w:r w:rsidRPr="00475AF2">
        <w:rPr>
          <w:rFonts w:ascii="Arial Narrow" w:eastAsia="Times New Roman" w:hAnsi="Arial Narrow" w:cs="Times New Roman"/>
          <w:b/>
          <w:color w:val="000000"/>
          <w:sz w:val="26"/>
          <w:szCs w:val="26"/>
          <w:lang w:eastAsia="es-ES"/>
        </w:rPr>
        <w:t xml:space="preserve"> de 2020.</w:t>
      </w:r>
    </w:p>
    <w:p w14:paraId="100B77A7" w14:textId="77777777" w:rsidR="0023134C" w:rsidRPr="00475AF2" w:rsidRDefault="0023134C" w:rsidP="0023134C">
      <w:pPr>
        <w:spacing w:after="0" w:line="240" w:lineRule="auto"/>
        <w:jc w:val="both"/>
        <w:rPr>
          <w:rFonts w:ascii="Arial Narrow" w:eastAsia="Times New Roman" w:hAnsi="Arial Narrow" w:cs="Arial"/>
          <w:sz w:val="26"/>
          <w:szCs w:val="26"/>
          <w:lang w:eastAsia="es-ES"/>
        </w:rPr>
      </w:pPr>
    </w:p>
    <w:p w14:paraId="22FA063B" w14:textId="336A7F11" w:rsidR="0023134C" w:rsidRDefault="0023134C" w:rsidP="0023134C">
      <w:pPr>
        <w:spacing w:after="0" w:line="240" w:lineRule="auto"/>
        <w:jc w:val="both"/>
        <w:rPr>
          <w:rFonts w:ascii="Arial Narrow" w:eastAsia="Times New Roman" w:hAnsi="Arial Narrow" w:cs="Times New Roman"/>
          <w:b/>
          <w:color w:val="000000"/>
          <w:sz w:val="26"/>
          <w:szCs w:val="26"/>
          <w:lang w:val="es-ES_tradnl" w:eastAsia="es-ES"/>
        </w:rPr>
      </w:pPr>
      <w:r w:rsidRPr="00475AF2">
        <w:rPr>
          <w:rFonts w:ascii="Arial Narrow" w:eastAsia="Times New Roman" w:hAnsi="Arial Narrow" w:cs="Times New Roman"/>
          <w:color w:val="000000"/>
          <w:sz w:val="26"/>
          <w:szCs w:val="26"/>
          <w:lang w:eastAsia="es-ES"/>
        </w:rPr>
        <w:t xml:space="preserve">Turnada a la </w:t>
      </w:r>
      <w:r w:rsidRPr="0023134C">
        <w:rPr>
          <w:rFonts w:ascii="Arial Narrow" w:eastAsia="Times New Roman" w:hAnsi="Arial Narrow" w:cs="Times New Roman"/>
          <w:b/>
          <w:color w:val="000000"/>
          <w:sz w:val="26"/>
          <w:szCs w:val="26"/>
          <w:lang w:val="es-ES_tradnl" w:eastAsia="es-ES"/>
        </w:rPr>
        <w:t>Comisión de Gobernación, Puntos Constitucionales y Justicia</w:t>
      </w:r>
      <w:r>
        <w:rPr>
          <w:rFonts w:ascii="Arial Narrow" w:eastAsia="Times New Roman" w:hAnsi="Arial Narrow" w:cs="Times New Roman"/>
          <w:b/>
          <w:color w:val="000000"/>
          <w:sz w:val="26"/>
          <w:szCs w:val="26"/>
          <w:lang w:val="es-ES_tradnl" w:eastAsia="es-ES"/>
        </w:rPr>
        <w:t>.</w:t>
      </w:r>
    </w:p>
    <w:p w14:paraId="6CCDC0A0" w14:textId="77777777" w:rsidR="0023134C" w:rsidRPr="00475AF2" w:rsidRDefault="0023134C" w:rsidP="0023134C">
      <w:pPr>
        <w:spacing w:after="0" w:line="240" w:lineRule="auto"/>
        <w:jc w:val="both"/>
        <w:rPr>
          <w:rFonts w:ascii="Arial Narrow" w:eastAsia="Times New Roman" w:hAnsi="Arial Narrow" w:cs="Times New Roman"/>
          <w:color w:val="000000"/>
          <w:sz w:val="26"/>
          <w:szCs w:val="26"/>
          <w:lang w:val="es-ES_tradnl" w:eastAsia="es-ES"/>
        </w:rPr>
      </w:pPr>
    </w:p>
    <w:p w14:paraId="2C63A6FF" w14:textId="77777777" w:rsidR="0023134C" w:rsidRPr="00475AF2" w:rsidRDefault="0023134C" w:rsidP="0023134C">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Lectura del Dictamen: </w:t>
      </w:r>
    </w:p>
    <w:p w14:paraId="060A5BA2" w14:textId="77777777" w:rsidR="0023134C" w:rsidRPr="00475AF2" w:rsidRDefault="0023134C" w:rsidP="0023134C">
      <w:pPr>
        <w:spacing w:after="0" w:line="240" w:lineRule="auto"/>
        <w:jc w:val="both"/>
        <w:rPr>
          <w:rFonts w:ascii="Arial Narrow" w:eastAsia="Times New Roman" w:hAnsi="Arial Narrow" w:cs="Times New Roman"/>
          <w:b/>
          <w:color w:val="000000"/>
          <w:sz w:val="26"/>
          <w:szCs w:val="26"/>
          <w:lang w:eastAsia="es-ES"/>
        </w:rPr>
      </w:pPr>
    </w:p>
    <w:p w14:paraId="566A04E8" w14:textId="77777777" w:rsidR="0023134C" w:rsidRPr="00475AF2" w:rsidRDefault="0023134C" w:rsidP="0023134C">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Decreto No. </w:t>
      </w:r>
    </w:p>
    <w:p w14:paraId="3C4B14D1" w14:textId="77777777" w:rsidR="0023134C" w:rsidRPr="00475AF2" w:rsidRDefault="0023134C" w:rsidP="0023134C">
      <w:pPr>
        <w:spacing w:after="0" w:line="240" w:lineRule="auto"/>
        <w:jc w:val="both"/>
        <w:rPr>
          <w:rFonts w:ascii="Arial Narrow" w:eastAsia="Times New Roman" w:hAnsi="Arial Narrow" w:cs="Times New Roman"/>
          <w:b/>
          <w:color w:val="000000"/>
          <w:sz w:val="26"/>
          <w:szCs w:val="26"/>
          <w:lang w:eastAsia="es-ES"/>
        </w:rPr>
      </w:pPr>
    </w:p>
    <w:p w14:paraId="276A7C48" w14:textId="77777777" w:rsidR="0023134C" w:rsidRPr="00475AF2" w:rsidRDefault="0023134C" w:rsidP="0023134C">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Publicación en el Periódico Oficial del Gobierno del Estado:</w:t>
      </w:r>
      <w:r w:rsidRPr="00475AF2">
        <w:rPr>
          <w:rFonts w:ascii="Arial Narrow" w:eastAsia="Times New Roman" w:hAnsi="Arial Narrow" w:cs="Times New Roman"/>
          <w:b/>
          <w:color w:val="000000"/>
          <w:sz w:val="26"/>
          <w:szCs w:val="26"/>
          <w:lang w:eastAsia="es-ES"/>
        </w:rPr>
        <w:t xml:space="preserve"> </w:t>
      </w:r>
    </w:p>
    <w:p w14:paraId="3B2E8E47" w14:textId="77777777" w:rsidR="0023134C" w:rsidRPr="00475AF2" w:rsidRDefault="0023134C" w:rsidP="0023134C">
      <w:pPr>
        <w:spacing w:after="0" w:line="240" w:lineRule="auto"/>
        <w:jc w:val="both"/>
        <w:rPr>
          <w:rFonts w:ascii="Arial Narrow" w:eastAsia="Times New Roman" w:hAnsi="Arial Narrow" w:cs="Times New Roman"/>
          <w:b/>
          <w:color w:val="000000"/>
          <w:sz w:val="26"/>
          <w:szCs w:val="26"/>
          <w:lang w:eastAsia="es-ES"/>
        </w:rPr>
      </w:pPr>
    </w:p>
    <w:p w14:paraId="04151582" w14:textId="77777777" w:rsidR="0023134C" w:rsidRPr="00475AF2" w:rsidRDefault="0023134C" w:rsidP="0023134C">
      <w:pPr>
        <w:spacing w:after="0"/>
        <w:jc w:val="both"/>
        <w:rPr>
          <w:rFonts w:ascii="Arial" w:eastAsia="Calibri" w:hAnsi="Arial" w:cs="Arial"/>
          <w:b/>
          <w:sz w:val="24"/>
          <w:szCs w:val="24"/>
        </w:rPr>
      </w:pPr>
    </w:p>
    <w:p w14:paraId="37E6DC4B" w14:textId="77777777" w:rsidR="0023134C" w:rsidRDefault="0023134C" w:rsidP="0023134C">
      <w:pPr>
        <w:spacing w:after="0" w:line="240" w:lineRule="auto"/>
        <w:jc w:val="both"/>
        <w:rPr>
          <w:rFonts w:ascii="Arial" w:hAnsi="Arial" w:cs="Arial"/>
          <w:b/>
          <w:color w:val="000000"/>
          <w:sz w:val="28"/>
          <w:szCs w:val="28"/>
        </w:rPr>
      </w:pPr>
    </w:p>
    <w:bookmarkEnd w:id="0"/>
    <w:p w14:paraId="2E9DE856" w14:textId="77777777" w:rsidR="0023134C" w:rsidRDefault="0023134C" w:rsidP="0023134C">
      <w:pPr>
        <w:jc w:val="both"/>
        <w:rPr>
          <w:rFonts w:ascii="Arial" w:eastAsia="Arial" w:hAnsi="Arial" w:cs="Arial"/>
          <w:b/>
          <w:color w:val="000000"/>
          <w:sz w:val="28"/>
          <w:szCs w:val="28"/>
          <w:lang w:val="es-ES_tradnl" w:eastAsia="es-MX"/>
        </w:rPr>
      </w:pPr>
    </w:p>
    <w:p w14:paraId="04BD2050" w14:textId="77777777" w:rsidR="0023134C" w:rsidRDefault="0023134C" w:rsidP="001B015A">
      <w:pPr>
        <w:spacing w:after="240" w:line="360" w:lineRule="auto"/>
        <w:jc w:val="both"/>
        <w:rPr>
          <w:rFonts w:ascii="Arial" w:eastAsia="Calibri" w:hAnsi="Arial" w:cs="Arial"/>
          <w:b/>
          <w:sz w:val="28"/>
          <w:szCs w:val="28"/>
        </w:rPr>
      </w:pPr>
    </w:p>
    <w:p w14:paraId="44737F60" w14:textId="77777777" w:rsidR="0023134C" w:rsidRDefault="0023134C" w:rsidP="001B015A">
      <w:pPr>
        <w:spacing w:after="240" w:line="360" w:lineRule="auto"/>
        <w:jc w:val="both"/>
        <w:rPr>
          <w:rFonts w:ascii="Arial" w:eastAsia="Calibri" w:hAnsi="Arial" w:cs="Arial"/>
          <w:b/>
          <w:sz w:val="28"/>
          <w:szCs w:val="28"/>
        </w:rPr>
      </w:pPr>
    </w:p>
    <w:p w14:paraId="123EBA5C" w14:textId="77777777" w:rsidR="0023134C" w:rsidRDefault="0023134C">
      <w:pPr>
        <w:rPr>
          <w:rFonts w:ascii="Arial" w:eastAsia="Calibri" w:hAnsi="Arial" w:cs="Arial"/>
          <w:b/>
          <w:sz w:val="28"/>
          <w:szCs w:val="28"/>
        </w:rPr>
      </w:pPr>
      <w:r>
        <w:rPr>
          <w:rFonts w:ascii="Arial" w:eastAsia="Calibri" w:hAnsi="Arial" w:cs="Arial"/>
          <w:b/>
          <w:sz w:val="28"/>
          <w:szCs w:val="28"/>
        </w:rPr>
        <w:br w:type="page"/>
      </w:r>
    </w:p>
    <w:p w14:paraId="54C3AD7B" w14:textId="062D4863" w:rsidR="00F97D17" w:rsidRPr="001B015A" w:rsidRDefault="00D66061" w:rsidP="001B015A">
      <w:pPr>
        <w:spacing w:after="240" w:line="360" w:lineRule="auto"/>
        <w:jc w:val="both"/>
        <w:rPr>
          <w:rFonts w:ascii="Arial" w:eastAsia="Calibri" w:hAnsi="Arial" w:cs="Arial"/>
          <w:b/>
          <w:sz w:val="28"/>
          <w:szCs w:val="28"/>
        </w:rPr>
      </w:pPr>
      <w:r w:rsidRPr="001B015A">
        <w:rPr>
          <w:rFonts w:ascii="Arial" w:eastAsia="Calibri" w:hAnsi="Arial" w:cs="Arial"/>
          <w:b/>
          <w:sz w:val="28"/>
          <w:szCs w:val="28"/>
        </w:rPr>
        <w:lastRenderedPageBreak/>
        <w:t xml:space="preserve">INICIATIVA </w:t>
      </w:r>
      <w:r w:rsidR="00881A91" w:rsidRPr="001B015A">
        <w:rPr>
          <w:rFonts w:ascii="Arial" w:eastAsia="Calibri" w:hAnsi="Arial" w:cs="Arial"/>
          <w:b/>
          <w:sz w:val="28"/>
          <w:szCs w:val="28"/>
        </w:rPr>
        <w:t xml:space="preserve">DE DECRETO </w:t>
      </w:r>
      <w:r w:rsidRPr="001B015A">
        <w:rPr>
          <w:rFonts w:ascii="Arial" w:eastAsia="Calibri" w:hAnsi="Arial" w:cs="Arial"/>
          <w:b/>
          <w:sz w:val="28"/>
          <w:szCs w:val="28"/>
        </w:rPr>
        <w:t>QUE PRESENTA LA DIPUTADA CLAUDIA ISELA RAMÍREZ PINEDA DE LA FRACCIÓN PARLAMENTARIA “ELVIA CARRILLO PUERTO” DEL PARTI</w:t>
      </w:r>
      <w:r w:rsidR="00881A91" w:rsidRPr="001B015A">
        <w:rPr>
          <w:rFonts w:ascii="Arial" w:eastAsia="Calibri" w:hAnsi="Arial" w:cs="Arial"/>
          <w:b/>
          <w:sz w:val="28"/>
          <w:szCs w:val="28"/>
        </w:rPr>
        <w:t>DO DE LA REVOLUCIÓN DEMOCRÁTICA</w:t>
      </w:r>
      <w:r w:rsidR="00C95A80" w:rsidRPr="001B015A">
        <w:rPr>
          <w:rFonts w:ascii="Arial" w:eastAsia="Calibri" w:hAnsi="Arial" w:cs="Arial"/>
          <w:b/>
          <w:sz w:val="28"/>
          <w:szCs w:val="28"/>
        </w:rPr>
        <w:t xml:space="preserve"> POR EL QUE SE ABROGA LA </w:t>
      </w:r>
      <w:r w:rsidR="00DB7D95" w:rsidRPr="001B015A">
        <w:rPr>
          <w:rFonts w:ascii="Arial" w:eastAsia="Calibri" w:hAnsi="Arial" w:cs="Arial"/>
          <w:b/>
          <w:sz w:val="28"/>
          <w:szCs w:val="28"/>
        </w:rPr>
        <w:t>LEY PARA PREVENIR Y SANCIONAR LA TORTURA EN EL ESTADO</w:t>
      </w:r>
      <w:r w:rsidR="009E6E16" w:rsidRPr="001B015A">
        <w:rPr>
          <w:rFonts w:ascii="Arial" w:eastAsia="Calibri" w:hAnsi="Arial" w:cs="Arial"/>
          <w:b/>
          <w:sz w:val="28"/>
          <w:szCs w:val="28"/>
        </w:rPr>
        <w:t xml:space="preserve"> </w:t>
      </w:r>
      <w:r w:rsidR="00C95A80" w:rsidRPr="001B015A">
        <w:rPr>
          <w:rFonts w:ascii="Arial" w:eastAsia="Calibri" w:hAnsi="Arial" w:cs="Arial"/>
          <w:b/>
          <w:sz w:val="28"/>
          <w:szCs w:val="28"/>
        </w:rPr>
        <w:t>DE COAHUILA DE ZARAGOZA</w:t>
      </w:r>
      <w:r w:rsidRPr="001B015A">
        <w:rPr>
          <w:rFonts w:ascii="Arial" w:eastAsia="Calibri" w:hAnsi="Arial" w:cs="Arial"/>
          <w:b/>
          <w:sz w:val="28"/>
          <w:szCs w:val="28"/>
        </w:rPr>
        <w:t>.</w:t>
      </w:r>
    </w:p>
    <w:p w14:paraId="71E31BFA" w14:textId="77777777"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14:paraId="30B52CEC" w14:textId="77777777"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14:paraId="3189312D" w14:textId="77777777"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w:t>
      </w:r>
      <w:r w:rsidR="00881A91">
        <w:rPr>
          <w:rFonts w:ascii="Arial" w:eastAsia="Calibri" w:hAnsi="Arial" w:cs="Arial"/>
          <w:sz w:val="28"/>
          <w:szCs w:val="28"/>
        </w:rPr>
        <w:t>el presente proyecto de Decreto</w:t>
      </w:r>
      <w:r w:rsidR="00C95A80">
        <w:rPr>
          <w:rFonts w:ascii="Arial" w:eastAsia="Calibri" w:hAnsi="Arial" w:cs="Arial"/>
          <w:sz w:val="28"/>
          <w:szCs w:val="28"/>
        </w:rPr>
        <w:t xml:space="preserve"> por el que se abroga la Ley para prevenir y sancionar la tortura en el Estado de Coahuila de Zaragoza</w:t>
      </w:r>
      <w:r w:rsidR="00365879">
        <w:rPr>
          <w:rFonts w:ascii="Arial" w:eastAsia="Calibri" w:hAnsi="Arial" w:cs="Arial"/>
          <w:sz w:val="28"/>
          <w:szCs w:val="28"/>
        </w:rPr>
        <w:t xml:space="preserve">, </w:t>
      </w:r>
      <w:r w:rsidRPr="002A5F2B">
        <w:rPr>
          <w:rFonts w:ascii="Arial" w:eastAsia="Calibri" w:hAnsi="Arial" w:cs="Arial"/>
          <w:sz w:val="28"/>
          <w:szCs w:val="28"/>
        </w:rPr>
        <w:t>conforme a la siguiente:</w:t>
      </w:r>
    </w:p>
    <w:p w14:paraId="77306436" w14:textId="77777777" w:rsidR="008D231E" w:rsidRDefault="00F97D17" w:rsidP="008D231E">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14:paraId="168155CB" w14:textId="77777777" w:rsidR="00C95A80" w:rsidRPr="00C95A80" w:rsidRDefault="00C95A80" w:rsidP="00C95A80">
      <w:pPr>
        <w:spacing w:line="360" w:lineRule="auto"/>
        <w:jc w:val="both"/>
        <w:rPr>
          <w:rFonts w:ascii="Arial" w:eastAsia="Times New Roman" w:hAnsi="Arial" w:cs="Times New Roman"/>
          <w:sz w:val="28"/>
          <w:szCs w:val="28"/>
          <w:lang w:eastAsia="es-ES"/>
        </w:rPr>
      </w:pPr>
      <w:r>
        <w:rPr>
          <w:rFonts w:ascii="Arial" w:eastAsia="Times New Roman" w:hAnsi="Arial" w:cs="Times New Roman"/>
          <w:sz w:val="28"/>
          <w:szCs w:val="28"/>
          <w:lang w:eastAsia="es-ES"/>
        </w:rPr>
        <w:t>El 23 de abril de 2020, la</w:t>
      </w:r>
      <w:r w:rsidRPr="00C95A80">
        <w:rPr>
          <w:rFonts w:ascii="Arial" w:eastAsia="Times New Roman" w:hAnsi="Arial" w:cs="Times New Roman"/>
          <w:sz w:val="28"/>
          <w:szCs w:val="28"/>
          <w:lang w:eastAsia="es-ES"/>
        </w:rPr>
        <w:t xml:space="preserve"> Suprema Corte de Justicia de la Nación (SCJN), en sesión remota del Tribunal Pleno, realizada a través del sistema de videoconferencia, invalidó la fracción X, del artículo 293, del Código Penal para el Estado de Baja California, donde se establecía que comete el delito </w:t>
      </w:r>
      <w:r w:rsidRPr="00C95A80">
        <w:rPr>
          <w:rFonts w:ascii="Arial" w:eastAsia="Times New Roman" w:hAnsi="Arial" w:cs="Times New Roman"/>
          <w:sz w:val="28"/>
          <w:szCs w:val="28"/>
          <w:lang w:eastAsia="es-ES"/>
        </w:rPr>
        <w:lastRenderedPageBreak/>
        <w:t>de abuso de autoridad todo servidor público, sea cual fuere su categoría, que obligue al inculpado a declarar, usando la incomunicación, la intimidación, la tortura o tratos crueles, inhumanos o degradantes. Además, por extensión, el Pleno invalidó las porciones de los artículos 289 Bis, 307 Bis y 307 Ter, del mismo ordenamiento, donde se hace r</w:t>
      </w:r>
      <w:r>
        <w:rPr>
          <w:rFonts w:ascii="Arial" w:eastAsia="Times New Roman" w:hAnsi="Arial" w:cs="Times New Roman"/>
          <w:sz w:val="28"/>
          <w:szCs w:val="28"/>
          <w:lang w:eastAsia="es-ES"/>
        </w:rPr>
        <w:t>eferencia al delito de tortura.</w:t>
      </w:r>
      <w:r w:rsidR="00E75830">
        <w:rPr>
          <w:rStyle w:val="Refdenotaalpie"/>
          <w:rFonts w:ascii="Arial" w:eastAsia="Times New Roman" w:hAnsi="Arial" w:cs="Times New Roman"/>
          <w:sz w:val="28"/>
          <w:szCs w:val="28"/>
          <w:lang w:eastAsia="es-ES"/>
        </w:rPr>
        <w:footnoteReference w:id="1"/>
      </w:r>
    </w:p>
    <w:p w14:paraId="7AC50F0E" w14:textId="77777777" w:rsidR="00C95A80" w:rsidRPr="00C95A80" w:rsidRDefault="00C95A80" w:rsidP="00C95A80">
      <w:pPr>
        <w:spacing w:line="360" w:lineRule="auto"/>
        <w:jc w:val="both"/>
        <w:rPr>
          <w:rFonts w:ascii="Arial" w:eastAsia="Times New Roman" w:hAnsi="Arial" w:cs="Times New Roman"/>
          <w:sz w:val="28"/>
          <w:szCs w:val="28"/>
          <w:lang w:eastAsia="es-ES"/>
        </w:rPr>
      </w:pPr>
      <w:r w:rsidRPr="00C95A80">
        <w:rPr>
          <w:rFonts w:ascii="Arial" w:eastAsia="Times New Roman" w:hAnsi="Arial" w:cs="Times New Roman"/>
          <w:sz w:val="28"/>
          <w:szCs w:val="28"/>
          <w:lang w:eastAsia="es-ES"/>
        </w:rPr>
        <w:t xml:space="preserve">Asimismo, en otro asunto, la SCJN invalidó el artículo 301, fracción IX, del Código Penal para el Estado de Hidalgo, donde se establecía que comete el delito de abuso de autoridad, el servidor público que obligue a cualquier persona a declarar, usando la incomunicación, la intimidación, la tortura o tratos crueles, inhumanos o degradantes </w:t>
      </w:r>
      <w:r>
        <w:rPr>
          <w:rFonts w:ascii="Arial" w:eastAsia="Times New Roman" w:hAnsi="Arial" w:cs="Times New Roman"/>
          <w:sz w:val="28"/>
          <w:szCs w:val="28"/>
          <w:lang w:eastAsia="es-ES"/>
        </w:rPr>
        <w:t>que atenten contra su dignidad.</w:t>
      </w:r>
      <w:r w:rsidR="00E75830">
        <w:rPr>
          <w:rStyle w:val="Refdenotaalpie"/>
          <w:rFonts w:ascii="Arial" w:eastAsia="Times New Roman" w:hAnsi="Arial" w:cs="Times New Roman"/>
          <w:sz w:val="28"/>
          <w:szCs w:val="28"/>
          <w:lang w:eastAsia="es-ES"/>
        </w:rPr>
        <w:footnoteReference w:id="2"/>
      </w:r>
    </w:p>
    <w:p w14:paraId="74DF82C5" w14:textId="77777777" w:rsidR="00E75830" w:rsidRDefault="00C95A80" w:rsidP="00C95A80">
      <w:pPr>
        <w:spacing w:line="360" w:lineRule="auto"/>
        <w:jc w:val="both"/>
        <w:rPr>
          <w:rFonts w:ascii="Arial" w:eastAsia="Times New Roman" w:hAnsi="Arial" w:cs="Times New Roman"/>
          <w:sz w:val="28"/>
          <w:szCs w:val="28"/>
          <w:lang w:eastAsia="es-ES"/>
        </w:rPr>
      </w:pPr>
      <w:r w:rsidRPr="00C95A80">
        <w:rPr>
          <w:rFonts w:ascii="Arial" w:eastAsia="Times New Roman" w:hAnsi="Arial" w:cs="Times New Roman"/>
          <w:sz w:val="28"/>
          <w:szCs w:val="28"/>
          <w:lang w:eastAsia="es-ES"/>
        </w:rPr>
        <w:t>En ambos casos, el Pleno reiteró sus precedentes en los que ha establecido que en virtud de la reforma al artículo 73, fracción XXI, inciso a) de la Constitución General, publicada el 10 de julio de 2015, se reservó como facultad exclusiva del Congreso de la Unión el expedir leyes generales que establezcan los tipos penales y sanciones, entre otras, en materia de tortura y otros tratos o penas crueles, inhumanos o degradantes. Motivo por el cual, los congresos locales carecen de competencia para legislar en ese ámbito.</w:t>
      </w:r>
      <w:r w:rsidR="00E75830">
        <w:rPr>
          <w:rStyle w:val="Refdenotaalpie"/>
          <w:rFonts w:ascii="Arial" w:eastAsia="Times New Roman" w:hAnsi="Arial" w:cs="Times New Roman"/>
          <w:sz w:val="28"/>
          <w:szCs w:val="28"/>
          <w:lang w:eastAsia="es-ES"/>
        </w:rPr>
        <w:footnoteReference w:id="3"/>
      </w:r>
    </w:p>
    <w:p w14:paraId="3DA8B4FB" w14:textId="77777777" w:rsidR="00D4428B" w:rsidRDefault="00C95A80" w:rsidP="00C95A80">
      <w:pPr>
        <w:spacing w:line="360" w:lineRule="auto"/>
        <w:jc w:val="both"/>
        <w:rPr>
          <w:rFonts w:ascii="Arial" w:eastAsia="Times New Roman" w:hAnsi="Arial" w:cs="Times New Roman"/>
          <w:sz w:val="28"/>
          <w:szCs w:val="28"/>
          <w:lang w:eastAsia="es-ES"/>
        </w:rPr>
      </w:pPr>
      <w:r>
        <w:rPr>
          <w:rFonts w:ascii="Arial" w:eastAsia="Times New Roman" w:hAnsi="Arial" w:cs="Times New Roman"/>
          <w:sz w:val="28"/>
          <w:szCs w:val="28"/>
          <w:lang w:eastAsia="es-ES"/>
        </w:rPr>
        <w:t xml:space="preserve">En el caso de Coahuila, la Ley para prevenir y sancionar la tortura, fue expedida el 11 de julio de 2014 y en ella se establecieron los tipos penales </w:t>
      </w:r>
      <w:r>
        <w:rPr>
          <w:rFonts w:ascii="Arial" w:eastAsia="Times New Roman" w:hAnsi="Arial" w:cs="Times New Roman"/>
          <w:sz w:val="28"/>
          <w:szCs w:val="28"/>
          <w:lang w:eastAsia="es-ES"/>
        </w:rPr>
        <w:lastRenderedPageBreak/>
        <w:t xml:space="preserve">referentes a la tortura como a otros tratos crueles inhumanos y degradantes, sin embargo, la </w:t>
      </w:r>
      <w:r w:rsidR="00D4428B">
        <w:rPr>
          <w:rFonts w:ascii="Arial" w:eastAsia="Times New Roman" w:hAnsi="Arial" w:cs="Times New Roman"/>
          <w:sz w:val="28"/>
          <w:szCs w:val="28"/>
          <w:lang w:eastAsia="es-ES"/>
        </w:rPr>
        <w:t xml:space="preserve">misma ya no puede ser aplicada,  </w:t>
      </w:r>
      <w:r>
        <w:rPr>
          <w:rFonts w:ascii="Arial" w:eastAsia="Times New Roman" w:hAnsi="Arial" w:cs="Times New Roman"/>
          <w:sz w:val="28"/>
          <w:szCs w:val="28"/>
          <w:lang w:eastAsia="es-ES"/>
        </w:rPr>
        <w:t>en virtud de que en el año 2015</w:t>
      </w:r>
      <w:r w:rsidR="00D4428B">
        <w:rPr>
          <w:rFonts w:ascii="Arial" w:eastAsia="Times New Roman" w:hAnsi="Arial" w:cs="Times New Roman"/>
          <w:sz w:val="28"/>
          <w:szCs w:val="28"/>
          <w:lang w:eastAsia="es-ES"/>
        </w:rPr>
        <w:t xml:space="preserve"> el Congreso de la Unión se reservó como ya se dijo la facultad de expedir leyes que establezcan los tipos penales a los que se ha hecho referencia. </w:t>
      </w:r>
    </w:p>
    <w:p w14:paraId="0C33CCF1" w14:textId="77777777" w:rsidR="003E6E56" w:rsidRDefault="00D4428B" w:rsidP="00D4428B">
      <w:pPr>
        <w:spacing w:line="360" w:lineRule="auto"/>
        <w:jc w:val="both"/>
        <w:rPr>
          <w:rFonts w:ascii="Arial" w:eastAsia="Times New Roman" w:hAnsi="Arial" w:cs="Times New Roman"/>
          <w:sz w:val="28"/>
          <w:szCs w:val="28"/>
          <w:lang w:eastAsia="es-ES"/>
        </w:rPr>
      </w:pPr>
      <w:r>
        <w:rPr>
          <w:rFonts w:ascii="Arial" w:eastAsia="Times New Roman" w:hAnsi="Arial" w:cs="Times New Roman"/>
          <w:sz w:val="28"/>
          <w:szCs w:val="28"/>
          <w:lang w:eastAsia="es-ES"/>
        </w:rPr>
        <w:t>En otras palabras, la ley a que se ha hecho referencia es vigente pero no válida, en virtud de que cualquier aplicación de la misma carece de efectividad y podría ser controvertida en los tribunales federales. Además que de que los servidores públicos que atienden los casos de tortura y otros tratos crueles inhumanos y degradantes</w:t>
      </w:r>
      <w:r w:rsidR="00E81175">
        <w:rPr>
          <w:rFonts w:ascii="Arial" w:eastAsia="Times New Roman" w:hAnsi="Arial" w:cs="Times New Roman"/>
          <w:sz w:val="28"/>
          <w:szCs w:val="28"/>
          <w:lang w:eastAsia="es-ES"/>
        </w:rPr>
        <w:t>,</w:t>
      </w:r>
      <w:r>
        <w:rPr>
          <w:rFonts w:ascii="Arial" w:eastAsia="Times New Roman" w:hAnsi="Arial" w:cs="Times New Roman"/>
          <w:sz w:val="28"/>
          <w:szCs w:val="28"/>
          <w:lang w:eastAsia="es-ES"/>
        </w:rPr>
        <w:t xml:space="preserve"> forzosamente están obligados a aplicar la L</w:t>
      </w:r>
      <w:r w:rsidRPr="00D4428B">
        <w:rPr>
          <w:rFonts w:ascii="Arial" w:eastAsia="Times New Roman" w:hAnsi="Arial" w:cs="Times New Roman"/>
          <w:sz w:val="28"/>
          <w:szCs w:val="28"/>
          <w:lang w:eastAsia="es-ES"/>
        </w:rPr>
        <w:t>ey gene</w:t>
      </w:r>
      <w:r>
        <w:rPr>
          <w:rFonts w:ascii="Arial" w:eastAsia="Times New Roman" w:hAnsi="Arial" w:cs="Times New Roman"/>
          <w:sz w:val="28"/>
          <w:szCs w:val="28"/>
          <w:lang w:eastAsia="es-ES"/>
        </w:rPr>
        <w:t xml:space="preserve">ral para prevenir, investigar y sancionar la tortura y otros </w:t>
      </w:r>
      <w:r w:rsidRPr="00D4428B">
        <w:rPr>
          <w:rFonts w:ascii="Arial" w:eastAsia="Times New Roman" w:hAnsi="Arial" w:cs="Times New Roman"/>
          <w:sz w:val="28"/>
          <w:szCs w:val="28"/>
          <w:lang w:eastAsia="es-ES"/>
        </w:rPr>
        <w:t>tratos o penas crueles, inhumanos o degradantes</w:t>
      </w:r>
      <w:r w:rsidR="003E6E56">
        <w:rPr>
          <w:rFonts w:ascii="Arial" w:eastAsia="Times New Roman" w:hAnsi="Arial" w:cs="Times New Roman"/>
          <w:sz w:val="28"/>
          <w:szCs w:val="28"/>
          <w:lang w:eastAsia="es-ES"/>
        </w:rPr>
        <w:t xml:space="preserve">,  expedida el 26 de junio de 2017, por lo que la ley estatal carece ya  de toda aplicación práctica. </w:t>
      </w:r>
    </w:p>
    <w:p w14:paraId="3A49DF2A" w14:textId="77777777" w:rsidR="003E6E56" w:rsidRDefault="003E6E56" w:rsidP="00D4428B">
      <w:pPr>
        <w:spacing w:line="360" w:lineRule="auto"/>
        <w:jc w:val="both"/>
        <w:rPr>
          <w:rFonts w:ascii="Arial" w:eastAsia="Times New Roman" w:hAnsi="Arial" w:cs="Times New Roman"/>
          <w:sz w:val="28"/>
          <w:szCs w:val="28"/>
          <w:lang w:eastAsia="es-ES"/>
        </w:rPr>
      </w:pPr>
      <w:r>
        <w:rPr>
          <w:rFonts w:ascii="Arial" w:eastAsia="Times New Roman" w:hAnsi="Arial" w:cs="Times New Roman"/>
          <w:sz w:val="28"/>
          <w:szCs w:val="28"/>
          <w:lang w:eastAsia="es-ES"/>
        </w:rPr>
        <w:t xml:space="preserve">Lo anterior no quiere decir que la tortura así como otros tratos crueles, inhumanos y degradantes  se dejarán de prevenir y sancionar en Estado de Coahuila, lo único que cambia es la ley aplicable pues como ya mencionamos ésta será la Ley General. </w:t>
      </w:r>
    </w:p>
    <w:p w14:paraId="3F032F24" w14:textId="77777777" w:rsidR="003E6E56" w:rsidRPr="00881A91" w:rsidRDefault="003E6E56" w:rsidP="00D4428B">
      <w:pPr>
        <w:spacing w:line="360" w:lineRule="auto"/>
        <w:jc w:val="both"/>
        <w:rPr>
          <w:rFonts w:ascii="Arial" w:eastAsia="Times New Roman" w:hAnsi="Arial" w:cs="Times New Roman"/>
          <w:sz w:val="28"/>
          <w:szCs w:val="28"/>
          <w:lang w:eastAsia="es-ES"/>
        </w:rPr>
      </w:pPr>
      <w:r>
        <w:rPr>
          <w:rFonts w:ascii="Arial" w:eastAsia="Times New Roman" w:hAnsi="Arial" w:cs="Times New Roman"/>
          <w:sz w:val="28"/>
          <w:szCs w:val="28"/>
          <w:lang w:eastAsia="es-ES"/>
        </w:rPr>
        <w:t>En suma, siguiendo los razonamientos de la Suprema Corte de Justicia de la Nación consideramos necesario abrogar esta ley para evitar confusiones en los operadores jurídicos y en la ciudadanía y por que como hemos argumentado consideramos que la misma ya no tiene eficacia, validez ni  aplicación en la práctica.</w:t>
      </w:r>
    </w:p>
    <w:p w14:paraId="78344C98" w14:textId="77777777" w:rsidR="00F97D17" w:rsidRPr="002A5F2B" w:rsidRDefault="00BC0309" w:rsidP="00F97D17">
      <w:pPr>
        <w:spacing w:after="240" w:line="360" w:lineRule="auto"/>
        <w:jc w:val="both"/>
        <w:rPr>
          <w:rFonts w:ascii="Arial" w:hAnsi="Arial" w:cs="Arial"/>
          <w:sz w:val="28"/>
          <w:szCs w:val="28"/>
        </w:rPr>
      </w:pPr>
      <w:r>
        <w:rPr>
          <w:rFonts w:ascii="Arial" w:hAnsi="Arial" w:cs="Arial"/>
          <w:sz w:val="28"/>
          <w:szCs w:val="28"/>
        </w:rPr>
        <w:lastRenderedPageBreak/>
        <w:t>Por estas razones y con fundame</w:t>
      </w:r>
      <w:r w:rsidR="00F97D17" w:rsidRPr="0054225F">
        <w:rPr>
          <w:rFonts w:ascii="Arial" w:hAnsi="Arial" w:cs="Arial"/>
          <w:sz w:val="28"/>
          <w:szCs w:val="28"/>
        </w:rPr>
        <w:t>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14:paraId="096B5F3B" w14:textId="77777777" w:rsidR="00373D09" w:rsidRPr="002A5F2B" w:rsidRDefault="00373D09" w:rsidP="00BF7E4A">
      <w:pPr>
        <w:spacing w:after="240" w:line="360" w:lineRule="auto"/>
        <w:jc w:val="center"/>
        <w:rPr>
          <w:rFonts w:ascii="Arial" w:hAnsi="Arial" w:cs="Arial"/>
          <w:sz w:val="28"/>
          <w:szCs w:val="28"/>
        </w:rPr>
      </w:pPr>
      <w:r w:rsidRPr="002A5F2B">
        <w:rPr>
          <w:rFonts w:ascii="Arial" w:hAnsi="Arial" w:cs="Arial"/>
          <w:b/>
          <w:sz w:val="28"/>
          <w:szCs w:val="28"/>
        </w:rPr>
        <w:t>PROYECTO DE DECRETO</w:t>
      </w:r>
    </w:p>
    <w:p w14:paraId="7730FF38" w14:textId="77777777" w:rsidR="00F32BCE" w:rsidRDefault="00C95A80" w:rsidP="00881A91">
      <w:pPr>
        <w:spacing w:after="240" w:line="360" w:lineRule="auto"/>
        <w:jc w:val="both"/>
        <w:rPr>
          <w:rFonts w:ascii="Arial" w:hAnsi="Arial" w:cs="Arial"/>
          <w:sz w:val="28"/>
          <w:szCs w:val="28"/>
        </w:rPr>
      </w:pPr>
      <w:r>
        <w:rPr>
          <w:rFonts w:ascii="Arial" w:hAnsi="Arial" w:cs="Arial"/>
          <w:b/>
          <w:sz w:val="28"/>
          <w:szCs w:val="28"/>
        </w:rPr>
        <w:t xml:space="preserve">Artículo 1º.- </w:t>
      </w:r>
      <w:r>
        <w:rPr>
          <w:rFonts w:ascii="Arial" w:eastAsia="Calibri" w:hAnsi="Arial" w:cs="Arial"/>
          <w:sz w:val="28"/>
          <w:szCs w:val="28"/>
        </w:rPr>
        <w:t>Se abroga la Ley para prevenir y sancionar la tortura en el Estado de Coahuila de Zaragoza.</w:t>
      </w:r>
    </w:p>
    <w:p w14:paraId="2DBC0EAA" w14:textId="77777777" w:rsidR="00C95A80" w:rsidRPr="002A5F2B" w:rsidRDefault="00C95A80" w:rsidP="00C95A80">
      <w:pPr>
        <w:spacing w:after="240" w:line="360" w:lineRule="auto"/>
        <w:jc w:val="center"/>
        <w:rPr>
          <w:rFonts w:ascii="Arial" w:hAnsi="Arial" w:cs="Arial"/>
          <w:b/>
          <w:sz w:val="28"/>
          <w:szCs w:val="28"/>
        </w:rPr>
      </w:pPr>
      <w:r w:rsidRPr="002A5F2B">
        <w:rPr>
          <w:rFonts w:ascii="Arial" w:hAnsi="Arial" w:cs="Arial"/>
          <w:b/>
          <w:sz w:val="28"/>
          <w:szCs w:val="28"/>
        </w:rPr>
        <w:t>ARTÍCULOS TRANSITORIOS.</w:t>
      </w:r>
    </w:p>
    <w:p w14:paraId="228B6B66" w14:textId="77777777" w:rsidR="00C95A80" w:rsidRPr="002A5F2B" w:rsidRDefault="00C95A80" w:rsidP="00C95A80">
      <w:pPr>
        <w:spacing w:after="240" w:line="360" w:lineRule="auto"/>
        <w:jc w:val="both"/>
        <w:rPr>
          <w:rFonts w:ascii="Arial" w:hAnsi="Arial" w:cs="Arial"/>
          <w:sz w:val="28"/>
          <w:szCs w:val="28"/>
        </w:rPr>
      </w:pPr>
      <w:r>
        <w:rPr>
          <w:rFonts w:ascii="Arial" w:hAnsi="Arial" w:cs="Arial"/>
          <w:b/>
          <w:sz w:val="28"/>
          <w:szCs w:val="28"/>
        </w:rPr>
        <w:t>Único</w:t>
      </w:r>
      <w:r w:rsidRPr="002A5F2B">
        <w:rPr>
          <w:rFonts w:ascii="Arial" w:hAnsi="Arial" w:cs="Arial"/>
          <w:b/>
          <w:sz w:val="28"/>
          <w:szCs w:val="28"/>
        </w:rPr>
        <w:t>.-</w:t>
      </w:r>
      <w:r w:rsidRPr="002A5F2B">
        <w:rPr>
          <w:rFonts w:ascii="Arial" w:hAnsi="Arial" w:cs="Arial"/>
          <w:sz w:val="28"/>
          <w:szCs w:val="28"/>
        </w:rPr>
        <w:t xml:space="preserve"> El presente decreto entrará en vigor al día siguiente de su publicación en el Periódico Oficial del Gobierno del Estado.</w:t>
      </w:r>
    </w:p>
    <w:p w14:paraId="59A3E126" w14:textId="77777777" w:rsidR="00C95A80" w:rsidRPr="005A5770" w:rsidRDefault="00C95A80" w:rsidP="00881A91">
      <w:pPr>
        <w:spacing w:after="240" w:line="360" w:lineRule="auto"/>
        <w:jc w:val="both"/>
        <w:rPr>
          <w:rFonts w:ascii="Arial" w:hAnsi="Arial" w:cs="Arial"/>
          <w:sz w:val="28"/>
          <w:szCs w:val="28"/>
        </w:rPr>
      </w:pPr>
    </w:p>
    <w:p w14:paraId="7F015860" w14:textId="77777777"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14:paraId="71A85874" w14:textId="77777777"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3E6E56">
        <w:rPr>
          <w:rFonts w:ascii="Arial" w:hAnsi="Arial" w:cs="Arial"/>
          <w:b/>
          <w:sz w:val="28"/>
          <w:szCs w:val="28"/>
        </w:rPr>
        <w:t>9</w:t>
      </w:r>
      <w:r w:rsidR="009D5DDF">
        <w:rPr>
          <w:rFonts w:ascii="Arial" w:hAnsi="Arial" w:cs="Arial"/>
          <w:b/>
          <w:sz w:val="28"/>
          <w:szCs w:val="28"/>
        </w:rPr>
        <w:t xml:space="preserve"> </w:t>
      </w:r>
      <w:r w:rsidR="00AE74D0">
        <w:rPr>
          <w:rFonts w:ascii="Arial" w:hAnsi="Arial" w:cs="Arial"/>
          <w:b/>
          <w:sz w:val="28"/>
          <w:szCs w:val="28"/>
        </w:rPr>
        <w:t xml:space="preserve">de </w:t>
      </w:r>
      <w:r w:rsidR="00F32BCE">
        <w:rPr>
          <w:rFonts w:ascii="Arial" w:hAnsi="Arial" w:cs="Arial"/>
          <w:b/>
          <w:sz w:val="28"/>
          <w:szCs w:val="28"/>
        </w:rPr>
        <w:t>septiembre</w:t>
      </w:r>
      <w:r w:rsidR="00484F8A">
        <w:rPr>
          <w:rFonts w:ascii="Arial" w:hAnsi="Arial" w:cs="Arial"/>
          <w:b/>
          <w:sz w:val="28"/>
          <w:szCs w:val="28"/>
        </w:rPr>
        <w:t xml:space="preserve"> del 2020</w:t>
      </w:r>
      <w:r w:rsidR="00AE74D0">
        <w:rPr>
          <w:rFonts w:ascii="Arial" w:hAnsi="Arial" w:cs="Arial"/>
          <w:b/>
          <w:sz w:val="28"/>
          <w:szCs w:val="28"/>
        </w:rPr>
        <w:t>.</w:t>
      </w:r>
    </w:p>
    <w:p w14:paraId="62564476" w14:textId="77777777" w:rsidR="008A7A8C" w:rsidRPr="002A5F2B" w:rsidRDefault="008A7A8C" w:rsidP="008A7A8C">
      <w:pPr>
        <w:spacing w:after="240" w:line="360" w:lineRule="auto"/>
      </w:pPr>
    </w:p>
    <w:p w14:paraId="228D597B" w14:textId="6A7A6322" w:rsidR="008A7A8C" w:rsidRDefault="008A7A8C" w:rsidP="00BF7E4A">
      <w:pPr>
        <w:spacing w:after="240" w:line="360" w:lineRule="auto"/>
        <w:jc w:val="center"/>
        <w:rPr>
          <w:rFonts w:ascii="Arial" w:hAnsi="Arial" w:cs="Arial"/>
          <w:b/>
          <w:sz w:val="28"/>
          <w:szCs w:val="28"/>
        </w:rPr>
      </w:pPr>
      <w:r w:rsidRPr="002A5F2B">
        <w:rPr>
          <w:rFonts w:ascii="Arial" w:hAnsi="Arial" w:cs="Arial"/>
          <w:b/>
          <w:sz w:val="28"/>
          <w:szCs w:val="28"/>
        </w:rPr>
        <w:t>DIPUTAD</w:t>
      </w:r>
      <w:r w:rsidR="00BF7E4A" w:rsidRPr="002A5F2B">
        <w:rPr>
          <w:rFonts w:ascii="Arial" w:hAnsi="Arial" w:cs="Arial"/>
          <w:b/>
          <w:sz w:val="28"/>
          <w:szCs w:val="28"/>
        </w:rPr>
        <w:t>A</w:t>
      </w:r>
    </w:p>
    <w:p w14:paraId="23AE8BC4" w14:textId="6CEDE335" w:rsidR="0075256A" w:rsidRPr="002A5F2B" w:rsidRDefault="0075256A" w:rsidP="00BF7E4A">
      <w:pPr>
        <w:spacing w:after="240" w:line="360" w:lineRule="auto"/>
        <w:jc w:val="center"/>
        <w:rPr>
          <w:rFonts w:ascii="Arial" w:hAnsi="Arial" w:cs="Arial"/>
          <w:b/>
          <w:sz w:val="28"/>
          <w:szCs w:val="28"/>
        </w:rPr>
      </w:pPr>
    </w:p>
    <w:p w14:paraId="7A34AE00" w14:textId="77777777" w:rsidR="009765AD" w:rsidRPr="00D35655" w:rsidRDefault="008A7A8C" w:rsidP="009D5DDF">
      <w:pPr>
        <w:spacing w:after="240" w:line="360" w:lineRule="auto"/>
        <w:jc w:val="center"/>
        <w:rPr>
          <w:rFonts w:ascii="Arial" w:hAnsi="Arial" w:cs="Arial"/>
          <w:b/>
          <w:sz w:val="28"/>
          <w:szCs w:val="28"/>
        </w:rPr>
      </w:pPr>
      <w:r w:rsidRPr="002A5F2B">
        <w:rPr>
          <w:rFonts w:ascii="Arial" w:hAnsi="Arial" w:cs="Arial"/>
          <w:b/>
          <w:sz w:val="28"/>
          <w:szCs w:val="28"/>
        </w:rPr>
        <w:t xml:space="preserve">CLAUDIA </w:t>
      </w:r>
      <w:r w:rsidR="00D35655">
        <w:rPr>
          <w:rFonts w:ascii="Arial" w:hAnsi="Arial" w:cs="Arial"/>
          <w:b/>
          <w:sz w:val="28"/>
          <w:szCs w:val="28"/>
        </w:rPr>
        <w:t>ISELA RAMIREZ PINEDA.</w:t>
      </w:r>
    </w:p>
    <w:sectPr w:rsidR="009765AD" w:rsidRPr="00D35655" w:rsidSect="0023134C">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415E2" w14:textId="77777777" w:rsidR="00856EE8" w:rsidRDefault="00856EE8" w:rsidP="00F97D17">
      <w:pPr>
        <w:spacing w:after="0" w:line="240" w:lineRule="auto"/>
      </w:pPr>
      <w:r>
        <w:separator/>
      </w:r>
    </w:p>
  </w:endnote>
  <w:endnote w:type="continuationSeparator" w:id="0">
    <w:p w14:paraId="73F5D796" w14:textId="77777777" w:rsidR="00856EE8" w:rsidRDefault="00856EE8"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14:paraId="59AE1DA8" w14:textId="4F5D058A" w:rsidR="00AD43D3" w:rsidRDefault="00AD43D3">
        <w:pPr>
          <w:pStyle w:val="Piedepgina"/>
          <w:jc w:val="center"/>
        </w:pPr>
        <w:r>
          <w:fldChar w:fldCharType="begin"/>
        </w:r>
        <w:r>
          <w:instrText>PAGE   \* MERGEFORMAT</w:instrText>
        </w:r>
        <w:r>
          <w:fldChar w:fldCharType="separate"/>
        </w:r>
        <w:r w:rsidR="003B2DC4" w:rsidRPr="003B2DC4">
          <w:rPr>
            <w:noProof/>
            <w:lang w:val="es-ES"/>
          </w:rPr>
          <w:t>1</w:t>
        </w:r>
        <w:r>
          <w:fldChar w:fldCharType="end"/>
        </w:r>
      </w:p>
    </w:sdtContent>
  </w:sdt>
  <w:p w14:paraId="07B4AA79" w14:textId="77777777" w:rsidR="00AD43D3" w:rsidRDefault="00AD43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84587" w14:textId="77777777" w:rsidR="00856EE8" w:rsidRDefault="00856EE8" w:rsidP="00F97D17">
      <w:pPr>
        <w:spacing w:after="0" w:line="240" w:lineRule="auto"/>
      </w:pPr>
      <w:r>
        <w:separator/>
      </w:r>
    </w:p>
  </w:footnote>
  <w:footnote w:type="continuationSeparator" w:id="0">
    <w:p w14:paraId="1FEF95CD" w14:textId="77777777" w:rsidR="00856EE8" w:rsidRDefault="00856EE8" w:rsidP="00F97D17">
      <w:pPr>
        <w:spacing w:after="0" w:line="240" w:lineRule="auto"/>
      </w:pPr>
      <w:r>
        <w:continuationSeparator/>
      </w:r>
    </w:p>
  </w:footnote>
  <w:footnote w:id="1">
    <w:p w14:paraId="71629766" w14:textId="77777777" w:rsidR="00E75830" w:rsidRDefault="00E75830">
      <w:pPr>
        <w:pStyle w:val="Textonotapie"/>
      </w:pPr>
      <w:r>
        <w:rPr>
          <w:rStyle w:val="Refdenotaalpie"/>
        </w:rPr>
        <w:footnoteRef/>
      </w:r>
      <w:r>
        <w:t xml:space="preserve"> Suprema Corte de Justicia de la Nación (2020). Comunicado de prensa 65/2020. Disponible en: </w:t>
      </w:r>
      <w:r w:rsidRPr="00E75830">
        <w:t>https://www.internet2.scjn.gob.mx/red2/comunicados/noticia.asp?id=6108</w:t>
      </w:r>
    </w:p>
  </w:footnote>
  <w:footnote w:id="2">
    <w:p w14:paraId="6E5711E6" w14:textId="77777777" w:rsidR="00E75830" w:rsidRDefault="00E75830">
      <w:pPr>
        <w:pStyle w:val="Textonotapie"/>
      </w:pPr>
      <w:r>
        <w:rPr>
          <w:rStyle w:val="Refdenotaalpie"/>
        </w:rPr>
        <w:footnoteRef/>
      </w:r>
      <w:r>
        <w:t xml:space="preserve"> Ídem </w:t>
      </w:r>
    </w:p>
  </w:footnote>
  <w:footnote w:id="3">
    <w:p w14:paraId="1D56897C" w14:textId="77777777" w:rsidR="00E75830" w:rsidRDefault="00E75830">
      <w:pPr>
        <w:pStyle w:val="Textonotapie"/>
      </w:pPr>
      <w:r>
        <w:rPr>
          <w:rStyle w:val="Refdenotaalpie"/>
        </w:rPr>
        <w:footnoteRef/>
      </w:r>
      <w:r>
        <w:t xml:space="preserve"> Ídem.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EB258" w14:textId="77777777" w:rsidR="00AD43D3" w:rsidRDefault="00AD43D3" w:rsidP="0075256A">
    <w:pPr>
      <w:jc w:val="center"/>
      <w:rPr>
        <w:rFonts w:ascii="Century Schoolbook" w:hAnsi="Century Schoolbook"/>
        <w:b/>
        <w:bCs/>
        <w:sz w:val="6"/>
      </w:rPr>
    </w:pPr>
    <w:bookmarkStart w:id="2" w:name="_Hlk33698130"/>
    <w:r>
      <w:rPr>
        <w:noProof/>
        <w:lang w:eastAsia="es-MX"/>
      </w:rPr>
      <w:drawing>
        <wp:anchor distT="0" distB="0" distL="114300" distR="114300" simplePos="0" relativeHeight="251656704" behindDoc="0" locked="0" layoutInCell="1" allowOverlap="1" wp14:anchorId="28BA7AF0" wp14:editId="150B24C1">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678DB23D" wp14:editId="41FBBBDB">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14:paraId="259CA187" w14:textId="77777777"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14:paraId="04ED7D6E" w14:textId="77777777" w:rsidR="009765AD" w:rsidRDefault="00AD43D3" w:rsidP="009765AD">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14:paraId="25F1A015" w14:textId="5F3A0D24" w:rsidR="00AD43D3"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p w14:paraId="51171477" w14:textId="77777777" w:rsidR="0023134C" w:rsidRPr="009765AD" w:rsidRDefault="0023134C"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0E81679"/>
    <w:multiLevelType w:val="hybridMultilevel"/>
    <w:tmpl w:val="C30AD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26"/>
  </w:num>
  <w:num w:numId="4">
    <w:abstractNumId w:val="15"/>
  </w:num>
  <w:num w:numId="5">
    <w:abstractNumId w:val="5"/>
  </w:num>
  <w:num w:numId="6">
    <w:abstractNumId w:val="17"/>
  </w:num>
  <w:num w:numId="7">
    <w:abstractNumId w:val="22"/>
  </w:num>
  <w:num w:numId="8">
    <w:abstractNumId w:val="11"/>
  </w:num>
  <w:num w:numId="9">
    <w:abstractNumId w:val="19"/>
  </w:num>
  <w:num w:numId="10">
    <w:abstractNumId w:val="14"/>
  </w:num>
  <w:num w:numId="11">
    <w:abstractNumId w:val="28"/>
  </w:num>
  <w:num w:numId="12">
    <w:abstractNumId w:val="20"/>
  </w:num>
  <w:num w:numId="13">
    <w:abstractNumId w:val="12"/>
  </w:num>
  <w:num w:numId="14">
    <w:abstractNumId w:val="25"/>
  </w:num>
  <w:num w:numId="15">
    <w:abstractNumId w:val="18"/>
  </w:num>
  <w:num w:numId="16">
    <w:abstractNumId w:val="3"/>
  </w:num>
  <w:num w:numId="17">
    <w:abstractNumId w:val="10"/>
  </w:num>
  <w:num w:numId="18">
    <w:abstractNumId w:val="1"/>
  </w:num>
  <w:num w:numId="19">
    <w:abstractNumId w:val="7"/>
  </w:num>
  <w:num w:numId="20">
    <w:abstractNumId w:val="13"/>
  </w:num>
  <w:num w:numId="21">
    <w:abstractNumId w:val="2"/>
  </w:num>
  <w:num w:numId="22">
    <w:abstractNumId w:val="4"/>
  </w:num>
  <w:num w:numId="23">
    <w:abstractNumId w:val="8"/>
  </w:num>
  <w:num w:numId="24">
    <w:abstractNumId w:val="16"/>
  </w:num>
  <w:num w:numId="25">
    <w:abstractNumId w:val="27"/>
  </w:num>
  <w:num w:numId="26">
    <w:abstractNumId w:val="23"/>
  </w:num>
  <w:num w:numId="27">
    <w:abstractNumId w:val="9"/>
  </w:num>
  <w:num w:numId="28">
    <w:abstractNumId w:val="30"/>
  </w:num>
  <w:num w:numId="29">
    <w:abstractNumId w:val="24"/>
  </w:num>
  <w:num w:numId="30">
    <w:abstractNumId w:val="2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6F9F"/>
    <w:rsid w:val="000232D7"/>
    <w:rsid w:val="000302FE"/>
    <w:rsid w:val="00042902"/>
    <w:rsid w:val="00060129"/>
    <w:rsid w:val="00067E06"/>
    <w:rsid w:val="000804CB"/>
    <w:rsid w:val="00082845"/>
    <w:rsid w:val="0009571E"/>
    <w:rsid w:val="000977AA"/>
    <w:rsid w:val="000B0244"/>
    <w:rsid w:val="000B1E21"/>
    <w:rsid w:val="000C59B9"/>
    <w:rsid w:val="000E3B9F"/>
    <w:rsid w:val="000E6710"/>
    <w:rsid w:val="000E7908"/>
    <w:rsid w:val="001018D3"/>
    <w:rsid w:val="00102200"/>
    <w:rsid w:val="00104211"/>
    <w:rsid w:val="00110ADC"/>
    <w:rsid w:val="00122F38"/>
    <w:rsid w:val="00137394"/>
    <w:rsid w:val="0014308F"/>
    <w:rsid w:val="001442CB"/>
    <w:rsid w:val="001560B6"/>
    <w:rsid w:val="00167FDB"/>
    <w:rsid w:val="00181EDA"/>
    <w:rsid w:val="00194954"/>
    <w:rsid w:val="001A1B82"/>
    <w:rsid w:val="001A35B9"/>
    <w:rsid w:val="001B015A"/>
    <w:rsid w:val="001B1171"/>
    <w:rsid w:val="001B48C6"/>
    <w:rsid w:val="001C3B59"/>
    <w:rsid w:val="001D1214"/>
    <w:rsid w:val="001E4B17"/>
    <w:rsid w:val="001F4F59"/>
    <w:rsid w:val="001F6298"/>
    <w:rsid w:val="0020034A"/>
    <w:rsid w:val="0020786A"/>
    <w:rsid w:val="00217432"/>
    <w:rsid w:val="0023134C"/>
    <w:rsid w:val="002314A6"/>
    <w:rsid w:val="00231A62"/>
    <w:rsid w:val="00255CB6"/>
    <w:rsid w:val="002644B8"/>
    <w:rsid w:val="00266E22"/>
    <w:rsid w:val="002754A2"/>
    <w:rsid w:val="002800F4"/>
    <w:rsid w:val="0028535E"/>
    <w:rsid w:val="00286039"/>
    <w:rsid w:val="002863B5"/>
    <w:rsid w:val="00290676"/>
    <w:rsid w:val="002A1D5B"/>
    <w:rsid w:val="002A5F2B"/>
    <w:rsid w:val="002B3440"/>
    <w:rsid w:val="002B54B7"/>
    <w:rsid w:val="002C6B29"/>
    <w:rsid w:val="002C7A67"/>
    <w:rsid w:val="002E1C12"/>
    <w:rsid w:val="002F5352"/>
    <w:rsid w:val="00300113"/>
    <w:rsid w:val="0030515B"/>
    <w:rsid w:val="0030725F"/>
    <w:rsid w:val="003157BE"/>
    <w:rsid w:val="00323311"/>
    <w:rsid w:val="00333EDE"/>
    <w:rsid w:val="00365879"/>
    <w:rsid w:val="00370CD2"/>
    <w:rsid w:val="00373D09"/>
    <w:rsid w:val="00383283"/>
    <w:rsid w:val="0039225A"/>
    <w:rsid w:val="003963CC"/>
    <w:rsid w:val="0039754D"/>
    <w:rsid w:val="00397E2A"/>
    <w:rsid w:val="003A3B34"/>
    <w:rsid w:val="003A4C22"/>
    <w:rsid w:val="003A7CB9"/>
    <w:rsid w:val="003B2DC4"/>
    <w:rsid w:val="003B36BB"/>
    <w:rsid w:val="003B6908"/>
    <w:rsid w:val="003C3CF5"/>
    <w:rsid w:val="003C670B"/>
    <w:rsid w:val="003D6AC0"/>
    <w:rsid w:val="003E1F31"/>
    <w:rsid w:val="003E6E56"/>
    <w:rsid w:val="003F0051"/>
    <w:rsid w:val="003F51B7"/>
    <w:rsid w:val="00403584"/>
    <w:rsid w:val="0040531E"/>
    <w:rsid w:val="00425163"/>
    <w:rsid w:val="00437D96"/>
    <w:rsid w:val="0044503D"/>
    <w:rsid w:val="0045020B"/>
    <w:rsid w:val="00453E22"/>
    <w:rsid w:val="00454C83"/>
    <w:rsid w:val="00456EB7"/>
    <w:rsid w:val="004640C0"/>
    <w:rsid w:val="00464192"/>
    <w:rsid w:val="0046481D"/>
    <w:rsid w:val="0046620F"/>
    <w:rsid w:val="00483355"/>
    <w:rsid w:val="00484F8A"/>
    <w:rsid w:val="004931FE"/>
    <w:rsid w:val="00497E91"/>
    <w:rsid w:val="004B01A5"/>
    <w:rsid w:val="004B7110"/>
    <w:rsid w:val="004E5B9B"/>
    <w:rsid w:val="004F3AAA"/>
    <w:rsid w:val="005026AE"/>
    <w:rsid w:val="00516647"/>
    <w:rsid w:val="00516B13"/>
    <w:rsid w:val="005252DE"/>
    <w:rsid w:val="005303A7"/>
    <w:rsid w:val="0054225F"/>
    <w:rsid w:val="0054646D"/>
    <w:rsid w:val="00555A10"/>
    <w:rsid w:val="005603FA"/>
    <w:rsid w:val="00567B25"/>
    <w:rsid w:val="00570C66"/>
    <w:rsid w:val="00597B51"/>
    <w:rsid w:val="005A3F09"/>
    <w:rsid w:val="005A5770"/>
    <w:rsid w:val="005B1BFF"/>
    <w:rsid w:val="005B5C77"/>
    <w:rsid w:val="005C64EC"/>
    <w:rsid w:val="005D4D49"/>
    <w:rsid w:val="005D7470"/>
    <w:rsid w:val="005E50A6"/>
    <w:rsid w:val="005E5F54"/>
    <w:rsid w:val="005E6A70"/>
    <w:rsid w:val="005F4144"/>
    <w:rsid w:val="005F7EE5"/>
    <w:rsid w:val="00600D76"/>
    <w:rsid w:val="00616D96"/>
    <w:rsid w:val="00637C4D"/>
    <w:rsid w:val="00650997"/>
    <w:rsid w:val="006527E1"/>
    <w:rsid w:val="00654ABB"/>
    <w:rsid w:val="00662760"/>
    <w:rsid w:val="006627AD"/>
    <w:rsid w:val="00676AD6"/>
    <w:rsid w:val="00676E99"/>
    <w:rsid w:val="006801D1"/>
    <w:rsid w:val="006B09D1"/>
    <w:rsid w:val="006B1E51"/>
    <w:rsid w:val="006B35D3"/>
    <w:rsid w:val="006F58A5"/>
    <w:rsid w:val="007020F3"/>
    <w:rsid w:val="007064FC"/>
    <w:rsid w:val="007172A2"/>
    <w:rsid w:val="00733786"/>
    <w:rsid w:val="00750EDA"/>
    <w:rsid w:val="0075256A"/>
    <w:rsid w:val="007B04F4"/>
    <w:rsid w:val="007B30EC"/>
    <w:rsid w:val="007B5D47"/>
    <w:rsid w:val="007B5FAF"/>
    <w:rsid w:val="007C07FA"/>
    <w:rsid w:val="007D4469"/>
    <w:rsid w:val="007E7A2D"/>
    <w:rsid w:val="007F043C"/>
    <w:rsid w:val="007F06F4"/>
    <w:rsid w:val="007F203C"/>
    <w:rsid w:val="007F628C"/>
    <w:rsid w:val="007F7766"/>
    <w:rsid w:val="00803E9E"/>
    <w:rsid w:val="00810339"/>
    <w:rsid w:val="008331E8"/>
    <w:rsid w:val="00836EC7"/>
    <w:rsid w:val="008375F0"/>
    <w:rsid w:val="00845260"/>
    <w:rsid w:val="008458DF"/>
    <w:rsid w:val="008476D9"/>
    <w:rsid w:val="00854B18"/>
    <w:rsid w:val="00855641"/>
    <w:rsid w:val="00856EE8"/>
    <w:rsid w:val="00881A91"/>
    <w:rsid w:val="0088562F"/>
    <w:rsid w:val="00887317"/>
    <w:rsid w:val="00895559"/>
    <w:rsid w:val="00897A28"/>
    <w:rsid w:val="008A3934"/>
    <w:rsid w:val="008A5C25"/>
    <w:rsid w:val="008A7A8C"/>
    <w:rsid w:val="008B7EC1"/>
    <w:rsid w:val="008D231E"/>
    <w:rsid w:val="008D6EA2"/>
    <w:rsid w:val="008D71EA"/>
    <w:rsid w:val="008D7251"/>
    <w:rsid w:val="008E009A"/>
    <w:rsid w:val="008F69E2"/>
    <w:rsid w:val="008F77A6"/>
    <w:rsid w:val="00901FF5"/>
    <w:rsid w:val="00903BC5"/>
    <w:rsid w:val="00911D0C"/>
    <w:rsid w:val="00925142"/>
    <w:rsid w:val="00930FE9"/>
    <w:rsid w:val="0093307A"/>
    <w:rsid w:val="009765AD"/>
    <w:rsid w:val="009802F3"/>
    <w:rsid w:val="00980C7B"/>
    <w:rsid w:val="00995CF2"/>
    <w:rsid w:val="00997D22"/>
    <w:rsid w:val="009A0155"/>
    <w:rsid w:val="009A19AA"/>
    <w:rsid w:val="009A6794"/>
    <w:rsid w:val="009B42EC"/>
    <w:rsid w:val="009B539A"/>
    <w:rsid w:val="009D5DDF"/>
    <w:rsid w:val="009D7063"/>
    <w:rsid w:val="009E0B1C"/>
    <w:rsid w:val="009E2941"/>
    <w:rsid w:val="009E6E16"/>
    <w:rsid w:val="009F5650"/>
    <w:rsid w:val="00A10BF3"/>
    <w:rsid w:val="00A13E49"/>
    <w:rsid w:val="00A230CC"/>
    <w:rsid w:val="00A263B0"/>
    <w:rsid w:val="00A31D9D"/>
    <w:rsid w:val="00A61056"/>
    <w:rsid w:val="00A65485"/>
    <w:rsid w:val="00A65ABD"/>
    <w:rsid w:val="00A70FA0"/>
    <w:rsid w:val="00A92044"/>
    <w:rsid w:val="00AA28DB"/>
    <w:rsid w:val="00AA5DA1"/>
    <w:rsid w:val="00AC67F1"/>
    <w:rsid w:val="00AC755C"/>
    <w:rsid w:val="00AD01C6"/>
    <w:rsid w:val="00AD43D3"/>
    <w:rsid w:val="00AD6419"/>
    <w:rsid w:val="00AE3558"/>
    <w:rsid w:val="00AE48E7"/>
    <w:rsid w:val="00AE74D0"/>
    <w:rsid w:val="00B14C27"/>
    <w:rsid w:val="00B247D1"/>
    <w:rsid w:val="00B277D3"/>
    <w:rsid w:val="00B27CDD"/>
    <w:rsid w:val="00B35798"/>
    <w:rsid w:val="00B42917"/>
    <w:rsid w:val="00B5123F"/>
    <w:rsid w:val="00B7589C"/>
    <w:rsid w:val="00B832A6"/>
    <w:rsid w:val="00B83603"/>
    <w:rsid w:val="00B85336"/>
    <w:rsid w:val="00B8781B"/>
    <w:rsid w:val="00B9538F"/>
    <w:rsid w:val="00BA06EF"/>
    <w:rsid w:val="00BA7379"/>
    <w:rsid w:val="00BA75E8"/>
    <w:rsid w:val="00BC0309"/>
    <w:rsid w:val="00BC0975"/>
    <w:rsid w:val="00BD25AB"/>
    <w:rsid w:val="00BD64BD"/>
    <w:rsid w:val="00BF5250"/>
    <w:rsid w:val="00BF7E4A"/>
    <w:rsid w:val="00C01DBB"/>
    <w:rsid w:val="00C17795"/>
    <w:rsid w:val="00C218EB"/>
    <w:rsid w:val="00C21EA8"/>
    <w:rsid w:val="00C23ACA"/>
    <w:rsid w:val="00C25273"/>
    <w:rsid w:val="00C36D99"/>
    <w:rsid w:val="00C44DEC"/>
    <w:rsid w:val="00C50611"/>
    <w:rsid w:val="00C93618"/>
    <w:rsid w:val="00C9419D"/>
    <w:rsid w:val="00C95A80"/>
    <w:rsid w:val="00CB5036"/>
    <w:rsid w:val="00CC02D4"/>
    <w:rsid w:val="00CC1546"/>
    <w:rsid w:val="00CC1EED"/>
    <w:rsid w:val="00CC610F"/>
    <w:rsid w:val="00CC6B63"/>
    <w:rsid w:val="00CD7610"/>
    <w:rsid w:val="00CE118F"/>
    <w:rsid w:val="00CE12BE"/>
    <w:rsid w:val="00CE19C5"/>
    <w:rsid w:val="00CF0507"/>
    <w:rsid w:val="00D10D78"/>
    <w:rsid w:val="00D1180A"/>
    <w:rsid w:val="00D12A35"/>
    <w:rsid w:val="00D143F3"/>
    <w:rsid w:val="00D217BD"/>
    <w:rsid w:val="00D22CF2"/>
    <w:rsid w:val="00D337A9"/>
    <w:rsid w:val="00D35655"/>
    <w:rsid w:val="00D35E3A"/>
    <w:rsid w:val="00D37B09"/>
    <w:rsid w:val="00D432AE"/>
    <w:rsid w:val="00D4428B"/>
    <w:rsid w:val="00D474A0"/>
    <w:rsid w:val="00D51383"/>
    <w:rsid w:val="00D53224"/>
    <w:rsid w:val="00D64A83"/>
    <w:rsid w:val="00D64C48"/>
    <w:rsid w:val="00D66061"/>
    <w:rsid w:val="00D81F5C"/>
    <w:rsid w:val="00D853FA"/>
    <w:rsid w:val="00D8631E"/>
    <w:rsid w:val="00D87901"/>
    <w:rsid w:val="00D97EF2"/>
    <w:rsid w:val="00DA4A24"/>
    <w:rsid w:val="00DB4062"/>
    <w:rsid w:val="00DB7D95"/>
    <w:rsid w:val="00DC15EE"/>
    <w:rsid w:val="00DC2DE7"/>
    <w:rsid w:val="00DD2357"/>
    <w:rsid w:val="00DD4E7E"/>
    <w:rsid w:val="00DD50E2"/>
    <w:rsid w:val="00DD5774"/>
    <w:rsid w:val="00DD5A5D"/>
    <w:rsid w:val="00DE0A74"/>
    <w:rsid w:val="00DE4EF2"/>
    <w:rsid w:val="00DF421E"/>
    <w:rsid w:val="00E1007B"/>
    <w:rsid w:val="00E10D3C"/>
    <w:rsid w:val="00E2399F"/>
    <w:rsid w:val="00E279E9"/>
    <w:rsid w:val="00E346AF"/>
    <w:rsid w:val="00E3531E"/>
    <w:rsid w:val="00E42526"/>
    <w:rsid w:val="00E47842"/>
    <w:rsid w:val="00E5505E"/>
    <w:rsid w:val="00E61EC4"/>
    <w:rsid w:val="00E655DA"/>
    <w:rsid w:val="00E707ED"/>
    <w:rsid w:val="00E72168"/>
    <w:rsid w:val="00E75830"/>
    <w:rsid w:val="00E800DA"/>
    <w:rsid w:val="00E81175"/>
    <w:rsid w:val="00E83C10"/>
    <w:rsid w:val="00E85407"/>
    <w:rsid w:val="00E85EB7"/>
    <w:rsid w:val="00EA29D0"/>
    <w:rsid w:val="00EB30C0"/>
    <w:rsid w:val="00EC50A2"/>
    <w:rsid w:val="00EC5ABE"/>
    <w:rsid w:val="00EC7D86"/>
    <w:rsid w:val="00ED6DEC"/>
    <w:rsid w:val="00F017B6"/>
    <w:rsid w:val="00F017F6"/>
    <w:rsid w:val="00F14571"/>
    <w:rsid w:val="00F2013F"/>
    <w:rsid w:val="00F21497"/>
    <w:rsid w:val="00F22394"/>
    <w:rsid w:val="00F24768"/>
    <w:rsid w:val="00F32BCE"/>
    <w:rsid w:val="00F47AF7"/>
    <w:rsid w:val="00F6308B"/>
    <w:rsid w:val="00F64506"/>
    <w:rsid w:val="00F823FD"/>
    <w:rsid w:val="00F85207"/>
    <w:rsid w:val="00F852D1"/>
    <w:rsid w:val="00F9410A"/>
    <w:rsid w:val="00F97D17"/>
    <w:rsid w:val="00FB07E2"/>
    <w:rsid w:val="00FC526C"/>
    <w:rsid w:val="00FD2F40"/>
    <w:rsid w:val="00FE274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06379"/>
  <w15:docId w15:val="{DEB91ABD-F662-45B3-BD98-15D3A57F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CBAF0-BF76-42E9-AE39-D9CBC575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846</Words>
  <Characters>4653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 Teniente</cp:lastModifiedBy>
  <cp:revision>3</cp:revision>
  <cp:lastPrinted>2020-03-06T23:43:00Z</cp:lastPrinted>
  <dcterms:created xsi:type="dcterms:W3CDTF">2020-09-09T00:19:00Z</dcterms:created>
  <dcterms:modified xsi:type="dcterms:W3CDTF">2020-09-09T01:11:00Z</dcterms:modified>
</cp:coreProperties>
</file>