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A185C" w14:textId="77777777" w:rsidR="00A7778A" w:rsidRDefault="00A7778A" w:rsidP="00A7778A">
      <w:pPr>
        <w:tabs>
          <w:tab w:val="left" w:pos="5056"/>
        </w:tabs>
        <w:jc w:val="both"/>
        <w:rPr>
          <w:rFonts w:ascii="Arial Narrow" w:hAnsi="Arial Narrow" w:cs="Arial"/>
          <w:color w:val="000000"/>
          <w:sz w:val="26"/>
          <w:szCs w:val="26"/>
          <w:lang w:eastAsia="es-MX"/>
        </w:rPr>
      </w:pPr>
      <w:r w:rsidRPr="00A7778A">
        <w:rPr>
          <w:rFonts w:ascii="Arial Narrow" w:hAnsi="Arial Narrow" w:cs="Arial"/>
          <w:color w:val="000000"/>
          <w:sz w:val="26"/>
          <w:szCs w:val="26"/>
          <w:lang w:eastAsia="es-MX"/>
        </w:rPr>
        <w:t xml:space="preserve">Iniciativa con Proyecto de Decreto por la que se deroga la fracción </w:t>
      </w:r>
      <w:proofErr w:type="gramStart"/>
      <w:r w:rsidRPr="00A7778A">
        <w:rPr>
          <w:rFonts w:ascii="Arial Narrow" w:hAnsi="Arial Narrow" w:cs="Arial"/>
          <w:color w:val="000000"/>
          <w:sz w:val="26"/>
          <w:szCs w:val="26"/>
          <w:lang w:eastAsia="es-MX"/>
        </w:rPr>
        <w:t>II,  del</w:t>
      </w:r>
      <w:proofErr w:type="gramEnd"/>
      <w:r w:rsidRPr="00A7778A">
        <w:rPr>
          <w:rFonts w:ascii="Arial Narrow" w:hAnsi="Arial Narrow" w:cs="Arial"/>
          <w:color w:val="000000"/>
          <w:sz w:val="26"/>
          <w:szCs w:val="26"/>
          <w:lang w:eastAsia="es-MX"/>
        </w:rPr>
        <w:t xml:space="preserve"> artículo 111;  se adiciona el artículo 280, se modifica en su totalidad el título noveno, de la </w:t>
      </w:r>
      <w:r w:rsidRPr="00A7778A">
        <w:rPr>
          <w:rFonts w:ascii="Arial Narrow" w:hAnsi="Arial Narrow" w:cs="Arial"/>
          <w:b/>
          <w:color w:val="000000"/>
          <w:sz w:val="26"/>
          <w:szCs w:val="26"/>
          <w:lang w:eastAsia="es-MX"/>
        </w:rPr>
        <w:t>Ley Orgánica del Congreso del Estado Independiente Libre y Soberano de Coahuila de Zaragoza</w:t>
      </w:r>
      <w:r w:rsidRPr="00A7778A">
        <w:rPr>
          <w:rFonts w:ascii="Arial Narrow" w:hAnsi="Arial Narrow" w:cs="Arial"/>
          <w:color w:val="000000"/>
          <w:sz w:val="26"/>
          <w:szCs w:val="26"/>
          <w:lang w:eastAsia="es-MX"/>
        </w:rPr>
        <w:t xml:space="preserve">; así mismo se adiciona el artículo 200 del </w:t>
      </w:r>
      <w:r w:rsidRPr="00A7778A">
        <w:rPr>
          <w:rFonts w:ascii="Arial Narrow" w:hAnsi="Arial Narrow" w:cs="Arial"/>
          <w:b/>
          <w:color w:val="000000"/>
          <w:sz w:val="26"/>
          <w:szCs w:val="26"/>
          <w:lang w:eastAsia="es-MX"/>
        </w:rPr>
        <w:t>Reglamento Interior y de</w:t>
      </w:r>
      <w:r w:rsidRPr="00A7778A">
        <w:rPr>
          <w:rFonts w:ascii="Arial Narrow" w:hAnsi="Arial Narrow" w:cs="Arial"/>
          <w:b/>
          <w:color w:val="000000"/>
          <w:sz w:val="26"/>
          <w:szCs w:val="26"/>
          <w:lang w:eastAsia="es-MX"/>
        </w:rPr>
        <w:t xml:space="preserve"> </w:t>
      </w:r>
      <w:r w:rsidRPr="00A7778A">
        <w:rPr>
          <w:rFonts w:ascii="Arial Narrow" w:hAnsi="Arial Narrow" w:cs="Arial"/>
          <w:b/>
          <w:color w:val="000000"/>
          <w:sz w:val="26"/>
          <w:szCs w:val="26"/>
          <w:lang w:eastAsia="es-MX"/>
        </w:rPr>
        <w:t>Prácticas Parlamentarias del Congreso del Estado Independiente, Libre y Soberano de Coahuila de Zaragoza</w:t>
      </w:r>
      <w:r>
        <w:rPr>
          <w:rFonts w:ascii="Arial Narrow" w:hAnsi="Arial Narrow" w:cs="Arial"/>
          <w:color w:val="000000"/>
          <w:sz w:val="26"/>
          <w:szCs w:val="26"/>
          <w:lang w:eastAsia="es-MX"/>
        </w:rPr>
        <w:t>.</w:t>
      </w:r>
    </w:p>
    <w:p w14:paraId="2E5C0F48" w14:textId="77777777" w:rsidR="00A7778A" w:rsidRPr="00A7778A" w:rsidRDefault="00A7778A" w:rsidP="00A7778A">
      <w:pPr>
        <w:widowControl w:val="0"/>
        <w:tabs>
          <w:tab w:val="left" w:pos="5056"/>
        </w:tabs>
        <w:ind w:left="714"/>
        <w:contextualSpacing/>
        <w:jc w:val="both"/>
        <w:rPr>
          <w:rFonts w:ascii="Arial Narrow" w:hAnsi="Arial Narrow"/>
          <w:b/>
          <w:snapToGrid w:val="0"/>
          <w:color w:val="000000"/>
          <w:sz w:val="26"/>
          <w:szCs w:val="26"/>
        </w:rPr>
      </w:pPr>
    </w:p>
    <w:p w14:paraId="32C6085B" w14:textId="23E2061F" w:rsidR="00A7778A" w:rsidRPr="00A7778A" w:rsidRDefault="00A7778A" w:rsidP="00A7778A">
      <w:pPr>
        <w:widowControl w:val="0"/>
        <w:numPr>
          <w:ilvl w:val="0"/>
          <w:numId w:val="19"/>
        </w:numPr>
        <w:tabs>
          <w:tab w:val="left" w:pos="5056"/>
        </w:tabs>
        <w:ind w:left="714" w:hanging="357"/>
        <w:contextualSpacing/>
        <w:jc w:val="both"/>
        <w:rPr>
          <w:rFonts w:ascii="Arial Narrow" w:hAnsi="Arial Narrow"/>
          <w:b/>
          <w:snapToGrid w:val="0"/>
          <w:color w:val="000000"/>
          <w:sz w:val="26"/>
          <w:szCs w:val="26"/>
        </w:rPr>
      </w:pPr>
      <w:r w:rsidRPr="00A7778A">
        <w:rPr>
          <w:rFonts w:ascii="Arial Narrow" w:hAnsi="Arial Narrow"/>
          <w:b/>
          <w:snapToGrid w:val="0"/>
          <w:color w:val="000000"/>
          <w:sz w:val="26"/>
          <w:szCs w:val="26"/>
        </w:rPr>
        <w:t>A</w:t>
      </w:r>
      <w:r w:rsidRPr="00A7778A">
        <w:rPr>
          <w:rFonts w:ascii="Arial Narrow" w:hAnsi="Arial Narrow"/>
          <w:b/>
          <w:snapToGrid w:val="0"/>
          <w:color w:val="000000"/>
          <w:sz w:val="26"/>
          <w:szCs w:val="26"/>
        </w:rPr>
        <w:t xml:space="preserve"> fin de crear y armonizar el andamiaje jurídico del Congreso en relación a las disposiciones federales y locales en materia de transparencia y acceso a la información.</w:t>
      </w:r>
    </w:p>
    <w:p w14:paraId="7CE293FE" w14:textId="77777777" w:rsidR="00A7778A" w:rsidRPr="00A7778A" w:rsidRDefault="00A7778A" w:rsidP="00A7778A">
      <w:pPr>
        <w:widowControl w:val="0"/>
        <w:tabs>
          <w:tab w:val="left" w:pos="5056"/>
        </w:tabs>
        <w:ind w:left="714"/>
        <w:contextualSpacing/>
        <w:jc w:val="both"/>
        <w:rPr>
          <w:rFonts w:ascii="Arial Narrow" w:hAnsi="Arial Narrow"/>
          <w:b/>
          <w:snapToGrid w:val="0"/>
          <w:color w:val="000000"/>
          <w:sz w:val="26"/>
          <w:szCs w:val="26"/>
        </w:rPr>
      </w:pPr>
    </w:p>
    <w:p w14:paraId="5F99374F" w14:textId="7A56052D" w:rsidR="00A7778A" w:rsidRPr="009A71FF" w:rsidRDefault="00A7778A" w:rsidP="00A7778A">
      <w:pPr>
        <w:tabs>
          <w:tab w:val="left" w:pos="5056"/>
        </w:tabs>
        <w:jc w:val="both"/>
        <w:rPr>
          <w:rFonts w:ascii="Arial Narrow" w:hAnsi="Arial Narrow"/>
          <w:color w:val="000000"/>
          <w:sz w:val="26"/>
          <w:szCs w:val="26"/>
        </w:rPr>
      </w:pPr>
      <w:r w:rsidRPr="009A71FF">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ED6605">
        <w:rPr>
          <w:rFonts w:ascii="Arial Narrow" w:hAnsi="Arial Narrow" w:cs="Arial"/>
          <w:b/>
          <w:color w:val="000000"/>
          <w:sz w:val="26"/>
          <w:szCs w:val="26"/>
          <w:lang w:eastAsia="es-MX"/>
        </w:rPr>
        <w:t>Diputad</w:t>
      </w:r>
      <w:r>
        <w:rPr>
          <w:rFonts w:ascii="Arial Narrow" w:hAnsi="Arial Narrow" w:cs="Arial"/>
          <w:b/>
          <w:color w:val="000000"/>
          <w:sz w:val="26"/>
          <w:szCs w:val="26"/>
          <w:lang w:eastAsia="es-MX"/>
        </w:rPr>
        <w:t xml:space="preserve">o </w:t>
      </w:r>
      <w:r w:rsidRPr="00A7778A">
        <w:rPr>
          <w:rFonts w:ascii="Arial Narrow" w:hAnsi="Arial Narrow" w:cs="Arial"/>
          <w:b/>
          <w:color w:val="000000"/>
          <w:sz w:val="26"/>
          <w:szCs w:val="26"/>
          <w:lang w:eastAsia="es-MX"/>
        </w:rPr>
        <w:t>Juan Carlos Guerra López Negrete</w:t>
      </w:r>
      <w:r w:rsidRPr="009A71FF">
        <w:rPr>
          <w:rFonts w:ascii="Arial Narrow" w:hAnsi="Arial Narrow"/>
          <w:color w:val="000000"/>
          <w:sz w:val="26"/>
          <w:szCs w:val="26"/>
        </w:rPr>
        <w:t>,</w:t>
      </w:r>
      <w:r w:rsidRPr="009A71FF">
        <w:rPr>
          <w:rFonts w:ascii="Arial Narrow" w:hAnsi="Arial Narrow"/>
          <w:b/>
          <w:color w:val="000000"/>
          <w:sz w:val="26"/>
          <w:szCs w:val="26"/>
        </w:rPr>
        <w:t xml:space="preserve"> </w:t>
      </w:r>
      <w:r w:rsidRPr="009A71FF">
        <w:rPr>
          <w:rFonts w:ascii="Arial Narrow" w:hAnsi="Arial Narrow"/>
          <w:color w:val="000000"/>
          <w:sz w:val="26"/>
          <w:szCs w:val="26"/>
        </w:rPr>
        <w:t>del Grupo Parlamentario “Del Partido Acción Nacional”, conjuntamente con las demás Diputadas y Diputados que la suscriben.</w:t>
      </w:r>
    </w:p>
    <w:p w14:paraId="13EBAF10" w14:textId="77777777" w:rsidR="00A7778A" w:rsidRPr="009A71FF" w:rsidRDefault="00A7778A" w:rsidP="00A7778A">
      <w:pPr>
        <w:rPr>
          <w:rFonts w:ascii="Arial Narrow" w:hAnsi="Arial Narrow"/>
          <w:color w:val="000000"/>
          <w:sz w:val="26"/>
          <w:szCs w:val="26"/>
        </w:rPr>
      </w:pPr>
    </w:p>
    <w:p w14:paraId="53A7B8BA" w14:textId="77777777" w:rsidR="00A7778A" w:rsidRPr="009A71FF" w:rsidRDefault="00A7778A" w:rsidP="00A7778A">
      <w:pPr>
        <w:rPr>
          <w:rFonts w:ascii="Arial Narrow" w:hAnsi="Arial Narrow"/>
          <w:b/>
          <w:color w:val="000000"/>
          <w:sz w:val="26"/>
          <w:szCs w:val="26"/>
        </w:rPr>
      </w:pPr>
      <w:r w:rsidRPr="009A71FF">
        <w:rPr>
          <w:rFonts w:ascii="Arial Narrow" w:hAnsi="Arial Narrow"/>
          <w:color w:val="000000"/>
          <w:sz w:val="26"/>
          <w:szCs w:val="26"/>
        </w:rPr>
        <w:t xml:space="preserve">Fecha de Lectura de la Iniciativa: </w:t>
      </w:r>
      <w:r>
        <w:rPr>
          <w:rFonts w:ascii="Arial Narrow" w:hAnsi="Arial Narrow"/>
          <w:b/>
          <w:color w:val="000000"/>
          <w:sz w:val="26"/>
          <w:szCs w:val="26"/>
        </w:rPr>
        <w:t>09</w:t>
      </w:r>
      <w:r w:rsidRPr="009A71FF">
        <w:rPr>
          <w:rFonts w:ascii="Arial Narrow" w:hAnsi="Arial Narrow"/>
          <w:b/>
          <w:color w:val="000000"/>
          <w:sz w:val="26"/>
          <w:szCs w:val="26"/>
        </w:rPr>
        <w:t xml:space="preserve"> de </w:t>
      </w:r>
      <w:proofErr w:type="gramStart"/>
      <w:r>
        <w:rPr>
          <w:rFonts w:ascii="Arial Narrow" w:hAnsi="Arial Narrow"/>
          <w:b/>
          <w:color w:val="000000"/>
          <w:sz w:val="26"/>
          <w:szCs w:val="26"/>
        </w:rPr>
        <w:t>Septiembre</w:t>
      </w:r>
      <w:proofErr w:type="gramEnd"/>
      <w:r w:rsidRPr="009A71FF">
        <w:rPr>
          <w:rFonts w:ascii="Arial Narrow" w:hAnsi="Arial Narrow"/>
          <w:b/>
          <w:color w:val="000000"/>
          <w:sz w:val="26"/>
          <w:szCs w:val="26"/>
        </w:rPr>
        <w:t xml:space="preserve"> de 2020.</w:t>
      </w:r>
    </w:p>
    <w:p w14:paraId="64668F16" w14:textId="77777777" w:rsidR="00A7778A" w:rsidRPr="009A71FF" w:rsidRDefault="00A7778A" w:rsidP="00A7778A">
      <w:pPr>
        <w:rPr>
          <w:rFonts w:ascii="Arial Narrow" w:hAnsi="Arial Narrow" w:cs="Arial"/>
          <w:sz w:val="26"/>
          <w:szCs w:val="26"/>
        </w:rPr>
      </w:pPr>
    </w:p>
    <w:p w14:paraId="4D8C1ED3" w14:textId="3D81FB81" w:rsidR="00A7778A" w:rsidRPr="009A71FF" w:rsidRDefault="00A7778A" w:rsidP="00A7778A">
      <w:pPr>
        <w:tabs>
          <w:tab w:val="left" w:pos="5056"/>
        </w:tabs>
        <w:rPr>
          <w:rFonts w:ascii="Arial Narrow" w:hAnsi="Arial Narrow"/>
          <w:b/>
          <w:color w:val="000000"/>
          <w:sz w:val="26"/>
          <w:szCs w:val="26"/>
        </w:rPr>
      </w:pPr>
      <w:r w:rsidRPr="009A71FF">
        <w:rPr>
          <w:rFonts w:ascii="Arial Narrow" w:hAnsi="Arial Narrow"/>
          <w:color w:val="000000"/>
          <w:sz w:val="26"/>
          <w:szCs w:val="26"/>
        </w:rPr>
        <w:t xml:space="preserve">Turnada a la </w:t>
      </w:r>
      <w:r w:rsidRPr="00A7778A">
        <w:rPr>
          <w:rFonts w:ascii="Arial Narrow" w:hAnsi="Arial Narrow" w:cs="Arial"/>
          <w:b/>
          <w:color w:val="000000"/>
          <w:sz w:val="26"/>
          <w:szCs w:val="26"/>
          <w:lang w:eastAsia="es-MX"/>
        </w:rPr>
        <w:t>Comisión de Reglamentos y Prácticas Parlamentarias</w:t>
      </w:r>
      <w:r w:rsidRPr="009A71FF">
        <w:rPr>
          <w:rFonts w:ascii="Arial Narrow" w:hAnsi="Arial Narrow"/>
          <w:b/>
          <w:color w:val="000000"/>
          <w:sz w:val="26"/>
          <w:szCs w:val="26"/>
        </w:rPr>
        <w:t>.</w:t>
      </w:r>
    </w:p>
    <w:p w14:paraId="13876AB5" w14:textId="77777777" w:rsidR="00A7778A" w:rsidRPr="009A71FF" w:rsidRDefault="00A7778A" w:rsidP="00A7778A">
      <w:pPr>
        <w:tabs>
          <w:tab w:val="left" w:pos="5056"/>
        </w:tabs>
        <w:rPr>
          <w:rFonts w:ascii="Arial Narrow" w:hAnsi="Arial Narrow"/>
          <w:color w:val="000000"/>
          <w:sz w:val="26"/>
          <w:szCs w:val="26"/>
        </w:rPr>
      </w:pPr>
    </w:p>
    <w:p w14:paraId="4D15645D" w14:textId="77777777" w:rsidR="00A7778A" w:rsidRPr="009A71FF" w:rsidRDefault="00A7778A" w:rsidP="00A7778A">
      <w:pPr>
        <w:rPr>
          <w:rFonts w:ascii="Arial Narrow" w:hAnsi="Arial Narrow"/>
          <w:b/>
          <w:color w:val="000000"/>
          <w:sz w:val="26"/>
          <w:szCs w:val="26"/>
        </w:rPr>
      </w:pPr>
      <w:r w:rsidRPr="009A71FF">
        <w:rPr>
          <w:rFonts w:ascii="Arial Narrow" w:hAnsi="Arial Narrow"/>
          <w:b/>
          <w:color w:val="000000"/>
          <w:sz w:val="26"/>
          <w:szCs w:val="26"/>
        </w:rPr>
        <w:t xml:space="preserve">Lectura del Dictamen: </w:t>
      </w:r>
    </w:p>
    <w:p w14:paraId="48B82FFB" w14:textId="77777777" w:rsidR="00A7778A" w:rsidRPr="009A71FF" w:rsidRDefault="00A7778A" w:rsidP="00A7778A">
      <w:pPr>
        <w:rPr>
          <w:rFonts w:ascii="Arial Narrow" w:hAnsi="Arial Narrow"/>
          <w:b/>
          <w:color w:val="000000"/>
          <w:sz w:val="26"/>
          <w:szCs w:val="26"/>
        </w:rPr>
      </w:pPr>
    </w:p>
    <w:p w14:paraId="5D15951C" w14:textId="77777777" w:rsidR="00A7778A" w:rsidRPr="009A71FF" w:rsidRDefault="00A7778A" w:rsidP="00A7778A">
      <w:pPr>
        <w:rPr>
          <w:rFonts w:ascii="Arial Narrow" w:hAnsi="Arial Narrow"/>
          <w:b/>
          <w:color w:val="000000"/>
          <w:sz w:val="26"/>
          <w:szCs w:val="26"/>
        </w:rPr>
      </w:pPr>
      <w:r w:rsidRPr="009A71FF">
        <w:rPr>
          <w:rFonts w:ascii="Arial Narrow" w:hAnsi="Arial Narrow"/>
          <w:b/>
          <w:color w:val="000000"/>
          <w:sz w:val="26"/>
          <w:szCs w:val="26"/>
        </w:rPr>
        <w:t xml:space="preserve">Decreto No. </w:t>
      </w:r>
    </w:p>
    <w:p w14:paraId="200646B7" w14:textId="77777777" w:rsidR="00A7778A" w:rsidRPr="009A71FF" w:rsidRDefault="00A7778A" w:rsidP="00A7778A">
      <w:pPr>
        <w:rPr>
          <w:rFonts w:ascii="Arial Narrow" w:hAnsi="Arial Narrow"/>
          <w:b/>
          <w:color w:val="000000"/>
          <w:sz w:val="26"/>
          <w:szCs w:val="26"/>
        </w:rPr>
      </w:pPr>
    </w:p>
    <w:p w14:paraId="2BD39168" w14:textId="77777777" w:rsidR="00A7778A" w:rsidRPr="009A71FF" w:rsidRDefault="00A7778A" w:rsidP="00A7778A">
      <w:pPr>
        <w:rPr>
          <w:rFonts w:ascii="Arial Narrow" w:hAnsi="Arial Narrow"/>
          <w:b/>
          <w:color w:val="000000"/>
          <w:sz w:val="26"/>
          <w:szCs w:val="26"/>
        </w:rPr>
      </w:pPr>
      <w:r w:rsidRPr="009A71FF">
        <w:rPr>
          <w:rFonts w:ascii="Arial Narrow" w:hAnsi="Arial Narrow"/>
          <w:color w:val="000000"/>
          <w:sz w:val="26"/>
          <w:szCs w:val="26"/>
        </w:rPr>
        <w:t>Publicación en el Periódico Oficial del Gobierno del Estado:</w:t>
      </w:r>
      <w:r w:rsidRPr="009A71FF">
        <w:rPr>
          <w:rFonts w:ascii="Arial Narrow" w:hAnsi="Arial Narrow"/>
          <w:b/>
          <w:color w:val="000000"/>
          <w:sz w:val="26"/>
          <w:szCs w:val="26"/>
        </w:rPr>
        <w:t xml:space="preserve"> </w:t>
      </w:r>
    </w:p>
    <w:p w14:paraId="6E7DFBB9" w14:textId="77777777" w:rsidR="00A7778A" w:rsidRPr="009A71FF" w:rsidRDefault="00A7778A" w:rsidP="00A7778A">
      <w:pPr>
        <w:rPr>
          <w:rFonts w:ascii="Arial Narrow" w:hAnsi="Arial Narrow"/>
          <w:color w:val="000000"/>
          <w:sz w:val="26"/>
          <w:szCs w:val="26"/>
        </w:rPr>
      </w:pPr>
    </w:p>
    <w:p w14:paraId="722EEA34" w14:textId="77777777" w:rsidR="00A7778A" w:rsidRPr="009A71FF" w:rsidRDefault="00A7778A" w:rsidP="00A777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lang w:eastAsia="es-MX"/>
        </w:rPr>
      </w:pPr>
    </w:p>
    <w:p w14:paraId="0CDBD2CA" w14:textId="77777777" w:rsidR="00A7778A" w:rsidRDefault="00A7778A" w:rsidP="00A777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14:paraId="0BA64A3C" w14:textId="77777777" w:rsidR="00B7587F" w:rsidRPr="007D55D6" w:rsidRDefault="00B7587F" w:rsidP="00586CBC">
      <w:pPr>
        <w:spacing w:line="360" w:lineRule="auto"/>
        <w:jc w:val="both"/>
        <w:rPr>
          <w:rFonts w:asciiTheme="majorHAnsi" w:eastAsia="Calibri" w:hAnsiTheme="majorHAnsi" w:cstheme="majorHAnsi"/>
          <w:b/>
          <w:sz w:val="28"/>
          <w:szCs w:val="28"/>
          <w:lang w:val="es-MX" w:eastAsia="en-US"/>
        </w:rPr>
      </w:pPr>
    </w:p>
    <w:p w14:paraId="3A5AFC44" w14:textId="77777777" w:rsidR="00A7778A" w:rsidRDefault="00A7778A" w:rsidP="00586CBC">
      <w:pPr>
        <w:spacing w:line="360" w:lineRule="auto"/>
        <w:jc w:val="both"/>
        <w:rPr>
          <w:rFonts w:asciiTheme="majorHAnsi" w:eastAsia="Calibri" w:hAnsiTheme="majorHAnsi" w:cstheme="majorHAnsi"/>
          <w:b/>
          <w:sz w:val="28"/>
          <w:szCs w:val="28"/>
          <w:lang w:val="es-MX" w:eastAsia="en-US"/>
        </w:rPr>
      </w:pPr>
    </w:p>
    <w:p w14:paraId="60B455F1" w14:textId="77777777" w:rsidR="00A7778A" w:rsidRDefault="00A7778A" w:rsidP="00586CBC">
      <w:pPr>
        <w:spacing w:line="360" w:lineRule="auto"/>
        <w:jc w:val="both"/>
        <w:rPr>
          <w:rFonts w:asciiTheme="majorHAnsi" w:eastAsia="Calibri" w:hAnsiTheme="majorHAnsi" w:cstheme="majorHAnsi"/>
          <w:b/>
          <w:sz w:val="28"/>
          <w:szCs w:val="28"/>
          <w:lang w:val="es-MX" w:eastAsia="en-US"/>
        </w:rPr>
      </w:pPr>
    </w:p>
    <w:p w14:paraId="3CE43A9F" w14:textId="77777777" w:rsidR="00A7778A" w:rsidRDefault="00A7778A">
      <w:pPr>
        <w:spacing w:after="160" w:line="259" w:lineRule="auto"/>
        <w:rPr>
          <w:rFonts w:asciiTheme="majorHAnsi" w:eastAsia="Calibri" w:hAnsiTheme="majorHAnsi" w:cstheme="majorHAnsi"/>
          <w:b/>
          <w:sz w:val="28"/>
          <w:szCs w:val="28"/>
          <w:lang w:val="es-MX" w:eastAsia="en-US"/>
        </w:rPr>
      </w:pPr>
      <w:r>
        <w:rPr>
          <w:rFonts w:asciiTheme="majorHAnsi" w:eastAsia="Calibri" w:hAnsiTheme="majorHAnsi" w:cstheme="majorHAnsi"/>
          <w:b/>
          <w:sz w:val="28"/>
          <w:szCs w:val="28"/>
          <w:lang w:val="es-MX" w:eastAsia="en-US"/>
        </w:rPr>
        <w:br w:type="page"/>
      </w:r>
    </w:p>
    <w:p w14:paraId="057A8484" w14:textId="0151DEFD" w:rsidR="00AE6912" w:rsidRPr="007D55D6" w:rsidRDefault="00AE6912" w:rsidP="00586CBC">
      <w:pPr>
        <w:spacing w:line="360" w:lineRule="auto"/>
        <w:jc w:val="both"/>
        <w:rPr>
          <w:rFonts w:asciiTheme="majorHAnsi" w:eastAsia="Calibri" w:hAnsiTheme="majorHAnsi" w:cstheme="majorHAnsi"/>
          <w:b/>
          <w:sz w:val="28"/>
          <w:szCs w:val="28"/>
          <w:lang w:val="es-MX" w:eastAsia="en-US"/>
        </w:rPr>
      </w:pPr>
      <w:r w:rsidRPr="007D55D6">
        <w:rPr>
          <w:rFonts w:asciiTheme="majorHAnsi" w:eastAsia="Calibri" w:hAnsiTheme="majorHAnsi" w:cstheme="majorHAnsi"/>
          <w:b/>
          <w:sz w:val="28"/>
          <w:szCs w:val="28"/>
          <w:lang w:val="es-MX" w:eastAsia="en-US"/>
        </w:rPr>
        <w:lastRenderedPageBreak/>
        <w:t xml:space="preserve">H.  PLENO DEL CONGRESO DEL ESTADO </w:t>
      </w:r>
    </w:p>
    <w:p w14:paraId="483A6F94" w14:textId="77777777" w:rsidR="00AE6912" w:rsidRPr="007D55D6" w:rsidRDefault="00AE6912" w:rsidP="00586CBC">
      <w:pPr>
        <w:spacing w:line="360" w:lineRule="auto"/>
        <w:jc w:val="both"/>
        <w:rPr>
          <w:rFonts w:asciiTheme="majorHAnsi" w:eastAsia="Calibri" w:hAnsiTheme="majorHAnsi" w:cstheme="majorHAnsi"/>
          <w:b/>
          <w:sz w:val="28"/>
          <w:szCs w:val="28"/>
          <w:lang w:val="es-MX" w:eastAsia="en-US"/>
        </w:rPr>
      </w:pPr>
      <w:r w:rsidRPr="007D55D6">
        <w:rPr>
          <w:rFonts w:asciiTheme="majorHAnsi" w:eastAsia="Calibri" w:hAnsiTheme="majorHAnsi" w:cstheme="majorHAnsi"/>
          <w:b/>
          <w:sz w:val="28"/>
          <w:szCs w:val="28"/>
          <w:lang w:val="es-MX" w:eastAsia="en-US"/>
        </w:rPr>
        <w:t>DE COAHUILA DE ZARAGOZA.</w:t>
      </w:r>
    </w:p>
    <w:p w14:paraId="04D76061" w14:textId="77777777" w:rsidR="00AE6912" w:rsidRPr="007D55D6" w:rsidRDefault="00AE6912" w:rsidP="00586CBC">
      <w:pPr>
        <w:spacing w:line="360" w:lineRule="auto"/>
        <w:jc w:val="both"/>
        <w:rPr>
          <w:rFonts w:asciiTheme="majorHAnsi" w:eastAsia="Calibri" w:hAnsiTheme="majorHAnsi" w:cstheme="majorHAnsi"/>
          <w:b/>
          <w:sz w:val="28"/>
          <w:szCs w:val="28"/>
          <w:lang w:val="es-MX" w:eastAsia="en-US"/>
        </w:rPr>
      </w:pPr>
      <w:r w:rsidRPr="007D55D6">
        <w:rPr>
          <w:rFonts w:asciiTheme="majorHAnsi" w:eastAsia="Calibri" w:hAnsiTheme="majorHAnsi" w:cstheme="majorHAnsi"/>
          <w:b/>
          <w:sz w:val="28"/>
          <w:szCs w:val="28"/>
          <w:lang w:val="es-MX" w:eastAsia="en-US"/>
        </w:rPr>
        <w:t xml:space="preserve">PRESENTE. - </w:t>
      </w:r>
    </w:p>
    <w:p w14:paraId="55991405" w14:textId="77777777" w:rsidR="00783D96" w:rsidRPr="007D55D6" w:rsidRDefault="00783D96" w:rsidP="0077080E">
      <w:pPr>
        <w:spacing w:after="200" w:line="276" w:lineRule="auto"/>
        <w:jc w:val="both"/>
        <w:rPr>
          <w:rFonts w:asciiTheme="majorHAnsi" w:hAnsiTheme="majorHAnsi" w:cstheme="majorHAnsi"/>
          <w:sz w:val="28"/>
          <w:szCs w:val="28"/>
          <w:lang w:val="es-MX"/>
        </w:rPr>
      </w:pPr>
    </w:p>
    <w:p w14:paraId="6CA1F927" w14:textId="77777777" w:rsidR="00AE6912" w:rsidRPr="007D55D6" w:rsidRDefault="00AE6912" w:rsidP="0077080E">
      <w:pPr>
        <w:spacing w:after="200" w:line="276" w:lineRule="auto"/>
        <w:jc w:val="both"/>
        <w:rPr>
          <w:rFonts w:asciiTheme="majorHAnsi" w:hAnsiTheme="majorHAnsi" w:cstheme="majorHAnsi"/>
          <w:sz w:val="28"/>
          <w:szCs w:val="28"/>
          <w:lang w:val="es-MX"/>
        </w:rPr>
      </w:pPr>
      <w:r w:rsidRPr="007D55D6">
        <w:rPr>
          <w:rFonts w:asciiTheme="majorHAnsi" w:hAnsiTheme="majorHAnsi" w:cstheme="majorHAnsi"/>
          <w:sz w:val="28"/>
          <w:szCs w:val="28"/>
          <w:lang w:val="es-MX"/>
        </w:rPr>
        <w:t>Iniciativa que presenta el Diputado Juan Carlos Guerra López Negrete, conjuntamente con los diputados del Grupo Parlamentario “Del Partido Acción Nacional”; en ejercicio de la facultad legislativa que nos concede el artículo 59 Fracción I, 67 Fracción I de la Constitución Política del Estado de Coahuila de Zaragoza, y con fundamento en los artículos 22 Fracción V, 144 Fracción I, 158, 159 Y 160  de la Ley Orgánica del Congreso Local, presentamos  INICIATIVA CON PROYECTO DE DECRETO</w:t>
      </w:r>
      <w:r w:rsidR="00B059F3" w:rsidRPr="007D55D6">
        <w:rPr>
          <w:rFonts w:asciiTheme="majorHAnsi" w:hAnsiTheme="majorHAnsi" w:cstheme="majorHAnsi"/>
          <w:sz w:val="28"/>
          <w:szCs w:val="28"/>
          <w:lang w:val="es-MX"/>
        </w:rPr>
        <w:t xml:space="preserve">, por la que </w:t>
      </w:r>
      <w:bookmarkStart w:id="0" w:name="_Hlk8054746"/>
      <w:r w:rsidR="00B059F3" w:rsidRPr="007D55D6">
        <w:rPr>
          <w:rFonts w:asciiTheme="majorHAnsi" w:hAnsiTheme="majorHAnsi" w:cstheme="majorHAnsi"/>
          <w:sz w:val="28"/>
          <w:szCs w:val="28"/>
          <w:lang w:val="es-MX"/>
        </w:rPr>
        <w:t xml:space="preserve">se </w:t>
      </w:r>
      <w:bookmarkEnd w:id="0"/>
      <w:r w:rsidR="0077080E" w:rsidRPr="007D55D6">
        <w:rPr>
          <w:rFonts w:asciiTheme="majorHAnsi" w:hAnsiTheme="majorHAnsi" w:cstheme="majorHAnsi"/>
          <w:sz w:val="28"/>
          <w:szCs w:val="28"/>
        </w:rPr>
        <w:t>deroga la fracción II</w:t>
      </w:r>
      <w:r w:rsidR="0077080E" w:rsidRPr="007D55D6">
        <w:rPr>
          <w:rFonts w:asciiTheme="majorHAnsi" w:hAnsiTheme="majorHAnsi" w:cstheme="majorHAnsi"/>
          <w:sz w:val="28"/>
          <w:szCs w:val="28"/>
          <w:lang w:val="es-MX"/>
        </w:rPr>
        <w:t>,  del artículo 111;  s</w:t>
      </w:r>
      <w:proofErr w:type="spellStart"/>
      <w:r w:rsidR="0077080E" w:rsidRPr="007D55D6">
        <w:rPr>
          <w:rFonts w:asciiTheme="majorHAnsi" w:hAnsiTheme="majorHAnsi" w:cstheme="majorHAnsi"/>
          <w:sz w:val="28"/>
          <w:szCs w:val="28"/>
        </w:rPr>
        <w:t>e</w:t>
      </w:r>
      <w:proofErr w:type="spellEnd"/>
      <w:r w:rsidR="0077080E" w:rsidRPr="007D55D6">
        <w:rPr>
          <w:rFonts w:asciiTheme="majorHAnsi" w:hAnsiTheme="majorHAnsi" w:cstheme="majorHAnsi"/>
          <w:sz w:val="28"/>
          <w:szCs w:val="28"/>
        </w:rPr>
        <w:t xml:space="preserve"> adiciona el artículo 280, se modifica en su totalidad el TITULO NOVENO, de la </w:t>
      </w:r>
      <w:r w:rsidR="00DE3307" w:rsidRPr="007D55D6">
        <w:rPr>
          <w:rFonts w:asciiTheme="majorHAnsi" w:hAnsiTheme="majorHAnsi" w:cstheme="majorHAnsi"/>
          <w:sz w:val="28"/>
          <w:szCs w:val="28"/>
        </w:rPr>
        <w:t xml:space="preserve">Ley Orgánica del Congreso del Estado Independiente Libre y Soberano de Coahuila de Zaragoza; </w:t>
      </w:r>
      <w:r w:rsidR="0077080E" w:rsidRPr="007D55D6">
        <w:rPr>
          <w:rFonts w:asciiTheme="majorHAnsi" w:hAnsiTheme="majorHAnsi" w:cstheme="majorHAnsi"/>
          <w:sz w:val="28"/>
          <w:szCs w:val="28"/>
        </w:rPr>
        <w:t>así mismo se adiciona el artículo 200 del Reglamento Interior y de Prácticas Parlamentarias del Congreso del Estado Independiente, Libre y Soberano de Coahuila de Zaragoza</w:t>
      </w:r>
      <w:r w:rsidRPr="007D55D6">
        <w:rPr>
          <w:rFonts w:asciiTheme="majorHAnsi" w:hAnsiTheme="majorHAnsi" w:cstheme="majorHAnsi"/>
          <w:sz w:val="28"/>
          <w:szCs w:val="28"/>
          <w:lang w:val="es-MX"/>
        </w:rPr>
        <w:t>, en base a la siguiente:</w:t>
      </w:r>
    </w:p>
    <w:p w14:paraId="1CE0383E" w14:textId="77777777" w:rsidR="004E5F81" w:rsidRPr="007D55D6" w:rsidRDefault="00AE6912" w:rsidP="00586CBC">
      <w:pPr>
        <w:spacing w:line="360" w:lineRule="auto"/>
        <w:jc w:val="center"/>
        <w:rPr>
          <w:rFonts w:asciiTheme="majorHAnsi" w:eastAsiaTheme="minorHAnsi" w:hAnsiTheme="majorHAnsi" w:cstheme="majorHAnsi"/>
          <w:sz w:val="28"/>
          <w:szCs w:val="28"/>
          <w:lang w:val="es-MX" w:eastAsia="en-US"/>
        </w:rPr>
      </w:pPr>
      <w:r w:rsidRPr="007D55D6">
        <w:rPr>
          <w:rFonts w:asciiTheme="majorHAnsi" w:hAnsiTheme="majorHAnsi" w:cstheme="majorHAnsi"/>
          <w:b/>
          <w:sz w:val="28"/>
          <w:szCs w:val="28"/>
          <w:lang w:val="es-MX"/>
        </w:rPr>
        <w:t>Exposición de motivos</w:t>
      </w:r>
    </w:p>
    <w:p w14:paraId="60DA6BBA" w14:textId="77777777" w:rsidR="00B7587F" w:rsidRPr="007D55D6" w:rsidRDefault="00B7587F" w:rsidP="00B7587F">
      <w:pPr>
        <w:rPr>
          <w:rFonts w:asciiTheme="majorHAnsi" w:hAnsiTheme="majorHAnsi" w:cstheme="majorHAnsi"/>
          <w:sz w:val="28"/>
          <w:szCs w:val="28"/>
        </w:rPr>
      </w:pPr>
    </w:p>
    <w:p w14:paraId="3663AA2B" w14:textId="77777777" w:rsidR="00B7587F" w:rsidRPr="007D55D6" w:rsidRDefault="00B7587F" w:rsidP="004F306B">
      <w:pPr>
        <w:ind w:firstLine="708"/>
        <w:jc w:val="both"/>
        <w:rPr>
          <w:rFonts w:asciiTheme="majorHAnsi" w:hAnsiTheme="majorHAnsi" w:cstheme="majorHAnsi"/>
          <w:sz w:val="28"/>
          <w:szCs w:val="28"/>
        </w:rPr>
      </w:pPr>
      <w:r w:rsidRPr="007D55D6">
        <w:rPr>
          <w:rFonts w:asciiTheme="majorHAnsi" w:hAnsiTheme="majorHAnsi" w:cstheme="majorHAnsi"/>
          <w:sz w:val="28"/>
          <w:szCs w:val="28"/>
        </w:rPr>
        <w:t xml:space="preserve">En los últimos años,  la administración pública ha implementado políticas  de transparencia y rendición de cuentas,   al igual que este  poder legislativo quien </w:t>
      </w:r>
      <w:r w:rsidR="007B5DC5" w:rsidRPr="007D55D6">
        <w:rPr>
          <w:rFonts w:asciiTheme="majorHAnsi" w:hAnsiTheme="majorHAnsi" w:cstheme="majorHAnsi"/>
          <w:sz w:val="28"/>
          <w:szCs w:val="28"/>
        </w:rPr>
        <w:t>e</w:t>
      </w:r>
      <w:r w:rsidRPr="007D55D6">
        <w:rPr>
          <w:rFonts w:asciiTheme="majorHAnsi" w:hAnsiTheme="majorHAnsi" w:cstheme="majorHAnsi"/>
          <w:sz w:val="28"/>
          <w:szCs w:val="28"/>
        </w:rPr>
        <w:t>n aras de cumplir con  dichas políticas a partir del año 2019, se</w:t>
      </w:r>
      <w:r w:rsidR="007B5DC5" w:rsidRPr="007D55D6">
        <w:rPr>
          <w:rFonts w:asciiTheme="majorHAnsi" w:hAnsiTheme="majorHAnsi" w:cstheme="majorHAnsi"/>
          <w:sz w:val="28"/>
          <w:szCs w:val="28"/>
        </w:rPr>
        <w:t xml:space="preserve">  ha asumido</w:t>
      </w:r>
      <w:r w:rsidR="00111977" w:rsidRPr="007D55D6">
        <w:rPr>
          <w:rFonts w:asciiTheme="majorHAnsi" w:hAnsiTheme="majorHAnsi" w:cstheme="majorHAnsi"/>
          <w:sz w:val="28"/>
          <w:szCs w:val="28"/>
        </w:rPr>
        <w:t xml:space="preserve"> esa responsabilidad</w:t>
      </w:r>
      <w:r w:rsidRPr="007D55D6">
        <w:rPr>
          <w:rFonts w:asciiTheme="majorHAnsi" w:hAnsiTheme="majorHAnsi" w:cstheme="majorHAnsi"/>
          <w:sz w:val="28"/>
          <w:szCs w:val="28"/>
        </w:rPr>
        <w:t xml:space="preserve"> por parte de</w:t>
      </w:r>
      <w:r w:rsidR="00111977" w:rsidRPr="007D55D6">
        <w:rPr>
          <w:rFonts w:asciiTheme="majorHAnsi" w:hAnsiTheme="majorHAnsi" w:cstheme="majorHAnsi"/>
          <w:sz w:val="28"/>
          <w:szCs w:val="28"/>
        </w:rPr>
        <w:t xml:space="preserve"> </w:t>
      </w:r>
      <w:r w:rsidRPr="007D55D6">
        <w:rPr>
          <w:rFonts w:asciiTheme="majorHAnsi" w:hAnsiTheme="majorHAnsi" w:cstheme="majorHAnsi"/>
          <w:sz w:val="28"/>
          <w:szCs w:val="28"/>
        </w:rPr>
        <w:t>l</w:t>
      </w:r>
      <w:r w:rsidR="00111977" w:rsidRPr="007D55D6">
        <w:rPr>
          <w:rFonts w:asciiTheme="majorHAnsi" w:hAnsiTheme="majorHAnsi" w:cstheme="majorHAnsi"/>
          <w:sz w:val="28"/>
          <w:szCs w:val="28"/>
        </w:rPr>
        <w:t>os</w:t>
      </w:r>
      <w:r w:rsidRPr="007D55D6">
        <w:rPr>
          <w:rFonts w:asciiTheme="majorHAnsi" w:hAnsiTheme="majorHAnsi" w:cstheme="majorHAnsi"/>
          <w:sz w:val="28"/>
          <w:szCs w:val="28"/>
        </w:rPr>
        <w:t xml:space="preserve"> titular</w:t>
      </w:r>
      <w:r w:rsidR="00111977" w:rsidRPr="007D55D6">
        <w:rPr>
          <w:rFonts w:asciiTheme="majorHAnsi" w:hAnsiTheme="majorHAnsi" w:cstheme="majorHAnsi"/>
          <w:sz w:val="28"/>
          <w:szCs w:val="28"/>
        </w:rPr>
        <w:t>es</w:t>
      </w:r>
      <w:r w:rsidRPr="007D55D6">
        <w:rPr>
          <w:rFonts w:asciiTheme="majorHAnsi" w:hAnsiTheme="majorHAnsi" w:cstheme="majorHAnsi"/>
          <w:sz w:val="28"/>
          <w:szCs w:val="28"/>
        </w:rPr>
        <w:t xml:space="preserve"> de la de la </w:t>
      </w:r>
      <w:r w:rsidR="007B5DC5" w:rsidRPr="007D55D6">
        <w:rPr>
          <w:rFonts w:asciiTheme="majorHAnsi" w:hAnsiTheme="majorHAnsi" w:cstheme="majorHAnsi"/>
          <w:sz w:val="28"/>
          <w:szCs w:val="28"/>
        </w:rPr>
        <w:t>J</w:t>
      </w:r>
      <w:r w:rsidRPr="007D55D6">
        <w:rPr>
          <w:rFonts w:asciiTheme="majorHAnsi" w:hAnsiTheme="majorHAnsi" w:cstheme="majorHAnsi"/>
          <w:sz w:val="28"/>
          <w:szCs w:val="28"/>
        </w:rPr>
        <w:t>unta de Gobierno,</w:t>
      </w:r>
      <w:r w:rsidR="007B5DC5" w:rsidRPr="007D55D6">
        <w:rPr>
          <w:rFonts w:asciiTheme="majorHAnsi" w:hAnsiTheme="majorHAnsi" w:cstheme="majorHAnsi"/>
          <w:sz w:val="28"/>
          <w:szCs w:val="28"/>
        </w:rPr>
        <w:t xml:space="preserve"> para qu</w:t>
      </w:r>
      <w:r w:rsidRPr="007D55D6">
        <w:rPr>
          <w:rFonts w:asciiTheme="majorHAnsi" w:hAnsiTheme="majorHAnsi" w:cstheme="majorHAnsi"/>
          <w:sz w:val="28"/>
          <w:szCs w:val="28"/>
        </w:rPr>
        <w:t xml:space="preserve">e este </w:t>
      </w:r>
      <w:r w:rsidR="007B5DC5" w:rsidRPr="007D55D6">
        <w:rPr>
          <w:rFonts w:asciiTheme="majorHAnsi" w:hAnsiTheme="majorHAnsi" w:cstheme="majorHAnsi"/>
          <w:sz w:val="28"/>
          <w:szCs w:val="28"/>
        </w:rPr>
        <w:t xml:space="preserve">H. </w:t>
      </w:r>
      <w:r w:rsidRPr="007D55D6">
        <w:rPr>
          <w:rFonts w:asciiTheme="majorHAnsi" w:hAnsiTheme="majorHAnsi" w:cstheme="majorHAnsi"/>
          <w:sz w:val="28"/>
          <w:szCs w:val="28"/>
        </w:rPr>
        <w:t>Congreso  se constituyera como un parlamento abierto,  esto  como  resultado de las peticiones de la sociedad, contando además con los mecanismo</w:t>
      </w:r>
      <w:r w:rsidR="00F92CC5" w:rsidRPr="007D55D6">
        <w:rPr>
          <w:rFonts w:asciiTheme="majorHAnsi" w:hAnsiTheme="majorHAnsi" w:cstheme="majorHAnsi"/>
          <w:sz w:val="28"/>
          <w:szCs w:val="28"/>
        </w:rPr>
        <w:t>s</w:t>
      </w:r>
      <w:r w:rsidRPr="007D55D6">
        <w:rPr>
          <w:rFonts w:asciiTheme="majorHAnsi" w:hAnsiTheme="majorHAnsi" w:cstheme="majorHAnsi"/>
          <w:sz w:val="28"/>
          <w:szCs w:val="28"/>
        </w:rPr>
        <w:t xml:space="preserve"> de transparencia parlamentaria, instaurado años atrás, </w:t>
      </w:r>
      <w:r w:rsidR="00111977" w:rsidRPr="007D55D6">
        <w:rPr>
          <w:rFonts w:asciiTheme="majorHAnsi" w:hAnsiTheme="majorHAnsi" w:cstheme="majorHAnsi"/>
          <w:sz w:val="28"/>
          <w:szCs w:val="28"/>
        </w:rPr>
        <w:t xml:space="preserve">permitiendo que exista una </w:t>
      </w:r>
      <w:r w:rsidRPr="007D55D6">
        <w:rPr>
          <w:rFonts w:asciiTheme="majorHAnsi" w:hAnsiTheme="majorHAnsi" w:cstheme="majorHAnsi"/>
          <w:sz w:val="28"/>
          <w:szCs w:val="28"/>
        </w:rPr>
        <w:t xml:space="preserve">comunicación directa entre el Congreso y la ciudadanía, ello atendiendo a la reforma constitucional en materia de Transparencia, garantizando a los  ciudadanos  su derecho al acceso a la información, a la apertura  gubernamental, participación ciudadana y la rendición de cuentas. </w:t>
      </w:r>
    </w:p>
    <w:p w14:paraId="2884072B" w14:textId="77777777" w:rsidR="00111977" w:rsidRPr="007D55D6" w:rsidRDefault="00111977" w:rsidP="00111977">
      <w:pPr>
        <w:jc w:val="both"/>
        <w:rPr>
          <w:rFonts w:asciiTheme="majorHAnsi" w:hAnsiTheme="majorHAnsi" w:cstheme="majorHAnsi"/>
          <w:sz w:val="28"/>
          <w:szCs w:val="28"/>
        </w:rPr>
      </w:pPr>
    </w:p>
    <w:p w14:paraId="6C13C466" w14:textId="77777777" w:rsidR="00B82BA3" w:rsidRPr="007D55D6" w:rsidRDefault="00FD17A2" w:rsidP="004F306B">
      <w:pPr>
        <w:ind w:firstLine="708"/>
        <w:jc w:val="both"/>
        <w:rPr>
          <w:rFonts w:asciiTheme="majorHAnsi" w:hAnsiTheme="majorHAnsi" w:cstheme="majorHAnsi"/>
          <w:sz w:val="28"/>
          <w:szCs w:val="28"/>
        </w:rPr>
      </w:pPr>
      <w:r w:rsidRPr="007D55D6">
        <w:rPr>
          <w:rFonts w:asciiTheme="majorHAnsi" w:hAnsiTheme="majorHAnsi" w:cstheme="majorHAnsi"/>
          <w:sz w:val="28"/>
          <w:szCs w:val="28"/>
        </w:rPr>
        <w:t>E</w:t>
      </w:r>
      <w:r w:rsidR="004F306B" w:rsidRPr="007D55D6">
        <w:rPr>
          <w:rFonts w:asciiTheme="majorHAnsi" w:hAnsiTheme="majorHAnsi" w:cstheme="majorHAnsi"/>
          <w:sz w:val="28"/>
          <w:szCs w:val="28"/>
        </w:rPr>
        <w:t>n e</w:t>
      </w:r>
      <w:r w:rsidRPr="007D55D6">
        <w:rPr>
          <w:rFonts w:asciiTheme="majorHAnsi" w:hAnsiTheme="majorHAnsi" w:cstheme="majorHAnsi"/>
          <w:sz w:val="28"/>
          <w:szCs w:val="28"/>
        </w:rPr>
        <w:t xml:space="preserve">sta LXI Legislatura, por primera vez en su historia,  existe una alternancia de los Presidentes de la  Junta de Gobierno y de la Mesa directiva, lo que ha despertado un activismo   en materia de transparencia,   pues desde las  </w:t>
      </w:r>
      <w:r w:rsidR="004F306B" w:rsidRPr="007D55D6">
        <w:rPr>
          <w:rFonts w:asciiTheme="majorHAnsi" w:hAnsiTheme="majorHAnsi" w:cstheme="majorHAnsi"/>
          <w:sz w:val="28"/>
          <w:szCs w:val="28"/>
        </w:rPr>
        <w:t>diversas</w:t>
      </w:r>
      <w:r w:rsidRPr="007D55D6">
        <w:rPr>
          <w:rFonts w:asciiTheme="majorHAnsi" w:hAnsiTheme="majorHAnsi" w:cstheme="majorHAnsi"/>
          <w:sz w:val="28"/>
          <w:szCs w:val="28"/>
        </w:rPr>
        <w:t xml:space="preserve"> perspectivas</w:t>
      </w:r>
      <w:r w:rsidR="004F306B" w:rsidRPr="007D55D6">
        <w:rPr>
          <w:rFonts w:asciiTheme="majorHAnsi" w:hAnsiTheme="majorHAnsi" w:cstheme="majorHAnsi"/>
          <w:sz w:val="28"/>
          <w:szCs w:val="28"/>
        </w:rPr>
        <w:t>,</w:t>
      </w:r>
      <w:r w:rsidRPr="007D55D6">
        <w:rPr>
          <w:rFonts w:asciiTheme="majorHAnsi" w:hAnsiTheme="majorHAnsi" w:cstheme="majorHAnsi"/>
          <w:sz w:val="28"/>
          <w:szCs w:val="28"/>
        </w:rPr>
        <w:t xml:space="preserve"> se ha promovido y apelado a un cambio institucional  de sus gobernantes y  de nosotros los representantes populares, buscando siempre  brindar una gestión abierta y participativa, por ello se han impulsado una serie de acciones concretas para avanzar en la apertura del Congreso, promoviendo los principios de Parlamento Abierto, en todos sus áreas, lo cual </w:t>
      </w:r>
      <w:r w:rsidR="004F306B" w:rsidRPr="007D55D6">
        <w:rPr>
          <w:rFonts w:asciiTheme="majorHAnsi" w:hAnsiTheme="majorHAnsi" w:cstheme="majorHAnsi"/>
          <w:sz w:val="28"/>
          <w:szCs w:val="28"/>
        </w:rPr>
        <w:t xml:space="preserve">ha </w:t>
      </w:r>
      <w:r w:rsidRPr="007D55D6">
        <w:rPr>
          <w:rFonts w:asciiTheme="majorHAnsi" w:hAnsiTheme="majorHAnsi" w:cstheme="majorHAnsi"/>
          <w:sz w:val="28"/>
          <w:szCs w:val="28"/>
        </w:rPr>
        <w:t>implica</w:t>
      </w:r>
      <w:r w:rsidR="004F306B" w:rsidRPr="007D55D6">
        <w:rPr>
          <w:rFonts w:asciiTheme="majorHAnsi" w:hAnsiTheme="majorHAnsi" w:cstheme="majorHAnsi"/>
          <w:sz w:val="28"/>
          <w:szCs w:val="28"/>
        </w:rPr>
        <w:t>do</w:t>
      </w:r>
      <w:r w:rsidRPr="007D55D6">
        <w:rPr>
          <w:rFonts w:asciiTheme="majorHAnsi" w:hAnsiTheme="majorHAnsi" w:cstheme="majorHAnsi"/>
          <w:sz w:val="28"/>
          <w:szCs w:val="28"/>
        </w:rPr>
        <w:t xml:space="preserve"> realizar compromisos puntuales para garantizar la transparencia, la participación ciudadana y la rendición de cuentas de la labor legislativa, pero para lo</w:t>
      </w:r>
      <w:r w:rsidR="00B82BA3" w:rsidRPr="007D55D6">
        <w:rPr>
          <w:rFonts w:asciiTheme="majorHAnsi" w:hAnsiTheme="majorHAnsi" w:cstheme="majorHAnsi"/>
          <w:sz w:val="28"/>
          <w:szCs w:val="28"/>
        </w:rPr>
        <w:t>g</w:t>
      </w:r>
      <w:r w:rsidRPr="007D55D6">
        <w:rPr>
          <w:rFonts w:asciiTheme="majorHAnsi" w:hAnsiTheme="majorHAnsi" w:cstheme="majorHAnsi"/>
          <w:sz w:val="28"/>
          <w:szCs w:val="28"/>
        </w:rPr>
        <w:t>rar  cumplir con nuestros objetivos en aras de la máxima publicidad de nuestros acto</w:t>
      </w:r>
      <w:r w:rsidR="00B82BA3" w:rsidRPr="007D55D6">
        <w:rPr>
          <w:rFonts w:asciiTheme="majorHAnsi" w:hAnsiTheme="majorHAnsi" w:cstheme="majorHAnsi"/>
          <w:sz w:val="28"/>
          <w:szCs w:val="28"/>
        </w:rPr>
        <w:t>s</w:t>
      </w:r>
      <w:r w:rsidRPr="007D55D6">
        <w:rPr>
          <w:rFonts w:asciiTheme="majorHAnsi" w:hAnsiTheme="majorHAnsi" w:cstheme="majorHAnsi"/>
          <w:sz w:val="28"/>
          <w:szCs w:val="28"/>
        </w:rPr>
        <w:t>, debemos adecuar nuestra  Ley Orgánica</w:t>
      </w:r>
      <w:r w:rsidR="00B82BA3" w:rsidRPr="007D55D6">
        <w:rPr>
          <w:rFonts w:asciiTheme="majorHAnsi" w:hAnsiTheme="majorHAnsi" w:cstheme="majorHAnsi"/>
          <w:sz w:val="28"/>
          <w:szCs w:val="28"/>
        </w:rPr>
        <w:t xml:space="preserve">,  pues </w:t>
      </w:r>
      <w:r w:rsidRPr="007D55D6">
        <w:rPr>
          <w:rFonts w:asciiTheme="majorHAnsi" w:hAnsiTheme="majorHAnsi" w:cstheme="majorHAnsi"/>
          <w:sz w:val="28"/>
          <w:szCs w:val="28"/>
        </w:rPr>
        <w:t xml:space="preserve">cuenta con un capítulo </w:t>
      </w:r>
      <w:r w:rsidR="00B82BA3" w:rsidRPr="007D55D6">
        <w:rPr>
          <w:rFonts w:asciiTheme="majorHAnsi" w:hAnsiTheme="majorHAnsi" w:cstheme="majorHAnsi"/>
          <w:sz w:val="28"/>
          <w:szCs w:val="28"/>
        </w:rPr>
        <w:t xml:space="preserve"> obsoleto</w:t>
      </w:r>
      <w:r w:rsidR="008B75A2" w:rsidRPr="007D55D6">
        <w:rPr>
          <w:rFonts w:asciiTheme="majorHAnsi" w:hAnsiTheme="majorHAnsi" w:cstheme="majorHAnsi"/>
          <w:sz w:val="28"/>
          <w:szCs w:val="28"/>
        </w:rPr>
        <w:t xml:space="preserve">, en específico el artículo 291, </w:t>
      </w:r>
      <w:r w:rsidR="00B82BA3" w:rsidRPr="007D55D6">
        <w:rPr>
          <w:rFonts w:asciiTheme="majorHAnsi" w:hAnsiTheme="majorHAnsi" w:cstheme="majorHAnsi"/>
          <w:sz w:val="28"/>
          <w:szCs w:val="28"/>
        </w:rPr>
        <w:t xml:space="preserve"> </w:t>
      </w:r>
      <w:r w:rsidRPr="007D55D6">
        <w:rPr>
          <w:rFonts w:asciiTheme="majorHAnsi" w:hAnsiTheme="majorHAnsi" w:cstheme="majorHAnsi"/>
          <w:sz w:val="28"/>
          <w:szCs w:val="28"/>
        </w:rPr>
        <w:t xml:space="preserve">que establece lineamientos  en materia de acceso a la información, protección de datos personales y publicidad de los trabajos legislativos; </w:t>
      </w:r>
      <w:r w:rsidR="00B82BA3" w:rsidRPr="007D55D6">
        <w:rPr>
          <w:rFonts w:asciiTheme="majorHAnsi" w:hAnsiTheme="majorHAnsi" w:cstheme="majorHAnsi"/>
          <w:sz w:val="28"/>
          <w:szCs w:val="28"/>
        </w:rPr>
        <w:t xml:space="preserve"> el cual de manera literal dice:  “se sujeta a la observancia de la Constitución Política Local, en la Ley de Acceso a la Información Pública y Protección de Datos Personales  y en los demás ordenamientos que regulen aspectos relacionados con esta materia”,  redacción que deviene inaplicable,  pues  desde el año 2017 se  creó la Ley de Protección de Datos Personales en Posesión de Sujetos Obligados del Estado de Coahuila de Zaragoza,  distinta a  la Ley de Acceso a la Información Pública,  y  que regulan  diversos supuestos,   existiendo entonces la imperiosa necesidad  de homologar y actualizar este capítulo al resto de los ordenamientos legales aplicables a la materia. </w:t>
      </w:r>
    </w:p>
    <w:p w14:paraId="4D627DB5" w14:textId="77777777" w:rsidR="00B82BA3" w:rsidRPr="007D55D6" w:rsidRDefault="00B82BA3" w:rsidP="00FD17A2">
      <w:pPr>
        <w:jc w:val="both"/>
        <w:rPr>
          <w:rFonts w:asciiTheme="majorHAnsi" w:hAnsiTheme="majorHAnsi" w:cstheme="majorHAnsi"/>
          <w:sz w:val="28"/>
          <w:szCs w:val="28"/>
        </w:rPr>
      </w:pPr>
    </w:p>
    <w:p w14:paraId="567D5DF2" w14:textId="77777777" w:rsidR="004F306B" w:rsidRPr="007D55D6" w:rsidRDefault="004F306B" w:rsidP="004F306B">
      <w:pPr>
        <w:ind w:firstLine="708"/>
        <w:jc w:val="both"/>
        <w:rPr>
          <w:rFonts w:asciiTheme="majorHAnsi" w:hAnsiTheme="majorHAnsi" w:cstheme="majorHAnsi"/>
          <w:sz w:val="28"/>
          <w:szCs w:val="28"/>
        </w:rPr>
      </w:pPr>
      <w:r w:rsidRPr="007D55D6">
        <w:rPr>
          <w:rFonts w:asciiTheme="majorHAnsi" w:hAnsiTheme="majorHAnsi" w:cstheme="majorHAnsi"/>
          <w:sz w:val="28"/>
          <w:szCs w:val="28"/>
        </w:rPr>
        <w:t xml:space="preserve">Es de destacarse que este H. Congreso, cuenta con una Comisión de Transparencia y Acceso a la Información,  integrada por Diputadas y Diputados,   y según el artículo 111 fracción II,  de la Ley Orgánica de este Poder Legislativo,   se les confiere el dar seguimiento a las solicitudes de información pública que realicen los ciudadanos en la materia de la Ley de Acceso a la Información Pública,  tratándose de asuntos que sean competencia de la Legislatura,  sin embargo, en la práctica quien atiende las solicitudes,  da respuesta y seguimiento, es  la Dirección de Asuntos Jurídicos,  a quien por acuerdo de la Junta de Gobierno,  se le nombró como responsable de dicha Unidad,    sin embargo se debe  adecuar  el marco normativo a la realidad,  ello con la  finalidad de que si bien es cierto, ya existe una  área  específica </w:t>
      </w:r>
      <w:r w:rsidRPr="007D55D6">
        <w:rPr>
          <w:rFonts w:asciiTheme="majorHAnsi" w:hAnsiTheme="majorHAnsi" w:cstheme="majorHAnsi"/>
          <w:sz w:val="28"/>
          <w:szCs w:val="28"/>
        </w:rPr>
        <w:lastRenderedPageBreak/>
        <w:t>encargada  de cumplir las obligaciones de transparencia que establece la ley, en la práctica  no existe concordancia con  lo legal,   resultando necesario,  que  en la Ley Orgánica,  exista un apartado  que regule de manera especial y especifica sus actuaciones, sin trastocar la atribución de la Comisión de vigilar las actividades propias de la unidad, para que las respuestas a las solicitudes se hagan de manera eficiente en los tiempos marcados por la ley</w:t>
      </w:r>
      <w:r w:rsidR="00F92CC5" w:rsidRPr="007D55D6">
        <w:rPr>
          <w:rFonts w:asciiTheme="majorHAnsi" w:hAnsiTheme="majorHAnsi" w:cstheme="majorHAnsi"/>
          <w:sz w:val="28"/>
          <w:szCs w:val="28"/>
        </w:rPr>
        <w:t>, según la fracción VI,  del artículo 111 de la Ley antes referida</w:t>
      </w:r>
      <w:r w:rsidRPr="007D55D6">
        <w:rPr>
          <w:rFonts w:asciiTheme="majorHAnsi" w:hAnsiTheme="majorHAnsi" w:cstheme="majorHAnsi"/>
          <w:sz w:val="28"/>
          <w:szCs w:val="28"/>
        </w:rPr>
        <w:t>.</w:t>
      </w:r>
    </w:p>
    <w:p w14:paraId="2289FAE9" w14:textId="77777777" w:rsidR="004F306B" w:rsidRPr="007D55D6" w:rsidRDefault="004F306B" w:rsidP="004F306B">
      <w:pPr>
        <w:jc w:val="both"/>
        <w:rPr>
          <w:rFonts w:asciiTheme="majorHAnsi" w:hAnsiTheme="majorHAnsi" w:cstheme="majorHAnsi"/>
          <w:sz w:val="28"/>
          <w:szCs w:val="28"/>
        </w:rPr>
      </w:pPr>
    </w:p>
    <w:p w14:paraId="226B8900" w14:textId="77777777" w:rsidR="00B7587F" w:rsidRPr="007D55D6" w:rsidRDefault="008B75A2" w:rsidP="004F306B">
      <w:pPr>
        <w:ind w:firstLine="708"/>
        <w:jc w:val="both"/>
        <w:rPr>
          <w:rFonts w:asciiTheme="majorHAnsi" w:hAnsiTheme="majorHAnsi" w:cstheme="majorHAnsi"/>
          <w:sz w:val="28"/>
          <w:szCs w:val="28"/>
        </w:rPr>
      </w:pPr>
      <w:r w:rsidRPr="007D55D6">
        <w:rPr>
          <w:rFonts w:asciiTheme="majorHAnsi" w:hAnsiTheme="majorHAnsi" w:cstheme="majorHAnsi"/>
          <w:sz w:val="28"/>
          <w:szCs w:val="28"/>
        </w:rPr>
        <w:t>Nos sirve como apoyo, el análisis de  las acciones implementadas por los Congresos</w:t>
      </w:r>
      <w:r w:rsidR="00F70D50" w:rsidRPr="007D55D6">
        <w:rPr>
          <w:rFonts w:asciiTheme="majorHAnsi" w:hAnsiTheme="majorHAnsi" w:cstheme="majorHAnsi"/>
          <w:sz w:val="28"/>
          <w:szCs w:val="28"/>
        </w:rPr>
        <w:t xml:space="preserve"> de los estados de Quintana Roo, Baja California</w:t>
      </w:r>
      <w:r w:rsidR="00840EFF" w:rsidRPr="007D55D6">
        <w:rPr>
          <w:rFonts w:asciiTheme="majorHAnsi" w:hAnsiTheme="majorHAnsi" w:cstheme="majorHAnsi"/>
          <w:sz w:val="28"/>
          <w:szCs w:val="28"/>
        </w:rPr>
        <w:t>, Guanajuato</w:t>
      </w:r>
      <w:r w:rsidRPr="007D55D6">
        <w:rPr>
          <w:rFonts w:asciiTheme="majorHAnsi" w:hAnsiTheme="majorHAnsi" w:cstheme="majorHAnsi"/>
          <w:sz w:val="28"/>
          <w:szCs w:val="28"/>
        </w:rPr>
        <w:t>,</w:t>
      </w:r>
      <w:r w:rsidR="00840EFF" w:rsidRPr="007D55D6">
        <w:rPr>
          <w:rFonts w:asciiTheme="majorHAnsi" w:hAnsiTheme="majorHAnsi" w:cstheme="majorHAnsi"/>
          <w:sz w:val="28"/>
          <w:szCs w:val="28"/>
        </w:rPr>
        <w:t xml:space="preserve"> entre otros, </w:t>
      </w:r>
      <w:r w:rsidRPr="007D55D6">
        <w:rPr>
          <w:rFonts w:asciiTheme="majorHAnsi" w:hAnsiTheme="majorHAnsi" w:cstheme="majorHAnsi"/>
          <w:sz w:val="28"/>
          <w:szCs w:val="28"/>
        </w:rPr>
        <w:t xml:space="preserve">  donde s</w:t>
      </w:r>
      <w:r w:rsidR="00B7587F" w:rsidRPr="007D55D6">
        <w:rPr>
          <w:rFonts w:asciiTheme="majorHAnsi" w:hAnsiTheme="majorHAnsi" w:cstheme="majorHAnsi"/>
          <w:sz w:val="28"/>
          <w:szCs w:val="28"/>
        </w:rPr>
        <w:t xml:space="preserve">e  advierte que  existen </w:t>
      </w:r>
      <w:r w:rsidR="00F92CC5" w:rsidRPr="007D55D6">
        <w:rPr>
          <w:rFonts w:asciiTheme="majorHAnsi" w:hAnsiTheme="majorHAnsi" w:cstheme="majorHAnsi"/>
          <w:sz w:val="28"/>
          <w:szCs w:val="28"/>
        </w:rPr>
        <w:t>u</w:t>
      </w:r>
      <w:r w:rsidR="00B7587F" w:rsidRPr="007D55D6">
        <w:rPr>
          <w:rFonts w:asciiTheme="majorHAnsi" w:hAnsiTheme="majorHAnsi" w:cstheme="majorHAnsi"/>
          <w:sz w:val="28"/>
          <w:szCs w:val="28"/>
        </w:rPr>
        <w:t xml:space="preserve">nidades o </w:t>
      </w:r>
      <w:r w:rsidR="00F92CC5" w:rsidRPr="007D55D6">
        <w:rPr>
          <w:rFonts w:asciiTheme="majorHAnsi" w:hAnsiTheme="majorHAnsi" w:cstheme="majorHAnsi"/>
          <w:sz w:val="28"/>
          <w:szCs w:val="28"/>
        </w:rPr>
        <w:t>d</w:t>
      </w:r>
      <w:r w:rsidR="00B7587F" w:rsidRPr="007D55D6">
        <w:rPr>
          <w:rFonts w:asciiTheme="majorHAnsi" w:hAnsiTheme="majorHAnsi" w:cstheme="majorHAnsi"/>
          <w:sz w:val="28"/>
          <w:szCs w:val="28"/>
        </w:rPr>
        <w:t xml:space="preserve">irecciones encargadas  de esta área   de suma importancia, cuyo objeto de creación es precisamente  cumplir con las obligación de </w:t>
      </w:r>
      <w:r w:rsidR="00F92CC5" w:rsidRPr="007D55D6">
        <w:rPr>
          <w:rFonts w:asciiTheme="majorHAnsi" w:hAnsiTheme="majorHAnsi" w:cstheme="majorHAnsi"/>
          <w:sz w:val="28"/>
          <w:szCs w:val="28"/>
        </w:rPr>
        <w:t>g</w:t>
      </w:r>
      <w:r w:rsidR="00B7587F" w:rsidRPr="007D55D6">
        <w:rPr>
          <w:rFonts w:asciiTheme="majorHAnsi" w:hAnsiTheme="majorHAnsi" w:cstheme="majorHAnsi"/>
          <w:sz w:val="28"/>
          <w:szCs w:val="28"/>
        </w:rPr>
        <w:t xml:space="preserve">arantizar el </w:t>
      </w:r>
      <w:r w:rsidR="00F92CC5" w:rsidRPr="007D55D6">
        <w:rPr>
          <w:rFonts w:asciiTheme="majorHAnsi" w:hAnsiTheme="majorHAnsi" w:cstheme="majorHAnsi"/>
          <w:sz w:val="28"/>
          <w:szCs w:val="28"/>
        </w:rPr>
        <w:t>a</w:t>
      </w:r>
      <w:r w:rsidR="00B7587F" w:rsidRPr="007D55D6">
        <w:rPr>
          <w:rFonts w:asciiTheme="majorHAnsi" w:hAnsiTheme="majorHAnsi" w:cstheme="majorHAnsi"/>
          <w:sz w:val="28"/>
          <w:szCs w:val="28"/>
        </w:rPr>
        <w:t xml:space="preserve">cceso  y </w:t>
      </w:r>
      <w:r w:rsidR="00F92CC5" w:rsidRPr="007D55D6">
        <w:rPr>
          <w:rFonts w:asciiTheme="majorHAnsi" w:hAnsiTheme="majorHAnsi" w:cstheme="majorHAnsi"/>
          <w:sz w:val="28"/>
          <w:szCs w:val="28"/>
        </w:rPr>
        <w:t>t</w:t>
      </w:r>
      <w:r w:rsidR="00B7587F" w:rsidRPr="007D55D6">
        <w:rPr>
          <w:rFonts w:asciiTheme="majorHAnsi" w:hAnsiTheme="majorHAnsi" w:cstheme="majorHAnsi"/>
          <w:sz w:val="28"/>
          <w:szCs w:val="28"/>
        </w:rPr>
        <w:t xml:space="preserve">ransparencia de la información  </w:t>
      </w:r>
      <w:r w:rsidR="00F92CC5" w:rsidRPr="007D55D6">
        <w:rPr>
          <w:rFonts w:asciiTheme="majorHAnsi" w:hAnsiTheme="majorHAnsi" w:cstheme="majorHAnsi"/>
          <w:sz w:val="28"/>
          <w:szCs w:val="28"/>
        </w:rPr>
        <w:t>generada por los</w:t>
      </w:r>
      <w:r w:rsidR="00B7587F" w:rsidRPr="007D55D6">
        <w:rPr>
          <w:rFonts w:asciiTheme="majorHAnsi" w:hAnsiTheme="majorHAnsi" w:cstheme="majorHAnsi"/>
          <w:sz w:val="28"/>
          <w:szCs w:val="28"/>
        </w:rPr>
        <w:t xml:space="preserve"> Congreso</w:t>
      </w:r>
      <w:r w:rsidR="00F92CC5" w:rsidRPr="007D55D6">
        <w:rPr>
          <w:rFonts w:asciiTheme="majorHAnsi" w:hAnsiTheme="majorHAnsi" w:cstheme="majorHAnsi"/>
          <w:sz w:val="28"/>
          <w:szCs w:val="28"/>
        </w:rPr>
        <w:t>s</w:t>
      </w:r>
      <w:r w:rsidR="00B7587F" w:rsidRPr="007D55D6">
        <w:rPr>
          <w:rFonts w:asciiTheme="majorHAnsi" w:hAnsiTheme="majorHAnsi" w:cstheme="majorHAnsi"/>
          <w:sz w:val="28"/>
          <w:szCs w:val="28"/>
        </w:rPr>
        <w:t>,  en consecuencia,  es menester  que</w:t>
      </w:r>
      <w:r w:rsidRPr="007D55D6">
        <w:rPr>
          <w:rFonts w:asciiTheme="majorHAnsi" w:hAnsiTheme="majorHAnsi" w:cstheme="majorHAnsi"/>
          <w:sz w:val="28"/>
          <w:szCs w:val="28"/>
        </w:rPr>
        <w:t xml:space="preserve"> esta Legislatura, contribuya a esas políticas de transparencia  y rendición de cuentas,  logrando un </w:t>
      </w:r>
      <w:r w:rsidR="00F92CC5" w:rsidRPr="007D55D6">
        <w:rPr>
          <w:rFonts w:asciiTheme="majorHAnsi" w:hAnsiTheme="majorHAnsi" w:cstheme="majorHAnsi"/>
          <w:sz w:val="28"/>
          <w:szCs w:val="28"/>
        </w:rPr>
        <w:t>p</w:t>
      </w:r>
      <w:r w:rsidRPr="007D55D6">
        <w:rPr>
          <w:rFonts w:asciiTheme="majorHAnsi" w:hAnsiTheme="majorHAnsi" w:cstheme="majorHAnsi"/>
          <w:sz w:val="28"/>
          <w:szCs w:val="28"/>
        </w:rPr>
        <w:t xml:space="preserve">arlamento abierto, en el que exista una </w:t>
      </w:r>
      <w:r w:rsidR="00B7587F" w:rsidRPr="007D55D6">
        <w:rPr>
          <w:rFonts w:asciiTheme="majorHAnsi" w:hAnsiTheme="majorHAnsi" w:cstheme="majorHAnsi"/>
          <w:sz w:val="28"/>
          <w:szCs w:val="28"/>
        </w:rPr>
        <w:t>Unidad  de Transparencia y Acceso</w:t>
      </w:r>
      <w:r w:rsidRPr="007D55D6">
        <w:rPr>
          <w:rFonts w:asciiTheme="majorHAnsi" w:hAnsiTheme="majorHAnsi" w:cstheme="majorHAnsi"/>
          <w:b/>
          <w:bCs/>
          <w:i/>
          <w:iCs/>
          <w:sz w:val="24"/>
          <w:szCs w:val="24"/>
        </w:rPr>
        <w:t xml:space="preserve"> </w:t>
      </w:r>
      <w:r w:rsidRPr="007D55D6">
        <w:rPr>
          <w:rFonts w:asciiTheme="majorHAnsi" w:hAnsiTheme="majorHAnsi" w:cstheme="majorHAnsi"/>
          <w:sz w:val="28"/>
          <w:szCs w:val="28"/>
        </w:rPr>
        <w:t xml:space="preserve">a la Información Pública y Protección de Datos Personales, </w:t>
      </w:r>
      <w:r w:rsidR="00B7587F" w:rsidRPr="007D55D6">
        <w:rPr>
          <w:rFonts w:asciiTheme="majorHAnsi" w:hAnsiTheme="majorHAnsi" w:cstheme="majorHAnsi"/>
          <w:sz w:val="28"/>
          <w:szCs w:val="28"/>
        </w:rPr>
        <w:t xml:space="preserve"> </w:t>
      </w:r>
      <w:r w:rsidR="00F92CC5" w:rsidRPr="007D55D6">
        <w:rPr>
          <w:rFonts w:asciiTheme="majorHAnsi" w:hAnsiTheme="majorHAnsi" w:cstheme="majorHAnsi"/>
          <w:sz w:val="28"/>
          <w:szCs w:val="28"/>
        </w:rPr>
        <w:t xml:space="preserve">distinta a otra área de este Poder Legislativo, </w:t>
      </w:r>
      <w:r w:rsidRPr="007D55D6">
        <w:rPr>
          <w:rFonts w:asciiTheme="majorHAnsi" w:hAnsiTheme="majorHAnsi" w:cstheme="majorHAnsi"/>
          <w:sz w:val="28"/>
          <w:szCs w:val="28"/>
        </w:rPr>
        <w:t>que goce</w:t>
      </w:r>
      <w:r w:rsidR="00B7587F" w:rsidRPr="007D55D6">
        <w:rPr>
          <w:rFonts w:asciiTheme="majorHAnsi" w:hAnsiTheme="majorHAnsi" w:cstheme="majorHAnsi"/>
          <w:sz w:val="28"/>
          <w:szCs w:val="28"/>
        </w:rPr>
        <w:t xml:space="preserve"> de autonomía de gestión a fin de cumplir con sus funciones y las disposiciones aplicables, </w:t>
      </w:r>
      <w:r w:rsidRPr="007D55D6">
        <w:rPr>
          <w:rFonts w:asciiTheme="majorHAnsi" w:hAnsiTheme="majorHAnsi" w:cstheme="majorHAnsi"/>
          <w:sz w:val="28"/>
          <w:szCs w:val="28"/>
        </w:rPr>
        <w:t xml:space="preserve">con el personal  con conocimiento y experiencia en la materia, </w:t>
      </w:r>
      <w:r w:rsidR="00B7587F" w:rsidRPr="007D55D6">
        <w:rPr>
          <w:rFonts w:asciiTheme="majorHAnsi" w:hAnsiTheme="majorHAnsi" w:cstheme="majorHAnsi"/>
          <w:sz w:val="28"/>
          <w:szCs w:val="28"/>
        </w:rPr>
        <w:t>que garanti</w:t>
      </w:r>
      <w:r w:rsidRPr="007D55D6">
        <w:rPr>
          <w:rFonts w:asciiTheme="majorHAnsi" w:hAnsiTheme="majorHAnsi" w:cstheme="majorHAnsi"/>
          <w:sz w:val="28"/>
          <w:szCs w:val="28"/>
        </w:rPr>
        <w:t>c</w:t>
      </w:r>
      <w:r w:rsidR="00B7587F" w:rsidRPr="007D55D6">
        <w:rPr>
          <w:rFonts w:asciiTheme="majorHAnsi" w:hAnsiTheme="majorHAnsi" w:cstheme="majorHAnsi"/>
          <w:sz w:val="28"/>
          <w:szCs w:val="28"/>
        </w:rPr>
        <w:t xml:space="preserve">e la  Transparencia, Acceso a la Información Pública y Protección de Datos Personales del Poder Legislativo,  debiendo publicar y poner a disposición de la ciudadanía  la información  que como sujeto obligado la Ley Estatal y </w:t>
      </w:r>
      <w:r w:rsidRPr="007D55D6">
        <w:rPr>
          <w:rFonts w:asciiTheme="majorHAnsi" w:hAnsiTheme="majorHAnsi" w:cstheme="majorHAnsi"/>
          <w:sz w:val="28"/>
          <w:szCs w:val="28"/>
        </w:rPr>
        <w:t>N</w:t>
      </w:r>
      <w:r w:rsidR="00B7587F" w:rsidRPr="007D55D6">
        <w:rPr>
          <w:rFonts w:asciiTheme="majorHAnsi" w:hAnsiTheme="majorHAnsi" w:cstheme="majorHAnsi"/>
          <w:sz w:val="28"/>
          <w:szCs w:val="28"/>
        </w:rPr>
        <w:t xml:space="preserve">acional determine. </w:t>
      </w:r>
    </w:p>
    <w:p w14:paraId="12737C00" w14:textId="77777777" w:rsidR="008B75A2" w:rsidRPr="007D55D6" w:rsidRDefault="008B75A2" w:rsidP="00FD17A2">
      <w:pPr>
        <w:jc w:val="both"/>
        <w:rPr>
          <w:rFonts w:asciiTheme="majorHAnsi" w:hAnsiTheme="majorHAnsi" w:cstheme="majorHAnsi"/>
          <w:sz w:val="28"/>
          <w:szCs w:val="28"/>
        </w:rPr>
      </w:pPr>
    </w:p>
    <w:p w14:paraId="7368CBE9" w14:textId="77777777" w:rsidR="00B7587F" w:rsidRPr="007D55D6" w:rsidRDefault="00B7587F" w:rsidP="00F86078">
      <w:pPr>
        <w:ind w:firstLine="708"/>
        <w:jc w:val="both"/>
        <w:rPr>
          <w:rFonts w:asciiTheme="majorHAnsi" w:hAnsiTheme="majorHAnsi" w:cstheme="majorHAnsi"/>
          <w:sz w:val="28"/>
          <w:szCs w:val="28"/>
        </w:rPr>
      </w:pPr>
      <w:r w:rsidRPr="007D55D6">
        <w:rPr>
          <w:rFonts w:asciiTheme="majorHAnsi" w:hAnsiTheme="majorHAnsi" w:cstheme="majorHAnsi"/>
          <w:sz w:val="28"/>
          <w:szCs w:val="28"/>
        </w:rPr>
        <w:t>E</w:t>
      </w:r>
      <w:r w:rsidR="008B75A2" w:rsidRPr="007D55D6">
        <w:rPr>
          <w:rFonts w:asciiTheme="majorHAnsi" w:hAnsiTheme="majorHAnsi" w:cstheme="majorHAnsi"/>
          <w:sz w:val="28"/>
          <w:szCs w:val="28"/>
        </w:rPr>
        <w:t>s por todo lo anterior</w:t>
      </w:r>
      <w:r w:rsidR="00F86078" w:rsidRPr="007D55D6">
        <w:rPr>
          <w:rFonts w:asciiTheme="majorHAnsi" w:hAnsiTheme="majorHAnsi" w:cstheme="majorHAnsi"/>
          <w:sz w:val="28"/>
          <w:szCs w:val="28"/>
        </w:rPr>
        <w:t>,</w:t>
      </w:r>
      <w:r w:rsidR="008B75A2" w:rsidRPr="007D55D6">
        <w:rPr>
          <w:rFonts w:asciiTheme="majorHAnsi" w:hAnsiTheme="majorHAnsi" w:cstheme="majorHAnsi"/>
          <w:sz w:val="28"/>
          <w:szCs w:val="28"/>
        </w:rPr>
        <w:t xml:space="preserve"> que e</w:t>
      </w:r>
      <w:r w:rsidRPr="007D55D6">
        <w:rPr>
          <w:rFonts w:asciiTheme="majorHAnsi" w:hAnsiTheme="majorHAnsi" w:cstheme="majorHAnsi"/>
          <w:sz w:val="28"/>
          <w:szCs w:val="28"/>
        </w:rPr>
        <w:t xml:space="preserve">xiste la imperiosa necesidad de crear el andamiaje jurídico para cumplir con la obligación que como servidores </w:t>
      </w:r>
      <w:r w:rsidR="00F92CC5" w:rsidRPr="007D55D6">
        <w:rPr>
          <w:rFonts w:asciiTheme="majorHAnsi" w:hAnsiTheme="majorHAnsi" w:cstheme="majorHAnsi"/>
          <w:sz w:val="28"/>
          <w:szCs w:val="28"/>
        </w:rPr>
        <w:t>públicos</w:t>
      </w:r>
      <w:r w:rsidRPr="007D55D6">
        <w:rPr>
          <w:rFonts w:asciiTheme="majorHAnsi" w:hAnsiTheme="majorHAnsi" w:cstheme="majorHAnsi"/>
          <w:sz w:val="28"/>
          <w:szCs w:val="28"/>
        </w:rPr>
        <w:t xml:space="preserve"> tenemos respecto a la transparencia y rendición de cuentas</w:t>
      </w:r>
      <w:r w:rsidR="008B75A2" w:rsidRPr="007D55D6">
        <w:rPr>
          <w:rFonts w:asciiTheme="majorHAnsi" w:hAnsiTheme="majorHAnsi" w:cstheme="majorHAnsi"/>
          <w:sz w:val="28"/>
          <w:szCs w:val="28"/>
        </w:rPr>
        <w:t>.</w:t>
      </w:r>
    </w:p>
    <w:p w14:paraId="1663A787" w14:textId="77777777" w:rsidR="00B7587F" w:rsidRPr="007D55D6" w:rsidRDefault="00B7587F" w:rsidP="00B7587F">
      <w:pPr>
        <w:jc w:val="both"/>
        <w:rPr>
          <w:rFonts w:asciiTheme="majorHAnsi" w:hAnsiTheme="majorHAnsi" w:cstheme="majorHAnsi"/>
          <w:sz w:val="28"/>
          <w:szCs w:val="28"/>
        </w:rPr>
      </w:pPr>
    </w:p>
    <w:p w14:paraId="081E9F84" w14:textId="77777777" w:rsidR="00B7587F" w:rsidRPr="007D55D6" w:rsidRDefault="00B7587F" w:rsidP="00B7587F">
      <w:pPr>
        <w:jc w:val="both"/>
        <w:rPr>
          <w:rFonts w:asciiTheme="majorHAnsi" w:hAnsiTheme="majorHAnsi" w:cstheme="majorHAnsi"/>
        </w:rPr>
      </w:pPr>
    </w:p>
    <w:p w14:paraId="19DA4AA5" w14:textId="77777777" w:rsidR="00F942FA" w:rsidRPr="007D55D6" w:rsidRDefault="00B855CB" w:rsidP="00F942FA">
      <w:pPr>
        <w:pStyle w:val="NormalWeb"/>
        <w:shd w:val="clear" w:color="auto" w:fill="FFFFFF"/>
        <w:spacing w:before="240" w:beforeAutospacing="0" w:after="780" w:afterAutospacing="0" w:line="360" w:lineRule="auto"/>
        <w:ind w:firstLine="708"/>
        <w:jc w:val="both"/>
        <w:rPr>
          <w:rFonts w:asciiTheme="majorHAnsi" w:hAnsiTheme="majorHAnsi" w:cstheme="majorHAnsi"/>
          <w:sz w:val="28"/>
          <w:szCs w:val="28"/>
        </w:rPr>
      </w:pPr>
      <w:r w:rsidRPr="007D55D6">
        <w:rPr>
          <w:rFonts w:asciiTheme="majorHAnsi" w:hAnsiTheme="majorHAnsi" w:cstheme="majorHAnsi"/>
          <w:sz w:val="28"/>
          <w:szCs w:val="28"/>
        </w:rPr>
        <w:t>Por todo lo expuesto, tenemos a bien presentar la presente iniciativa con proyect</w:t>
      </w:r>
      <w:r w:rsidR="00B7587F" w:rsidRPr="007D55D6">
        <w:rPr>
          <w:rFonts w:asciiTheme="majorHAnsi" w:hAnsiTheme="majorHAnsi" w:cstheme="majorHAnsi"/>
          <w:sz w:val="28"/>
          <w:szCs w:val="28"/>
        </w:rPr>
        <w:t>o</w:t>
      </w:r>
      <w:r w:rsidRPr="007D55D6">
        <w:rPr>
          <w:rFonts w:asciiTheme="majorHAnsi" w:hAnsiTheme="majorHAnsi" w:cstheme="majorHAnsi"/>
          <w:sz w:val="28"/>
          <w:szCs w:val="28"/>
        </w:rPr>
        <w:t xml:space="preserve"> de:</w:t>
      </w:r>
    </w:p>
    <w:p w14:paraId="666E5E8D" w14:textId="77777777" w:rsidR="00176C23" w:rsidRPr="007D55D6" w:rsidRDefault="00AE6912" w:rsidP="00F942FA">
      <w:pPr>
        <w:pStyle w:val="NormalWeb"/>
        <w:shd w:val="clear" w:color="auto" w:fill="FFFFFF"/>
        <w:spacing w:before="240" w:beforeAutospacing="0" w:after="780" w:afterAutospacing="0" w:line="360" w:lineRule="auto"/>
        <w:ind w:firstLine="708"/>
        <w:jc w:val="center"/>
        <w:rPr>
          <w:rFonts w:asciiTheme="majorHAnsi" w:hAnsiTheme="majorHAnsi" w:cstheme="majorHAnsi"/>
          <w:b/>
          <w:sz w:val="28"/>
          <w:szCs w:val="28"/>
        </w:rPr>
      </w:pPr>
      <w:r w:rsidRPr="007D55D6">
        <w:rPr>
          <w:rFonts w:asciiTheme="majorHAnsi" w:hAnsiTheme="majorHAnsi" w:cstheme="majorHAnsi"/>
          <w:b/>
          <w:sz w:val="28"/>
          <w:szCs w:val="28"/>
        </w:rPr>
        <w:lastRenderedPageBreak/>
        <w:t>DECRETO</w:t>
      </w:r>
    </w:p>
    <w:p w14:paraId="332E336C" w14:textId="77777777" w:rsidR="00B7587F" w:rsidRPr="007D55D6" w:rsidRDefault="00AE6912" w:rsidP="00B7587F">
      <w:pPr>
        <w:ind w:firstLine="708"/>
        <w:jc w:val="both"/>
        <w:rPr>
          <w:rFonts w:asciiTheme="majorHAnsi" w:hAnsiTheme="majorHAnsi" w:cstheme="majorHAnsi"/>
          <w:sz w:val="28"/>
          <w:szCs w:val="28"/>
        </w:rPr>
      </w:pPr>
      <w:r w:rsidRPr="007D55D6">
        <w:rPr>
          <w:rFonts w:asciiTheme="majorHAnsi" w:hAnsiTheme="majorHAnsi" w:cstheme="majorHAnsi"/>
          <w:b/>
          <w:sz w:val="28"/>
          <w:szCs w:val="28"/>
        </w:rPr>
        <w:t xml:space="preserve">ARTÍCULO ÚNICO: </w:t>
      </w:r>
      <w:r w:rsidR="00B7587F" w:rsidRPr="007D55D6">
        <w:rPr>
          <w:rFonts w:asciiTheme="majorHAnsi" w:hAnsiTheme="majorHAnsi" w:cstheme="majorHAnsi"/>
          <w:sz w:val="28"/>
          <w:szCs w:val="28"/>
        </w:rPr>
        <w:t xml:space="preserve">Se deroga la fracción </w:t>
      </w:r>
      <w:proofErr w:type="gramStart"/>
      <w:r w:rsidR="00B7587F" w:rsidRPr="007D55D6">
        <w:rPr>
          <w:rFonts w:asciiTheme="majorHAnsi" w:hAnsiTheme="majorHAnsi" w:cstheme="majorHAnsi"/>
          <w:sz w:val="28"/>
          <w:szCs w:val="28"/>
        </w:rPr>
        <w:t>II</w:t>
      </w:r>
      <w:r w:rsidR="00B7587F" w:rsidRPr="007D55D6">
        <w:rPr>
          <w:rFonts w:asciiTheme="majorHAnsi" w:hAnsiTheme="majorHAnsi" w:cstheme="majorHAnsi"/>
          <w:sz w:val="28"/>
          <w:szCs w:val="28"/>
          <w:lang w:val="es-MX"/>
        </w:rPr>
        <w:t>,  del</w:t>
      </w:r>
      <w:proofErr w:type="gramEnd"/>
      <w:r w:rsidR="00B7587F" w:rsidRPr="007D55D6">
        <w:rPr>
          <w:rFonts w:asciiTheme="majorHAnsi" w:hAnsiTheme="majorHAnsi" w:cstheme="majorHAnsi"/>
          <w:sz w:val="28"/>
          <w:szCs w:val="28"/>
          <w:lang w:val="es-MX"/>
        </w:rPr>
        <w:t xml:space="preserve"> artículo 111;  s</w:t>
      </w:r>
      <w:proofErr w:type="spellStart"/>
      <w:r w:rsidR="00B7587F" w:rsidRPr="007D55D6">
        <w:rPr>
          <w:rFonts w:asciiTheme="majorHAnsi" w:hAnsiTheme="majorHAnsi" w:cstheme="majorHAnsi"/>
          <w:sz w:val="28"/>
          <w:szCs w:val="28"/>
        </w:rPr>
        <w:t>e</w:t>
      </w:r>
      <w:proofErr w:type="spellEnd"/>
      <w:r w:rsidR="00B7587F" w:rsidRPr="007D55D6">
        <w:rPr>
          <w:rFonts w:asciiTheme="majorHAnsi" w:hAnsiTheme="majorHAnsi" w:cstheme="majorHAnsi"/>
          <w:sz w:val="28"/>
          <w:szCs w:val="28"/>
        </w:rPr>
        <w:t xml:space="preserve"> adiciona el artículo 280, agregando la  </w:t>
      </w:r>
      <w:r w:rsidR="00B7587F" w:rsidRPr="007D55D6">
        <w:rPr>
          <w:rFonts w:asciiTheme="majorHAnsi" w:hAnsiTheme="majorHAnsi" w:cstheme="majorHAnsi"/>
          <w:b/>
          <w:bCs/>
          <w:sz w:val="28"/>
          <w:szCs w:val="28"/>
        </w:rPr>
        <w:t>Unidad de Transparencia, Acceso a la Información Pública y Protección de Datos Personales,</w:t>
      </w:r>
      <w:r w:rsidR="00B7587F" w:rsidRPr="007D55D6">
        <w:rPr>
          <w:rFonts w:asciiTheme="majorHAnsi" w:hAnsiTheme="majorHAnsi" w:cstheme="majorHAnsi"/>
          <w:sz w:val="28"/>
          <w:szCs w:val="28"/>
        </w:rPr>
        <w:t xml:space="preserve"> se modifica en su totalidad el TITULO NOVENO, </w:t>
      </w:r>
      <w:r w:rsidR="00565AEB" w:rsidRPr="007D55D6">
        <w:rPr>
          <w:rFonts w:asciiTheme="majorHAnsi" w:hAnsiTheme="majorHAnsi" w:cstheme="majorHAnsi"/>
          <w:sz w:val="28"/>
          <w:szCs w:val="28"/>
        </w:rPr>
        <w:t xml:space="preserve">así mismo se adiciona el artículo 200 del Reglamento Interior y de Prácticas Parlamentarias del Congreso del Estado Independiente, Libre y Soberano de Coahuila de Zaragoza,  </w:t>
      </w:r>
      <w:r w:rsidR="00B7587F" w:rsidRPr="007D55D6">
        <w:rPr>
          <w:rFonts w:asciiTheme="majorHAnsi" w:hAnsiTheme="majorHAnsi" w:cstheme="majorHAnsi"/>
          <w:sz w:val="28"/>
          <w:szCs w:val="28"/>
        </w:rPr>
        <w:t>para quedar como sigue:</w:t>
      </w:r>
    </w:p>
    <w:p w14:paraId="0E7774CE" w14:textId="77777777" w:rsidR="00B7587F" w:rsidRPr="007D55D6" w:rsidRDefault="00B7587F" w:rsidP="00B7587F">
      <w:pPr>
        <w:ind w:firstLine="708"/>
        <w:jc w:val="both"/>
        <w:rPr>
          <w:rFonts w:asciiTheme="majorHAnsi" w:hAnsiTheme="majorHAnsi" w:cstheme="majorHAnsi"/>
          <w:sz w:val="28"/>
          <w:szCs w:val="28"/>
        </w:rPr>
      </w:pPr>
    </w:p>
    <w:p w14:paraId="17C8A9A7" w14:textId="77777777" w:rsidR="00B7587F" w:rsidRPr="007D55D6" w:rsidRDefault="00B7587F" w:rsidP="00B7587F">
      <w:pPr>
        <w:jc w:val="both"/>
        <w:rPr>
          <w:rFonts w:asciiTheme="majorHAnsi" w:hAnsiTheme="majorHAnsi" w:cstheme="majorHAnsi"/>
          <w:sz w:val="24"/>
          <w:szCs w:val="24"/>
        </w:rPr>
      </w:pPr>
      <w:r w:rsidRPr="007D55D6">
        <w:rPr>
          <w:rFonts w:asciiTheme="majorHAnsi" w:hAnsiTheme="majorHAnsi" w:cstheme="majorHAnsi"/>
          <w:sz w:val="24"/>
          <w:szCs w:val="24"/>
        </w:rPr>
        <w:t>…</w:t>
      </w:r>
    </w:p>
    <w:p w14:paraId="08212298" w14:textId="77777777" w:rsidR="00B7587F" w:rsidRPr="007D55D6" w:rsidRDefault="00B7587F" w:rsidP="00B7587F">
      <w:pPr>
        <w:jc w:val="both"/>
        <w:rPr>
          <w:rFonts w:asciiTheme="majorHAnsi" w:hAnsiTheme="majorHAnsi" w:cstheme="majorHAnsi"/>
          <w:i/>
          <w:iCs/>
          <w:sz w:val="24"/>
          <w:szCs w:val="24"/>
        </w:rPr>
      </w:pPr>
      <w:r w:rsidRPr="007D55D6">
        <w:rPr>
          <w:rFonts w:asciiTheme="majorHAnsi" w:hAnsiTheme="majorHAnsi" w:cstheme="majorHAnsi"/>
          <w:i/>
          <w:iCs/>
          <w:sz w:val="24"/>
          <w:szCs w:val="24"/>
        </w:rPr>
        <w:t>Artículo 111.-</w:t>
      </w:r>
    </w:p>
    <w:p w14:paraId="7A38DA29" w14:textId="77777777" w:rsidR="00B7587F" w:rsidRPr="007D55D6" w:rsidRDefault="00B7587F" w:rsidP="00B7587F">
      <w:pPr>
        <w:jc w:val="both"/>
        <w:rPr>
          <w:rFonts w:asciiTheme="majorHAnsi" w:hAnsiTheme="majorHAnsi" w:cstheme="majorHAnsi"/>
          <w:i/>
          <w:iCs/>
          <w:sz w:val="24"/>
          <w:szCs w:val="24"/>
        </w:rPr>
      </w:pPr>
      <w:r w:rsidRPr="007D55D6">
        <w:rPr>
          <w:rFonts w:asciiTheme="majorHAnsi" w:hAnsiTheme="majorHAnsi" w:cstheme="majorHAnsi"/>
          <w:i/>
          <w:iCs/>
          <w:sz w:val="24"/>
          <w:szCs w:val="24"/>
        </w:rPr>
        <w:t xml:space="preserve">II. </w:t>
      </w:r>
      <w:r w:rsidRPr="007D55D6">
        <w:rPr>
          <w:rFonts w:asciiTheme="majorHAnsi" w:hAnsiTheme="majorHAnsi" w:cstheme="majorHAnsi"/>
          <w:b/>
          <w:bCs/>
          <w:i/>
          <w:iCs/>
          <w:sz w:val="24"/>
          <w:szCs w:val="24"/>
        </w:rPr>
        <w:t>Se deroga.</w:t>
      </w:r>
    </w:p>
    <w:p w14:paraId="721658E4" w14:textId="77777777" w:rsidR="00B7587F" w:rsidRPr="007D55D6" w:rsidRDefault="00B7587F" w:rsidP="00B7587F">
      <w:pPr>
        <w:jc w:val="both"/>
        <w:rPr>
          <w:rFonts w:asciiTheme="majorHAnsi" w:hAnsiTheme="majorHAnsi" w:cstheme="majorHAnsi"/>
          <w:sz w:val="24"/>
          <w:szCs w:val="24"/>
        </w:rPr>
      </w:pPr>
      <w:r w:rsidRPr="007D55D6">
        <w:rPr>
          <w:rFonts w:asciiTheme="majorHAnsi" w:hAnsiTheme="majorHAnsi" w:cstheme="majorHAnsi"/>
          <w:sz w:val="24"/>
          <w:szCs w:val="24"/>
        </w:rPr>
        <w:t>…</w:t>
      </w:r>
    </w:p>
    <w:p w14:paraId="5E5D28B9" w14:textId="77777777" w:rsidR="00B7587F" w:rsidRPr="007D55D6" w:rsidRDefault="00B7587F" w:rsidP="00B7587F">
      <w:pPr>
        <w:jc w:val="both"/>
        <w:rPr>
          <w:rFonts w:asciiTheme="majorHAnsi" w:hAnsiTheme="majorHAnsi" w:cstheme="majorHAnsi"/>
          <w:sz w:val="24"/>
          <w:szCs w:val="24"/>
        </w:rPr>
      </w:pPr>
    </w:p>
    <w:p w14:paraId="36F031D3" w14:textId="77777777" w:rsidR="00B7587F" w:rsidRPr="007D55D6" w:rsidRDefault="00B7587F" w:rsidP="00B7587F">
      <w:pPr>
        <w:jc w:val="both"/>
        <w:rPr>
          <w:rFonts w:asciiTheme="majorHAnsi" w:hAnsiTheme="majorHAnsi" w:cstheme="majorHAnsi"/>
          <w:b/>
          <w:bCs/>
          <w:sz w:val="24"/>
          <w:szCs w:val="24"/>
        </w:rPr>
      </w:pPr>
      <w:r w:rsidRPr="007D55D6">
        <w:rPr>
          <w:rFonts w:asciiTheme="majorHAnsi" w:hAnsiTheme="majorHAnsi" w:cstheme="majorHAnsi"/>
          <w:b/>
          <w:bCs/>
          <w:sz w:val="24"/>
          <w:szCs w:val="24"/>
        </w:rPr>
        <w:t>…</w:t>
      </w:r>
    </w:p>
    <w:p w14:paraId="37B445B8" w14:textId="77777777" w:rsidR="00B7587F" w:rsidRPr="007D55D6" w:rsidRDefault="00B7587F" w:rsidP="00B7587F">
      <w:pPr>
        <w:jc w:val="both"/>
        <w:rPr>
          <w:rFonts w:asciiTheme="majorHAnsi" w:hAnsiTheme="majorHAnsi" w:cstheme="majorHAnsi"/>
          <w:b/>
          <w:bCs/>
          <w:i/>
          <w:iCs/>
          <w:sz w:val="24"/>
          <w:szCs w:val="24"/>
        </w:rPr>
      </w:pPr>
      <w:r w:rsidRPr="007D55D6">
        <w:rPr>
          <w:rFonts w:asciiTheme="majorHAnsi" w:hAnsiTheme="majorHAnsi" w:cstheme="majorHAnsi"/>
          <w:sz w:val="24"/>
          <w:szCs w:val="24"/>
        </w:rPr>
        <w:t xml:space="preserve">ARTÍCULO 280.- Además de las dependencias señaladas en los preceptos anteriores, se contará con las siguientes direcciones: Asuntos Legislativos, Administración, Asuntos Jurídicos y Documentación e Información Legislativa; </w:t>
      </w:r>
      <w:proofErr w:type="gramStart"/>
      <w:r w:rsidRPr="007D55D6">
        <w:rPr>
          <w:rFonts w:asciiTheme="majorHAnsi" w:hAnsiTheme="majorHAnsi" w:cstheme="majorHAnsi"/>
          <w:sz w:val="24"/>
          <w:szCs w:val="24"/>
        </w:rPr>
        <w:t xml:space="preserve">la  </w:t>
      </w:r>
      <w:r w:rsidRPr="007D55D6">
        <w:rPr>
          <w:rFonts w:asciiTheme="majorHAnsi" w:hAnsiTheme="majorHAnsi" w:cstheme="majorHAnsi"/>
          <w:b/>
          <w:bCs/>
          <w:i/>
          <w:iCs/>
          <w:sz w:val="24"/>
          <w:szCs w:val="24"/>
        </w:rPr>
        <w:t>Unidad</w:t>
      </w:r>
      <w:proofErr w:type="gramEnd"/>
      <w:r w:rsidRPr="007D55D6">
        <w:rPr>
          <w:rFonts w:asciiTheme="majorHAnsi" w:hAnsiTheme="majorHAnsi" w:cstheme="majorHAnsi"/>
          <w:b/>
          <w:bCs/>
          <w:i/>
          <w:iCs/>
          <w:sz w:val="24"/>
          <w:szCs w:val="24"/>
        </w:rPr>
        <w:t xml:space="preserve"> de Transparencia, Acceso a la Información Pública y Protección de Datos Personales;…</w:t>
      </w:r>
    </w:p>
    <w:p w14:paraId="19E3640F" w14:textId="77777777" w:rsidR="00B7587F" w:rsidRPr="007D55D6" w:rsidRDefault="00B7587F" w:rsidP="00B7587F">
      <w:pPr>
        <w:jc w:val="both"/>
        <w:rPr>
          <w:rFonts w:asciiTheme="majorHAnsi" w:hAnsiTheme="majorHAnsi" w:cstheme="majorHAnsi"/>
          <w:b/>
          <w:bCs/>
          <w:i/>
          <w:iCs/>
          <w:sz w:val="24"/>
          <w:szCs w:val="24"/>
        </w:rPr>
      </w:pPr>
    </w:p>
    <w:p w14:paraId="4382607A" w14:textId="77777777" w:rsidR="00B7587F" w:rsidRPr="007D55D6" w:rsidRDefault="00B7587F" w:rsidP="00B7587F">
      <w:pPr>
        <w:jc w:val="center"/>
        <w:rPr>
          <w:rFonts w:asciiTheme="majorHAnsi" w:hAnsiTheme="majorHAnsi" w:cstheme="majorHAnsi"/>
          <w:sz w:val="24"/>
          <w:szCs w:val="24"/>
        </w:rPr>
      </w:pPr>
    </w:p>
    <w:p w14:paraId="7BBBF7AB" w14:textId="77777777" w:rsidR="00B7587F" w:rsidRPr="007D55D6" w:rsidRDefault="00B7587F" w:rsidP="00B7587F">
      <w:pPr>
        <w:rPr>
          <w:rFonts w:asciiTheme="majorHAnsi" w:hAnsiTheme="majorHAnsi" w:cstheme="majorHAnsi"/>
          <w:sz w:val="24"/>
          <w:szCs w:val="24"/>
        </w:rPr>
      </w:pPr>
      <w:r w:rsidRPr="007D55D6">
        <w:rPr>
          <w:rFonts w:asciiTheme="majorHAnsi" w:hAnsiTheme="majorHAnsi" w:cstheme="majorHAnsi"/>
          <w:sz w:val="24"/>
          <w:szCs w:val="24"/>
        </w:rPr>
        <w:t>…</w:t>
      </w:r>
    </w:p>
    <w:p w14:paraId="751942AB" w14:textId="77777777" w:rsidR="00B7587F" w:rsidRPr="007D55D6" w:rsidRDefault="00B7587F" w:rsidP="00B7587F">
      <w:pPr>
        <w:jc w:val="center"/>
        <w:rPr>
          <w:rFonts w:asciiTheme="majorHAnsi" w:hAnsiTheme="majorHAnsi" w:cstheme="majorHAnsi"/>
          <w:sz w:val="24"/>
          <w:szCs w:val="24"/>
        </w:rPr>
      </w:pPr>
      <w:r w:rsidRPr="007D55D6">
        <w:rPr>
          <w:rFonts w:asciiTheme="majorHAnsi" w:hAnsiTheme="majorHAnsi" w:cstheme="majorHAnsi"/>
          <w:sz w:val="24"/>
          <w:szCs w:val="24"/>
        </w:rPr>
        <w:t>TITULO NOVENO</w:t>
      </w:r>
    </w:p>
    <w:p w14:paraId="651F9B85" w14:textId="77777777" w:rsidR="00B7587F" w:rsidRPr="007D55D6" w:rsidRDefault="00B7587F" w:rsidP="00B7587F">
      <w:pPr>
        <w:jc w:val="center"/>
        <w:rPr>
          <w:rFonts w:asciiTheme="majorHAnsi" w:hAnsiTheme="majorHAnsi" w:cstheme="majorHAnsi"/>
          <w:b/>
          <w:bCs/>
          <w:i/>
          <w:iCs/>
          <w:sz w:val="24"/>
          <w:szCs w:val="24"/>
        </w:rPr>
      </w:pPr>
      <w:r w:rsidRPr="007D55D6">
        <w:rPr>
          <w:rFonts w:asciiTheme="majorHAnsi" w:hAnsiTheme="majorHAnsi" w:cstheme="majorHAnsi"/>
          <w:b/>
          <w:bCs/>
          <w:i/>
          <w:iCs/>
          <w:sz w:val="24"/>
          <w:szCs w:val="24"/>
        </w:rPr>
        <w:t>DE LA UNIDAD DE TRANSPARENCIA, ACCESO A LA INFORMACIÓN PÚBLICA Y PROTECCIÓN DE DATOS PERSONALES DEL PODER LEGISLATIVO</w:t>
      </w:r>
    </w:p>
    <w:p w14:paraId="089E31D5" w14:textId="77777777" w:rsidR="00B7587F" w:rsidRPr="007D55D6" w:rsidRDefault="00B7587F" w:rsidP="00B7587F">
      <w:pPr>
        <w:jc w:val="center"/>
        <w:rPr>
          <w:rFonts w:asciiTheme="majorHAnsi" w:hAnsiTheme="majorHAnsi" w:cstheme="majorHAnsi"/>
          <w:b/>
          <w:bCs/>
          <w:i/>
          <w:iCs/>
          <w:sz w:val="24"/>
          <w:szCs w:val="24"/>
        </w:rPr>
      </w:pPr>
      <w:r w:rsidRPr="007D55D6">
        <w:rPr>
          <w:rFonts w:asciiTheme="majorHAnsi" w:hAnsiTheme="majorHAnsi" w:cstheme="majorHAnsi"/>
          <w:b/>
          <w:bCs/>
          <w:i/>
          <w:iCs/>
          <w:sz w:val="24"/>
          <w:szCs w:val="24"/>
        </w:rPr>
        <w:t>CAPÍTULO ÚNICO</w:t>
      </w:r>
    </w:p>
    <w:p w14:paraId="37EA7D2A" w14:textId="77777777" w:rsidR="00B7587F" w:rsidRPr="007D55D6" w:rsidRDefault="00B7587F" w:rsidP="00B7587F">
      <w:pPr>
        <w:jc w:val="both"/>
        <w:rPr>
          <w:rFonts w:asciiTheme="majorHAnsi" w:hAnsiTheme="majorHAnsi" w:cstheme="majorHAnsi"/>
          <w:i/>
          <w:iCs/>
          <w:sz w:val="24"/>
          <w:szCs w:val="24"/>
        </w:rPr>
      </w:pPr>
    </w:p>
    <w:p w14:paraId="39D0845B" w14:textId="77777777" w:rsidR="00B7587F" w:rsidRPr="007D55D6" w:rsidRDefault="00B7587F" w:rsidP="00B7587F">
      <w:pPr>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 xml:space="preserve">ARTÍCULO 290.- En materia de acceso a la información pública, el Poder Legislativo observará lo establecido en la Constitución Política Local, en la Ley de Acceso a la Información Pública para el Estado de Coahuila de Zaragoza, Ley de Protección de Datos Personales en Posesión de Sujetos Obligados del Estado de Coahuila de Zaragoza y en los demás ordenamientos que regulen aspectos relacionados con esta materia. </w:t>
      </w:r>
    </w:p>
    <w:p w14:paraId="0F727792" w14:textId="77777777" w:rsidR="00B7587F" w:rsidRPr="007D55D6" w:rsidRDefault="00B7587F" w:rsidP="00B7587F">
      <w:pPr>
        <w:jc w:val="both"/>
        <w:rPr>
          <w:rFonts w:asciiTheme="majorHAnsi" w:hAnsiTheme="majorHAnsi" w:cstheme="majorHAnsi"/>
          <w:b/>
          <w:bCs/>
          <w:i/>
          <w:iCs/>
          <w:sz w:val="24"/>
          <w:szCs w:val="24"/>
        </w:rPr>
      </w:pPr>
    </w:p>
    <w:p w14:paraId="3561CDB8" w14:textId="77777777" w:rsidR="00B7587F" w:rsidRPr="007D55D6" w:rsidRDefault="00B7587F" w:rsidP="00B7587F">
      <w:pPr>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 xml:space="preserve">ARTÍCULO 291.-  La Unidad </w:t>
      </w:r>
      <w:proofErr w:type="spellStart"/>
      <w:r w:rsidRPr="007D55D6">
        <w:rPr>
          <w:rFonts w:asciiTheme="majorHAnsi" w:hAnsiTheme="majorHAnsi" w:cstheme="majorHAnsi"/>
          <w:b/>
          <w:bCs/>
          <w:i/>
          <w:iCs/>
          <w:sz w:val="24"/>
          <w:szCs w:val="24"/>
        </w:rPr>
        <w:t>d e</w:t>
      </w:r>
      <w:proofErr w:type="spellEnd"/>
      <w:r w:rsidRPr="007D55D6">
        <w:rPr>
          <w:rFonts w:asciiTheme="majorHAnsi" w:hAnsiTheme="majorHAnsi" w:cstheme="majorHAnsi"/>
          <w:b/>
          <w:bCs/>
          <w:i/>
          <w:iCs/>
          <w:sz w:val="24"/>
          <w:szCs w:val="24"/>
        </w:rPr>
        <w:t xml:space="preserve"> Transparencia, Acceso a la Información Pública y Protección de Datos Personales del Poder Legislativo, es un órgano dependiente de la Oficialía </w:t>
      </w:r>
      <w:proofErr w:type="gramStart"/>
      <w:r w:rsidRPr="007D55D6">
        <w:rPr>
          <w:rFonts w:asciiTheme="majorHAnsi" w:hAnsiTheme="majorHAnsi" w:cstheme="majorHAnsi"/>
          <w:b/>
          <w:bCs/>
          <w:i/>
          <w:iCs/>
          <w:sz w:val="24"/>
          <w:szCs w:val="24"/>
        </w:rPr>
        <w:t>Mayor  que</w:t>
      </w:r>
      <w:proofErr w:type="gramEnd"/>
      <w:r w:rsidRPr="007D55D6">
        <w:rPr>
          <w:rFonts w:asciiTheme="majorHAnsi" w:hAnsiTheme="majorHAnsi" w:cstheme="majorHAnsi"/>
          <w:b/>
          <w:bCs/>
          <w:i/>
          <w:iCs/>
          <w:sz w:val="24"/>
          <w:szCs w:val="24"/>
        </w:rPr>
        <w:t xml:space="preserve"> funge como el enlace entre el Poder Legislativo y el solicitante, será la responsable de la atención de las </w:t>
      </w:r>
      <w:r w:rsidRPr="007D55D6">
        <w:rPr>
          <w:rFonts w:asciiTheme="majorHAnsi" w:hAnsiTheme="majorHAnsi" w:cstheme="majorHAnsi"/>
          <w:b/>
          <w:bCs/>
          <w:i/>
          <w:iCs/>
          <w:sz w:val="24"/>
          <w:szCs w:val="24"/>
        </w:rPr>
        <w:lastRenderedPageBreak/>
        <w:t xml:space="preserve">solicitudes de información que formulen los ciudadanos ante este poder, gozarán de </w:t>
      </w:r>
      <w:bookmarkStart w:id="1" w:name="_Hlk50152661"/>
      <w:r w:rsidRPr="007D55D6">
        <w:rPr>
          <w:rFonts w:asciiTheme="majorHAnsi" w:hAnsiTheme="majorHAnsi" w:cstheme="majorHAnsi"/>
          <w:b/>
          <w:bCs/>
          <w:i/>
          <w:iCs/>
          <w:sz w:val="24"/>
          <w:szCs w:val="24"/>
        </w:rPr>
        <w:t>autonomía de gestión a fin de cumplir con sus funciones y las disposiciones aplicables de la ley en la materia</w:t>
      </w:r>
      <w:bookmarkEnd w:id="1"/>
      <w:r w:rsidRPr="007D55D6">
        <w:rPr>
          <w:rFonts w:asciiTheme="majorHAnsi" w:hAnsiTheme="majorHAnsi" w:cstheme="majorHAnsi"/>
          <w:b/>
          <w:bCs/>
          <w:i/>
          <w:iCs/>
          <w:sz w:val="24"/>
          <w:szCs w:val="24"/>
        </w:rPr>
        <w:t xml:space="preserve">. </w:t>
      </w:r>
    </w:p>
    <w:p w14:paraId="041DCFBC" w14:textId="77777777" w:rsidR="00B7587F" w:rsidRPr="007D55D6" w:rsidRDefault="00B7587F" w:rsidP="00B7587F">
      <w:pPr>
        <w:jc w:val="both"/>
        <w:rPr>
          <w:rFonts w:asciiTheme="majorHAnsi" w:hAnsiTheme="majorHAnsi" w:cstheme="majorHAnsi"/>
          <w:b/>
          <w:bCs/>
          <w:i/>
          <w:iCs/>
          <w:sz w:val="24"/>
          <w:szCs w:val="24"/>
        </w:rPr>
      </w:pPr>
    </w:p>
    <w:p w14:paraId="06B70224" w14:textId="77777777" w:rsidR="00B7587F" w:rsidRPr="007D55D6" w:rsidRDefault="00B7587F" w:rsidP="00B7587F">
      <w:pPr>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 xml:space="preserve">ARTÍCULO 292. La Unidad de Transparencia, Acceso a la Información Pública y Protección de Datos Personales del Poder Legislativo deberá publicar y poner a disposición del público, además de la información a que se refiere el artículo 21, de la Ley de Acceso a la Información Pública para el Estado de Coahuila de Zaragoza, la siguiente información: </w:t>
      </w:r>
    </w:p>
    <w:p w14:paraId="35D9E450" w14:textId="77777777" w:rsidR="00B7587F" w:rsidRPr="007D55D6" w:rsidRDefault="00B7587F" w:rsidP="00B7587F">
      <w:pPr>
        <w:tabs>
          <w:tab w:val="left" w:pos="567"/>
        </w:tabs>
        <w:ind w:left="567" w:hanging="425"/>
        <w:jc w:val="both"/>
        <w:rPr>
          <w:rFonts w:asciiTheme="majorHAnsi" w:hAnsiTheme="majorHAnsi" w:cstheme="majorHAnsi"/>
          <w:b/>
          <w:bCs/>
          <w:i/>
          <w:iCs/>
          <w:sz w:val="24"/>
          <w:szCs w:val="24"/>
        </w:rPr>
      </w:pPr>
    </w:p>
    <w:p w14:paraId="0318A49D" w14:textId="77777777" w:rsidR="00B7587F" w:rsidRPr="007D55D6" w:rsidRDefault="00565AEB" w:rsidP="00565AEB">
      <w:pPr>
        <w:pStyle w:val="Prrafodelista"/>
        <w:tabs>
          <w:tab w:val="left" w:pos="567"/>
        </w:tabs>
        <w:ind w:left="0"/>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 xml:space="preserve">I.   </w:t>
      </w:r>
      <w:r w:rsidR="00B7587F" w:rsidRPr="007D55D6">
        <w:rPr>
          <w:rFonts w:asciiTheme="majorHAnsi" w:hAnsiTheme="majorHAnsi" w:cstheme="majorHAnsi"/>
          <w:b/>
          <w:bCs/>
          <w:i/>
          <w:iCs/>
          <w:sz w:val="24"/>
          <w:szCs w:val="24"/>
        </w:rPr>
        <w:t xml:space="preserve">La agenda legislativa; </w:t>
      </w:r>
    </w:p>
    <w:p w14:paraId="636FBC74" w14:textId="77777777" w:rsidR="00565AEB" w:rsidRPr="007D55D6" w:rsidRDefault="00B7587F" w:rsidP="00565AEB">
      <w:pPr>
        <w:tabs>
          <w:tab w:val="left" w:pos="426"/>
        </w:tabs>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 xml:space="preserve">II.  La gaceta parlamentaria; </w:t>
      </w:r>
    </w:p>
    <w:p w14:paraId="509D886E" w14:textId="77777777" w:rsidR="00B7587F" w:rsidRPr="007D55D6" w:rsidRDefault="00B7587F" w:rsidP="00565AEB">
      <w:pPr>
        <w:tabs>
          <w:tab w:val="left" w:pos="426"/>
        </w:tabs>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 xml:space="preserve">III. El orden del día; </w:t>
      </w:r>
    </w:p>
    <w:p w14:paraId="4687D015" w14:textId="77777777" w:rsidR="00B7587F" w:rsidRPr="007D55D6" w:rsidRDefault="00B7587F" w:rsidP="00565AEB">
      <w:pPr>
        <w:tabs>
          <w:tab w:val="left" w:pos="567"/>
        </w:tabs>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 xml:space="preserve">IV. La agenda semanal; </w:t>
      </w:r>
    </w:p>
    <w:p w14:paraId="63469396" w14:textId="77777777" w:rsidR="00B7587F" w:rsidRPr="007D55D6" w:rsidRDefault="00B7587F" w:rsidP="00565AEB">
      <w:pPr>
        <w:tabs>
          <w:tab w:val="left" w:pos="567"/>
        </w:tabs>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 xml:space="preserve">V. El diario de debates; </w:t>
      </w:r>
    </w:p>
    <w:p w14:paraId="2598D928" w14:textId="77777777" w:rsidR="00B7587F" w:rsidRPr="007D55D6" w:rsidRDefault="00B7587F" w:rsidP="00565AEB">
      <w:pPr>
        <w:tabs>
          <w:tab w:val="left" w:pos="567"/>
        </w:tabs>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VI. Las versiones estenográficas de las sesiones;</w:t>
      </w:r>
    </w:p>
    <w:p w14:paraId="73CF8A14" w14:textId="77777777" w:rsidR="00B7587F" w:rsidRPr="007D55D6" w:rsidRDefault="00B7587F" w:rsidP="00565AEB">
      <w:pPr>
        <w:tabs>
          <w:tab w:val="left" w:pos="567"/>
        </w:tabs>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 xml:space="preserve"> VII. La asistencia de los diputados de cada una de sus sesiones del pleno, de la comisión permanente y de las comisiones;</w:t>
      </w:r>
    </w:p>
    <w:p w14:paraId="7BF10418" w14:textId="77777777" w:rsidR="00B7587F" w:rsidRPr="007D55D6" w:rsidRDefault="00B7587F" w:rsidP="00565AEB">
      <w:pPr>
        <w:tabs>
          <w:tab w:val="left" w:pos="567"/>
        </w:tabs>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 xml:space="preserve"> VIII. Las iniciativas de ley, decretos, declaratorias, puntos de acuerdo, la fecha en que se recibió, las comisiones a las que se turnaron, y los dictámenes que, en su caso, recaigan sobre las mismas; </w:t>
      </w:r>
    </w:p>
    <w:p w14:paraId="6836FD09" w14:textId="77777777" w:rsidR="00B7587F" w:rsidRPr="007D55D6" w:rsidRDefault="00B7587F" w:rsidP="00565AEB">
      <w:pPr>
        <w:tabs>
          <w:tab w:val="left" w:pos="567"/>
        </w:tabs>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IX. Las leyes, decretos, declaratorias y acuerdos aprobados por la Legislatura o la comisión permanente;</w:t>
      </w:r>
    </w:p>
    <w:p w14:paraId="209626E7" w14:textId="77777777" w:rsidR="00B7587F" w:rsidRPr="007D55D6" w:rsidRDefault="00B7587F" w:rsidP="00565AEB">
      <w:pPr>
        <w:tabs>
          <w:tab w:val="left" w:pos="567"/>
        </w:tabs>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 xml:space="preserve"> X. Las convocatorias, actas, acuerdos, listas de asistencia y votación de las comisiones, de las sesiones del pleno y de la comisión permanente, identificando el sentido del voto, en votación económica, y por cada legislador, en la votación nominal, así como votos particulares y reservas de los dictámenes y acuerdos sometidos a consideración; </w:t>
      </w:r>
    </w:p>
    <w:p w14:paraId="3B5F1D39" w14:textId="77777777" w:rsidR="00B7587F" w:rsidRPr="007D55D6" w:rsidRDefault="00B7587F" w:rsidP="00565AEB">
      <w:pPr>
        <w:tabs>
          <w:tab w:val="left" w:pos="567"/>
        </w:tabs>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 xml:space="preserve">XI. Las resoluciones definitivas sobre juicios políticos; </w:t>
      </w:r>
    </w:p>
    <w:p w14:paraId="4AF0DB1D" w14:textId="77777777" w:rsidR="00B7587F" w:rsidRPr="007D55D6" w:rsidRDefault="00B7587F" w:rsidP="00565AEB">
      <w:pPr>
        <w:tabs>
          <w:tab w:val="left" w:pos="567"/>
        </w:tabs>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 xml:space="preserve">XII. Las versiones públicas de la información entregada en las audiencias públicas, comparecencias y en los procedimientos de designación, ratificación, elección, reelección o cualquier otro; </w:t>
      </w:r>
    </w:p>
    <w:p w14:paraId="1512C559" w14:textId="77777777" w:rsidR="00B7587F" w:rsidRPr="007D55D6" w:rsidRDefault="00B7587F" w:rsidP="00565AEB">
      <w:pPr>
        <w:tabs>
          <w:tab w:val="left" w:pos="567"/>
        </w:tabs>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 xml:space="preserve">XIII. Las contrataciones de servicios personales señalando el nombre del prestador del servicio, objeto, monto y vigencia del contrato de los órganos de gobierno, comisiones, órganos de representación y centros de estudio u órganos de investigación; </w:t>
      </w:r>
    </w:p>
    <w:p w14:paraId="0C29AAB2" w14:textId="77777777" w:rsidR="00B7587F" w:rsidRPr="007D55D6" w:rsidRDefault="00B7587F" w:rsidP="00565AEB">
      <w:pPr>
        <w:tabs>
          <w:tab w:val="left" w:pos="567"/>
        </w:tabs>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 xml:space="preserve">XIV. El informe semestral del ejercicio presupuestal del uso y destino de los recursos financieros de los órganos de gobierno, comisiones, órganos de representación y centros de estudio u órganos de investigación; </w:t>
      </w:r>
    </w:p>
    <w:p w14:paraId="35862D74" w14:textId="77777777" w:rsidR="00B7587F" w:rsidRPr="007D55D6" w:rsidRDefault="00B7587F" w:rsidP="00565AEB">
      <w:pPr>
        <w:tabs>
          <w:tab w:val="left" w:pos="567"/>
        </w:tabs>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 xml:space="preserve">XV. La dirección donde se encuentren ubicadas las casas de atención ciudadana de aquellos diputados que cuenten con una; </w:t>
      </w:r>
    </w:p>
    <w:p w14:paraId="778A9D38" w14:textId="77777777" w:rsidR="00565AEB" w:rsidRPr="007D55D6" w:rsidRDefault="00B7587F" w:rsidP="00565AEB">
      <w:pPr>
        <w:tabs>
          <w:tab w:val="left" w:pos="567"/>
        </w:tabs>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 xml:space="preserve">XVI. Los informes de actividades que presentan los diputados, en términos de lo dispuesto en esta Ley; </w:t>
      </w:r>
    </w:p>
    <w:p w14:paraId="1BBE64A2" w14:textId="77777777" w:rsidR="00B7587F" w:rsidRPr="007D55D6" w:rsidRDefault="00B7587F" w:rsidP="00565AEB">
      <w:pPr>
        <w:tabs>
          <w:tab w:val="left" w:pos="567"/>
        </w:tabs>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XVII.</w:t>
      </w:r>
      <w:r w:rsidR="00565AEB" w:rsidRPr="007D55D6">
        <w:rPr>
          <w:rFonts w:asciiTheme="majorHAnsi" w:hAnsiTheme="majorHAnsi" w:cstheme="majorHAnsi"/>
          <w:b/>
          <w:bCs/>
          <w:i/>
          <w:iCs/>
          <w:sz w:val="24"/>
          <w:szCs w:val="24"/>
        </w:rPr>
        <w:t xml:space="preserve"> </w:t>
      </w:r>
      <w:r w:rsidRPr="007D55D6">
        <w:rPr>
          <w:rFonts w:asciiTheme="majorHAnsi" w:hAnsiTheme="majorHAnsi" w:cstheme="majorHAnsi"/>
          <w:b/>
          <w:bCs/>
          <w:i/>
          <w:iCs/>
          <w:sz w:val="24"/>
          <w:szCs w:val="24"/>
        </w:rPr>
        <w:t xml:space="preserve">Los resultados de los estudios o investigaciones de naturaleza económica, política y </w:t>
      </w:r>
      <w:r w:rsidR="00565AEB" w:rsidRPr="007D55D6">
        <w:rPr>
          <w:rFonts w:asciiTheme="majorHAnsi" w:hAnsiTheme="majorHAnsi" w:cstheme="majorHAnsi"/>
          <w:b/>
          <w:bCs/>
          <w:i/>
          <w:iCs/>
          <w:sz w:val="24"/>
          <w:szCs w:val="24"/>
        </w:rPr>
        <w:t xml:space="preserve">    </w:t>
      </w:r>
      <w:r w:rsidRPr="007D55D6">
        <w:rPr>
          <w:rFonts w:asciiTheme="majorHAnsi" w:hAnsiTheme="majorHAnsi" w:cstheme="majorHAnsi"/>
          <w:b/>
          <w:bCs/>
          <w:i/>
          <w:iCs/>
          <w:sz w:val="24"/>
          <w:szCs w:val="24"/>
        </w:rPr>
        <w:t>social que realice el Instituto de Investigaciones Legislativas, y</w:t>
      </w:r>
    </w:p>
    <w:p w14:paraId="722754EB" w14:textId="77777777" w:rsidR="00B7587F" w:rsidRPr="007D55D6" w:rsidRDefault="00B7587F" w:rsidP="00565AEB">
      <w:pPr>
        <w:tabs>
          <w:tab w:val="left" w:pos="567"/>
        </w:tabs>
        <w:jc w:val="both"/>
        <w:rPr>
          <w:rFonts w:asciiTheme="majorHAnsi" w:hAnsiTheme="majorHAnsi" w:cstheme="majorHAnsi"/>
          <w:b/>
          <w:bCs/>
          <w:i/>
          <w:iCs/>
          <w:sz w:val="24"/>
          <w:szCs w:val="24"/>
        </w:rPr>
      </w:pPr>
      <w:proofErr w:type="spellStart"/>
      <w:r w:rsidRPr="007D55D6">
        <w:rPr>
          <w:rFonts w:asciiTheme="majorHAnsi" w:hAnsiTheme="majorHAnsi" w:cstheme="majorHAnsi"/>
          <w:b/>
          <w:bCs/>
          <w:i/>
          <w:iCs/>
          <w:sz w:val="24"/>
          <w:szCs w:val="24"/>
        </w:rPr>
        <w:t>XVIII.Las</w:t>
      </w:r>
      <w:proofErr w:type="spellEnd"/>
      <w:r w:rsidRPr="007D55D6">
        <w:rPr>
          <w:rFonts w:asciiTheme="majorHAnsi" w:hAnsiTheme="majorHAnsi" w:cstheme="majorHAnsi"/>
          <w:b/>
          <w:bCs/>
          <w:i/>
          <w:iCs/>
          <w:sz w:val="24"/>
          <w:szCs w:val="24"/>
        </w:rPr>
        <w:t xml:space="preserve"> demás que estipulen las leyes de la materia. </w:t>
      </w:r>
    </w:p>
    <w:p w14:paraId="69F1B2CE" w14:textId="77777777" w:rsidR="00B7587F" w:rsidRPr="007D55D6" w:rsidRDefault="00B7587F" w:rsidP="00B7587F">
      <w:pPr>
        <w:tabs>
          <w:tab w:val="left" w:pos="567"/>
        </w:tabs>
        <w:ind w:left="567" w:hanging="425"/>
        <w:jc w:val="both"/>
        <w:rPr>
          <w:rFonts w:asciiTheme="majorHAnsi" w:hAnsiTheme="majorHAnsi" w:cstheme="majorHAnsi"/>
          <w:b/>
          <w:bCs/>
          <w:i/>
          <w:iCs/>
          <w:sz w:val="24"/>
          <w:szCs w:val="24"/>
        </w:rPr>
      </w:pPr>
    </w:p>
    <w:p w14:paraId="7865775A" w14:textId="77777777" w:rsidR="00B7587F" w:rsidRPr="007D55D6" w:rsidRDefault="00CC3787" w:rsidP="00B7587F">
      <w:pPr>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ARTÍCULO 293</w:t>
      </w:r>
      <w:r w:rsidR="00B7587F" w:rsidRPr="007D55D6">
        <w:rPr>
          <w:rFonts w:asciiTheme="majorHAnsi" w:hAnsiTheme="majorHAnsi" w:cstheme="majorHAnsi"/>
          <w:b/>
          <w:bCs/>
          <w:i/>
          <w:iCs/>
          <w:sz w:val="24"/>
          <w:szCs w:val="24"/>
        </w:rPr>
        <w:t>. La Unidad de Transparencia, Acceso a la Información Pública y Protección de Datos Personales del Poder Legislativo, a través de su titular, tendrá las siguientes funciones:</w:t>
      </w:r>
    </w:p>
    <w:p w14:paraId="67A0B4D3" w14:textId="77777777" w:rsidR="00B7587F" w:rsidRPr="007D55D6" w:rsidRDefault="00B7587F" w:rsidP="00B7587F">
      <w:pPr>
        <w:pStyle w:val="Prrafodelista"/>
        <w:spacing w:after="160" w:line="259" w:lineRule="auto"/>
        <w:ind w:left="780"/>
        <w:jc w:val="both"/>
        <w:rPr>
          <w:rFonts w:asciiTheme="majorHAnsi" w:hAnsiTheme="majorHAnsi" w:cstheme="majorHAnsi"/>
          <w:b/>
          <w:bCs/>
          <w:i/>
          <w:iCs/>
          <w:sz w:val="24"/>
          <w:szCs w:val="24"/>
        </w:rPr>
      </w:pPr>
    </w:p>
    <w:p w14:paraId="1B45E9AE" w14:textId="77777777" w:rsidR="00B7587F" w:rsidRPr="007D55D6" w:rsidRDefault="00B7587F" w:rsidP="00B7587F">
      <w:pPr>
        <w:pStyle w:val="Prrafodelista"/>
        <w:numPr>
          <w:ilvl w:val="0"/>
          <w:numId w:val="16"/>
        </w:numPr>
        <w:spacing w:after="160" w:line="259" w:lineRule="auto"/>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 xml:space="preserve">Recabar, publicar, difundir y actualizar la información a que se refiere el artículo anterior y actualizarla periódicamente, conforme la normatividad aplicable; </w:t>
      </w:r>
    </w:p>
    <w:p w14:paraId="642288AF" w14:textId="77777777" w:rsidR="00B7587F" w:rsidRPr="007D55D6" w:rsidRDefault="00B7587F" w:rsidP="00B7587F">
      <w:pPr>
        <w:pStyle w:val="Prrafodelista"/>
        <w:numPr>
          <w:ilvl w:val="0"/>
          <w:numId w:val="16"/>
        </w:numPr>
        <w:spacing w:after="160" w:line="259" w:lineRule="auto"/>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Recibir y tramitar las solicitudes de acceso a la información y darles seguimiento hasta la entrega de la misma, en la forma y modalidad que la haya pedido el interesado conforme a la normatividad aplicable;</w:t>
      </w:r>
    </w:p>
    <w:p w14:paraId="1BE27E90" w14:textId="77777777" w:rsidR="00B7587F" w:rsidRPr="007D55D6" w:rsidRDefault="00B7587F" w:rsidP="00B7587F">
      <w:pPr>
        <w:pStyle w:val="Prrafodelista"/>
        <w:numPr>
          <w:ilvl w:val="0"/>
          <w:numId w:val="16"/>
        </w:numPr>
        <w:spacing w:after="160" w:line="259" w:lineRule="auto"/>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Auxiliar y asesorar a los particulares en la elaboración de solicitudes de acceso a la Información que lleguen al Poder Legislativo, y en su caso, orientarlos acerca de los sujetos obligados competentes conforme a la normatividad aplicable;</w:t>
      </w:r>
    </w:p>
    <w:p w14:paraId="5B1E1DBF" w14:textId="77777777" w:rsidR="00B7587F" w:rsidRPr="007D55D6" w:rsidRDefault="00B7587F" w:rsidP="00B7587F">
      <w:pPr>
        <w:pStyle w:val="Prrafodelista"/>
        <w:numPr>
          <w:ilvl w:val="0"/>
          <w:numId w:val="16"/>
        </w:numPr>
        <w:spacing w:after="160" w:line="259" w:lineRule="auto"/>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 xml:space="preserve">Realizar los trámites internos necesarios para la atención de las solicitudes de acceso a la información y en su caso asesorar a las áreas correspondientes; </w:t>
      </w:r>
    </w:p>
    <w:p w14:paraId="2D681482" w14:textId="77777777" w:rsidR="00B7587F" w:rsidRPr="007D55D6" w:rsidRDefault="00B7587F" w:rsidP="00B7587F">
      <w:pPr>
        <w:pStyle w:val="Prrafodelista"/>
        <w:numPr>
          <w:ilvl w:val="0"/>
          <w:numId w:val="16"/>
        </w:numPr>
        <w:spacing w:after="160" w:line="259" w:lineRule="auto"/>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 xml:space="preserve">Efectuar las notificaciones a los solicitantes, conforme a la ley de la materia; </w:t>
      </w:r>
    </w:p>
    <w:p w14:paraId="0CE79D31" w14:textId="77777777" w:rsidR="00B7587F" w:rsidRPr="007D55D6" w:rsidRDefault="00B7587F" w:rsidP="00B7587F">
      <w:pPr>
        <w:pStyle w:val="Prrafodelista"/>
        <w:numPr>
          <w:ilvl w:val="0"/>
          <w:numId w:val="16"/>
        </w:numPr>
        <w:spacing w:after="160" w:line="259" w:lineRule="auto"/>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 xml:space="preserve">Proponer al comité de transparencia los procedimientos internos que aseguren la mayor eficiencia en la gestión de las solicitudes de acceso a la información, conforme a la normatividad aplicable; </w:t>
      </w:r>
    </w:p>
    <w:p w14:paraId="2C860BBC" w14:textId="77777777" w:rsidR="00B7587F" w:rsidRPr="007D55D6" w:rsidRDefault="00B7587F" w:rsidP="00B7587F">
      <w:pPr>
        <w:pStyle w:val="Prrafodelista"/>
        <w:numPr>
          <w:ilvl w:val="0"/>
          <w:numId w:val="16"/>
        </w:numPr>
        <w:spacing w:after="160" w:line="259" w:lineRule="auto"/>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 xml:space="preserve">Proponer personal habilitado que sea necesario para recibir y dar trámite a las solicitudes de acceso a la información; </w:t>
      </w:r>
    </w:p>
    <w:p w14:paraId="2D7D0836" w14:textId="77777777" w:rsidR="00B7587F" w:rsidRPr="007D55D6" w:rsidRDefault="00B7587F" w:rsidP="00B7587F">
      <w:pPr>
        <w:pStyle w:val="Prrafodelista"/>
        <w:numPr>
          <w:ilvl w:val="0"/>
          <w:numId w:val="16"/>
        </w:numPr>
        <w:spacing w:after="160" w:line="259" w:lineRule="auto"/>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Llevar un registro y actualizarlo mensualmente, con respecto a las solicitudes de acceso a la información, respuestas, resultados, costos de reproducción y envío;</w:t>
      </w:r>
    </w:p>
    <w:p w14:paraId="30B0BC16" w14:textId="77777777" w:rsidR="00B7587F" w:rsidRPr="007D55D6" w:rsidRDefault="00B7587F" w:rsidP="00B7587F">
      <w:pPr>
        <w:pStyle w:val="Prrafodelista"/>
        <w:numPr>
          <w:ilvl w:val="0"/>
          <w:numId w:val="16"/>
        </w:numPr>
        <w:spacing w:after="160" w:line="259" w:lineRule="auto"/>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 xml:space="preserve">Promover e implementar políticas de transparencia proactiva procurando su accesibilidad; </w:t>
      </w:r>
    </w:p>
    <w:p w14:paraId="072C61E0" w14:textId="77777777" w:rsidR="00B7587F" w:rsidRPr="007D55D6" w:rsidRDefault="00B7587F" w:rsidP="00B7587F">
      <w:pPr>
        <w:pStyle w:val="Prrafodelista"/>
        <w:numPr>
          <w:ilvl w:val="0"/>
          <w:numId w:val="16"/>
        </w:numPr>
        <w:spacing w:after="160" w:line="259" w:lineRule="auto"/>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 xml:space="preserve">Fomentar la transparencia y accesibilidad al interior del Poder Legislativo; </w:t>
      </w:r>
    </w:p>
    <w:p w14:paraId="4CB38599" w14:textId="77777777" w:rsidR="00B7587F" w:rsidRPr="007D55D6" w:rsidRDefault="00B7587F" w:rsidP="00B7587F">
      <w:pPr>
        <w:pStyle w:val="Prrafodelista"/>
        <w:numPr>
          <w:ilvl w:val="0"/>
          <w:numId w:val="16"/>
        </w:numPr>
        <w:spacing w:after="160" w:line="259" w:lineRule="auto"/>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 xml:space="preserve">Garantizar las medidas y condiciones de accesibilidad para que toda persona pueda ejercer el derecho de acceso a la información, mediante solicitudes de información; </w:t>
      </w:r>
    </w:p>
    <w:p w14:paraId="1E191367" w14:textId="77777777" w:rsidR="00B7587F" w:rsidRPr="007D55D6" w:rsidRDefault="00B7587F" w:rsidP="00B7587F">
      <w:pPr>
        <w:pStyle w:val="Prrafodelista"/>
        <w:numPr>
          <w:ilvl w:val="0"/>
          <w:numId w:val="16"/>
        </w:numPr>
        <w:spacing w:after="160" w:line="259" w:lineRule="auto"/>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 xml:space="preserve">Elaborar los formatos de solicitudes de acceso a la información pública, de conformidad con los lineamientos que en la materia se expidan; </w:t>
      </w:r>
    </w:p>
    <w:p w14:paraId="430A2192" w14:textId="77777777" w:rsidR="00B7587F" w:rsidRPr="007D55D6" w:rsidRDefault="00B7587F" w:rsidP="00B7587F">
      <w:pPr>
        <w:pStyle w:val="Prrafodelista"/>
        <w:numPr>
          <w:ilvl w:val="0"/>
          <w:numId w:val="16"/>
        </w:numPr>
        <w:spacing w:after="160" w:line="259" w:lineRule="auto"/>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 xml:space="preserve">Elaborar el manual de procedimientos para asegurar la adecuada atención a las solicitudes de acceso a la información pública; </w:t>
      </w:r>
    </w:p>
    <w:p w14:paraId="76B6BEFE" w14:textId="77777777" w:rsidR="00B7587F" w:rsidRPr="007D55D6" w:rsidRDefault="00B7587F" w:rsidP="00B7587F">
      <w:pPr>
        <w:pStyle w:val="Prrafodelista"/>
        <w:numPr>
          <w:ilvl w:val="0"/>
          <w:numId w:val="16"/>
        </w:numPr>
        <w:spacing w:after="160" w:line="259" w:lineRule="auto"/>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 xml:space="preserve">Elaborar un programa para facilitar la obtención de información pública, que deberá ser actualizado periódicamente; </w:t>
      </w:r>
    </w:p>
    <w:p w14:paraId="5BCA181F" w14:textId="77777777" w:rsidR="00B7587F" w:rsidRPr="007D55D6" w:rsidRDefault="00B7587F" w:rsidP="00B7587F">
      <w:pPr>
        <w:pStyle w:val="Prrafodelista"/>
        <w:numPr>
          <w:ilvl w:val="0"/>
          <w:numId w:val="16"/>
        </w:numPr>
        <w:spacing w:after="160" w:line="259" w:lineRule="auto"/>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 xml:space="preserve">Difundir entre los servidores públicos los beneficios del manejo público de la información, así como sus responsabilidades en el buen uso y conservación de ésta; </w:t>
      </w:r>
    </w:p>
    <w:p w14:paraId="730C5538" w14:textId="77777777" w:rsidR="00B7587F" w:rsidRPr="007D55D6" w:rsidRDefault="00B7587F" w:rsidP="00B7587F">
      <w:pPr>
        <w:pStyle w:val="Prrafodelista"/>
        <w:numPr>
          <w:ilvl w:val="0"/>
          <w:numId w:val="16"/>
        </w:numPr>
        <w:spacing w:after="160" w:line="259" w:lineRule="auto"/>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 xml:space="preserve">Proponer al presidente de la Junta, la concertación de acuerdos con instituciones públicas especializadas que pudieran auxiliarles a entregar las respuestas a solicitudes de </w:t>
      </w:r>
      <w:r w:rsidRPr="007D55D6">
        <w:rPr>
          <w:rFonts w:asciiTheme="majorHAnsi" w:hAnsiTheme="majorHAnsi" w:cstheme="majorHAnsi"/>
          <w:b/>
          <w:bCs/>
          <w:i/>
          <w:iCs/>
          <w:sz w:val="24"/>
          <w:szCs w:val="24"/>
        </w:rPr>
        <w:lastRenderedPageBreak/>
        <w:t xml:space="preserve">información, en la lengua indígena, braille o cualquier formato accesible correspondiente, en forma más eficiente; </w:t>
      </w:r>
    </w:p>
    <w:p w14:paraId="3B2E3E21" w14:textId="77777777" w:rsidR="00B7587F" w:rsidRPr="007D55D6" w:rsidRDefault="00B7587F" w:rsidP="00B7587F">
      <w:pPr>
        <w:pStyle w:val="Prrafodelista"/>
        <w:numPr>
          <w:ilvl w:val="0"/>
          <w:numId w:val="16"/>
        </w:numPr>
        <w:spacing w:after="160" w:line="259" w:lineRule="auto"/>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 xml:space="preserve">Hacer del conocimiento de la instancia competente la probable responsabilidad por el incumplimiento de las obligaciones previstas en la ley de la materia y en las demás disposiciones aplicables; </w:t>
      </w:r>
    </w:p>
    <w:p w14:paraId="78124A55" w14:textId="77777777" w:rsidR="00B7587F" w:rsidRPr="007D55D6" w:rsidRDefault="00B7587F" w:rsidP="00B7587F">
      <w:pPr>
        <w:pStyle w:val="Prrafodelista"/>
        <w:numPr>
          <w:ilvl w:val="0"/>
          <w:numId w:val="16"/>
        </w:numPr>
        <w:spacing w:after="160" w:line="259" w:lineRule="auto"/>
        <w:jc w:val="both"/>
        <w:rPr>
          <w:rFonts w:asciiTheme="majorHAnsi" w:hAnsiTheme="majorHAnsi" w:cstheme="majorHAnsi"/>
          <w:b/>
          <w:bCs/>
          <w:i/>
          <w:iCs/>
          <w:sz w:val="24"/>
          <w:szCs w:val="24"/>
        </w:rPr>
      </w:pPr>
      <w:r w:rsidRPr="007D55D6">
        <w:rPr>
          <w:rFonts w:asciiTheme="majorHAnsi" w:hAnsiTheme="majorHAnsi" w:cstheme="majorHAnsi"/>
          <w:b/>
          <w:bCs/>
          <w:i/>
          <w:iCs/>
          <w:sz w:val="24"/>
          <w:szCs w:val="24"/>
        </w:rPr>
        <w:t xml:space="preserve">Compilar los índices de los documentos clasificados como reservados y actualizarlos de forma semestral, y </w:t>
      </w:r>
    </w:p>
    <w:p w14:paraId="70BA909E" w14:textId="77777777" w:rsidR="00B7587F" w:rsidRPr="007D55D6" w:rsidRDefault="00B7587F" w:rsidP="00B7587F">
      <w:pPr>
        <w:ind w:left="60"/>
        <w:rPr>
          <w:rFonts w:asciiTheme="majorHAnsi" w:hAnsiTheme="majorHAnsi" w:cstheme="majorHAnsi"/>
          <w:b/>
          <w:bCs/>
          <w:i/>
          <w:iCs/>
          <w:sz w:val="24"/>
          <w:szCs w:val="24"/>
        </w:rPr>
      </w:pPr>
      <w:r w:rsidRPr="007D55D6">
        <w:rPr>
          <w:rFonts w:asciiTheme="majorHAnsi" w:hAnsiTheme="majorHAnsi" w:cstheme="majorHAnsi"/>
          <w:b/>
          <w:bCs/>
          <w:i/>
          <w:iCs/>
          <w:sz w:val="24"/>
          <w:szCs w:val="24"/>
        </w:rPr>
        <w:t>XIX.        Las demás que se señale la normatividad aplicable.</w:t>
      </w:r>
    </w:p>
    <w:p w14:paraId="404AF369" w14:textId="77777777" w:rsidR="00565AEB" w:rsidRPr="007D55D6" w:rsidRDefault="00565AEB" w:rsidP="00B7587F">
      <w:pPr>
        <w:jc w:val="both"/>
        <w:rPr>
          <w:rFonts w:asciiTheme="majorHAnsi" w:hAnsiTheme="majorHAnsi" w:cstheme="majorHAnsi"/>
          <w:b/>
          <w:bCs/>
          <w:i/>
          <w:iCs/>
          <w:sz w:val="24"/>
          <w:szCs w:val="24"/>
        </w:rPr>
      </w:pPr>
    </w:p>
    <w:p w14:paraId="1668E049" w14:textId="77777777" w:rsidR="00565AEB" w:rsidRPr="007D55D6" w:rsidRDefault="00565AEB" w:rsidP="00B7587F">
      <w:pPr>
        <w:jc w:val="both"/>
        <w:rPr>
          <w:rFonts w:asciiTheme="majorHAnsi" w:hAnsiTheme="majorHAnsi" w:cstheme="majorHAnsi"/>
          <w:b/>
          <w:bCs/>
          <w:i/>
          <w:iCs/>
          <w:sz w:val="24"/>
          <w:szCs w:val="24"/>
        </w:rPr>
      </w:pPr>
    </w:p>
    <w:p w14:paraId="5070FB87" w14:textId="77777777" w:rsidR="00CC3787" w:rsidRPr="007D55D6" w:rsidRDefault="00CC3787" w:rsidP="00B7587F">
      <w:pPr>
        <w:jc w:val="both"/>
        <w:rPr>
          <w:rFonts w:asciiTheme="majorHAnsi" w:hAnsiTheme="majorHAnsi" w:cstheme="majorHAnsi"/>
          <w:i/>
          <w:iCs/>
          <w:sz w:val="24"/>
          <w:szCs w:val="24"/>
        </w:rPr>
      </w:pPr>
    </w:p>
    <w:p w14:paraId="196E4DED" w14:textId="77777777" w:rsidR="00B7587F" w:rsidRPr="007D55D6" w:rsidRDefault="00B7587F" w:rsidP="00B7587F">
      <w:pPr>
        <w:jc w:val="both"/>
        <w:rPr>
          <w:rFonts w:asciiTheme="majorHAnsi" w:hAnsiTheme="majorHAnsi" w:cstheme="majorHAnsi"/>
          <w:i/>
          <w:iCs/>
          <w:sz w:val="24"/>
          <w:szCs w:val="24"/>
        </w:rPr>
      </w:pPr>
      <w:r w:rsidRPr="007D55D6">
        <w:rPr>
          <w:rFonts w:asciiTheme="majorHAnsi" w:hAnsiTheme="majorHAnsi" w:cstheme="majorHAnsi"/>
          <w:i/>
          <w:iCs/>
          <w:sz w:val="24"/>
          <w:szCs w:val="24"/>
        </w:rPr>
        <w:t>…</w:t>
      </w:r>
    </w:p>
    <w:p w14:paraId="37B03572" w14:textId="77777777" w:rsidR="00B7587F" w:rsidRPr="007D55D6" w:rsidRDefault="00B7587F" w:rsidP="00B7587F">
      <w:pPr>
        <w:jc w:val="both"/>
        <w:rPr>
          <w:rFonts w:asciiTheme="majorHAnsi" w:hAnsiTheme="majorHAnsi" w:cstheme="majorHAnsi"/>
          <w:i/>
          <w:iCs/>
          <w:sz w:val="24"/>
          <w:szCs w:val="24"/>
        </w:rPr>
      </w:pPr>
    </w:p>
    <w:p w14:paraId="7DFF20AA" w14:textId="77777777" w:rsidR="00B7587F" w:rsidRPr="007D55D6" w:rsidRDefault="00B7587F" w:rsidP="00B7587F">
      <w:pPr>
        <w:jc w:val="both"/>
        <w:rPr>
          <w:rFonts w:asciiTheme="majorHAnsi" w:hAnsiTheme="majorHAnsi" w:cstheme="majorHAnsi"/>
          <w:sz w:val="24"/>
          <w:szCs w:val="24"/>
        </w:rPr>
      </w:pPr>
      <w:r w:rsidRPr="007D55D6">
        <w:rPr>
          <w:rFonts w:asciiTheme="majorHAnsi" w:hAnsiTheme="majorHAnsi" w:cstheme="majorHAnsi"/>
          <w:sz w:val="24"/>
          <w:szCs w:val="24"/>
        </w:rPr>
        <w:t xml:space="preserve">Artículo 200.- El Congreso del Estado contará también con las siguientes direcciones: Asuntos Legislativos, Administración, Asuntos Jurídicos y Documentación e Información Legislativa; </w:t>
      </w:r>
      <w:proofErr w:type="gramStart"/>
      <w:r w:rsidRPr="007D55D6">
        <w:rPr>
          <w:rFonts w:asciiTheme="majorHAnsi" w:hAnsiTheme="majorHAnsi" w:cstheme="majorHAnsi"/>
          <w:sz w:val="24"/>
          <w:szCs w:val="24"/>
        </w:rPr>
        <w:t xml:space="preserve">la  </w:t>
      </w:r>
      <w:r w:rsidRPr="007D55D6">
        <w:rPr>
          <w:rFonts w:asciiTheme="majorHAnsi" w:hAnsiTheme="majorHAnsi" w:cstheme="majorHAnsi"/>
          <w:b/>
          <w:bCs/>
          <w:i/>
          <w:iCs/>
          <w:sz w:val="24"/>
          <w:szCs w:val="24"/>
        </w:rPr>
        <w:t>Unidad</w:t>
      </w:r>
      <w:proofErr w:type="gramEnd"/>
      <w:r w:rsidRPr="007D55D6">
        <w:rPr>
          <w:rFonts w:asciiTheme="majorHAnsi" w:hAnsiTheme="majorHAnsi" w:cstheme="majorHAnsi"/>
          <w:b/>
          <w:bCs/>
          <w:i/>
          <w:iCs/>
          <w:sz w:val="24"/>
          <w:szCs w:val="24"/>
        </w:rPr>
        <w:t xml:space="preserve"> de Transparencia, Acceso a la Información Pública y Protección de Datos Personales;</w:t>
      </w:r>
    </w:p>
    <w:p w14:paraId="3F951A2F" w14:textId="77777777" w:rsidR="00B7587F" w:rsidRPr="007D55D6" w:rsidRDefault="00B7587F" w:rsidP="00B7587F">
      <w:pPr>
        <w:jc w:val="both"/>
        <w:rPr>
          <w:rFonts w:asciiTheme="majorHAnsi" w:hAnsiTheme="majorHAnsi" w:cstheme="majorHAnsi"/>
          <w:sz w:val="24"/>
          <w:szCs w:val="24"/>
        </w:rPr>
      </w:pPr>
    </w:p>
    <w:p w14:paraId="561A63CD" w14:textId="77777777" w:rsidR="00B7587F" w:rsidRPr="007D55D6" w:rsidRDefault="00B7587F" w:rsidP="00B7587F">
      <w:pPr>
        <w:jc w:val="both"/>
        <w:rPr>
          <w:rFonts w:asciiTheme="majorHAnsi" w:hAnsiTheme="majorHAnsi" w:cstheme="majorHAnsi"/>
          <w:i/>
          <w:iCs/>
          <w:sz w:val="24"/>
          <w:szCs w:val="24"/>
          <w:lang w:val="en-US"/>
        </w:rPr>
      </w:pPr>
      <w:r w:rsidRPr="007D55D6">
        <w:rPr>
          <w:rFonts w:asciiTheme="majorHAnsi" w:hAnsiTheme="majorHAnsi" w:cstheme="majorHAnsi"/>
          <w:sz w:val="24"/>
          <w:szCs w:val="24"/>
          <w:lang w:val="en-US"/>
        </w:rPr>
        <w:t>….</w:t>
      </w:r>
    </w:p>
    <w:p w14:paraId="4D738A6F" w14:textId="77777777" w:rsidR="00B7587F" w:rsidRPr="007D55D6" w:rsidRDefault="00B7587F" w:rsidP="00B7587F">
      <w:pPr>
        <w:spacing w:line="360" w:lineRule="auto"/>
        <w:jc w:val="both"/>
        <w:rPr>
          <w:rFonts w:asciiTheme="majorHAnsi" w:eastAsiaTheme="minorHAnsi" w:hAnsiTheme="majorHAnsi" w:cstheme="majorHAnsi"/>
          <w:sz w:val="28"/>
          <w:szCs w:val="28"/>
          <w:lang w:val="en-US" w:eastAsia="en-US"/>
        </w:rPr>
      </w:pPr>
    </w:p>
    <w:p w14:paraId="6492B1CB" w14:textId="77777777" w:rsidR="00763700" w:rsidRPr="007D55D6" w:rsidRDefault="00763700" w:rsidP="00586CBC">
      <w:pPr>
        <w:spacing w:line="360" w:lineRule="auto"/>
        <w:jc w:val="both"/>
        <w:rPr>
          <w:rFonts w:asciiTheme="majorHAnsi" w:hAnsiTheme="majorHAnsi" w:cstheme="majorHAnsi"/>
          <w:b/>
          <w:sz w:val="28"/>
          <w:szCs w:val="28"/>
          <w:lang w:val="en-US"/>
        </w:rPr>
      </w:pPr>
    </w:p>
    <w:p w14:paraId="6ABBA10B" w14:textId="77777777" w:rsidR="00AE6912" w:rsidRPr="007D55D6" w:rsidRDefault="00AE6912" w:rsidP="00586CBC">
      <w:pPr>
        <w:pStyle w:val="Ttulo1"/>
        <w:spacing w:line="360" w:lineRule="auto"/>
        <w:rPr>
          <w:rFonts w:asciiTheme="majorHAnsi" w:hAnsiTheme="majorHAnsi" w:cstheme="majorHAnsi"/>
          <w:bCs/>
          <w:sz w:val="28"/>
          <w:szCs w:val="28"/>
          <w:lang w:val="en-US"/>
        </w:rPr>
      </w:pPr>
      <w:r w:rsidRPr="007D55D6">
        <w:rPr>
          <w:rFonts w:asciiTheme="majorHAnsi" w:hAnsiTheme="majorHAnsi" w:cstheme="majorHAnsi"/>
          <w:bCs/>
          <w:sz w:val="28"/>
          <w:szCs w:val="28"/>
          <w:lang w:val="en-US"/>
        </w:rPr>
        <w:t>T R A N S I T O R I O S</w:t>
      </w:r>
    </w:p>
    <w:p w14:paraId="3B1E1D34" w14:textId="77777777" w:rsidR="00AE6912" w:rsidRPr="007D55D6" w:rsidRDefault="00AE6912" w:rsidP="00586CBC">
      <w:pPr>
        <w:spacing w:line="360" w:lineRule="auto"/>
        <w:jc w:val="both"/>
        <w:rPr>
          <w:rFonts w:asciiTheme="majorHAnsi" w:hAnsiTheme="majorHAnsi" w:cstheme="majorHAnsi"/>
          <w:sz w:val="28"/>
          <w:szCs w:val="28"/>
          <w:lang w:val="en-US"/>
        </w:rPr>
      </w:pPr>
    </w:p>
    <w:p w14:paraId="0D53378C" w14:textId="77777777" w:rsidR="00AE6912" w:rsidRPr="007D55D6" w:rsidRDefault="00CC2487" w:rsidP="00586CBC">
      <w:pPr>
        <w:widowControl w:val="0"/>
        <w:tabs>
          <w:tab w:val="left" w:pos="0"/>
        </w:tabs>
        <w:spacing w:line="360" w:lineRule="auto"/>
        <w:jc w:val="both"/>
        <w:rPr>
          <w:rFonts w:asciiTheme="majorHAnsi" w:hAnsiTheme="majorHAnsi" w:cstheme="majorHAnsi"/>
          <w:sz w:val="28"/>
          <w:szCs w:val="28"/>
        </w:rPr>
      </w:pPr>
      <w:r w:rsidRPr="007D55D6">
        <w:rPr>
          <w:rFonts w:asciiTheme="majorHAnsi" w:hAnsiTheme="majorHAnsi" w:cstheme="majorHAnsi"/>
          <w:b/>
          <w:i/>
          <w:sz w:val="28"/>
          <w:szCs w:val="28"/>
          <w:lang w:val="en-US"/>
        </w:rPr>
        <w:tab/>
      </w:r>
      <w:proofErr w:type="gramStart"/>
      <w:r w:rsidR="00AE6912" w:rsidRPr="007D55D6">
        <w:rPr>
          <w:rFonts w:asciiTheme="majorHAnsi" w:hAnsiTheme="majorHAnsi" w:cstheme="majorHAnsi"/>
          <w:b/>
          <w:i/>
          <w:sz w:val="28"/>
          <w:szCs w:val="28"/>
        </w:rPr>
        <w:t>PRIMERO.-</w:t>
      </w:r>
      <w:proofErr w:type="gramEnd"/>
      <w:r w:rsidR="00AE6912" w:rsidRPr="007D55D6">
        <w:rPr>
          <w:rFonts w:asciiTheme="majorHAnsi" w:hAnsiTheme="majorHAnsi" w:cstheme="majorHAnsi"/>
          <w:b/>
          <w:i/>
          <w:sz w:val="28"/>
          <w:szCs w:val="28"/>
        </w:rPr>
        <w:t xml:space="preserve"> </w:t>
      </w:r>
      <w:r w:rsidR="00AE6912" w:rsidRPr="007D55D6">
        <w:rPr>
          <w:rFonts w:asciiTheme="majorHAnsi" w:hAnsiTheme="majorHAnsi" w:cstheme="majorHAnsi"/>
          <w:i/>
          <w:sz w:val="28"/>
          <w:szCs w:val="28"/>
        </w:rPr>
        <w:t>EL PRESENTE DECRETO ENTRARÁ EN VIGOR AL</w:t>
      </w:r>
      <w:r w:rsidR="00322C43" w:rsidRPr="007D55D6">
        <w:rPr>
          <w:rFonts w:asciiTheme="majorHAnsi" w:hAnsiTheme="majorHAnsi" w:cstheme="majorHAnsi"/>
          <w:i/>
          <w:sz w:val="28"/>
          <w:szCs w:val="28"/>
        </w:rPr>
        <w:t xml:space="preserve"> DIA SIGUIENTE</w:t>
      </w:r>
      <w:r w:rsidR="00AE6912" w:rsidRPr="007D55D6">
        <w:rPr>
          <w:rFonts w:asciiTheme="majorHAnsi" w:hAnsiTheme="majorHAnsi" w:cstheme="majorHAnsi"/>
          <w:i/>
          <w:sz w:val="28"/>
          <w:szCs w:val="28"/>
        </w:rPr>
        <w:t xml:space="preserve"> DE SU PUBLICACIÓN EN EL</w:t>
      </w:r>
      <w:r w:rsidR="00AE6912" w:rsidRPr="007D55D6">
        <w:rPr>
          <w:rFonts w:asciiTheme="majorHAnsi" w:hAnsiTheme="majorHAnsi" w:cstheme="majorHAnsi"/>
          <w:sz w:val="28"/>
          <w:szCs w:val="28"/>
        </w:rPr>
        <w:t xml:space="preserve"> </w:t>
      </w:r>
      <w:r w:rsidR="007C4B55" w:rsidRPr="007D55D6">
        <w:rPr>
          <w:rFonts w:asciiTheme="majorHAnsi" w:hAnsiTheme="majorHAnsi" w:cstheme="majorHAnsi"/>
          <w:sz w:val="28"/>
          <w:szCs w:val="28"/>
        </w:rPr>
        <w:t>PERIODICO</w:t>
      </w:r>
      <w:r w:rsidR="00AE6912" w:rsidRPr="007D55D6">
        <w:rPr>
          <w:rFonts w:asciiTheme="majorHAnsi" w:hAnsiTheme="majorHAnsi" w:cstheme="majorHAnsi"/>
          <w:sz w:val="28"/>
          <w:szCs w:val="28"/>
        </w:rPr>
        <w:t xml:space="preserve"> OFICIAL DEL GOBIERNO DEL ESTADO DE COAHUILA DE ZARAGOZA.</w:t>
      </w:r>
    </w:p>
    <w:p w14:paraId="4C86BFAA" w14:textId="77777777" w:rsidR="00AE6912" w:rsidRPr="007D55D6" w:rsidRDefault="00AE6912" w:rsidP="00586CBC">
      <w:pPr>
        <w:widowControl w:val="0"/>
        <w:tabs>
          <w:tab w:val="left" w:pos="0"/>
        </w:tabs>
        <w:spacing w:line="360" w:lineRule="auto"/>
        <w:jc w:val="both"/>
        <w:rPr>
          <w:rFonts w:asciiTheme="majorHAnsi" w:hAnsiTheme="majorHAnsi" w:cstheme="majorHAnsi"/>
          <w:b/>
          <w:sz w:val="28"/>
          <w:szCs w:val="28"/>
        </w:rPr>
      </w:pPr>
    </w:p>
    <w:p w14:paraId="6873B35F" w14:textId="77777777" w:rsidR="00AE6912" w:rsidRPr="007D55D6" w:rsidRDefault="00AE6912" w:rsidP="00586CBC">
      <w:pPr>
        <w:widowControl w:val="0"/>
        <w:spacing w:line="360" w:lineRule="auto"/>
        <w:ind w:firstLine="708"/>
        <w:jc w:val="both"/>
        <w:rPr>
          <w:rFonts w:asciiTheme="majorHAnsi" w:hAnsiTheme="majorHAnsi" w:cstheme="majorHAnsi"/>
          <w:sz w:val="28"/>
          <w:szCs w:val="28"/>
        </w:rPr>
      </w:pPr>
      <w:proofErr w:type="gramStart"/>
      <w:r w:rsidRPr="007D55D6">
        <w:rPr>
          <w:rFonts w:asciiTheme="majorHAnsi" w:hAnsiTheme="majorHAnsi" w:cstheme="majorHAnsi"/>
          <w:b/>
          <w:sz w:val="28"/>
          <w:szCs w:val="28"/>
        </w:rPr>
        <w:t>SEGUNDO.-</w:t>
      </w:r>
      <w:proofErr w:type="gramEnd"/>
      <w:r w:rsidRPr="007D55D6">
        <w:rPr>
          <w:rFonts w:asciiTheme="majorHAnsi" w:hAnsiTheme="majorHAnsi" w:cstheme="majorHAnsi"/>
          <w:b/>
          <w:sz w:val="28"/>
          <w:szCs w:val="28"/>
        </w:rPr>
        <w:t xml:space="preserve"> </w:t>
      </w:r>
      <w:r w:rsidR="00CD5528" w:rsidRPr="007D55D6">
        <w:rPr>
          <w:rFonts w:asciiTheme="majorHAnsi" w:hAnsiTheme="majorHAnsi" w:cstheme="majorHAnsi"/>
          <w:i/>
          <w:sz w:val="28"/>
          <w:szCs w:val="28"/>
        </w:rPr>
        <w:t>SE DEROGAN TODAS LAS DISPOSICIONES QUE SE OPONGAN AL PRESENTE DECRETO.</w:t>
      </w:r>
    </w:p>
    <w:p w14:paraId="39B542D1" w14:textId="77777777" w:rsidR="00AE6912" w:rsidRPr="007D55D6" w:rsidRDefault="00AE6912" w:rsidP="00586CBC">
      <w:pPr>
        <w:keepNext/>
        <w:keepLines/>
        <w:spacing w:before="200" w:line="360" w:lineRule="auto"/>
        <w:jc w:val="center"/>
        <w:outlineLvl w:val="4"/>
        <w:rPr>
          <w:rFonts w:asciiTheme="majorHAnsi" w:hAnsiTheme="majorHAnsi" w:cstheme="majorHAnsi"/>
          <w:sz w:val="28"/>
          <w:szCs w:val="28"/>
          <w:lang w:val="es-ES_tradnl"/>
        </w:rPr>
      </w:pPr>
      <w:r w:rsidRPr="007D55D6">
        <w:rPr>
          <w:rFonts w:asciiTheme="majorHAnsi" w:hAnsiTheme="majorHAnsi" w:cstheme="majorHAnsi"/>
          <w:sz w:val="28"/>
          <w:szCs w:val="28"/>
          <w:lang w:val="es-ES_tradnl"/>
        </w:rPr>
        <w:lastRenderedPageBreak/>
        <w:t>ATENTAMENTE</w:t>
      </w:r>
    </w:p>
    <w:p w14:paraId="79D116B3" w14:textId="7E3BF44F" w:rsidR="00AE6912" w:rsidRPr="007D55D6" w:rsidRDefault="00AE6912" w:rsidP="00586CBC">
      <w:pPr>
        <w:spacing w:after="200" w:line="360" w:lineRule="auto"/>
        <w:jc w:val="center"/>
        <w:rPr>
          <w:rFonts w:asciiTheme="majorHAnsi" w:eastAsia="Calibri" w:hAnsiTheme="majorHAnsi" w:cstheme="majorHAnsi"/>
          <w:sz w:val="28"/>
          <w:szCs w:val="28"/>
          <w:lang w:val="es-MX" w:eastAsia="en-US"/>
        </w:rPr>
      </w:pPr>
      <w:r w:rsidRPr="007D55D6">
        <w:rPr>
          <w:rFonts w:asciiTheme="majorHAnsi" w:eastAsia="Calibri" w:hAnsiTheme="majorHAnsi" w:cstheme="majorHAnsi"/>
          <w:sz w:val="28"/>
          <w:szCs w:val="28"/>
          <w:lang w:val="es-MX" w:eastAsia="en-US"/>
        </w:rPr>
        <w:t>“POR UNA PATRIA ORDENADA Y GENEROSA Y UNA VIDA MEJOR Y MÁS DIGNA PARA TODOS”</w:t>
      </w:r>
    </w:p>
    <w:p w14:paraId="5D1868C4" w14:textId="21F38111" w:rsidR="00B83923" w:rsidRPr="007D55D6" w:rsidRDefault="00B83923" w:rsidP="00586CBC">
      <w:pPr>
        <w:spacing w:after="200" w:line="360" w:lineRule="auto"/>
        <w:jc w:val="center"/>
        <w:rPr>
          <w:rFonts w:asciiTheme="majorHAnsi" w:eastAsia="Calibri" w:hAnsiTheme="majorHAnsi" w:cstheme="majorHAnsi"/>
          <w:sz w:val="28"/>
          <w:szCs w:val="28"/>
          <w:lang w:val="es-MX" w:eastAsia="en-US"/>
        </w:rPr>
      </w:pPr>
      <w:r w:rsidRPr="007D55D6">
        <w:rPr>
          <w:rFonts w:asciiTheme="majorHAnsi" w:eastAsia="Calibri" w:hAnsiTheme="majorHAnsi" w:cstheme="majorHAnsi"/>
          <w:sz w:val="28"/>
          <w:szCs w:val="28"/>
          <w:lang w:val="es-MX" w:eastAsia="en-US"/>
        </w:rPr>
        <w:t>POR EL GRUPO PARLAMENTARIO “DEL PARTIDO ACCIÓN NACIONAL”</w:t>
      </w:r>
    </w:p>
    <w:p w14:paraId="6560DBDE" w14:textId="68E94467" w:rsidR="00AE6912" w:rsidRPr="007D55D6" w:rsidRDefault="00AE6912" w:rsidP="00586CBC">
      <w:pPr>
        <w:keepNext/>
        <w:keepLines/>
        <w:spacing w:before="200" w:line="360" w:lineRule="auto"/>
        <w:jc w:val="center"/>
        <w:outlineLvl w:val="1"/>
        <w:rPr>
          <w:rFonts w:asciiTheme="majorHAnsi" w:hAnsiTheme="majorHAnsi" w:cstheme="majorHAnsi"/>
          <w:b/>
          <w:bCs/>
          <w:sz w:val="28"/>
          <w:szCs w:val="28"/>
          <w:lang w:val="es-MX"/>
        </w:rPr>
      </w:pPr>
      <w:r w:rsidRPr="007D55D6">
        <w:rPr>
          <w:rFonts w:asciiTheme="majorHAnsi" w:hAnsiTheme="majorHAnsi" w:cstheme="majorHAnsi"/>
          <w:b/>
          <w:bCs/>
          <w:sz w:val="28"/>
          <w:szCs w:val="28"/>
          <w:lang w:val="es-MX"/>
        </w:rPr>
        <w:t xml:space="preserve">Saltillo, </w:t>
      </w:r>
      <w:r w:rsidR="00CD5528" w:rsidRPr="007D55D6">
        <w:rPr>
          <w:rFonts w:asciiTheme="majorHAnsi" w:hAnsiTheme="majorHAnsi" w:cstheme="majorHAnsi"/>
          <w:b/>
          <w:bCs/>
          <w:sz w:val="28"/>
          <w:szCs w:val="28"/>
          <w:lang w:val="es-MX"/>
        </w:rPr>
        <w:t xml:space="preserve">Coahuila de Zaragoza, </w:t>
      </w:r>
      <w:r w:rsidR="00F942FA" w:rsidRPr="007D55D6">
        <w:rPr>
          <w:rFonts w:asciiTheme="majorHAnsi" w:hAnsiTheme="majorHAnsi" w:cstheme="majorHAnsi"/>
          <w:b/>
          <w:bCs/>
          <w:sz w:val="28"/>
          <w:szCs w:val="28"/>
          <w:lang w:val="es-MX"/>
        </w:rPr>
        <w:t>0</w:t>
      </w:r>
      <w:r w:rsidR="00B83923" w:rsidRPr="007D55D6">
        <w:rPr>
          <w:rFonts w:asciiTheme="majorHAnsi" w:hAnsiTheme="majorHAnsi" w:cstheme="majorHAnsi"/>
          <w:b/>
          <w:bCs/>
          <w:sz w:val="28"/>
          <w:szCs w:val="28"/>
          <w:lang w:val="es-MX"/>
        </w:rPr>
        <w:t>9</w:t>
      </w:r>
      <w:r w:rsidR="0045505A" w:rsidRPr="007D55D6">
        <w:rPr>
          <w:rFonts w:asciiTheme="majorHAnsi" w:hAnsiTheme="majorHAnsi" w:cstheme="majorHAnsi"/>
          <w:b/>
          <w:bCs/>
          <w:sz w:val="28"/>
          <w:szCs w:val="28"/>
          <w:lang w:val="es-MX"/>
        </w:rPr>
        <w:t xml:space="preserve"> de </w:t>
      </w:r>
      <w:r w:rsidR="00F942FA" w:rsidRPr="007D55D6">
        <w:rPr>
          <w:rFonts w:asciiTheme="majorHAnsi" w:hAnsiTheme="majorHAnsi" w:cstheme="majorHAnsi"/>
          <w:b/>
          <w:bCs/>
          <w:sz w:val="28"/>
          <w:szCs w:val="28"/>
          <w:lang w:val="es-MX"/>
        </w:rPr>
        <w:t>septiembre</w:t>
      </w:r>
      <w:r w:rsidR="00CD5528" w:rsidRPr="007D55D6">
        <w:rPr>
          <w:rFonts w:asciiTheme="majorHAnsi" w:hAnsiTheme="majorHAnsi" w:cstheme="majorHAnsi"/>
          <w:b/>
          <w:bCs/>
          <w:sz w:val="28"/>
          <w:szCs w:val="28"/>
          <w:lang w:val="es-MX"/>
        </w:rPr>
        <w:t xml:space="preserve"> de 20</w:t>
      </w:r>
      <w:r w:rsidR="00F942FA" w:rsidRPr="007D55D6">
        <w:rPr>
          <w:rFonts w:asciiTheme="majorHAnsi" w:hAnsiTheme="majorHAnsi" w:cstheme="majorHAnsi"/>
          <w:b/>
          <w:bCs/>
          <w:sz w:val="28"/>
          <w:szCs w:val="28"/>
          <w:lang w:val="es-MX"/>
        </w:rPr>
        <w:t>20</w:t>
      </w:r>
    </w:p>
    <w:p w14:paraId="5FECE586" w14:textId="7BF57F94" w:rsidR="00B83923" w:rsidRPr="007D55D6" w:rsidRDefault="00B83923" w:rsidP="00B83923">
      <w:pPr>
        <w:pBdr>
          <w:top w:val="nil"/>
          <w:left w:val="nil"/>
          <w:bottom w:val="nil"/>
          <w:right w:val="nil"/>
          <w:between w:val="nil"/>
          <w:bar w:val="nil"/>
        </w:pBdr>
        <w:spacing w:after="160" w:line="360" w:lineRule="auto"/>
        <w:jc w:val="center"/>
        <w:rPr>
          <w:rFonts w:ascii="Arial" w:eastAsia="Calibri" w:hAnsi="Arial" w:cs="Arial"/>
          <w:sz w:val="24"/>
          <w:szCs w:val="24"/>
          <w:u w:color="000000"/>
          <w:bdr w:val="nil"/>
          <w:lang w:val="es-MX" w:eastAsia="es-MX"/>
        </w:rPr>
      </w:pPr>
    </w:p>
    <w:p w14:paraId="1E2E3DF1" w14:textId="77777777" w:rsidR="00B83923" w:rsidRPr="007D55D6" w:rsidRDefault="00B83923" w:rsidP="00B83923">
      <w:pPr>
        <w:pBdr>
          <w:top w:val="nil"/>
          <w:left w:val="nil"/>
          <w:bottom w:val="nil"/>
          <w:right w:val="nil"/>
          <w:between w:val="nil"/>
          <w:bar w:val="nil"/>
        </w:pBdr>
        <w:spacing w:after="160" w:line="360" w:lineRule="auto"/>
        <w:jc w:val="center"/>
        <w:rPr>
          <w:rFonts w:ascii="Arial" w:eastAsia="Calibri" w:hAnsi="Arial" w:cs="Arial"/>
          <w:sz w:val="24"/>
          <w:szCs w:val="24"/>
          <w:u w:color="000000"/>
          <w:bdr w:val="nil"/>
          <w:lang w:val="es-MX" w:eastAsia="es-MX"/>
        </w:rPr>
      </w:pPr>
    </w:p>
    <w:p w14:paraId="6F0B0E7B" w14:textId="4A10949A" w:rsidR="00B83923" w:rsidRPr="007D55D6" w:rsidRDefault="00B83923" w:rsidP="00B83923">
      <w:pPr>
        <w:pBdr>
          <w:top w:val="nil"/>
          <w:left w:val="nil"/>
          <w:bottom w:val="nil"/>
          <w:right w:val="nil"/>
          <w:between w:val="nil"/>
          <w:bar w:val="nil"/>
        </w:pBdr>
        <w:spacing w:after="160" w:line="360" w:lineRule="auto"/>
        <w:jc w:val="center"/>
        <w:rPr>
          <w:rFonts w:ascii="Calibri" w:eastAsia="Calibri" w:hAnsi="Calibri" w:cs="Calibri"/>
          <w:sz w:val="24"/>
          <w:szCs w:val="24"/>
          <w:u w:color="000000"/>
          <w:bdr w:val="nil"/>
          <w:lang w:val="es-MX" w:eastAsia="es-MX"/>
        </w:rPr>
      </w:pPr>
      <w:r w:rsidRPr="007D55D6">
        <w:rPr>
          <w:rFonts w:ascii="Calibri" w:eastAsia="Calibri" w:hAnsi="Calibri" w:cs="Calibri"/>
          <w:sz w:val="24"/>
          <w:szCs w:val="24"/>
          <w:u w:color="000000"/>
          <w:bdr w:val="nil"/>
          <w:lang w:val="es-MX" w:eastAsia="es-MX"/>
        </w:rPr>
        <w:t>DIP. JUAN CARLOS GUERRA LÓPEZ NEGRETE</w:t>
      </w: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7D55D6" w:rsidRPr="007D55D6" w14:paraId="2831E043" w14:textId="77777777" w:rsidTr="00AE0BD6">
        <w:trPr>
          <w:trHeight w:val="1570"/>
        </w:trPr>
        <w:tc>
          <w:tcPr>
            <w:tcW w:w="5471" w:type="dxa"/>
          </w:tcPr>
          <w:p w14:paraId="6759F398" w14:textId="7D59E00E" w:rsidR="00B83923" w:rsidRPr="007D55D6" w:rsidRDefault="00B83923" w:rsidP="00B83923">
            <w:pPr>
              <w:tabs>
                <w:tab w:val="left" w:pos="885"/>
                <w:tab w:val="center" w:pos="4987"/>
                <w:tab w:val="left" w:pos="5056"/>
              </w:tabs>
              <w:spacing w:line="360" w:lineRule="auto"/>
              <w:rPr>
                <w:rFonts w:ascii="Calibri" w:eastAsia="Calibri" w:hAnsi="Calibri" w:cs="Calibri"/>
                <w:lang w:val="es-MX" w:eastAsia="en-US"/>
              </w:rPr>
            </w:pPr>
            <w:r w:rsidRPr="007D55D6">
              <w:rPr>
                <w:rFonts w:ascii="Calibri" w:eastAsia="Calibri" w:hAnsi="Calibri" w:cs="Calibri"/>
                <w:lang w:val="es-MX" w:eastAsia="en-US"/>
              </w:rPr>
              <w:tab/>
            </w:r>
            <w:r w:rsidRPr="007D55D6">
              <w:rPr>
                <w:rFonts w:ascii="Calibri" w:eastAsia="Calibri" w:hAnsi="Calibri" w:cs="Calibri"/>
                <w:lang w:val="es-MX" w:eastAsia="en-US"/>
              </w:rPr>
              <w:tab/>
            </w:r>
          </w:p>
          <w:p w14:paraId="00E2FCF8" w14:textId="77777777" w:rsidR="00B83923" w:rsidRPr="007D55D6"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1F0F550B" w14:textId="77777777" w:rsidR="00B83923" w:rsidRPr="007D55D6"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2A3E3B26" w14:textId="77777777" w:rsidR="00B83923" w:rsidRPr="007D55D6" w:rsidRDefault="00B83923" w:rsidP="00B83923">
            <w:pPr>
              <w:tabs>
                <w:tab w:val="left" w:pos="885"/>
                <w:tab w:val="center" w:pos="4987"/>
                <w:tab w:val="left" w:pos="5056"/>
              </w:tabs>
              <w:spacing w:line="360" w:lineRule="auto"/>
              <w:jc w:val="center"/>
              <w:rPr>
                <w:rFonts w:ascii="Calibri" w:eastAsia="Calibri" w:hAnsi="Calibri" w:cs="Calibri"/>
                <w:lang w:val="es-MX" w:eastAsia="en-US"/>
              </w:rPr>
            </w:pPr>
            <w:r w:rsidRPr="007D55D6">
              <w:rPr>
                <w:rFonts w:ascii="Calibri" w:eastAsia="Calibri" w:hAnsi="Calibri" w:cs="Calibri"/>
                <w:sz w:val="24"/>
                <w:lang w:val="es-MX" w:eastAsia="en-US"/>
              </w:rPr>
              <w:t>DIP. MARCELO DE JESÚS TORRES COFIÑO</w:t>
            </w:r>
          </w:p>
        </w:tc>
        <w:tc>
          <w:tcPr>
            <w:tcW w:w="4594" w:type="dxa"/>
          </w:tcPr>
          <w:p w14:paraId="306FEFF8" w14:textId="33EBEFC3" w:rsidR="00B83923" w:rsidRPr="007D55D6"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5155C00B" w14:textId="77777777" w:rsidR="00B83923" w:rsidRPr="007D55D6"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61B53801" w14:textId="77777777" w:rsidR="00B83923" w:rsidRPr="007D55D6"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003263F8" w14:textId="77777777" w:rsidR="00B83923" w:rsidRPr="007D55D6" w:rsidRDefault="00B83923" w:rsidP="00B83923">
            <w:pPr>
              <w:tabs>
                <w:tab w:val="left" w:pos="885"/>
                <w:tab w:val="center" w:pos="4987"/>
                <w:tab w:val="left" w:pos="5056"/>
              </w:tabs>
              <w:spacing w:line="360" w:lineRule="auto"/>
              <w:jc w:val="center"/>
              <w:rPr>
                <w:rFonts w:ascii="Calibri" w:eastAsia="Calibri" w:hAnsi="Calibri" w:cs="Calibri"/>
                <w:sz w:val="24"/>
                <w:szCs w:val="24"/>
                <w:lang w:val="es-MX" w:eastAsia="en-US"/>
              </w:rPr>
            </w:pPr>
            <w:r w:rsidRPr="007D55D6">
              <w:rPr>
                <w:rFonts w:ascii="Calibri" w:eastAsia="Calibri" w:hAnsi="Calibri" w:cs="Calibri"/>
                <w:sz w:val="24"/>
                <w:szCs w:val="24"/>
                <w:lang w:val="es-MX" w:eastAsia="en-US"/>
              </w:rPr>
              <w:t>DIP. MARÍA EUGENIA CÁZARES MARTÍNEZ</w:t>
            </w:r>
          </w:p>
        </w:tc>
      </w:tr>
      <w:tr w:rsidR="007D55D6" w:rsidRPr="007D55D6" w14:paraId="5993EAF7" w14:textId="77777777" w:rsidTr="00AE0BD6">
        <w:trPr>
          <w:trHeight w:val="398"/>
        </w:trPr>
        <w:tc>
          <w:tcPr>
            <w:tcW w:w="5471" w:type="dxa"/>
          </w:tcPr>
          <w:p w14:paraId="54BAD2D6" w14:textId="2761363E" w:rsidR="00B83923" w:rsidRPr="007D55D6"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1E373941" w14:textId="77777777" w:rsidR="00B83923" w:rsidRPr="007D55D6"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479C4077" w14:textId="77777777" w:rsidR="00B83923" w:rsidRPr="007D55D6"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5061E481" w14:textId="77777777" w:rsidR="00B83923" w:rsidRPr="007D55D6" w:rsidRDefault="00B83923" w:rsidP="00B83923">
            <w:pPr>
              <w:tabs>
                <w:tab w:val="left" w:pos="885"/>
                <w:tab w:val="center" w:pos="4987"/>
                <w:tab w:val="left" w:pos="5056"/>
              </w:tabs>
              <w:spacing w:line="360" w:lineRule="auto"/>
              <w:jc w:val="center"/>
              <w:rPr>
                <w:rFonts w:ascii="Calibri" w:eastAsia="Calibri" w:hAnsi="Calibri" w:cs="Calibri"/>
                <w:sz w:val="24"/>
                <w:szCs w:val="24"/>
                <w:lang w:val="es-MX" w:eastAsia="en-US"/>
              </w:rPr>
            </w:pPr>
            <w:r w:rsidRPr="007D55D6">
              <w:rPr>
                <w:rFonts w:ascii="Calibri" w:eastAsia="Calibri" w:hAnsi="Calibri" w:cs="Calibri"/>
                <w:sz w:val="24"/>
                <w:szCs w:val="24"/>
                <w:lang w:val="es-MX" w:eastAsia="en-US"/>
              </w:rPr>
              <w:t>DIP. ROSA NILDA GONZÁLEZ NORIEGA</w:t>
            </w:r>
          </w:p>
        </w:tc>
        <w:tc>
          <w:tcPr>
            <w:tcW w:w="4594" w:type="dxa"/>
          </w:tcPr>
          <w:p w14:paraId="56880972" w14:textId="576AB699" w:rsidR="00B83923" w:rsidRPr="007D55D6"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7DAACA5C" w14:textId="77777777" w:rsidR="00B83923" w:rsidRPr="007D55D6"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1C221B5E" w14:textId="77777777" w:rsidR="00B83923" w:rsidRPr="007D55D6"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6380A702" w14:textId="4C639A81" w:rsidR="00B83923" w:rsidRPr="007D55D6" w:rsidRDefault="00B83923" w:rsidP="00B83923">
            <w:pPr>
              <w:tabs>
                <w:tab w:val="left" w:pos="885"/>
                <w:tab w:val="center" w:pos="4987"/>
                <w:tab w:val="left" w:pos="5056"/>
              </w:tabs>
              <w:spacing w:line="360" w:lineRule="auto"/>
              <w:jc w:val="center"/>
              <w:rPr>
                <w:rFonts w:ascii="Calibri" w:eastAsia="Calibri" w:hAnsi="Calibri" w:cs="Calibri"/>
                <w:sz w:val="24"/>
                <w:szCs w:val="24"/>
                <w:lang w:val="es-MX" w:eastAsia="en-US"/>
              </w:rPr>
            </w:pPr>
            <w:r w:rsidRPr="007D55D6">
              <w:rPr>
                <w:rFonts w:ascii="Calibri" w:eastAsia="Calibri" w:hAnsi="Calibri" w:cs="Calibri"/>
                <w:sz w:val="24"/>
                <w:szCs w:val="24"/>
                <w:lang w:val="es-MX" w:eastAsia="en-US"/>
              </w:rPr>
              <w:t>DIP. BLANCA EPPEN CANALES</w:t>
            </w:r>
          </w:p>
        </w:tc>
      </w:tr>
      <w:tr w:rsidR="007D55D6" w:rsidRPr="007D55D6" w14:paraId="2A3DBE1D" w14:textId="77777777" w:rsidTr="00AE0BD6">
        <w:trPr>
          <w:trHeight w:val="398"/>
        </w:trPr>
        <w:tc>
          <w:tcPr>
            <w:tcW w:w="5471" w:type="dxa"/>
          </w:tcPr>
          <w:p w14:paraId="04095DA9" w14:textId="77777777" w:rsidR="00B83923" w:rsidRPr="007D55D6"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765AD02B" w14:textId="77777777" w:rsidR="00B83923" w:rsidRPr="007D55D6"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14F0EF2B" w14:textId="77777777" w:rsidR="00B83923" w:rsidRPr="007D55D6"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7A140DAC" w14:textId="77777777" w:rsidR="00B83923" w:rsidRPr="007D55D6" w:rsidRDefault="00B83923" w:rsidP="00B83923">
            <w:pPr>
              <w:tabs>
                <w:tab w:val="left" w:pos="885"/>
                <w:tab w:val="center" w:pos="4987"/>
                <w:tab w:val="left" w:pos="5056"/>
              </w:tabs>
              <w:spacing w:line="360" w:lineRule="auto"/>
              <w:jc w:val="center"/>
              <w:rPr>
                <w:rFonts w:ascii="Calibri" w:eastAsia="Calibri" w:hAnsi="Calibri" w:cs="Calibri"/>
                <w:sz w:val="24"/>
                <w:szCs w:val="24"/>
                <w:lang w:val="es-MX" w:eastAsia="en-US"/>
              </w:rPr>
            </w:pPr>
            <w:r w:rsidRPr="007D55D6">
              <w:rPr>
                <w:rFonts w:ascii="Calibri" w:eastAsia="Calibri" w:hAnsi="Calibri" w:cs="Calibri"/>
                <w:sz w:val="24"/>
                <w:szCs w:val="24"/>
                <w:lang w:val="es-MX" w:eastAsia="en-US"/>
              </w:rPr>
              <w:t>DIP. FERNANDO IZAGUIRRE VALDÉS</w:t>
            </w:r>
          </w:p>
        </w:tc>
        <w:tc>
          <w:tcPr>
            <w:tcW w:w="4594" w:type="dxa"/>
          </w:tcPr>
          <w:p w14:paraId="6E5D8381" w14:textId="77777777" w:rsidR="00B83923" w:rsidRPr="007D55D6"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30DF964D" w14:textId="77777777" w:rsidR="00B83923" w:rsidRPr="007D55D6"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0C95E809" w14:textId="77777777" w:rsidR="00B83923" w:rsidRPr="007D55D6"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6DF34F7F" w14:textId="77777777" w:rsidR="00B83923" w:rsidRPr="007D55D6" w:rsidRDefault="00B83923" w:rsidP="00B83923">
            <w:pPr>
              <w:tabs>
                <w:tab w:val="left" w:pos="885"/>
                <w:tab w:val="center" w:pos="4987"/>
                <w:tab w:val="left" w:pos="5056"/>
              </w:tabs>
              <w:spacing w:line="360" w:lineRule="auto"/>
              <w:jc w:val="center"/>
              <w:rPr>
                <w:rFonts w:ascii="Calibri" w:eastAsia="Calibri" w:hAnsi="Calibri" w:cs="Calibri"/>
                <w:sz w:val="24"/>
                <w:szCs w:val="24"/>
                <w:lang w:val="es-MX" w:eastAsia="en-US"/>
              </w:rPr>
            </w:pPr>
            <w:r w:rsidRPr="007D55D6">
              <w:rPr>
                <w:rFonts w:ascii="Calibri" w:eastAsia="Calibri" w:hAnsi="Calibri" w:cs="Calibri"/>
                <w:sz w:val="24"/>
                <w:szCs w:val="24"/>
                <w:lang w:val="es-MX" w:eastAsia="en-US"/>
              </w:rPr>
              <w:t>DIP. GABRIELA ZAPOPAN GARZA GALVÁN</w:t>
            </w:r>
          </w:p>
        </w:tc>
      </w:tr>
      <w:tr w:rsidR="007D55D6" w:rsidRPr="007D55D6" w14:paraId="772C9995" w14:textId="77777777" w:rsidTr="00AE0BD6">
        <w:trPr>
          <w:trHeight w:val="398"/>
        </w:trPr>
        <w:tc>
          <w:tcPr>
            <w:tcW w:w="5471" w:type="dxa"/>
          </w:tcPr>
          <w:p w14:paraId="1DB3257F" w14:textId="0E6A7B0C" w:rsidR="00B83923" w:rsidRPr="007D55D6"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5A7A73CD" w14:textId="77777777" w:rsidR="00B83923" w:rsidRPr="007D55D6"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26B96274" w14:textId="77777777" w:rsidR="00B83923" w:rsidRPr="007D55D6" w:rsidRDefault="00B83923" w:rsidP="00B83923">
            <w:pPr>
              <w:tabs>
                <w:tab w:val="left" w:pos="885"/>
                <w:tab w:val="center" w:pos="4987"/>
                <w:tab w:val="left" w:pos="5056"/>
              </w:tabs>
              <w:spacing w:line="360" w:lineRule="auto"/>
              <w:rPr>
                <w:rFonts w:ascii="Calibri" w:eastAsia="Calibri" w:hAnsi="Calibri" w:cs="Calibri"/>
                <w:lang w:val="es-MX" w:eastAsia="en-US"/>
              </w:rPr>
            </w:pPr>
          </w:p>
          <w:p w14:paraId="3102D3F5" w14:textId="77777777" w:rsidR="00B83923" w:rsidRPr="007D55D6" w:rsidRDefault="00B83923" w:rsidP="00B83923">
            <w:pPr>
              <w:tabs>
                <w:tab w:val="left" w:pos="885"/>
                <w:tab w:val="center" w:pos="4987"/>
                <w:tab w:val="left" w:pos="5056"/>
              </w:tabs>
              <w:spacing w:line="360" w:lineRule="auto"/>
              <w:jc w:val="center"/>
              <w:rPr>
                <w:rFonts w:ascii="Calibri" w:eastAsia="Calibri" w:hAnsi="Calibri" w:cs="Calibri"/>
                <w:sz w:val="24"/>
                <w:szCs w:val="24"/>
                <w:lang w:val="pt-BR" w:eastAsia="en-US"/>
              </w:rPr>
            </w:pPr>
            <w:r w:rsidRPr="007D55D6">
              <w:rPr>
                <w:rFonts w:ascii="Calibri" w:eastAsia="Calibri" w:hAnsi="Calibri" w:cs="Calibri"/>
                <w:sz w:val="24"/>
                <w:szCs w:val="24"/>
                <w:lang w:val="pt-BR" w:eastAsia="en-US"/>
              </w:rPr>
              <w:t>DIP. GERARDO ABRAHAM AGUADO GÓMEZ</w:t>
            </w:r>
          </w:p>
        </w:tc>
        <w:tc>
          <w:tcPr>
            <w:tcW w:w="4594" w:type="dxa"/>
          </w:tcPr>
          <w:p w14:paraId="548A3359" w14:textId="77777777" w:rsidR="00B83923" w:rsidRPr="007D55D6" w:rsidRDefault="00B83923" w:rsidP="00B83923">
            <w:pPr>
              <w:tabs>
                <w:tab w:val="left" w:pos="885"/>
                <w:tab w:val="center" w:pos="4987"/>
                <w:tab w:val="left" w:pos="5056"/>
              </w:tabs>
              <w:spacing w:line="360" w:lineRule="auto"/>
              <w:rPr>
                <w:rFonts w:ascii="Calibri" w:eastAsia="Calibri" w:hAnsi="Calibri" w:cs="Calibri"/>
                <w:lang w:val="pt-BR" w:eastAsia="en-US"/>
              </w:rPr>
            </w:pPr>
          </w:p>
          <w:p w14:paraId="4B3C0C07" w14:textId="25FF40BF" w:rsidR="00B83923" w:rsidRPr="007D55D6" w:rsidRDefault="00B83923" w:rsidP="00B83923">
            <w:pPr>
              <w:tabs>
                <w:tab w:val="left" w:pos="885"/>
                <w:tab w:val="center" w:pos="4987"/>
                <w:tab w:val="left" w:pos="5056"/>
              </w:tabs>
              <w:spacing w:line="360" w:lineRule="auto"/>
              <w:rPr>
                <w:rFonts w:ascii="Calibri" w:eastAsia="Calibri" w:hAnsi="Calibri" w:cs="Calibri"/>
                <w:lang w:val="pt-BR" w:eastAsia="en-US"/>
              </w:rPr>
            </w:pPr>
          </w:p>
          <w:p w14:paraId="59A646A7" w14:textId="77777777" w:rsidR="00B83923" w:rsidRPr="007D55D6" w:rsidRDefault="00B83923" w:rsidP="00B83923">
            <w:pPr>
              <w:tabs>
                <w:tab w:val="left" w:pos="885"/>
                <w:tab w:val="center" w:pos="4987"/>
                <w:tab w:val="left" w:pos="5056"/>
              </w:tabs>
              <w:spacing w:line="360" w:lineRule="auto"/>
              <w:rPr>
                <w:rFonts w:ascii="Calibri" w:eastAsia="Calibri" w:hAnsi="Calibri" w:cs="Calibri"/>
                <w:lang w:val="pt-BR" w:eastAsia="en-US"/>
              </w:rPr>
            </w:pPr>
          </w:p>
          <w:p w14:paraId="5AF153E7" w14:textId="77777777" w:rsidR="00B83923" w:rsidRPr="007D55D6" w:rsidRDefault="00B83923" w:rsidP="00B83923">
            <w:pPr>
              <w:tabs>
                <w:tab w:val="left" w:pos="885"/>
                <w:tab w:val="center" w:pos="4987"/>
                <w:tab w:val="left" w:pos="5056"/>
              </w:tabs>
              <w:spacing w:line="360" w:lineRule="auto"/>
              <w:jc w:val="center"/>
              <w:rPr>
                <w:rFonts w:ascii="Calibri" w:eastAsia="Calibri" w:hAnsi="Calibri" w:cs="Calibri"/>
                <w:sz w:val="24"/>
                <w:szCs w:val="24"/>
                <w:lang w:val="es-MX" w:eastAsia="en-US"/>
              </w:rPr>
            </w:pPr>
            <w:r w:rsidRPr="007D55D6">
              <w:rPr>
                <w:rFonts w:ascii="Calibri" w:eastAsia="Calibri" w:hAnsi="Calibri" w:cs="Calibri"/>
                <w:sz w:val="24"/>
                <w:szCs w:val="24"/>
                <w:lang w:val="es-MX" w:eastAsia="en-US"/>
              </w:rPr>
              <w:t>DIP. JUAN ANTONIO GARCÍA VILLA</w:t>
            </w:r>
          </w:p>
        </w:tc>
      </w:tr>
    </w:tbl>
    <w:p w14:paraId="050CF313" w14:textId="79C2D061" w:rsidR="00B83923" w:rsidRPr="007D55D6" w:rsidRDefault="00B83923" w:rsidP="00B83923">
      <w:pPr>
        <w:tabs>
          <w:tab w:val="left" w:pos="885"/>
          <w:tab w:val="center" w:pos="4987"/>
          <w:tab w:val="left" w:pos="5056"/>
        </w:tabs>
        <w:spacing w:after="200" w:line="360" w:lineRule="auto"/>
        <w:rPr>
          <w:rFonts w:ascii="Calibri" w:eastAsia="Calibri" w:hAnsi="Calibri" w:cs="Calibri"/>
          <w:b/>
          <w:lang w:val="es-MX" w:eastAsia="en-US"/>
        </w:rPr>
      </w:pPr>
      <w:bookmarkStart w:id="2" w:name="_GoBack"/>
      <w:bookmarkEnd w:id="2"/>
    </w:p>
    <w:sectPr w:rsidR="00B83923" w:rsidRPr="007D55D6" w:rsidSect="00A7778A">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3103E" w14:textId="77777777" w:rsidR="007566A2" w:rsidRDefault="007566A2" w:rsidP="005F5CDF">
      <w:r>
        <w:separator/>
      </w:r>
    </w:p>
  </w:endnote>
  <w:endnote w:type="continuationSeparator" w:id="0">
    <w:p w14:paraId="438E1BC6" w14:textId="77777777" w:rsidR="007566A2" w:rsidRDefault="007566A2"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A00D8" w14:textId="77777777" w:rsidR="007566A2" w:rsidRDefault="007566A2" w:rsidP="005F5CDF">
      <w:r>
        <w:separator/>
      </w:r>
    </w:p>
  </w:footnote>
  <w:footnote w:type="continuationSeparator" w:id="0">
    <w:p w14:paraId="4E255009" w14:textId="77777777" w:rsidR="007566A2" w:rsidRDefault="007566A2" w:rsidP="005F5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E513E" w14:textId="39FA8309" w:rsidR="00A7778A" w:rsidRDefault="00A7778A" w:rsidP="00B83923">
    <w:pPr>
      <w:pStyle w:val="Encabezado"/>
      <w:tabs>
        <w:tab w:val="left" w:pos="5040"/>
      </w:tabs>
      <w:jc w:val="center"/>
      <w:rPr>
        <w:rFonts w:cs="Arial"/>
        <w:bCs/>
        <w:smallCaps/>
        <w:spacing w:val="20"/>
        <w:sz w:val="32"/>
        <w:szCs w:val="32"/>
      </w:rPr>
    </w:pPr>
    <w:r>
      <w:rPr>
        <w:b/>
        <w:bCs/>
        <w:noProof/>
        <w:sz w:val="12"/>
        <w:lang w:val="es-MX" w:eastAsia="es-MX"/>
      </w:rPr>
      <w:drawing>
        <wp:anchor distT="0" distB="0" distL="114300" distR="114300" simplePos="0" relativeHeight="251659264" behindDoc="0" locked="0" layoutInCell="1" allowOverlap="1" wp14:anchorId="5BA5A4A6" wp14:editId="088ACD4E">
          <wp:simplePos x="0" y="0"/>
          <wp:positionH relativeFrom="column">
            <wp:posOffset>-401320</wp:posOffset>
          </wp:positionH>
          <wp:positionV relativeFrom="paragraph">
            <wp:posOffset>33020</wp:posOffset>
          </wp:positionV>
          <wp:extent cx="902335" cy="886460"/>
          <wp:effectExtent l="0" t="0" r="0" b="889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923">
      <w:rPr>
        <w:b/>
        <w:bCs/>
        <w:noProof/>
        <w:sz w:val="12"/>
        <w:lang w:val="es-MX" w:eastAsia="es-MX"/>
      </w:rPr>
      <w:drawing>
        <wp:anchor distT="0" distB="0" distL="114300" distR="114300" simplePos="0" relativeHeight="251660288" behindDoc="0" locked="0" layoutInCell="1" allowOverlap="1" wp14:anchorId="2DE08377" wp14:editId="2A8C37A7">
          <wp:simplePos x="0" y="0"/>
          <wp:positionH relativeFrom="column">
            <wp:posOffset>5643245</wp:posOffset>
          </wp:positionH>
          <wp:positionV relativeFrom="paragraph">
            <wp:posOffset>-235474</wp:posOffset>
          </wp:positionV>
          <wp:extent cx="422316" cy="115252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2316" cy="1152525"/>
                  </a:xfrm>
                  <a:prstGeom prst="rect">
                    <a:avLst/>
                  </a:prstGeom>
                </pic:spPr>
              </pic:pic>
            </a:graphicData>
          </a:graphic>
          <wp14:sizeRelH relativeFrom="page">
            <wp14:pctWidth>0</wp14:pctWidth>
          </wp14:sizeRelH>
          <wp14:sizeRelV relativeFrom="page">
            <wp14:pctHeight>0</wp14:pctHeight>
          </wp14:sizeRelV>
        </wp:anchor>
      </w:drawing>
    </w:r>
    <w:r w:rsidR="00B83923" w:rsidRPr="002E1219">
      <w:rPr>
        <w:rFonts w:cs="Arial"/>
        <w:bCs/>
        <w:smallCaps/>
        <w:spacing w:val="20"/>
        <w:sz w:val="32"/>
        <w:szCs w:val="32"/>
      </w:rPr>
      <w:t>Congreso del Estado Independiente,</w:t>
    </w:r>
    <w:r w:rsidR="00B83923">
      <w:rPr>
        <w:rFonts w:cs="Arial"/>
        <w:bCs/>
        <w:smallCaps/>
        <w:spacing w:val="20"/>
        <w:sz w:val="32"/>
        <w:szCs w:val="32"/>
      </w:rPr>
      <w:t xml:space="preserve"> </w:t>
    </w:r>
  </w:p>
  <w:p w14:paraId="6DE14193" w14:textId="43D1120D" w:rsidR="00B83923" w:rsidRDefault="00B83923" w:rsidP="00B83923">
    <w:pPr>
      <w:pStyle w:val="Encabezado"/>
      <w:tabs>
        <w:tab w:val="left" w:pos="5040"/>
      </w:tabs>
      <w:jc w:val="center"/>
      <w:rPr>
        <w:rFonts w:cs="Arial"/>
        <w:bCs/>
        <w:smallCaps/>
        <w:spacing w:val="20"/>
        <w:sz w:val="32"/>
        <w:szCs w:val="32"/>
      </w:rPr>
    </w:pPr>
    <w:r w:rsidRPr="002E1219">
      <w:rPr>
        <w:rFonts w:cs="Arial"/>
        <w:bCs/>
        <w:smallCaps/>
        <w:spacing w:val="20"/>
        <w:sz w:val="32"/>
        <w:szCs w:val="32"/>
      </w:rPr>
      <w:t>Libre y Soberano de Coahuila de Zarag</w:t>
    </w:r>
    <w:r>
      <w:rPr>
        <w:rFonts w:cs="Arial"/>
        <w:bCs/>
        <w:smallCaps/>
        <w:spacing w:val="20"/>
        <w:sz w:val="32"/>
        <w:szCs w:val="32"/>
      </w:rPr>
      <w:t>oza</w:t>
    </w:r>
  </w:p>
  <w:p w14:paraId="428A449C" w14:textId="384942C8" w:rsidR="00B83923" w:rsidRDefault="00B83923" w:rsidP="00B83923">
    <w:pPr>
      <w:pStyle w:val="Encabezado"/>
      <w:tabs>
        <w:tab w:val="left" w:pos="5040"/>
      </w:tabs>
      <w:jc w:val="center"/>
      <w:rPr>
        <w:rFonts w:cs="Arial"/>
        <w:bCs/>
        <w:smallCaps/>
        <w:spacing w:val="20"/>
        <w:sz w:val="32"/>
        <w:szCs w:val="32"/>
      </w:rPr>
    </w:pPr>
  </w:p>
  <w:p w14:paraId="31FFDE8D" w14:textId="3DD2BCB0" w:rsidR="00B83923" w:rsidRPr="00B83923" w:rsidRDefault="00B83923" w:rsidP="00B83923">
    <w:pPr>
      <w:pStyle w:val="Encabezado"/>
      <w:tabs>
        <w:tab w:val="left" w:pos="5040"/>
      </w:tabs>
      <w:ind w:right="-93"/>
      <w:jc w:val="center"/>
      <w:rPr>
        <w:rFonts w:cs="Arial"/>
        <w:bCs/>
        <w:smallCaps/>
        <w:spacing w:val="20"/>
        <w:sz w:val="32"/>
        <w:szCs w:val="32"/>
      </w:rPr>
    </w:pPr>
    <w:r>
      <w:rPr>
        <w:b/>
        <w:bCs/>
        <w:sz w:val="16"/>
      </w:rPr>
      <w:t>“2020, Año del Centenario Luctuoso de Venustiano Carranza, el Varón de Cuatro Ciénegas”</w:t>
    </w:r>
  </w:p>
  <w:p w14:paraId="40098989" w14:textId="5E7DF38F" w:rsidR="00B83923" w:rsidRDefault="00B83923" w:rsidP="00B83923">
    <w:pPr>
      <w:jc w:val="center"/>
      <w:rPr>
        <w:b/>
        <w:bCs/>
        <w:sz w:val="12"/>
      </w:rPr>
    </w:pPr>
  </w:p>
  <w:p w14:paraId="0E52FFE2" w14:textId="54F7C500" w:rsidR="00F70D50" w:rsidRDefault="00F70D50">
    <w:pPr>
      <w:pStyle w:val="Encabezado"/>
    </w:pPr>
  </w:p>
  <w:p w14:paraId="404D8297" w14:textId="69157903" w:rsidR="00B83923" w:rsidRDefault="00B83923">
    <w:pPr>
      <w:pStyle w:val="Encabezado"/>
    </w:pPr>
  </w:p>
  <w:p w14:paraId="77D04F0A" w14:textId="77777777" w:rsidR="00B83923" w:rsidRDefault="00B839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068"/>
    <w:multiLevelType w:val="hybridMultilevel"/>
    <w:tmpl w:val="99DE77D2"/>
    <w:lvl w:ilvl="0" w:tplc="FD402A4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B7440A"/>
    <w:multiLevelType w:val="hybridMultilevel"/>
    <w:tmpl w:val="9B603970"/>
    <w:lvl w:ilvl="0" w:tplc="0A44194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706DC8"/>
    <w:multiLevelType w:val="multilevel"/>
    <w:tmpl w:val="A7227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181B2B"/>
    <w:multiLevelType w:val="hybridMultilevel"/>
    <w:tmpl w:val="5B90308E"/>
    <w:lvl w:ilvl="0" w:tplc="208051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3F3845"/>
    <w:multiLevelType w:val="hybridMultilevel"/>
    <w:tmpl w:val="A2A66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8828D6"/>
    <w:multiLevelType w:val="hybridMultilevel"/>
    <w:tmpl w:val="B5EE1DE4"/>
    <w:lvl w:ilvl="0" w:tplc="ECD66CBA">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32EC3C23"/>
    <w:multiLevelType w:val="hybridMultilevel"/>
    <w:tmpl w:val="9B745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3F27FE"/>
    <w:multiLevelType w:val="hybridMultilevel"/>
    <w:tmpl w:val="AE5C6F16"/>
    <w:lvl w:ilvl="0" w:tplc="1552380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15:restartNumberingAfterBreak="0">
    <w:nsid w:val="41E660A1"/>
    <w:multiLevelType w:val="multilevel"/>
    <w:tmpl w:val="A7227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11775B"/>
    <w:multiLevelType w:val="hybridMultilevel"/>
    <w:tmpl w:val="69CAD7A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BC42C4"/>
    <w:multiLevelType w:val="multilevel"/>
    <w:tmpl w:val="1586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EC2986"/>
    <w:multiLevelType w:val="hybridMultilevel"/>
    <w:tmpl w:val="79B6A7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F57845"/>
    <w:multiLevelType w:val="multilevel"/>
    <w:tmpl w:val="A7227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DD060A"/>
    <w:multiLevelType w:val="hybridMultilevel"/>
    <w:tmpl w:val="C75A6F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E12853"/>
    <w:multiLevelType w:val="hybridMultilevel"/>
    <w:tmpl w:val="4578631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9D00F7"/>
    <w:multiLevelType w:val="hybridMultilevel"/>
    <w:tmpl w:val="B22A97EC"/>
    <w:lvl w:ilvl="0" w:tplc="AA3650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E81B86"/>
    <w:multiLevelType w:val="hybridMultilevel"/>
    <w:tmpl w:val="4BF45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17"/>
  </w:num>
  <w:num w:numId="6">
    <w:abstractNumId w:val="10"/>
  </w:num>
  <w:num w:numId="7">
    <w:abstractNumId w:val="7"/>
  </w:num>
  <w:num w:numId="8">
    <w:abstractNumId w:val="14"/>
  </w:num>
  <w:num w:numId="9">
    <w:abstractNumId w:val="15"/>
  </w:num>
  <w:num w:numId="10">
    <w:abstractNumId w:val="6"/>
  </w:num>
  <w:num w:numId="11">
    <w:abstractNumId w:val="12"/>
  </w:num>
  <w:num w:numId="12">
    <w:abstractNumId w:val="11"/>
  </w:num>
  <w:num w:numId="13">
    <w:abstractNumId w:val="9"/>
  </w:num>
  <w:num w:numId="14">
    <w:abstractNumId w:val="2"/>
  </w:num>
  <w:num w:numId="15">
    <w:abstractNumId w:val="13"/>
  </w:num>
  <w:num w:numId="16">
    <w:abstractNumId w:val="0"/>
  </w:num>
  <w:num w:numId="17">
    <w:abstractNumId w:val="8"/>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7A64"/>
    <w:rsid w:val="00011BE0"/>
    <w:rsid w:val="0001554C"/>
    <w:rsid w:val="00094FE1"/>
    <w:rsid w:val="000A2108"/>
    <w:rsid w:val="000A345E"/>
    <w:rsid w:val="000A652C"/>
    <w:rsid w:val="000D376D"/>
    <w:rsid w:val="00111977"/>
    <w:rsid w:val="00136288"/>
    <w:rsid w:val="00146CA8"/>
    <w:rsid w:val="00176C23"/>
    <w:rsid w:val="00182C43"/>
    <w:rsid w:val="00186A4B"/>
    <w:rsid w:val="001A0DE2"/>
    <w:rsid w:val="001E2A60"/>
    <w:rsid w:val="001F202F"/>
    <w:rsid w:val="00225930"/>
    <w:rsid w:val="00231DC4"/>
    <w:rsid w:val="00286DC7"/>
    <w:rsid w:val="002A0FDD"/>
    <w:rsid w:val="002A624A"/>
    <w:rsid w:val="002B198D"/>
    <w:rsid w:val="002C70CF"/>
    <w:rsid w:val="002E0ED6"/>
    <w:rsid w:val="0031465A"/>
    <w:rsid w:val="00322C43"/>
    <w:rsid w:val="003278DD"/>
    <w:rsid w:val="003401FD"/>
    <w:rsid w:val="003405CA"/>
    <w:rsid w:val="003454A8"/>
    <w:rsid w:val="00373050"/>
    <w:rsid w:val="00376C39"/>
    <w:rsid w:val="003822E5"/>
    <w:rsid w:val="003B73ED"/>
    <w:rsid w:val="0041136C"/>
    <w:rsid w:val="00423D24"/>
    <w:rsid w:val="00427F24"/>
    <w:rsid w:val="00435A71"/>
    <w:rsid w:val="0045505A"/>
    <w:rsid w:val="0046052E"/>
    <w:rsid w:val="00461015"/>
    <w:rsid w:val="004677B5"/>
    <w:rsid w:val="00467BC4"/>
    <w:rsid w:val="004935C2"/>
    <w:rsid w:val="004A1A16"/>
    <w:rsid w:val="004D60F8"/>
    <w:rsid w:val="004E5F81"/>
    <w:rsid w:val="004F306B"/>
    <w:rsid w:val="0050178B"/>
    <w:rsid w:val="00502D12"/>
    <w:rsid w:val="00531245"/>
    <w:rsid w:val="00565AEB"/>
    <w:rsid w:val="0057052A"/>
    <w:rsid w:val="00576217"/>
    <w:rsid w:val="005859CF"/>
    <w:rsid w:val="00586CBC"/>
    <w:rsid w:val="005A4F9B"/>
    <w:rsid w:val="005B0DFF"/>
    <w:rsid w:val="005D337C"/>
    <w:rsid w:val="005E1432"/>
    <w:rsid w:val="005F40C2"/>
    <w:rsid w:val="005F5CDF"/>
    <w:rsid w:val="005F6453"/>
    <w:rsid w:val="006118AD"/>
    <w:rsid w:val="00644B94"/>
    <w:rsid w:val="0064652A"/>
    <w:rsid w:val="00666AD6"/>
    <w:rsid w:val="00697F78"/>
    <w:rsid w:val="006B04DF"/>
    <w:rsid w:val="006D6C31"/>
    <w:rsid w:val="006D6C6F"/>
    <w:rsid w:val="00731718"/>
    <w:rsid w:val="00731BA6"/>
    <w:rsid w:val="00732238"/>
    <w:rsid w:val="00747E0F"/>
    <w:rsid w:val="007566A2"/>
    <w:rsid w:val="00763700"/>
    <w:rsid w:val="0077080E"/>
    <w:rsid w:val="00783D96"/>
    <w:rsid w:val="007B5DC5"/>
    <w:rsid w:val="007C04CA"/>
    <w:rsid w:val="007C2432"/>
    <w:rsid w:val="007C2978"/>
    <w:rsid w:val="007C4B55"/>
    <w:rsid w:val="007D55D6"/>
    <w:rsid w:val="007F0480"/>
    <w:rsid w:val="00812309"/>
    <w:rsid w:val="00833981"/>
    <w:rsid w:val="00840EFF"/>
    <w:rsid w:val="008961F4"/>
    <w:rsid w:val="008B75A2"/>
    <w:rsid w:val="008C4BE8"/>
    <w:rsid w:val="008D4392"/>
    <w:rsid w:val="009243CA"/>
    <w:rsid w:val="00953B77"/>
    <w:rsid w:val="00954C50"/>
    <w:rsid w:val="00995637"/>
    <w:rsid w:val="009B143A"/>
    <w:rsid w:val="00A04C60"/>
    <w:rsid w:val="00A1076F"/>
    <w:rsid w:val="00A20864"/>
    <w:rsid w:val="00A321B2"/>
    <w:rsid w:val="00A553B4"/>
    <w:rsid w:val="00A7778A"/>
    <w:rsid w:val="00A815B7"/>
    <w:rsid w:val="00A87DC2"/>
    <w:rsid w:val="00AC2BA6"/>
    <w:rsid w:val="00AC572E"/>
    <w:rsid w:val="00AE6912"/>
    <w:rsid w:val="00B059F3"/>
    <w:rsid w:val="00B1612E"/>
    <w:rsid w:val="00B20015"/>
    <w:rsid w:val="00B53B9E"/>
    <w:rsid w:val="00B7587F"/>
    <w:rsid w:val="00B82BA3"/>
    <w:rsid w:val="00B83923"/>
    <w:rsid w:val="00B855CB"/>
    <w:rsid w:val="00BB1689"/>
    <w:rsid w:val="00BC469B"/>
    <w:rsid w:val="00BE062B"/>
    <w:rsid w:val="00BE7319"/>
    <w:rsid w:val="00C026E9"/>
    <w:rsid w:val="00C0604F"/>
    <w:rsid w:val="00C13648"/>
    <w:rsid w:val="00C213F0"/>
    <w:rsid w:val="00C70F51"/>
    <w:rsid w:val="00C83D74"/>
    <w:rsid w:val="00C946E3"/>
    <w:rsid w:val="00CC2487"/>
    <w:rsid w:val="00CC3787"/>
    <w:rsid w:val="00CD5528"/>
    <w:rsid w:val="00D01459"/>
    <w:rsid w:val="00D178CD"/>
    <w:rsid w:val="00D30484"/>
    <w:rsid w:val="00D503D2"/>
    <w:rsid w:val="00D8147C"/>
    <w:rsid w:val="00D8247F"/>
    <w:rsid w:val="00D91E57"/>
    <w:rsid w:val="00DB3D6B"/>
    <w:rsid w:val="00DD1B31"/>
    <w:rsid w:val="00DE3307"/>
    <w:rsid w:val="00DF1C44"/>
    <w:rsid w:val="00DF20E4"/>
    <w:rsid w:val="00E0552F"/>
    <w:rsid w:val="00E171B6"/>
    <w:rsid w:val="00E326EC"/>
    <w:rsid w:val="00E4084A"/>
    <w:rsid w:val="00E45A25"/>
    <w:rsid w:val="00E84CB4"/>
    <w:rsid w:val="00E91AEE"/>
    <w:rsid w:val="00EA17F9"/>
    <w:rsid w:val="00EC2684"/>
    <w:rsid w:val="00EC6390"/>
    <w:rsid w:val="00EE2C4B"/>
    <w:rsid w:val="00EE3AE0"/>
    <w:rsid w:val="00F13265"/>
    <w:rsid w:val="00F26166"/>
    <w:rsid w:val="00F63FBB"/>
    <w:rsid w:val="00F70D50"/>
    <w:rsid w:val="00F86078"/>
    <w:rsid w:val="00F92CC5"/>
    <w:rsid w:val="00F942FA"/>
    <w:rsid w:val="00FA7814"/>
    <w:rsid w:val="00FD17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B3372"/>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912"/>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AE6912"/>
    <w:pPr>
      <w:keepNext/>
      <w:jc w:val="center"/>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pPr>
  </w:style>
  <w:style w:type="character" w:customStyle="1" w:styleId="PiedepginaCar">
    <w:name w:val="Pie de página Car"/>
    <w:basedOn w:val="Fuentedeprrafopredeter"/>
    <w:link w:val="Piedepgina"/>
    <w:uiPriority w:val="99"/>
    <w:rsid w:val="005F5CDF"/>
  </w:style>
  <w:style w:type="character" w:customStyle="1" w:styleId="Ttulo1Car">
    <w:name w:val="Título 1 Car"/>
    <w:basedOn w:val="Fuentedeprrafopredeter"/>
    <w:link w:val="Ttulo1"/>
    <w:rsid w:val="00AE6912"/>
    <w:rPr>
      <w:rFonts w:ascii="Arial" w:eastAsia="Times New Roman" w:hAnsi="Arial" w:cs="Times New Roman"/>
      <w:b/>
      <w:sz w:val="20"/>
      <w:szCs w:val="20"/>
      <w:lang w:val="es-ES" w:eastAsia="es-ES"/>
    </w:rPr>
  </w:style>
  <w:style w:type="paragraph" w:styleId="Textoindependiente">
    <w:name w:val="Body Text"/>
    <w:basedOn w:val="Normal"/>
    <w:link w:val="TextoindependienteCar"/>
    <w:rsid w:val="00AE6912"/>
    <w:pPr>
      <w:widowControl w:val="0"/>
      <w:jc w:val="both"/>
    </w:pPr>
    <w:rPr>
      <w:rFonts w:ascii="Arial Narrow" w:hAnsi="Arial Narrow"/>
      <w:sz w:val="32"/>
      <w:lang w:val="es-ES_tradnl"/>
    </w:rPr>
  </w:style>
  <w:style w:type="character" w:customStyle="1" w:styleId="TextoindependienteCar">
    <w:name w:val="Texto independiente Car"/>
    <w:basedOn w:val="Fuentedeprrafopredeter"/>
    <w:link w:val="Textoindependiente"/>
    <w:rsid w:val="00AE6912"/>
    <w:rPr>
      <w:rFonts w:ascii="Arial Narrow" w:eastAsia="Times New Roman" w:hAnsi="Arial Narrow" w:cs="Times New Roman"/>
      <w:sz w:val="32"/>
      <w:szCs w:val="20"/>
      <w:lang w:val="es-ES_tradnl" w:eastAsia="es-ES"/>
    </w:rPr>
  </w:style>
  <w:style w:type="paragraph" w:styleId="Textoindependiente3">
    <w:name w:val="Body Text 3"/>
    <w:basedOn w:val="Normal"/>
    <w:link w:val="Textoindependiente3Car"/>
    <w:rsid w:val="00AE6912"/>
    <w:pPr>
      <w:jc w:val="both"/>
    </w:pPr>
    <w:rPr>
      <w:rFonts w:ascii="Arial" w:hAnsi="Arial"/>
    </w:rPr>
  </w:style>
  <w:style w:type="character" w:customStyle="1" w:styleId="Textoindependiente3Car">
    <w:name w:val="Texto independiente 3 Car"/>
    <w:basedOn w:val="Fuentedeprrafopredeter"/>
    <w:link w:val="Textoindependiente3"/>
    <w:rsid w:val="00AE6912"/>
    <w:rPr>
      <w:rFonts w:ascii="Arial" w:eastAsia="Times New Roman" w:hAnsi="Arial" w:cs="Times New Roman"/>
      <w:sz w:val="20"/>
      <w:szCs w:val="20"/>
      <w:lang w:val="es-ES" w:eastAsia="es-ES"/>
    </w:rPr>
  </w:style>
  <w:style w:type="paragraph" w:styleId="Textosinformato">
    <w:name w:val="Plain Text"/>
    <w:basedOn w:val="Normal"/>
    <w:link w:val="TextosinformatoCar"/>
    <w:uiPriority w:val="99"/>
    <w:unhideWhenUsed/>
    <w:rsid w:val="00AE6912"/>
    <w:pPr>
      <w:jc w:val="both"/>
    </w:pPr>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AE6912"/>
    <w:rPr>
      <w:rFonts w:ascii="Consolas" w:eastAsia="Times New Roman" w:hAnsi="Consolas" w:cs="Times New Roman"/>
      <w:sz w:val="21"/>
      <w:szCs w:val="21"/>
      <w:lang w:val="x-none" w:eastAsia="es-ES"/>
    </w:rPr>
  </w:style>
  <w:style w:type="paragraph" w:styleId="NormalWeb">
    <w:name w:val="Normal (Web)"/>
    <w:basedOn w:val="Normal"/>
    <w:uiPriority w:val="99"/>
    <w:unhideWhenUsed/>
    <w:rsid w:val="00AE6912"/>
    <w:pPr>
      <w:spacing w:before="100" w:beforeAutospacing="1" w:after="100" w:afterAutospacing="1"/>
    </w:pPr>
    <w:rPr>
      <w:sz w:val="24"/>
      <w:szCs w:val="24"/>
      <w:lang w:val="es-MX" w:eastAsia="es-MX"/>
    </w:rPr>
  </w:style>
  <w:style w:type="character" w:styleId="Textoennegrita">
    <w:name w:val="Strong"/>
    <w:uiPriority w:val="22"/>
    <w:qFormat/>
    <w:rsid w:val="00AE6912"/>
    <w:rPr>
      <w:b/>
      <w:bCs/>
    </w:rPr>
  </w:style>
  <w:style w:type="character" w:styleId="nfasis">
    <w:name w:val="Emphasis"/>
    <w:uiPriority w:val="20"/>
    <w:qFormat/>
    <w:rsid w:val="00AE6912"/>
    <w:rPr>
      <w:i/>
      <w:iCs/>
    </w:rPr>
  </w:style>
  <w:style w:type="character" w:styleId="Hipervnculo">
    <w:name w:val="Hyperlink"/>
    <w:basedOn w:val="Fuentedeprrafopredeter"/>
    <w:uiPriority w:val="99"/>
    <w:unhideWhenUsed/>
    <w:rsid w:val="00E84CB4"/>
    <w:rPr>
      <w:color w:val="0563C1" w:themeColor="hyperlink"/>
      <w:u w:val="single"/>
    </w:rPr>
  </w:style>
  <w:style w:type="paragraph" w:styleId="Prrafodelista">
    <w:name w:val="List Paragraph"/>
    <w:basedOn w:val="Normal"/>
    <w:uiPriority w:val="34"/>
    <w:qFormat/>
    <w:rsid w:val="00E84CB4"/>
    <w:pPr>
      <w:ind w:left="720"/>
      <w:contextualSpacing/>
    </w:pPr>
  </w:style>
  <w:style w:type="paragraph" w:styleId="Textodeglobo">
    <w:name w:val="Balloon Text"/>
    <w:basedOn w:val="Normal"/>
    <w:link w:val="TextodegloboCar"/>
    <w:uiPriority w:val="99"/>
    <w:semiHidden/>
    <w:unhideWhenUsed/>
    <w:rsid w:val="00094F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4FE1"/>
    <w:rPr>
      <w:rFonts w:ascii="Segoe UI" w:eastAsia="Times New Roman" w:hAnsi="Segoe UI" w:cs="Segoe UI"/>
      <w:sz w:val="18"/>
      <w:szCs w:val="18"/>
      <w:lang w:val="es-ES" w:eastAsia="es-ES"/>
    </w:rPr>
  </w:style>
  <w:style w:type="table" w:styleId="Tablaconcuadrcula">
    <w:name w:val="Table Grid"/>
    <w:basedOn w:val="Tablanormal"/>
    <w:uiPriority w:val="59"/>
    <w:rsid w:val="00B83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6766">
      <w:bodyDiv w:val="1"/>
      <w:marLeft w:val="0"/>
      <w:marRight w:val="0"/>
      <w:marTop w:val="0"/>
      <w:marBottom w:val="0"/>
      <w:divBdr>
        <w:top w:val="none" w:sz="0" w:space="0" w:color="auto"/>
        <w:left w:val="none" w:sz="0" w:space="0" w:color="auto"/>
        <w:bottom w:val="none" w:sz="0" w:space="0" w:color="auto"/>
        <w:right w:val="none" w:sz="0" w:space="0" w:color="auto"/>
      </w:divBdr>
    </w:div>
    <w:div w:id="709458267">
      <w:bodyDiv w:val="1"/>
      <w:marLeft w:val="0"/>
      <w:marRight w:val="0"/>
      <w:marTop w:val="0"/>
      <w:marBottom w:val="0"/>
      <w:divBdr>
        <w:top w:val="none" w:sz="0" w:space="0" w:color="auto"/>
        <w:left w:val="none" w:sz="0" w:space="0" w:color="auto"/>
        <w:bottom w:val="none" w:sz="0" w:space="0" w:color="auto"/>
        <w:right w:val="none" w:sz="0" w:space="0" w:color="auto"/>
      </w:divBdr>
    </w:div>
    <w:div w:id="957836389">
      <w:bodyDiv w:val="1"/>
      <w:marLeft w:val="0"/>
      <w:marRight w:val="0"/>
      <w:marTop w:val="0"/>
      <w:marBottom w:val="0"/>
      <w:divBdr>
        <w:top w:val="none" w:sz="0" w:space="0" w:color="auto"/>
        <w:left w:val="none" w:sz="0" w:space="0" w:color="auto"/>
        <w:bottom w:val="none" w:sz="0" w:space="0" w:color="auto"/>
        <w:right w:val="none" w:sz="0" w:space="0" w:color="auto"/>
      </w:divBdr>
    </w:div>
    <w:div w:id="1066731707">
      <w:bodyDiv w:val="1"/>
      <w:marLeft w:val="0"/>
      <w:marRight w:val="0"/>
      <w:marTop w:val="0"/>
      <w:marBottom w:val="0"/>
      <w:divBdr>
        <w:top w:val="none" w:sz="0" w:space="0" w:color="auto"/>
        <w:left w:val="none" w:sz="0" w:space="0" w:color="auto"/>
        <w:bottom w:val="none" w:sz="0" w:space="0" w:color="auto"/>
        <w:right w:val="none" w:sz="0" w:space="0" w:color="auto"/>
      </w:divBdr>
    </w:div>
    <w:div w:id="1340887522">
      <w:bodyDiv w:val="1"/>
      <w:marLeft w:val="0"/>
      <w:marRight w:val="0"/>
      <w:marTop w:val="0"/>
      <w:marBottom w:val="0"/>
      <w:divBdr>
        <w:top w:val="none" w:sz="0" w:space="0" w:color="auto"/>
        <w:left w:val="none" w:sz="0" w:space="0" w:color="auto"/>
        <w:bottom w:val="none" w:sz="0" w:space="0" w:color="auto"/>
        <w:right w:val="none" w:sz="0" w:space="0" w:color="auto"/>
      </w:divBdr>
    </w:div>
    <w:div w:id="16533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2461</Words>
  <Characters>13539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 Teniente</cp:lastModifiedBy>
  <cp:revision>3</cp:revision>
  <cp:lastPrinted>2019-05-06T20:24:00Z</cp:lastPrinted>
  <dcterms:created xsi:type="dcterms:W3CDTF">2020-09-09T01:09:00Z</dcterms:created>
  <dcterms:modified xsi:type="dcterms:W3CDTF">2020-09-09T01:09:00Z</dcterms:modified>
</cp:coreProperties>
</file>