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85" w:rsidRDefault="009D7D85" w:rsidP="009D7D85">
      <w:pPr>
        <w:tabs>
          <w:tab w:val="left" w:pos="5056"/>
        </w:tabs>
        <w:rPr>
          <w:rFonts w:ascii="Arial Narrow" w:hAnsi="Arial Narrow"/>
          <w:color w:val="000000"/>
          <w:sz w:val="26"/>
          <w:szCs w:val="26"/>
        </w:rPr>
      </w:pPr>
    </w:p>
    <w:p w:rsidR="009D7D85" w:rsidRPr="009D7D85" w:rsidRDefault="009D7D85" w:rsidP="009D7D85">
      <w:pPr>
        <w:tabs>
          <w:tab w:val="left" w:pos="5056"/>
        </w:tabs>
        <w:rPr>
          <w:rFonts w:ascii="Arial Narrow" w:hAnsi="Arial Narrow"/>
          <w:b/>
          <w:color w:val="000000"/>
          <w:sz w:val="26"/>
          <w:szCs w:val="26"/>
        </w:rPr>
      </w:pPr>
      <w:r w:rsidRPr="009D7D85">
        <w:rPr>
          <w:rFonts w:ascii="Arial Narrow" w:hAnsi="Arial Narrow"/>
          <w:color w:val="000000"/>
          <w:sz w:val="26"/>
          <w:szCs w:val="26"/>
        </w:rPr>
        <w:t xml:space="preserve">Iniciativa con Proyecto de Decreto por la que se modifica el contenido del artículo 427 del </w:t>
      </w:r>
      <w:r w:rsidRPr="009D7D85">
        <w:rPr>
          <w:rFonts w:ascii="Arial Narrow" w:hAnsi="Arial Narrow"/>
          <w:b/>
          <w:color w:val="000000"/>
          <w:sz w:val="26"/>
          <w:szCs w:val="26"/>
        </w:rPr>
        <w:t>Código Penal de Coahuila de Zaragoza</w:t>
      </w:r>
      <w:r w:rsidRPr="009D7D85">
        <w:rPr>
          <w:rFonts w:ascii="Arial Narrow" w:hAnsi="Arial Narrow"/>
          <w:b/>
          <w:color w:val="000000"/>
          <w:sz w:val="26"/>
          <w:szCs w:val="26"/>
        </w:rPr>
        <w:t>.</w:t>
      </w:r>
    </w:p>
    <w:p w:rsidR="009D7D85" w:rsidRDefault="009D7D85" w:rsidP="009D7D85">
      <w:pPr>
        <w:tabs>
          <w:tab w:val="left" w:pos="5056"/>
        </w:tabs>
        <w:rPr>
          <w:rFonts w:ascii="Arial Narrow" w:hAnsi="Arial Narrow"/>
          <w:color w:val="000000"/>
          <w:sz w:val="26"/>
          <w:szCs w:val="26"/>
        </w:rPr>
      </w:pPr>
    </w:p>
    <w:p w:rsidR="009D7D85" w:rsidRPr="009D7D85" w:rsidRDefault="009D7D85" w:rsidP="009D7D85">
      <w:pPr>
        <w:widowControl w:val="0"/>
        <w:numPr>
          <w:ilvl w:val="0"/>
          <w:numId w:val="21"/>
        </w:numPr>
        <w:tabs>
          <w:tab w:val="left" w:pos="5056"/>
        </w:tabs>
        <w:ind w:left="714" w:hanging="357"/>
        <w:contextualSpacing/>
        <w:rPr>
          <w:rFonts w:ascii="Arial Narrow" w:hAnsi="Arial Narrow"/>
          <w:b/>
          <w:snapToGrid w:val="0"/>
          <w:color w:val="000000"/>
          <w:sz w:val="26"/>
          <w:szCs w:val="26"/>
        </w:rPr>
      </w:pPr>
      <w:r w:rsidRPr="009D7D85">
        <w:rPr>
          <w:rFonts w:ascii="Arial Narrow" w:hAnsi="Arial Narrow"/>
          <w:b/>
          <w:snapToGrid w:val="0"/>
          <w:color w:val="000000"/>
          <w:sz w:val="26"/>
          <w:szCs w:val="26"/>
        </w:rPr>
        <w:t>A</w:t>
      </w:r>
      <w:r w:rsidRPr="009D7D85">
        <w:rPr>
          <w:rFonts w:ascii="Arial Narrow" w:hAnsi="Arial Narrow"/>
          <w:b/>
          <w:snapToGrid w:val="0"/>
          <w:color w:val="000000"/>
          <w:sz w:val="26"/>
          <w:szCs w:val="26"/>
        </w:rPr>
        <w:t xml:space="preserve"> fin de precisar el delito relacionado con la autorización de construcciones de vivienda en zonas de alto riesgo de inundaciones, deslaves y derrumbes de suelo, de conformidad con lo establecido en la Ley de Asentamientos Humanos y Desarrollo Urbano del Estado, estableciendo responsabilidades más precisas y penalidades más altas.</w:t>
      </w:r>
    </w:p>
    <w:p w:rsidR="009D7D85" w:rsidRDefault="009D7D85" w:rsidP="009D7D85">
      <w:pPr>
        <w:tabs>
          <w:tab w:val="left" w:pos="5056"/>
        </w:tabs>
        <w:rPr>
          <w:rFonts w:ascii="Arial Narrow" w:hAnsi="Arial Narrow"/>
          <w:color w:val="000000"/>
          <w:sz w:val="26"/>
          <w:szCs w:val="26"/>
        </w:rPr>
      </w:pPr>
    </w:p>
    <w:p w:rsidR="009D7D85" w:rsidRPr="009A71FF" w:rsidRDefault="009D7D85" w:rsidP="009D7D85">
      <w:pPr>
        <w:tabs>
          <w:tab w:val="left" w:pos="5056"/>
        </w:tabs>
        <w:rPr>
          <w:rFonts w:ascii="Arial Narrow" w:hAnsi="Arial Narrow"/>
          <w:color w:val="000000"/>
          <w:sz w:val="26"/>
          <w:szCs w:val="26"/>
        </w:rPr>
      </w:pPr>
      <w:r w:rsidRPr="009A71FF">
        <w:rPr>
          <w:rFonts w:ascii="Arial Narrow" w:hAnsi="Arial Narrow"/>
          <w:color w:val="000000"/>
          <w:sz w:val="26"/>
          <w:szCs w:val="26"/>
        </w:rPr>
        <w:t xml:space="preserve">Planteada por </w:t>
      </w:r>
      <w:r>
        <w:rPr>
          <w:rFonts w:ascii="Arial Narrow" w:hAnsi="Arial Narrow"/>
          <w:color w:val="000000"/>
          <w:sz w:val="26"/>
          <w:szCs w:val="26"/>
        </w:rPr>
        <w:t>el</w:t>
      </w:r>
      <w:r>
        <w:rPr>
          <w:rFonts w:ascii="Arial Narrow" w:hAnsi="Arial Narrow"/>
          <w:color w:val="000000"/>
          <w:sz w:val="26"/>
          <w:szCs w:val="26"/>
        </w:rPr>
        <w:t xml:space="preserve"> </w:t>
      </w:r>
      <w:r w:rsidRPr="00ED6605">
        <w:rPr>
          <w:rFonts w:ascii="Arial Narrow" w:hAnsi="Arial Narrow"/>
          <w:b/>
          <w:color w:val="000000"/>
          <w:sz w:val="26"/>
          <w:szCs w:val="26"/>
        </w:rPr>
        <w:t>Diputad</w:t>
      </w:r>
      <w:r>
        <w:rPr>
          <w:rFonts w:ascii="Arial Narrow" w:hAnsi="Arial Narrow"/>
          <w:b/>
          <w:color w:val="000000"/>
          <w:sz w:val="26"/>
          <w:szCs w:val="26"/>
        </w:rPr>
        <w:t xml:space="preserve">o </w:t>
      </w:r>
      <w:r w:rsidRPr="009D7D85">
        <w:rPr>
          <w:rFonts w:ascii="Arial Narrow" w:hAnsi="Arial Narrow"/>
          <w:b/>
          <w:color w:val="000000"/>
          <w:sz w:val="26"/>
          <w:szCs w:val="26"/>
        </w:rPr>
        <w:t>Gerardo Abraham Aguado Gómez</w:t>
      </w:r>
      <w:r w:rsidRPr="009A71FF">
        <w:rPr>
          <w:rFonts w:ascii="Arial Narrow" w:hAnsi="Arial Narrow"/>
          <w:color w:val="000000"/>
          <w:sz w:val="26"/>
          <w:szCs w:val="26"/>
        </w:rPr>
        <w:t>,</w:t>
      </w:r>
      <w:r w:rsidRPr="009A71FF">
        <w:rPr>
          <w:rFonts w:ascii="Arial Narrow" w:hAnsi="Arial Narrow"/>
          <w:b/>
          <w:color w:val="000000"/>
          <w:sz w:val="26"/>
          <w:szCs w:val="26"/>
        </w:rPr>
        <w:t xml:space="preserve"> </w:t>
      </w:r>
      <w:r w:rsidRPr="009A71FF">
        <w:rPr>
          <w:rFonts w:ascii="Arial Narrow" w:hAnsi="Arial Narrow"/>
          <w:color w:val="000000"/>
          <w:sz w:val="26"/>
          <w:szCs w:val="26"/>
        </w:rPr>
        <w:t>del Grupo Parlamentario “Del Partido Acción Nacional”, conjuntamente con las demás Diputadas y Diputados que la suscriben.</w:t>
      </w:r>
    </w:p>
    <w:p w:rsidR="009D7D85" w:rsidRPr="009A71FF" w:rsidRDefault="009D7D85" w:rsidP="009D7D85">
      <w:pPr>
        <w:rPr>
          <w:rFonts w:ascii="Arial Narrow" w:hAnsi="Arial Narrow"/>
          <w:color w:val="000000"/>
          <w:sz w:val="26"/>
          <w:szCs w:val="26"/>
        </w:rPr>
      </w:pPr>
    </w:p>
    <w:p w:rsidR="009D7D85" w:rsidRPr="009A71FF" w:rsidRDefault="009D7D85" w:rsidP="009D7D85">
      <w:pPr>
        <w:rPr>
          <w:rFonts w:ascii="Arial Narrow" w:hAnsi="Arial Narrow"/>
          <w:b/>
          <w:color w:val="000000"/>
          <w:sz w:val="26"/>
          <w:szCs w:val="26"/>
        </w:rPr>
      </w:pPr>
      <w:r w:rsidRPr="009A71FF">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9A71FF">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sidRPr="009A71FF">
        <w:rPr>
          <w:rFonts w:ascii="Arial Narrow" w:hAnsi="Arial Narrow"/>
          <w:b/>
          <w:color w:val="000000"/>
          <w:sz w:val="26"/>
          <w:szCs w:val="26"/>
        </w:rPr>
        <w:t xml:space="preserve"> de 2020.</w:t>
      </w:r>
    </w:p>
    <w:p w:rsidR="009D7D85" w:rsidRPr="009A71FF" w:rsidRDefault="009D7D85" w:rsidP="009D7D85">
      <w:pPr>
        <w:rPr>
          <w:rFonts w:ascii="Arial Narrow" w:hAnsi="Arial Narrow"/>
          <w:sz w:val="26"/>
          <w:szCs w:val="26"/>
        </w:rPr>
      </w:pPr>
    </w:p>
    <w:p w:rsidR="009D7D85" w:rsidRPr="009A71FF" w:rsidRDefault="009D7D85" w:rsidP="009D7D85">
      <w:pPr>
        <w:tabs>
          <w:tab w:val="left" w:pos="5056"/>
        </w:tabs>
        <w:rPr>
          <w:rFonts w:ascii="Arial Narrow" w:hAnsi="Arial Narrow"/>
          <w:b/>
          <w:color w:val="000000"/>
          <w:sz w:val="26"/>
          <w:szCs w:val="26"/>
        </w:rPr>
      </w:pPr>
      <w:r w:rsidRPr="009A71FF">
        <w:rPr>
          <w:rFonts w:ascii="Arial Narrow" w:hAnsi="Arial Narrow"/>
          <w:color w:val="000000"/>
          <w:sz w:val="26"/>
          <w:szCs w:val="26"/>
        </w:rPr>
        <w:t xml:space="preserve">Turnada a la </w:t>
      </w:r>
      <w:r w:rsidRPr="009D7D85">
        <w:rPr>
          <w:rFonts w:ascii="Arial Narrow" w:hAnsi="Arial Narrow"/>
          <w:b/>
          <w:color w:val="000000"/>
          <w:sz w:val="26"/>
          <w:szCs w:val="26"/>
        </w:rPr>
        <w:t>Comisión de Gobernación, Puntos Constitucionales y Justicia</w:t>
      </w:r>
      <w:r w:rsidRPr="009A71FF">
        <w:rPr>
          <w:rFonts w:ascii="Arial Narrow" w:hAnsi="Arial Narrow"/>
          <w:b/>
          <w:color w:val="000000"/>
          <w:sz w:val="26"/>
          <w:szCs w:val="26"/>
        </w:rPr>
        <w:t>.</w:t>
      </w:r>
    </w:p>
    <w:p w:rsidR="009D7D85" w:rsidRPr="009A71FF" w:rsidRDefault="009D7D85" w:rsidP="009D7D85">
      <w:pPr>
        <w:tabs>
          <w:tab w:val="left" w:pos="5056"/>
        </w:tabs>
        <w:rPr>
          <w:rFonts w:ascii="Arial Narrow" w:hAnsi="Arial Narrow"/>
          <w:color w:val="000000"/>
          <w:sz w:val="26"/>
          <w:szCs w:val="26"/>
        </w:rPr>
      </w:pPr>
    </w:p>
    <w:p w:rsidR="009D7D85" w:rsidRPr="009A71FF" w:rsidRDefault="009D7D85" w:rsidP="009D7D85">
      <w:pPr>
        <w:rPr>
          <w:rFonts w:ascii="Arial Narrow" w:hAnsi="Arial Narrow"/>
          <w:b/>
          <w:color w:val="000000"/>
          <w:sz w:val="26"/>
          <w:szCs w:val="26"/>
        </w:rPr>
      </w:pPr>
      <w:r w:rsidRPr="009A71FF">
        <w:rPr>
          <w:rFonts w:ascii="Arial Narrow" w:hAnsi="Arial Narrow"/>
          <w:b/>
          <w:color w:val="000000"/>
          <w:sz w:val="26"/>
          <w:szCs w:val="26"/>
        </w:rPr>
        <w:t xml:space="preserve">Lectura del Dictamen: </w:t>
      </w:r>
    </w:p>
    <w:p w:rsidR="009D7D85" w:rsidRPr="009A71FF" w:rsidRDefault="009D7D85" w:rsidP="009D7D85">
      <w:pPr>
        <w:rPr>
          <w:rFonts w:ascii="Arial Narrow" w:hAnsi="Arial Narrow"/>
          <w:b/>
          <w:color w:val="000000"/>
          <w:sz w:val="26"/>
          <w:szCs w:val="26"/>
        </w:rPr>
      </w:pPr>
    </w:p>
    <w:p w:rsidR="009D7D85" w:rsidRPr="009A71FF" w:rsidRDefault="009D7D85" w:rsidP="009D7D85">
      <w:pPr>
        <w:rPr>
          <w:rFonts w:ascii="Arial Narrow" w:hAnsi="Arial Narrow"/>
          <w:b/>
          <w:color w:val="000000"/>
          <w:sz w:val="26"/>
          <w:szCs w:val="26"/>
        </w:rPr>
      </w:pPr>
      <w:r w:rsidRPr="009A71FF">
        <w:rPr>
          <w:rFonts w:ascii="Arial Narrow" w:hAnsi="Arial Narrow"/>
          <w:b/>
          <w:color w:val="000000"/>
          <w:sz w:val="26"/>
          <w:szCs w:val="26"/>
        </w:rPr>
        <w:t xml:space="preserve">Decreto No. </w:t>
      </w:r>
    </w:p>
    <w:p w:rsidR="009D7D85" w:rsidRPr="009A71FF" w:rsidRDefault="009D7D85" w:rsidP="009D7D85">
      <w:pPr>
        <w:rPr>
          <w:rFonts w:ascii="Arial Narrow" w:hAnsi="Arial Narrow"/>
          <w:b/>
          <w:color w:val="000000"/>
          <w:sz w:val="26"/>
          <w:szCs w:val="26"/>
        </w:rPr>
      </w:pPr>
    </w:p>
    <w:p w:rsidR="009D7D85" w:rsidRPr="009A71FF" w:rsidRDefault="009D7D85" w:rsidP="009D7D85">
      <w:pPr>
        <w:rPr>
          <w:rFonts w:ascii="Arial Narrow" w:hAnsi="Arial Narrow"/>
          <w:b/>
          <w:color w:val="000000"/>
          <w:sz w:val="26"/>
          <w:szCs w:val="26"/>
        </w:rPr>
      </w:pPr>
      <w:r w:rsidRPr="009A71FF">
        <w:rPr>
          <w:rFonts w:ascii="Arial Narrow" w:hAnsi="Arial Narrow"/>
          <w:color w:val="000000"/>
          <w:sz w:val="26"/>
          <w:szCs w:val="26"/>
        </w:rPr>
        <w:t>Publicación en el Periódico Oficial del Gobierno del Estado:</w:t>
      </w:r>
      <w:r w:rsidRPr="009A71FF">
        <w:rPr>
          <w:rFonts w:ascii="Arial Narrow" w:hAnsi="Arial Narrow"/>
          <w:b/>
          <w:color w:val="000000"/>
          <w:sz w:val="26"/>
          <w:szCs w:val="26"/>
        </w:rPr>
        <w:t xml:space="preserve"> </w:t>
      </w:r>
    </w:p>
    <w:p w:rsidR="009D7D85" w:rsidRPr="009A71FF" w:rsidRDefault="009D7D85" w:rsidP="009D7D85">
      <w:pPr>
        <w:rPr>
          <w:rFonts w:ascii="Arial Narrow" w:hAnsi="Arial Narrow"/>
          <w:color w:val="000000"/>
          <w:sz w:val="26"/>
          <w:szCs w:val="26"/>
        </w:rPr>
      </w:pPr>
    </w:p>
    <w:p w:rsidR="009D7D85" w:rsidRPr="009A71FF" w:rsidRDefault="009D7D85" w:rsidP="009D7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9D7D85" w:rsidRDefault="009D7D85" w:rsidP="009D7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9D7D85" w:rsidRDefault="009D7D85" w:rsidP="00FC1CBE">
      <w:pPr>
        <w:rPr>
          <w:rFonts w:eastAsiaTheme="minorHAnsi"/>
          <w:b/>
          <w:sz w:val="24"/>
          <w:szCs w:val="24"/>
          <w:lang w:val="es-MX" w:eastAsia="en-US"/>
        </w:rPr>
      </w:pPr>
    </w:p>
    <w:p w:rsidR="009D7D85" w:rsidRDefault="009D7D85" w:rsidP="00FC1CBE">
      <w:pPr>
        <w:rPr>
          <w:rFonts w:eastAsiaTheme="minorHAnsi"/>
          <w:b/>
          <w:sz w:val="24"/>
          <w:szCs w:val="24"/>
          <w:lang w:val="es-MX" w:eastAsia="en-US"/>
        </w:rPr>
      </w:pPr>
    </w:p>
    <w:p w:rsidR="009D7D85" w:rsidRDefault="009D7D85" w:rsidP="00FC1CBE">
      <w:pPr>
        <w:rPr>
          <w:rFonts w:eastAsiaTheme="minorHAnsi"/>
          <w:b/>
          <w:sz w:val="24"/>
          <w:szCs w:val="24"/>
          <w:lang w:val="es-MX" w:eastAsia="en-US"/>
        </w:rPr>
      </w:pPr>
    </w:p>
    <w:p w:rsidR="009D7D85" w:rsidRDefault="009D7D85" w:rsidP="00FC1CBE">
      <w:pPr>
        <w:rPr>
          <w:rFonts w:eastAsiaTheme="minorHAnsi"/>
          <w:b/>
          <w:sz w:val="24"/>
          <w:szCs w:val="24"/>
          <w:lang w:val="es-MX" w:eastAsia="en-US"/>
        </w:rPr>
      </w:pPr>
    </w:p>
    <w:p w:rsidR="009D7D85" w:rsidRDefault="009D7D85">
      <w:pPr>
        <w:jc w:val="left"/>
        <w:rPr>
          <w:rFonts w:eastAsiaTheme="minorHAnsi"/>
          <w:b/>
          <w:sz w:val="24"/>
          <w:szCs w:val="24"/>
          <w:lang w:val="es-MX" w:eastAsia="en-US"/>
        </w:rPr>
      </w:pPr>
      <w:r>
        <w:rPr>
          <w:rFonts w:eastAsiaTheme="minorHAnsi"/>
          <w:b/>
          <w:sz w:val="24"/>
          <w:szCs w:val="24"/>
          <w:lang w:val="es-MX" w:eastAsia="en-US"/>
        </w:rPr>
        <w:br w:type="page"/>
      </w: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A7090D" w:rsidP="008D3082">
      <w:pPr>
        <w:spacing w:line="360" w:lineRule="auto"/>
        <w:rPr>
          <w:rFonts w:eastAsiaTheme="minorHAnsi"/>
          <w:lang w:val="es-MX" w:eastAsia="en-US"/>
        </w:rPr>
      </w:pPr>
      <w:r>
        <w:rPr>
          <w:rFonts w:eastAsiaTheme="minorHAnsi"/>
          <w:lang w:val="es-MX" w:eastAsia="en-US"/>
        </w:rPr>
        <w:t>Iniciativa que presenta el diputado</w:t>
      </w:r>
      <w:r w:rsidR="00FC1CBE" w:rsidRPr="008D3082">
        <w:rPr>
          <w:rFonts w:eastAsiaTheme="minorHAnsi"/>
          <w:lang w:val="es-MX" w:eastAsia="en-US"/>
        </w:rPr>
        <w:t xml:space="preserve"> </w:t>
      </w:r>
      <w:r>
        <w:rPr>
          <w:rFonts w:eastAsiaTheme="minorHAnsi"/>
          <w:lang w:val="es-MX" w:eastAsia="en-US"/>
        </w:rPr>
        <w:t xml:space="preserve"> Gerardo Abraham Aguado Gómez</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w:t>
      </w:r>
      <w:bookmarkStart w:id="0" w:name="_Hlk49453586"/>
      <w:r w:rsidR="00D43413">
        <w:rPr>
          <w:rFonts w:eastAsiaTheme="minorHAnsi"/>
          <w:lang w:val="es-MX" w:eastAsia="en-US"/>
        </w:rPr>
        <w:t xml:space="preserve">se </w:t>
      </w:r>
      <w:r w:rsidR="001C49CE">
        <w:rPr>
          <w:rFonts w:eastAsiaTheme="minorHAnsi"/>
          <w:lang w:val="es-MX" w:eastAsia="en-US"/>
        </w:rPr>
        <w:t xml:space="preserve"> modifica el contenido</w:t>
      </w:r>
      <w:r w:rsidR="00D43413">
        <w:rPr>
          <w:rFonts w:eastAsiaTheme="minorHAnsi"/>
          <w:lang w:val="es-MX" w:eastAsia="en-US"/>
        </w:rPr>
        <w:t xml:space="preserve"> del</w:t>
      </w:r>
      <w:r w:rsidR="003D0CFC">
        <w:rPr>
          <w:rFonts w:eastAsiaTheme="minorHAnsi"/>
          <w:lang w:val="es-MX" w:eastAsia="en-US"/>
        </w:rPr>
        <w:t xml:space="preserve"> artículo </w:t>
      </w:r>
      <w:r w:rsidR="00075925">
        <w:rPr>
          <w:rFonts w:eastAsiaTheme="minorHAnsi"/>
          <w:lang w:val="es-MX" w:eastAsia="en-US"/>
        </w:rPr>
        <w:t>427</w:t>
      </w:r>
      <w:r w:rsidR="004462AE">
        <w:rPr>
          <w:rFonts w:eastAsiaTheme="minorHAnsi"/>
          <w:lang w:val="es-MX" w:eastAsia="en-US"/>
        </w:rPr>
        <w:t xml:space="preserve"> de</w:t>
      </w:r>
      <w:r w:rsidR="00D43413">
        <w:rPr>
          <w:rFonts w:eastAsiaTheme="minorHAnsi"/>
          <w:lang w:val="es-MX" w:eastAsia="en-US"/>
        </w:rPr>
        <w:t>l Código Penal de Coahuila de Zaragoza</w:t>
      </w:r>
      <w:bookmarkEnd w:id="0"/>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075925" w:rsidRDefault="00075925" w:rsidP="008D3082">
      <w:pPr>
        <w:spacing w:line="360" w:lineRule="auto"/>
        <w:jc w:val="center"/>
        <w:rPr>
          <w:rFonts w:eastAsiaTheme="minorHAnsi"/>
          <w:b/>
          <w:lang w:val="es-MX" w:eastAsia="en-US"/>
        </w:rPr>
      </w:pPr>
    </w:p>
    <w:p w:rsidR="00A5524B" w:rsidRDefault="00D43413" w:rsidP="00BA4D1A">
      <w:pPr>
        <w:spacing w:line="360" w:lineRule="auto"/>
        <w:rPr>
          <w:rFonts w:eastAsiaTheme="minorHAnsi"/>
          <w:lang w:val="es-MX" w:eastAsia="en-US"/>
        </w:rPr>
      </w:pPr>
      <w:r w:rsidRPr="00BA4D1A">
        <w:rPr>
          <w:rFonts w:eastAsiaTheme="minorHAnsi"/>
          <w:lang w:val="es-MX" w:eastAsia="en-US"/>
        </w:rPr>
        <w:t>En México, como en muchos países, el crecimiento de la población, y por ende de la ma</w:t>
      </w:r>
      <w:r w:rsidR="00BA4D1A" w:rsidRPr="00BA4D1A">
        <w:rPr>
          <w:rFonts w:eastAsiaTheme="minorHAnsi"/>
          <w:lang w:val="es-MX" w:eastAsia="en-US"/>
        </w:rPr>
        <w:t>n</w:t>
      </w:r>
      <w:r w:rsidRPr="00BA4D1A">
        <w:rPr>
          <w:rFonts w:eastAsiaTheme="minorHAnsi"/>
          <w:lang w:val="es-MX" w:eastAsia="en-US"/>
        </w:rPr>
        <w:t xml:space="preserve">cha urbana, ha traído </w:t>
      </w:r>
      <w:r w:rsidR="00BA4D1A" w:rsidRPr="00BA4D1A">
        <w:rPr>
          <w:rFonts w:eastAsiaTheme="minorHAnsi"/>
          <w:lang w:val="es-MX" w:eastAsia="en-US"/>
        </w:rPr>
        <w:t xml:space="preserve">desde hace más de 15 años nuevos y complejos problemas que las autoridades, en muchos casos, deciden no enfrentar y pasan por alto, dejando a grandes grupos humanos en riesgo de sufrir cuantiosas pérdidas materiales, daños a la salud y la perdida de la vida misma. </w:t>
      </w:r>
      <w:r w:rsidR="00BA4D1A">
        <w:rPr>
          <w:rFonts w:eastAsiaTheme="minorHAnsi"/>
          <w:lang w:val="es-MX" w:eastAsia="en-US"/>
        </w:rPr>
        <w:t xml:space="preserve"> Nos referimos a los fraccionamientos construidos en zonas de alto riesgo de inundación, deslaves y derrumbes del suelo. Fraccionamientos que,</w:t>
      </w:r>
      <w:r w:rsidR="000A42FB">
        <w:rPr>
          <w:rFonts w:eastAsiaTheme="minorHAnsi"/>
          <w:lang w:val="es-MX" w:eastAsia="en-US"/>
        </w:rPr>
        <w:t xml:space="preserve"> para su edificación y</w:t>
      </w:r>
      <w:r w:rsidR="00BA4D1A">
        <w:rPr>
          <w:rFonts w:eastAsiaTheme="minorHAnsi"/>
          <w:lang w:val="es-MX" w:eastAsia="en-US"/>
        </w:rPr>
        <w:t xml:space="preserve"> en apariencia, sus desarrolladores cumplieron con todos los requisitos de la ley y de la reglamentación municipal para ser construidos. Pero no es así, no hubo cumplimiento sino simulación, no </w:t>
      </w:r>
      <w:r w:rsidR="00BA4D1A">
        <w:rPr>
          <w:rFonts w:eastAsiaTheme="minorHAnsi"/>
          <w:lang w:val="es-MX" w:eastAsia="en-US"/>
        </w:rPr>
        <w:lastRenderedPageBreak/>
        <w:t>existió apego a derecho y formalidades de parte de las autoridades, sólo corrupción simple y llana.</w:t>
      </w:r>
    </w:p>
    <w:p w:rsidR="00BA4D1A" w:rsidRDefault="00BA4D1A" w:rsidP="00BA4D1A">
      <w:pPr>
        <w:spacing w:line="360" w:lineRule="auto"/>
        <w:rPr>
          <w:rFonts w:eastAsiaTheme="minorHAnsi"/>
          <w:lang w:val="es-MX" w:eastAsia="en-US"/>
        </w:rPr>
      </w:pPr>
    </w:p>
    <w:p w:rsidR="00BA4D1A" w:rsidRDefault="00BA4D1A" w:rsidP="00BA4D1A">
      <w:pPr>
        <w:spacing w:line="360" w:lineRule="auto"/>
        <w:rPr>
          <w:rFonts w:eastAsiaTheme="minorHAnsi"/>
          <w:lang w:val="es-MX" w:eastAsia="en-US"/>
        </w:rPr>
      </w:pPr>
      <w:r>
        <w:rPr>
          <w:rFonts w:eastAsiaTheme="minorHAnsi"/>
          <w:lang w:val="es-MX" w:eastAsia="en-US"/>
        </w:rPr>
        <w:t>No hablaremos en esta iniciativa del otro caso, de los asentamientos humanos irregulares, tema que merece un trato aparte, amplio y detallado que también abordaremos en otras iniciativas.</w:t>
      </w:r>
    </w:p>
    <w:p w:rsidR="00BA4D1A" w:rsidRDefault="00BA4D1A" w:rsidP="00BA4D1A">
      <w:pPr>
        <w:spacing w:line="360" w:lineRule="auto"/>
        <w:rPr>
          <w:rFonts w:eastAsiaTheme="minorHAnsi"/>
          <w:lang w:val="es-MX" w:eastAsia="en-US"/>
        </w:rPr>
      </w:pPr>
    </w:p>
    <w:p w:rsidR="00BA4D1A" w:rsidRDefault="00BA4D1A" w:rsidP="00BA4D1A">
      <w:pPr>
        <w:spacing w:line="360" w:lineRule="auto"/>
        <w:rPr>
          <w:rFonts w:eastAsiaTheme="minorHAnsi"/>
          <w:lang w:val="es-MX" w:eastAsia="en-US"/>
        </w:rPr>
      </w:pPr>
      <w:r>
        <w:rPr>
          <w:rFonts w:eastAsiaTheme="minorHAnsi"/>
          <w:lang w:val="es-MX" w:eastAsia="en-US"/>
        </w:rPr>
        <w:t xml:space="preserve">Los factores que han llevado </w:t>
      </w:r>
      <w:r w:rsidR="00971C83">
        <w:rPr>
          <w:rFonts w:eastAsiaTheme="minorHAnsi"/>
          <w:lang w:val="es-MX" w:eastAsia="en-US"/>
        </w:rPr>
        <w:t>a</w:t>
      </w:r>
      <w:r>
        <w:rPr>
          <w:rFonts w:eastAsiaTheme="minorHAnsi"/>
          <w:lang w:val="es-MX" w:eastAsia="en-US"/>
        </w:rPr>
        <w:t>l grave fenómeno de la construcción de fraccionamientos en zonas de alto riesgo, prohibida por la normatividad es compleja y simple de entender a la vez, en primer lugar, tenemos el crecimiento acelerado de las ciudades, especialmente de las más grandes en cada estado, aunque el fenómeno no es ajeno a municipios más pequeños. Luego tenemos la migración constante de las zonas rurales y de otras ciudades a las gran</w:t>
      </w:r>
      <w:r w:rsidR="00D2084A">
        <w:rPr>
          <w:rFonts w:eastAsiaTheme="minorHAnsi"/>
          <w:lang w:val="es-MX" w:eastAsia="en-US"/>
        </w:rPr>
        <w:t>d</w:t>
      </w:r>
      <w:r>
        <w:rPr>
          <w:rFonts w:eastAsiaTheme="minorHAnsi"/>
          <w:lang w:val="es-MX" w:eastAsia="en-US"/>
        </w:rPr>
        <w:t>es urbes en busca de una mejor calidad de vida de parte de jóvenes en busca de empleo, y de familias enteras que huyen de la pobreza, de la falta de oportunidades, de la inseguridad de sus regiones o simplemente, deciden emprender la aventura de probar suerte en otro lugar.</w:t>
      </w:r>
    </w:p>
    <w:p w:rsidR="00971C83" w:rsidRDefault="00971C83" w:rsidP="00BA4D1A">
      <w:pPr>
        <w:spacing w:line="360" w:lineRule="auto"/>
        <w:rPr>
          <w:rFonts w:eastAsiaTheme="minorHAnsi"/>
          <w:lang w:val="es-MX" w:eastAsia="en-US"/>
        </w:rPr>
      </w:pPr>
    </w:p>
    <w:p w:rsidR="00971C83" w:rsidRDefault="00971C83" w:rsidP="00BA4D1A">
      <w:pPr>
        <w:spacing w:line="360" w:lineRule="auto"/>
        <w:rPr>
          <w:rFonts w:eastAsiaTheme="minorHAnsi"/>
          <w:lang w:val="es-MX" w:eastAsia="en-US"/>
        </w:rPr>
      </w:pPr>
      <w:r>
        <w:rPr>
          <w:rFonts w:eastAsiaTheme="minorHAnsi"/>
          <w:lang w:val="es-MX" w:eastAsia="en-US"/>
        </w:rPr>
        <w:t xml:space="preserve">Pero todo lo antes mencionado no es justificación para crear viviendas en zonas de inundación, deslave o hundimientos de terreno, no. La realidad es que solo es un factor para generar demanda de vivienda, lo cual es a final de cuentas parte de una realidad social y económica. La industria </w:t>
      </w:r>
      <w:r>
        <w:rPr>
          <w:rFonts w:eastAsiaTheme="minorHAnsi"/>
          <w:lang w:val="es-MX" w:eastAsia="en-US"/>
        </w:rPr>
        <w:lastRenderedPageBreak/>
        <w:t>inmobiliaria genera decenas de miles de empleos en el país y no es “pecado” alentarla.</w:t>
      </w:r>
    </w:p>
    <w:p w:rsidR="00971C83" w:rsidRDefault="00971C83" w:rsidP="00BA4D1A">
      <w:pPr>
        <w:spacing w:line="360" w:lineRule="auto"/>
        <w:rPr>
          <w:rFonts w:eastAsiaTheme="minorHAnsi"/>
          <w:lang w:val="es-MX" w:eastAsia="en-US"/>
        </w:rPr>
      </w:pPr>
    </w:p>
    <w:p w:rsidR="00DC0FA6" w:rsidRDefault="00971C83" w:rsidP="00BA4D1A">
      <w:pPr>
        <w:spacing w:line="360" w:lineRule="auto"/>
        <w:rPr>
          <w:rFonts w:eastAsiaTheme="minorHAnsi"/>
          <w:lang w:val="es-MX" w:eastAsia="en-US"/>
        </w:rPr>
      </w:pPr>
      <w:r>
        <w:rPr>
          <w:rFonts w:eastAsiaTheme="minorHAnsi"/>
          <w:lang w:val="es-MX" w:eastAsia="en-US"/>
        </w:rPr>
        <w:t>Tomamos los siguientes apuntes del artículo</w:t>
      </w:r>
      <w:r w:rsidR="00DC0FA6">
        <w:rPr>
          <w:rFonts w:eastAsiaTheme="minorHAnsi"/>
          <w:lang w:val="es-MX" w:eastAsia="en-US"/>
        </w:rPr>
        <w:t xml:space="preserve"> que se cita, publicado por el Instituto Mexicano de Tecnología del Agua, en junio de 2017, por medio de su revista:</w:t>
      </w:r>
    </w:p>
    <w:p w:rsidR="00971C83" w:rsidRDefault="00971C83" w:rsidP="00BA4D1A">
      <w:pPr>
        <w:spacing w:line="360" w:lineRule="auto"/>
        <w:rPr>
          <w:rFonts w:eastAsiaTheme="minorHAnsi"/>
          <w:lang w:val="es-MX" w:eastAsia="en-US"/>
        </w:rPr>
      </w:pPr>
      <w:r>
        <w:rPr>
          <w:rFonts w:eastAsiaTheme="minorHAnsi"/>
          <w:lang w:val="es-MX" w:eastAsia="en-US"/>
        </w:rPr>
        <w:t xml:space="preserve">Fuente: </w:t>
      </w:r>
      <w:hyperlink r:id="rId8" w:history="1">
        <w:r w:rsidRPr="002412DB">
          <w:rPr>
            <w:rStyle w:val="Hipervnculo"/>
            <w:rFonts w:eastAsiaTheme="minorHAnsi"/>
            <w:lang w:val="es-MX" w:eastAsia="en-US"/>
          </w:rPr>
          <w:t>http://www.scielo.org.mx/scielo.php?script=sci_arttext&amp;pid=S2007-24222017000300005</w:t>
        </w:r>
      </w:hyperlink>
    </w:p>
    <w:p w:rsidR="00DC0FA6" w:rsidRDefault="00DC0FA6" w:rsidP="00BA4D1A">
      <w:pPr>
        <w:spacing w:line="360" w:lineRule="auto"/>
        <w:rPr>
          <w:rFonts w:eastAsiaTheme="minorHAnsi"/>
          <w:lang w:val="es-MX" w:eastAsia="en-US"/>
        </w:rPr>
      </w:pPr>
    </w:p>
    <w:p w:rsidR="00971C83" w:rsidRDefault="00DC0FA6" w:rsidP="00BA4D1A">
      <w:pPr>
        <w:spacing w:line="360" w:lineRule="auto"/>
        <w:rPr>
          <w:b/>
          <w:color w:val="000000"/>
          <w:shd w:val="clear" w:color="auto" w:fill="FFFFFF"/>
        </w:rPr>
      </w:pPr>
      <w:r>
        <w:rPr>
          <w:color w:val="000000"/>
          <w:shd w:val="clear" w:color="auto" w:fill="FFFFFF"/>
        </w:rPr>
        <w:t>“…</w:t>
      </w:r>
      <w:r w:rsidR="00971C83" w:rsidRPr="00971C83">
        <w:rPr>
          <w:color w:val="000000"/>
          <w:shd w:val="clear" w:color="auto" w:fill="FFFFFF"/>
        </w:rPr>
        <w:t>En el mundo, las inundaciones son consideradas como el desastre natural más dañino y peligros</w:t>
      </w:r>
      <w:r w:rsidR="00971C83">
        <w:rPr>
          <w:color w:val="000000"/>
          <w:shd w:val="clear" w:color="auto" w:fill="FFFFFF"/>
        </w:rPr>
        <w:t>o</w:t>
      </w:r>
      <w:r w:rsidR="00971C83" w:rsidRPr="00971C83">
        <w:rPr>
          <w:color w:val="000000"/>
          <w:shd w:val="clear" w:color="auto" w:fill="FFFFFF"/>
        </w:rPr>
        <w:t xml:space="preserve">. Según datos de la </w:t>
      </w:r>
      <w:proofErr w:type="spellStart"/>
      <w:r w:rsidR="00971C83" w:rsidRPr="00971C83">
        <w:rPr>
          <w:color w:val="000000"/>
          <w:shd w:val="clear" w:color="auto" w:fill="FFFFFF"/>
        </w:rPr>
        <w:t>United</w:t>
      </w:r>
      <w:proofErr w:type="spellEnd"/>
      <w:r w:rsidR="00971C83" w:rsidRPr="00971C83">
        <w:rPr>
          <w:color w:val="000000"/>
          <w:shd w:val="clear" w:color="auto" w:fill="FFFFFF"/>
        </w:rPr>
        <w:t xml:space="preserve"> </w:t>
      </w:r>
      <w:proofErr w:type="spellStart"/>
      <w:r w:rsidR="00971C83" w:rsidRPr="00971C83">
        <w:rPr>
          <w:color w:val="000000"/>
          <w:shd w:val="clear" w:color="auto" w:fill="FFFFFF"/>
        </w:rPr>
        <w:t>Nations</w:t>
      </w:r>
      <w:proofErr w:type="spellEnd"/>
      <w:r w:rsidR="00971C83" w:rsidRPr="00971C83">
        <w:rPr>
          <w:color w:val="000000"/>
          <w:shd w:val="clear" w:color="auto" w:fill="FFFFFF"/>
        </w:rPr>
        <w:t xml:space="preserve"> </w:t>
      </w:r>
      <w:proofErr w:type="spellStart"/>
      <w:r w:rsidR="00971C83" w:rsidRPr="00971C83">
        <w:rPr>
          <w:color w:val="000000"/>
          <w:shd w:val="clear" w:color="auto" w:fill="FFFFFF"/>
        </w:rPr>
        <w:t>Educational</w:t>
      </w:r>
      <w:proofErr w:type="spellEnd"/>
      <w:r w:rsidR="00971C83" w:rsidRPr="00971C83">
        <w:rPr>
          <w:color w:val="000000"/>
          <w:shd w:val="clear" w:color="auto" w:fill="FFFFFF"/>
        </w:rPr>
        <w:t xml:space="preserve">, </w:t>
      </w:r>
      <w:proofErr w:type="spellStart"/>
      <w:r w:rsidR="00971C83" w:rsidRPr="00971C83">
        <w:rPr>
          <w:color w:val="000000"/>
          <w:shd w:val="clear" w:color="auto" w:fill="FFFFFF"/>
        </w:rPr>
        <w:t>Scientific</w:t>
      </w:r>
      <w:proofErr w:type="spellEnd"/>
      <w:r w:rsidR="00971C83" w:rsidRPr="00971C83">
        <w:rPr>
          <w:color w:val="000000"/>
          <w:shd w:val="clear" w:color="auto" w:fill="FFFFFF"/>
        </w:rPr>
        <w:t xml:space="preserve"> and Cultural </w:t>
      </w:r>
      <w:proofErr w:type="spellStart"/>
      <w:r w:rsidR="00971C83" w:rsidRPr="00971C83">
        <w:rPr>
          <w:color w:val="000000"/>
          <w:shd w:val="clear" w:color="auto" w:fill="FFFFFF"/>
        </w:rPr>
        <w:t>Organizatio</w:t>
      </w:r>
      <w:r w:rsidR="00971C83">
        <w:rPr>
          <w:color w:val="000000"/>
          <w:shd w:val="clear" w:color="auto" w:fill="FFFFFF"/>
        </w:rPr>
        <w:t>n</w:t>
      </w:r>
      <w:proofErr w:type="spellEnd"/>
      <w:r w:rsidR="00971C83" w:rsidRPr="00971C83">
        <w:rPr>
          <w:color w:val="000000"/>
          <w:shd w:val="clear" w:color="auto" w:fill="FFFFFF"/>
        </w:rPr>
        <w:t xml:space="preserve">, de los desastres que se presentan en el orbe relacionados con el agua, 50% corresponde a inundaciones, por encima de hambrunas, sequías y epidemias. El número de eventos ha crecido a una velocidad vertiginosa, particularmente en áreas urbanas, impactando de manera negativa el funcionamiento normal de los sectores social, de servicio, económico y financiero, entre otros, dejando en mayor vulnerabilidad a la población con menos recursos. Las inundaciones en México son un tema de fondo, pues en la actualidad son el fenómeno que causa más daños económicos en el país. Cifras del Instituto Nacional de Estadística y Geografía (INEGI) muestran que cerca de 41% del territorio nacional y 31 millones de personas están expuestas a fenómenos </w:t>
      </w:r>
      <w:proofErr w:type="spellStart"/>
      <w:r w:rsidR="00971C83" w:rsidRPr="00971C83">
        <w:rPr>
          <w:color w:val="000000"/>
          <w:shd w:val="clear" w:color="auto" w:fill="FFFFFF"/>
        </w:rPr>
        <w:t>hidrometeorológicos</w:t>
      </w:r>
      <w:proofErr w:type="spellEnd"/>
      <w:r w:rsidR="00971C83">
        <w:rPr>
          <w:color w:val="000000"/>
          <w:shd w:val="clear" w:color="auto" w:fill="FFFFFF"/>
        </w:rPr>
        <w:t xml:space="preserve">…” </w:t>
      </w:r>
      <w:r w:rsidR="00971C83" w:rsidRPr="00971C83">
        <w:rPr>
          <w:b/>
          <w:color w:val="000000"/>
          <w:shd w:val="clear" w:color="auto" w:fill="FFFFFF"/>
        </w:rPr>
        <w:t xml:space="preserve">Fin de la cita. </w:t>
      </w:r>
    </w:p>
    <w:p w:rsidR="00DC0FA6" w:rsidRDefault="00DC0FA6" w:rsidP="00BA4D1A">
      <w:pPr>
        <w:spacing w:line="360" w:lineRule="auto"/>
        <w:rPr>
          <w:rFonts w:eastAsiaTheme="minorHAnsi"/>
          <w:b/>
          <w:lang w:val="es-MX" w:eastAsia="en-US"/>
        </w:rPr>
      </w:pPr>
    </w:p>
    <w:p w:rsidR="00DC0FA6" w:rsidRDefault="00DC0FA6" w:rsidP="00BA4D1A">
      <w:pPr>
        <w:spacing w:line="360" w:lineRule="auto"/>
        <w:rPr>
          <w:rFonts w:eastAsiaTheme="minorHAnsi"/>
          <w:lang w:val="es-MX" w:eastAsia="en-US"/>
        </w:rPr>
      </w:pPr>
      <w:r w:rsidRPr="00DC0FA6">
        <w:rPr>
          <w:rFonts w:eastAsiaTheme="minorHAnsi"/>
          <w:lang w:val="es-MX" w:eastAsia="en-US"/>
        </w:rPr>
        <w:lastRenderedPageBreak/>
        <w:t>Si bien, analizar los aspecto</w:t>
      </w:r>
      <w:r>
        <w:rPr>
          <w:rFonts w:eastAsiaTheme="minorHAnsi"/>
          <w:lang w:val="es-MX" w:eastAsia="en-US"/>
        </w:rPr>
        <w:t>s</w:t>
      </w:r>
      <w:r w:rsidRPr="00DC0FA6">
        <w:rPr>
          <w:rFonts w:eastAsiaTheme="minorHAnsi"/>
          <w:lang w:val="es-MX" w:eastAsia="en-US"/>
        </w:rPr>
        <w:t xml:space="preserve"> ambientales, hidrológicos, de mecánica de suelos y los relacionados con el cambio climático resulta </w:t>
      </w:r>
      <w:r>
        <w:rPr>
          <w:rFonts w:eastAsiaTheme="minorHAnsi"/>
          <w:lang w:val="es-MX" w:eastAsia="en-US"/>
        </w:rPr>
        <w:t>esencial, estamos hablando de todos los trabajos previos, estudios y análisis que se deben hacer de parte de las autoridades y los desarrolladores para llegar a la parte final que nos interesa del proceso: La autorización de un nuevo fraccionamiento que, se supone, fue permitido en zona segura, sin riesgo de inundaciones, deslaves o hundimiento de suelos</w:t>
      </w:r>
      <w:r w:rsidR="00844C24">
        <w:rPr>
          <w:rFonts w:eastAsiaTheme="minorHAnsi"/>
          <w:lang w:val="es-MX" w:eastAsia="en-US"/>
        </w:rPr>
        <w:t>….!Pero en los hechos no fue así¡</w:t>
      </w:r>
    </w:p>
    <w:p w:rsidR="00844C24" w:rsidRDefault="00844C24" w:rsidP="00BA4D1A">
      <w:pPr>
        <w:spacing w:line="360" w:lineRule="auto"/>
        <w:rPr>
          <w:rFonts w:eastAsiaTheme="minorHAnsi"/>
          <w:lang w:val="es-MX" w:eastAsia="en-US"/>
        </w:rPr>
      </w:pPr>
    </w:p>
    <w:p w:rsidR="00844C24" w:rsidRDefault="00844C24" w:rsidP="00BA4D1A">
      <w:pPr>
        <w:spacing w:line="360" w:lineRule="auto"/>
        <w:rPr>
          <w:rFonts w:eastAsiaTheme="minorHAnsi"/>
          <w:lang w:val="es-MX" w:eastAsia="en-US"/>
        </w:rPr>
      </w:pPr>
      <w:r>
        <w:rPr>
          <w:rFonts w:eastAsiaTheme="minorHAnsi"/>
          <w:lang w:val="es-MX" w:eastAsia="en-US"/>
        </w:rPr>
        <w:t>La</w:t>
      </w:r>
      <w:r w:rsidR="00D2084A">
        <w:rPr>
          <w:rFonts w:eastAsiaTheme="minorHAnsi"/>
          <w:lang w:val="es-MX" w:eastAsia="en-US"/>
        </w:rPr>
        <w:t>s</w:t>
      </w:r>
      <w:r>
        <w:rPr>
          <w:rFonts w:eastAsiaTheme="minorHAnsi"/>
          <w:lang w:val="es-MX" w:eastAsia="en-US"/>
        </w:rPr>
        <w:t xml:space="preserve"> raz</w:t>
      </w:r>
      <w:r w:rsidR="00D2084A">
        <w:rPr>
          <w:rFonts w:eastAsiaTheme="minorHAnsi"/>
          <w:lang w:val="es-MX" w:eastAsia="en-US"/>
        </w:rPr>
        <w:t>ones</w:t>
      </w:r>
      <w:r>
        <w:rPr>
          <w:rFonts w:eastAsiaTheme="minorHAnsi"/>
          <w:lang w:val="es-MX" w:eastAsia="en-US"/>
        </w:rPr>
        <w:t xml:space="preserve"> para que se construyan fraccionamientos en zonas de alto riesgo o prohibidas confluyen todas en una sola: corrupción. El desarrollador quiere ganar dinero vendiendo o rentando sus viviendas, la autoridad municipal quiere hacer lo mismo allanando el camino y las “dificultades” al desarrollador. </w:t>
      </w:r>
    </w:p>
    <w:p w:rsidR="00844C24" w:rsidRDefault="00844C24" w:rsidP="00BA4D1A">
      <w:pPr>
        <w:spacing w:line="360" w:lineRule="auto"/>
        <w:rPr>
          <w:rFonts w:eastAsiaTheme="minorHAnsi"/>
          <w:lang w:val="es-MX" w:eastAsia="en-US"/>
        </w:rPr>
      </w:pPr>
    </w:p>
    <w:p w:rsidR="00844C24" w:rsidRDefault="00844C24" w:rsidP="00BA4D1A">
      <w:pPr>
        <w:spacing w:line="360" w:lineRule="auto"/>
        <w:rPr>
          <w:rFonts w:eastAsiaTheme="minorHAnsi"/>
          <w:lang w:val="es-MX" w:eastAsia="en-US"/>
        </w:rPr>
      </w:pPr>
      <w:r>
        <w:rPr>
          <w:rFonts w:eastAsiaTheme="minorHAnsi"/>
          <w:lang w:val="es-MX" w:eastAsia="en-US"/>
        </w:rPr>
        <w:t xml:space="preserve">En otros casos, la corrupción se da entre quienes hacen los estudios previos de riesgo, de mecánica de suelos, de factores hidrológicos, etcétera, falsificando los resultados, ocultando </w:t>
      </w:r>
      <w:r w:rsidR="000A42FB">
        <w:rPr>
          <w:rFonts w:eastAsiaTheme="minorHAnsi"/>
          <w:lang w:val="es-MX" w:eastAsia="en-US"/>
        </w:rPr>
        <w:t>l</w:t>
      </w:r>
      <w:r>
        <w:rPr>
          <w:rFonts w:eastAsiaTheme="minorHAnsi"/>
          <w:lang w:val="es-MX" w:eastAsia="en-US"/>
        </w:rPr>
        <w:t>a verdad a cambio de jugosas cantidades de dinero. Cualquiera sea el caso, las autoridades que otorgan las licencias y permisos finales cargan con toda la responsabilidad, con toda la culpa, pues tienen el deber de verificar todo, de revisar el atlas de riesgo, de pedir opinión a los comités competentes, de analizar los antecedentes de la zona y de verificar que se cumplan todos los requisitos de ley.</w:t>
      </w:r>
    </w:p>
    <w:p w:rsidR="00844C24" w:rsidRDefault="00844C24" w:rsidP="00BA4D1A">
      <w:pPr>
        <w:spacing w:line="360" w:lineRule="auto"/>
        <w:rPr>
          <w:rFonts w:eastAsiaTheme="minorHAnsi"/>
          <w:lang w:val="es-MX" w:eastAsia="en-US"/>
        </w:rPr>
      </w:pPr>
    </w:p>
    <w:p w:rsidR="00844C24" w:rsidRDefault="009C357F" w:rsidP="00BA4D1A">
      <w:pPr>
        <w:spacing w:line="360" w:lineRule="auto"/>
        <w:rPr>
          <w:rFonts w:eastAsiaTheme="minorHAnsi"/>
          <w:lang w:val="es-MX" w:eastAsia="en-US"/>
        </w:rPr>
      </w:pPr>
      <w:r>
        <w:rPr>
          <w:rFonts w:eastAsiaTheme="minorHAnsi"/>
          <w:lang w:val="es-MX" w:eastAsia="en-US"/>
        </w:rPr>
        <w:lastRenderedPageBreak/>
        <w:t>La Ley de Asentamientos, Ordenamiento Territorial y Desarrollo Urbano del Estado de Coahuila de Zaragoza, establece:</w:t>
      </w:r>
    </w:p>
    <w:p w:rsidR="009C357F" w:rsidRDefault="009C357F" w:rsidP="009C357F">
      <w:pPr>
        <w:spacing w:line="360" w:lineRule="auto"/>
        <w:rPr>
          <w:rFonts w:eastAsiaTheme="minorHAns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Artículo 23. Para asegurar la consulta, opinión y deliberación de las políticas de ordenamiento territorial y planeación del desarrollo urbano y desarrollo metropolitano, conforme al sistema de planeación democrática del desarrollo nacional previsto en el artículo 26 de la Constitución Política de los Estados Unidos Mexicanos, el Estado y los municipios, en el ámbito de sus respectivas competencias, conformarán y apoyarán la operación de los siguientes órganos auxiliares de participación ciudadana y conformación plural:</w:t>
      </w:r>
    </w:p>
    <w:p w:rsidR="009C357F" w:rsidRPr="0023731C" w:rsidRDefault="009C357F" w:rsidP="009C357F">
      <w:pPr>
        <w:spacing w:line="360" w:lineRule="auto"/>
        <w:rPr>
          <w:rFonts w:eastAsiaTheme="minorHAnsi"/>
          <w: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I. El Consejo Estatal Consultivo de Ordenamiento Territorial y Desarrollo Urbano;</w:t>
      </w:r>
    </w:p>
    <w:p w:rsidR="009C357F" w:rsidRPr="0023731C" w:rsidRDefault="009C357F" w:rsidP="009C357F">
      <w:pPr>
        <w:spacing w:line="360" w:lineRule="auto"/>
        <w:rPr>
          <w:rFonts w:eastAsiaTheme="minorHAnsi"/>
          <w: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II. Los consejos consultivos de desarrollo metropolitano y de conurbaciones;</w:t>
      </w:r>
    </w:p>
    <w:p w:rsidR="009C357F" w:rsidRPr="0023731C" w:rsidRDefault="009C357F" w:rsidP="009C357F">
      <w:pPr>
        <w:spacing w:line="360" w:lineRule="auto"/>
        <w:rPr>
          <w:rFonts w:eastAsiaTheme="minorHAnsi"/>
          <w: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III. Los consejos municipales de desarrollo urbano.</w:t>
      </w:r>
    </w:p>
    <w:p w:rsidR="009C357F" w:rsidRPr="0023731C" w:rsidRDefault="009C357F" w:rsidP="009C357F">
      <w:pPr>
        <w:spacing w:line="360" w:lineRule="auto"/>
        <w:rPr>
          <w:rFonts w:eastAsiaTheme="minorHAnsi"/>
          <w: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 xml:space="preserve">Artículo 120. Tratándose de acciones, proyectos u obras que se encuentren ubicados en zonas de riesgo, conforme a los planes y programas de desarrollo urbano o atlas de riesgo, las autoridades, previo a otorgar cualquier autorización para una acción urbanística, deberán solicitar un estudio de prevención de riesgo que identifique las medidas para su </w:t>
      </w:r>
      <w:r w:rsidRPr="0023731C">
        <w:rPr>
          <w:rFonts w:eastAsiaTheme="minorHAnsi"/>
          <w:i/>
          <w:lang w:val="es-MX" w:eastAsia="en-US"/>
        </w:rPr>
        <w:lastRenderedPageBreak/>
        <w:t>mitigación, en los términos de las disposiciones de la Ley General de Protección Civil, la Ley de Protección Civil del Estado de Coahuila de Zaragoza, las normas oficiales mexicanas que se expidan, esta Ley y demás disposiciones aplicables.</w:t>
      </w:r>
    </w:p>
    <w:p w:rsidR="009C357F" w:rsidRPr="0023731C" w:rsidRDefault="009C357F" w:rsidP="009C357F">
      <w:pPr>
        <w:spacing w:line="360" w:lineRule="auto"/>
        <w:rPr>
          <w:rFonts w:eastAsiaTheme="minorHAnsi"/>
          <w: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Las autoridades podrán solicitar la opinión técnica de expertos y de otras autoridades u organismos competentes a fin de contar con los suficientes elementos que le permitan integrar la resolución que en derecho proceda.</w:t>
      </w:r>
    </w:p>
    <w:p w:rsidR="009C357F" w:rsidRPr="0023731C" w:rsidRDefault="009C357F" w:rsidP="009C357F">
      <w:pPr>
        <w:spacing w:line="360" w:lineRule="auto"/>
        <w:rPr>
          <w:rFonts w:eastAsiaTheme="minorHAnsi"/>
          <w:i/>
          <w:lang w:val="es-MX" w:eastAsia="en-US"/>
        </w:rPr>
      </w:pPr>
    </w:p>
    <w:p w:rsidR="009C357F" w:rsidRPr="0023731C" w:rsidRDefault="009C357F" w:rsidP="009C357F">
      <w:pPr>
        <w:spacing w:line="360" w:lineRule="auto"/>
        <w:rPr>
          <w:rFonts w:eastAsiaTheme="minorHAnsi"/>
          <w:i/>
          <w:lang w:val="es-MX" w:eastAsia="en-US"/>
        </w:rPr>
      </w:pPr>
      <w:r w:rsidRPr="0023731C">
        <w:rPr>
          <w:rFonts w:eastAsiaTheme="minorHAnsi"/>
          <w:i/>
          <w:lang w:val="es-MX" w:eastAsia="en-US"/>
        </w:rPr>
        <w:t xml:space="preserve">Artículo 121. Independientemente de los casos a que alude el artículo 120 de esta Ley, por su escala y efecto, deberán contar con estudios de prevención de riesgo cuando no exista regulación expresa, las obras e instalaciones siguientes:  </w:t>
      </w: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w:t>
      </w: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w:t>
      </w:r>
      <w:r w:rsidRPr="0023731C">
        <w:rPr>
          <w:rFonts w:eastAsiaTheme="minorHAnsi"/>
          <w:i/>
          <w:lang w:val="es-MX" w:eastAsia="en-US"/>
        </w:rPr>
        <w:tab/>
        <w:t>La construcción de fraccionamientos habitacionales;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 xml:space="preserve">Artículo 122. Los estudios de prevención de riesgo a que aluden los artículos 120 y 121 de este ordenamiento, contendrán las especificaciones, responsables técnicos, requisitos y alcances que determine la autoridad competente de conformidad con las disposiciones en materia de protección civil, de esta Ley y demás disposiciones aplicables.  </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Artículo 123. No se permitirá el aprovechamiento urbano o construcción de viviendas en terrenos inestables o con problemas geológicos, tales como:</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w:t>
      </w:r>
      <w:r w:rsidRPr="0023731C">
        <w:rPr>
          <w:rFonts w:eastAsiaTheme="minorHAnsi"/>
          <w:i/>
          <w:lang w:val="es-MX" w:eastAsia="en-US"/>
        </w:rPr>
        <w:tab/>
        <w:t>Aluviones naturales recientes, profundos o superficiales, o todo tipo de relleno artificial, en barrancos, lagos, lagunas y terraplenes en general, no consolidados y sensibles en muchos casos, a efectos de resonancia;</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II.</w:t>
      </w:r>
      <w:r w:rsidRPr="0023731C">
        <w:rPr>
          <w:rFonts w:eastAsiaTheme="minorHAnsi"/>
          <w:i/>
          <w:lang w:val="es-MX" w:eastAsia="en-US"/>
        </w:rPr>
        <w:tab/>
        <w:t>Antiguos brazos o lechos secos de ríos, arroyos o lagos;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III.</w:t>
      </w:r>
      <w:r w:rsidRPr="0023731C">
        <w:rPr>
          <w:rFonts w:eastAsiaTheme="minorHAnsi"/>
          <w:i/>
          <w:lang w:val="es-MX" w:eastAsia="en-US"/>
        </w:rPr>
        <w:tab/>
        <w:t>Terrenos sobre-hidratados que</w:t>
      </w:r>
      <w:r w:rsidR="00D2084A">
        <w:rPr>
          <w:rFonts w:eastAsiaTheme="minorHAnsi"/>
          <w:i/>
          <w:lang w:val="es-MX" w:eastAsia="en-US"/>
        </w:rPr>
        <w:t>,</w:t>
      </w:r>
      <w:r w:rsidRPr="0023731C">
        <w:rPr>
          <w:rFonts w:eastAsiaTheme="minorHAnsi"/>
          <w:i/>
          <w:lang w:val="es-MX" w:eastAsia="en-US"/>
        </w:rPr>
        <w:t xml:space="preserve"> al licuar y abatir su nivel freático, pierden su capacidad de carga; o terrenos inestables, con serios agrietamientos y sensibles a asentamientos diferenciales;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IV.</w:t>
      </w:r>
      <w:r w:rsidRPr="0023731C">
        <w:rPr>
          <w:rFonts w:eastAsiaTheme="minorHAnsi"/>
          <w:i/>
          <w:lang w:val="es-MX" w:eastAsia="en-US"/>
        </w:rPr>
        <w:tab/>
        <w:t>Faldas de cerros, en particular las que presentan sus estratos y fracturas orientadas en la misma dirección de sus pendientes, observando además en su material una frágil cohesión susceptible al deslizamiento o derrumbe;</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w:t>
      </w:r>
      <w:r w:rsidRPr="0023731C">
        <w:rPr>
          <w:rFonts w:eastAsiaTheme="minorHAnsi"/>
          <w:i/>
          <w:lang w:val="es-MX" w:eastAsia="en-US"/>
        </w:rPr>
        <w:tab/>
        <w:t>Gravas sobre estratos de arcilla inestable o expansiva y los mantos de ceniza;</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VI.</w:t>
      </w:r>
      <w:r w:rsidRPr="0023731C">
        <w:rPr>
          <w:rFonts w:eastAsiaTheme="minorHAnsi"/>
          <w:i/>
          <w:lang w:val="es-MX" w:eastAsia="en-US"/>
        </w:rPr>
        <w:tab/>
        <w:t>En zonas con pozos naturales o artificiales, cuevas, cavernas o minas, o con problemas de hundimiento o alta compresibilidad;</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VII.</w:t>
      </w:r>
      <w:r w:rsidRPr="0023731C">
        <w:rPr>
          <w:rFonts w:eastAsiaTheme="minorHAnsi"/>
          <w:i/>
          <w:lang w:val="es-MX" w:eastAsia="en-US"/>
        </w:rPr>
        <w:tab/>
        <w:t xml:space="preserve">Áreas susceptibles a derrumbes o deslizamientos, sobre o al pie de laderas, cuyo material tenga poca cohesión, con tendencia al </w:t>
      </w:r>
      <w:r w:rsidRPr="0023731C">
        <w:rPr>
          <w:rFonts w:eastAsiaTheme="minorHAnsi"/>
          <w:i/>
          <w:lang w:val="es-MX" w:eastAsia="en-US"/>
        </w:rPr>
        <w:lastRenderedPageBreak/>
        <w:t>desprendimiento por lluvias, sobresaturación hidráulica, sobrepeso, o movimientos vibratorios o sísmicos, dejando una franja mínima de seguridad de veinticinco metros entre las bases de éstas y el desarrollo urbano;</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VIII.</w:t>
      </w:r>
      <w:r w:rsidRPr="0023731C">
        <w:rPr>
          <w:rFonts w:eastAsiaTheme="minorHAnsi"/>
          <w:i/>
          <w:lang w:val="es-MX" w:eastAsia="en-US"/>
        </w:rPr>
        <w:tab/>
        <w:t>Al pie de taludes artificiales, en el margen mínimo de seguridad señalado anteriormente;</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IX.</w:t>
      </w:r>
      <w:r w:rsidRPr="0023731C">
        <w:rPr>
          <w:rFonts w:eastAsiaTheme="minorHAnsi"/>
          <w:i/>
          <w:lang w:val="es-MX" w:eastAsia="en-US"/>
        </w:rPr>
        <w:tab/>
        <w:t xml:space="preserve">Terrenos arenosos o dunas, por sus características de expansión, colapso, granulación suelta, dispersión de material, corrosión o alto contenido orgánico; </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X.</w:t>
      </w:r>
      <w:r w:rsidRPr="0023731C">
        <w:rPr>
          <w:rFonts w:eastAsiaTheme="minorHAnsi"/>
          <w:i/>
          <w:lang w:val="es-MX" w:eastAsia="en-US"/>
        </w:rPr>
        <w:tab/>
        <w:t>En zonas con relieve muy accidentado o con pendientes mayores a treinta y cinco por ciento, sin realizar las obras de prevención, conforme al estudio de riesgo correspondiente.</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Artículo 124. No se permitirá ningún proceso de ocupación del territorio, con obras permanentes, para asentamiento humano en:</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w:t>
      </w:r>
      <w:r w:rsidRPr="0023731C">
        <w:rPr>
          <w:rFonts w:eastAsiaTheme="minorHAnsi"/>
          <w:i/>
          <w:lang w:val="es-MX" w:eastAsia="en-US"/>
        </w:rPr>
        <w:tab/>
        <w:t>Áreas por debajo del nivel máximo de inundación en zonas con ese riesgo;</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II.</w:t>
      </w:r>
      <w:r w:rsidRPr="0023731C">
        <w:rPr>
          <w:rFonts w:eastAsiaTheme="minorHAnsi"/>
          <w:i/>
          <w:lang w:val="es-MX" w:eastAsia="en-US"/>
        </w:rPr>
        <w:tab/>
        <w:t xml:space="preserve">El interior u orillas de los lechos de los lagos, lagunas y presas, o en los cauces de ríos, arroyos y canales. La prohibición incluye el estricto respeto a la superficie, determinada por el registro máximo de caudal o de </w:t>
      </w:r>
      <w:r w:rsidRPr="0023731C">
        <w:rPr>
          <w:rFonts w:eastAsiaTheme="minorHAnsi"/>
          <w:i/>
          <w:lang w:val="es-MX" w:eastAsia="en-US"/>
        </w:rPr>
        <w:lastRenderedPageBreak/>
        <w:t>inundación en sus superficies o secciones más una franja de amortiguamiento determinada por la autoridad competente;</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III.</w:t>
      </w:r>
      <w:r w:rsidRPr="0023731C">
        <w:rPr>
          <w:rFonts w:eastAsiaTheme="minorHAnsi"/>
          <w:i/>
          <w:lang w:val="es-MX" w:eastAsia="en-US"/>
        </w:rPr>
        <w:tab/>
        <w:t>Terrenos localizados por debajo de la cota de máximo crecimiento hidráulico, determinado por la autoridad competente;</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IV.</w:t>
      </w:r>
      <w:r w:rsidRPr="0023731C">
        <w:rPr>
          <w:rFonts w:eastAsiaTheme="minorHAnsi"/>
          <w:i/>
          <w:lang w:val="es-MX" w:eastAsia="en-US"/>
        </w:rPr>
        <w:tab/>
        <w:t>Aguas abajo o al pie de la cortina de una presa, o en terrenos localizados por debajo del nivel hidráulico máximo señalado en los puntos anteriores y susceptibles a constantes y prolongadas inundaciones;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w:t>
      </w:r>
      <w:r w:rsidRPr="0023731C">
        <w:rPr>
          <w:rFonts w:eastAsiaTheme="minorHAnsi"/>
          <w:i/>
          <w:lang w:val="es-MX" w:eastAsia="en-US"/>
        </w:rPr>
        <w:tab/>
        <w:t xml:space="preserve">Terrenos sobre depresiones del relieve altamente inundables por la impermeabilización de suelo durante períodos intensos o constantes de lluvias, o terrenos pantanosos; </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VI.</w:t>
      </w:r>
      <w:r w:rsidRPr="0023731C">
        <w:rPr>
          <w:rFonts w:eastAsiaTheme="minorHAnsi"/>
          <w:i/>
          <w:lang w:val="es-MX" w:eastAsia="en-US"/>
        </w:rPr>
        <w:tab/>
        <w:t>Zonas ubicadas al borde superior o en la parte baja de depresiones, montículos o barrancos con inclinación de paredones en riesgo de aludes;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VII.</w:t>
      </w:r>
      <w:r w:rsidRPr="0023731C">
        <w:rPr>
          <w:rFonts w:eastAsiaTheme="minorHAnsi"/>
          <w:i/>
          <w:lang w:val="es-MX" w:eastAsia="en-US"/>
        </w:rPr>
        <w:tab/>
        <w:t xml:space="preserve"> Las demás que señalen las autoridades.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Artículo 125.  Los planes y programas de desarrollo urbano deberán identificar las zonas de riesgo, considerando las indicadas en los atlas de riesgo y demás instrumentos aplicables.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lastRenderedPageBreak/>
        <w:t>En todas las acciones urbanísticas que impliquen el uso, ocupación o expansión del área urbana, las autoridades estatales o municipales deberán asegurarse que no se ocupen áreas de riesgo, sin que se tomen las medidas de prevención correspondientes.</w:t>
      </w:r>
    </w:p>
    <w:p w:rsidR="0023731C" w:rsidRPr="0023731C" w:rsidRDefault="0023731C" w:rsidP="0023731C">
      <w:pPr>
        <w:spacing w:line="360" w:lineRule="auto"/>
        <w:rPr>
          <w:rFonts w:eastAsiaTheme="minorHAnsi"/>
          <w:i/>
          <w:lang w:val="es-MX" w:eastAsia="en-US"/>
        </w:rPr>
      </w:pPr>
    </w:p>
    <w:p w:rsidR="0023731C" w:rsidRPr="0023731C" w:rsidRDefault="0023731C" w:rsidP="0023731C">
      <w:pPr>
        <w:spacing w:line="360" w:lineRule="auto"/>
        <w:rPr>
          <w:rFonts w:eastAsiaTheme="minorHAnsi"/>
          <w:i/>
          <w:lang w:val="es-MX" w:eastAsia="en-US"/>
        </w:rPr>
      </w:pPr>
      <w:r w:rsidRPr="0023731C">
        <w:rPr>
          <w:rFonts w:eastAsiaTheme="minorHAnsi"/>
          <w:i/>
          <w:lang w:val="es-MX" w:eastAsia="en-US"/>
        </w:rPr>
        <w:t>Las autoridades estatales y municipales realizarán las modificaciones necesarias a los planes y programas de desarrollo urbano y ordenamiento territorial para que las zonas consideradas como de riesgo no mitigable, se clasifiquen como no urbanizables y donde se asignen usos compatibles con dicha condición, prohibiendo en todo caso el uso y construcción de viviendas.</w:t>
      </w:r>
    </w:p>
    <w:p w:rsidR="00844C24" w:rsidRPr="0023731C" w:rsidRDefault="0023731C" w:rsidP="00BA4D1A">
      <w:pPr>
        <w:spacing w:line="360" w:lineRule="auto"/>
        <w:rPr>
          <w:rFonts w:eastAsiaTheme="minorHAnsi"/>
          <w:i/>
          <w:lang w:val="es-MX" w:eastAsia="en-US"/>
        </w:rPr>
      </w:pPr>
      <w:r w:rsidRPr="0023731C">
        <w:rPr>
          <w:rFonts w:eastAsiaTheme="minorHAnsi"/>
          <w:i/>
          <w:lang w:val="es-MX" w:eastAsia="en-US"/>
        </w:rPr>
        <w:t>Artículo 126. Es obligación de las autoridades estatales y municipales en su ámbito de atribuciones, asegurarse que, previamente a la expedición de las constancias, autorizaciones, permisos y licencias para el crecimiento urbano y para cualquier acción urbanística, cambios de uso de suelo o impactos ambientales, se dé cumplimiento a los estudios y disposiciones en materia de prevención de riesgos en los asentamientos humanos a que se refiere este capítulo, y en ningún caso podrán asignarse usos o aprovechamientos urbanos o asentamientos humanos en zonas de alto riesgo que no hubieran tomado medidas de mitigación previas. En tales zonas estará estrictamente prohibido realizar cualquier obra o edificación de carácter permanente.</w:t>
      </w:r>
    </w:p>
    <w:p w:rsidR="0023731C" w:rsidRPr="0023731C" w:rsidRDefault="0023731C" w:rsidP="00BA4D1A">
      <w:pPr>
        <w:spacing w:line="360" w:lineRule="auto"/>
        <w:rPr>
          <w:rFonts w:eastAsiaTheme="minorHAnsi"/>
          <w:i/>
          <w:lang w:val="es-MX" w:eastAsia="en-US"/>
        </w:rPr>
      </w:pPr>
      <w:r w:rsidRPr="0023731C">
        <w:rPr>
          <w:rFonts w:eastAsiaTheme="minorHAnsi"/>
          <w:i/>
          <w:lang w:val="es-MX" w:eastAsia="en-US"/>
        </w:rPr>
        <w:t>….</w:t>
      </w:r>
    </w:p>
    <w:p w:rsidR="0023731C" w:rsidRPr="0023731C" w:rsidRDefault="0023731C" w:rsidP="00BA4D1A">
      <w:pPr>
        <w:spacing w:line="360" w:lineRule="auto"/>
        <w:rPr>
          <w:rFonts w:eastAsiaTheme="minorHAnsi"/>
          <w:i/>
          <w:lang w:val="es-MX" w:eastAsia="en-US"/>
        </w:rPr>
      </w:pPr>
    </w:p>
    <w:p w:rsidR="0023731C" w:rsidRPr="0023731C" w:rsidRDefault="0023731C" w:rsidP="00BA4D1A">
      <w:pPr>
        <w:spacing w:line="360" w:lineRule="auto"/>
        <w:rPr>
          <w:rFonts w:eastAsiaTheme="minorHAnsi"/>
          <w:i/>
          <w:lang w:val="es-MX" w:eastAsia="en-US"/>
        </w:rPr>
      </w:pPr>
      <w:r w:rsidRPr="0023731C">
        <w:rPr>
          <w:rFonts w:eastAsiaTheme="minorHAnsi"/>
          <w:i/>
          <w:lang w:val="es-MX" w:eastAsia="en-US"/>
        </w:rPr>
        <w:lastRenderedPageBreak/>
        <w:t>Artículo 127. Es obligación de las autoridades estatales y municipales asegurarse que en las obras, acciones o inversiones en que intervengan o autoricen, se cumplan las normas sobre prevención de riesgos en los asentamientos humanos que establece esta Ley, la Ley General de Asentamientos Humanos, Ordenamiento Territorial y Desarrollo Urbano, la Ley General de Protección Civil y demás disposiciones aplicables.</w:t>
      </w:r>
    </w:p>
    <w:p w:rsidR="00844C24" w:rsidRDefault="00844C24" w:rsidP="00BA4D1A">
      <w:pPr>
        <w:spacing w:line="360" w:lineRule="auto"/>
        <w:rPr>
          <w:rFonts w:eastAsiaTheme="minorHAnsi"/>
          <w:lang w:val="es-MX" w:eastAsia="en-US"/>
        </w:rPr>
      </w:pPr>
    </w:p>
    <w:p w:rsidR="0023731C" w:rsidRDefault="0023731C" w:rsidP="00BA4D1A">
      <w:pPr>
        <w:spacing w:line="360" w:lineRule="auto"/>
        <w:rPr>
          <w:rFonts w:eastAsiaTheme="minorHAnsi"/>
          <w:lang w:val="es-MX" w:eastAsia="en-US"/>
        </w:rPr>
      </w:pPr>
      <w:r>
        <w:rPr>
          <w:rFonts w:eastAsiaTheme="minorHAnsi"/>
          <w:lang w:val="es-MX" w:eastAsia="en-US"/>
        </w:rPr>
        <w:t>Lamentablemente, la practica corrupta de autorizar fraccionamientos en zonas de riesgo persiste, y las consecuencias son, en muchos casos, fatales, pues implican la pérdida de vidas humanas</w:t>
      </w:r>
      <w:r w:rsidR="000A42FB">
        <w:rPr>
          <w:rFonts w:eastAsiaTheme="minorHAnsi"/>
          <w:lang w:val="es-MX" w:eastAsia="en-US"/>
        </w:rPr>
        <w:t xml:space="preserve">. Además de las pérdidas materiales y patrimoniales, </w:t>
      </w:r>
      <w:r>
        <w:rPr>
          <w:rFonts w:eastAsiaTheme="minorHAnsi"/>
          <w:lang w:val="es-MX" w:eastAsia="en-US"/>
        </w:rPr>
        <w:t xml:space="preserve">personas que con gran ilusión invirtieron sus ahorros, quizás lo ahorrado durante toda una vida, en viviendas, además de mal construidas, edificadas sobre zonas peligrosas. Y ni qué decir de quienes pagarán estas casas </w:t>
      </w:r>
      <w:r w:rsidR="000A42FB">
        <w:rPr>
          <w:rFonts w:eastAsiaTheme="minorHAnsi"/>
          <w:lang w:val="es-MX" w:eastAsia="en-US"/>
        </w:rPr>
        <w:t xml:space="preserve">por medio de </w:t>
      </w:r>
      <w:r>
        <w:rPr>
          <w:rFonts w:eastAsiaTheme="minorHAnsi"/>
          <w:lang w:val="es-MX" w:eastAsia="en-US"/>
        </w:rPr>
        <w:t>costosos créditos hipotecarios que los atarán a deudas de 10, 12, o 15 años en promedio, pagando al final, muchas veces, un valor por encima del real del inmueble (además)</w:t>
      </w:r>
      <w:r w:rsidR="00D2084A">
        <w:rPr>
          <w:rFonts w:eastAsiaTheme="minorHAnsi"/>
          <w:lang w:val="es-MX" w:eastAsia="en-US"/>
        </w:rPr>
        <w:t>.</w:t>
      </w:r>
    </w:p>
    <w:p w:rsidR="0023731C" w:rsidRDefault="0023731C" w:rsidP="00BA4D1A">
      <w:pPr>
        <w:spacing w:line="360" w:lineRule="auto"/>
        <w:rPr>
          <w:rFonts w:eastAsiaTheme="minorHAnsi"/>
          <w:lang w:val="es-MX" w:eastAsia="en-US"/>
        </w:rPr>
      </w:pPr>
    </w:p>
    <w:p w:rsidR="0023731C" w:rsidRDefault="0023731C" w:rsidP="00BA4D1A">
      <w:pPr>
        <w:spacing w:line="360" w:lineRule="auto"/>
        <w:rPr>
          <w:rFonts w:eastAsiaTheme="minorHAnsi"/>
          <w:u w:val="single"/>
          <w:lang w:val="es-MX" w:eastAsia="en-US"/>
        </w:rPr>
      </w:pPr>
      <w:r w:rsidRPr="009A4D96">
        <w:rPr>
          <w:rFonts w:eastAsiaTheme="minorHAnsi"/>
          <w:u w:val="single"/>
          <w:lang w:val="es-MX" w:eastAsia="en-US"/>
        </w:rPr>
        <w:t>Nuestro Código Penal establece lo siguiente:</w:t>
      </w:r>
    </w:p>
    <w:p w:rsidR="00075925" w:rsidRPr="009A4D96" w:rsidRDefault="00075925" w:rsidP="00BA4D1A">
      <w:pPr>
        <w:spacing w:line="360" w:lineRule="auto"/>
        <w:rPr>
          <w:rFonts w:eastAsiaTheme="minorHAnsi"/>
          <w:u w:val="single"/>
          <w:lang w:val="es-MX" w:eastAsia="en-US"/>
        </w:rPr>
      </w:pPr>
    </w:p>
    <w:p w:rsidR="00075925" w:rsidRPr="00075925" w:rsidRDefault="00075925" w:rsidP="00075925">
      <w:pPr>
        <w:spacing w:line="360" w:lineRule="auto"/>
        <w:rPr>
          <w:rFonts w:eastAsiaTheme="minorHAnsi"/>
          <w:i/>
          <w:lang w:val="es-MX" w:eastAsia="en-US"/>
        </w:rPr>
      </w:pPr>
      <w:r w:rsidRPr="00075925">
        <w:rPr>
          <w:rFonts w:eastAsiaTheme="minorHAnsi"/>
          <w:i/>
          <w:lang w:val="es-MX" w:eastAsia="en-US"/>
        </w:rPr>
        <w:t>Artículo 427 (Autorice o no impida asentamientos humanos en áreas restringidas)</w:t>
      </w:r>
    </w:p>
    <w:p w:rsidR="00075925" w:rsidRPr="00075925" w:rsidRDefault="00075925" w:rsidP="00075925">
      <w:pPr>
        <w:spacing w:line="360" w:lineRule="auto"/>
        <w:rPr>
          <w:rFonts w:eastAsiaTheme="minorHAnsi"/>
          <w:i/>
          <w:lang w:val="es-MX" w:eastAsia="en-US"/>
        </w:rPr>
      </w:pPr>
    </w:p>
    <w:p w:rsidR="00075925" w:rsidRPr="00075925" w:rsidRDefault="00075925" w:rsidP="00075925">
      <w:pPr>
        <w:spacing w:line="360" w:lineRule="auto"/>
        <w:rPr>
          <w:rFonts w:eastAsiaTheme="minorHAnsi"/>
          <w:i/>
          <w:lang w:val="es-MX" w:eastAsia="en-US"/>
        </w:rPr>
      </w:pPr>
      <w:r w:rsidRPr="00075925">
        <w:rPr>
          <w:rFonts w:eastAsiaTheme="minorHAnsi"/>
          <w:i/>
          <w:lang w:val="es-MX" w:eastAsia="en-US"/>
        </w:rPr>
        <w:t xml:space="preserve">Se impondrá de dos a seis años de prisión y de cien a trescientos días multa, destitución e inhabilitación de cinco a diez años para desempeñar un cargo, </w:t>
      </w:r>
      <w:r w:rsidRPr="00075925">
        <w:rPr>
          <w:rFonts w:eastAsiaTheme="minorHAnsi"/>
          <w:i/>
          <w:lang w:val="es-MX" w:eastAsia="en-US"/>
        </w:rPr>
        <w:lastRenderedPageBreak/>
        <w:t xml:space="preserve">empleo o comisión en cualquier entidad oficial del Estado o de sus municipios, y de cinco a diez años del derecho a celebrar con aquellas entidades contratos o convenios de prestación de servicios profesionales o de cualquier otra naturaleza, al servidor público que sin que se satisfagan los requisitos legales ambientales, autorice asentamientos humanos en un área natural protegida o en un distrito de conservación, de competencia del Estado o de cualquiera de sus municipios, declarados así y publicados conforme a las disposiciones legales aplicables, o bien en un zona de reserva conforme a la Ley de Asentamientos Humanos y Desarrollo Urbano del Estado de Coahuila de Zaragoza, o en una zona dictaminada como de alto riesgo para la seguridad de construcciones, o para la vida o salud de las personas. </w:t>
      </w:r>
    </w:p>
    <w:p w:rsidR="0023731C" w:rsidRPr="00075925" w:rsidRDefault="0023731C" w:rsidP="00BA4D1A">
      <w:pPr>
        <w:spacing w:line="360" w:lineRule="auto"/>
        <w:rPr>
          <w:rFonts w:eastAsiaTheme="minorHAnsi"/>
          <w:i/>
          <w:lang w:val="es-MX" w:eastAsia="en-US"/>
        </w:rPr>
      </w:pPr>
    </w:p>
    <w:p w:rsidR="00075925" w:rsidRDefault="00075925" w:rsidP="00BA4D1A">
      <w:pPr>
        <w:spacing w:line="360" w:lineRule="auto"/>
        <w:rPr>
          <w:rFonts w:eastAsiaTheme="minorHAnsi"/>
          <w:lang w:val="es-MX" w:eastAsia="en-US"/>
        </w:rPr>
      </w:pPr>
      <w:r>
        <w:rPr>
          <w:rFonts w:eastAsiaTheme="minorHAnsi"/>
          <w:lang w:val="es-MX" w:eastAsia="en-US"/>
        </w:rPr>
        <w:t xml:space="preserve">En esto tenemos que la penalidad es muy baja para este tipo de delitos y los daños que se causan a las personas. Asimismo, falta especificar más detalladamente todos los supuestos que corresponden a la realidad. </w:t>
      </w:r>
    </w:p>
    <w:p w:rsidR="00500B57" w:rsidRPr="00075925" w:rsidRDefault="00500B57" w:rsidP="00075925">
      <w:pPr>
        <w:spacing w:line="360" w:lineRule="auto"/>
        <w:rPr>
          <w:rFonts w:eastAsiaTheme="minorHAnsi"/>
          <w:lang w:val="es-MX" w:eastAsia="en-US"/>
        </w:rPr>
      </w:pPr>
    </w:p>
    <w:p w:rsidR="00500B57" w:rsidRPr="00075925" w:rsidRDefault="007C51AA" w:rsidP="00075925">
      <w:pPr>
        <w:spacing w:line="360" w:lineRule="auto"/>
        <w:rPr>
          <w:rFonts w:eastAsiaTheme="minorHAnsi"/>
          <w:lang w:val="es-MX" w:eastAsia="en-US"/>
        </w:rPr>
      </w:pPr>
      <w:r w:rsidRPr="00075925">
        <w:rPr>
          <w:rFonts w:eastAsiaTheme="minorHAnsi"/>
          <w:lang w:val="es-MX" w:eastAsia="en-US"/>
        </w:rPr>
        <w:t>En este tenor, revisamos 18 Códigos penales de los estados, encontrando lo siguiente:</w:t>
      </w:r>
    </w:p>
    <w:p w:rsidR="007C51AA" w:rsidRDefault="007C51AA" w:rsidP="00500B57">
      <w:pPr>
        <w:pStyle w:val="Prrafodelista"/>
        <w:spacing w:line="360" w:lineRule="auto"/>
        <w:rPr>
          <w:rFonts w:eastAsiaTheme="minorHAnsi"/>
          <w:b w:val="0"/>
          <w:sz w:val="28"/>
          <w:szCs w:val="28"/>
          <w:lang w:val="es-MX" w:eastAsia="en-US"/>
        </w:rPr>
      </w:pPr>
    </w:p>
    <w:p w:rsidR="007C51AA" w:rsidRDefault="00B230A8" w:rsidP="00B230A8">
      <w:pPr>
        <w:pStyle w:val="Prrafodelista"/>
        <w:spacing w:line="360" w:lineRule="auto"/>
        <w:rPr>
          <w:rFonts w:eastAsiaTheme="minorHAnsi"/>
          <w:b w:val="0"/>
          <w:sz w:val="28"/>
          <w:szCs w:val="28"/>
          <w:lang w:val="es-MX" w:eastAsia="en-US"/>
        </w:rPr>
      </w:pPr>
      <w:r w:rsidRPr="00B230A8">
        <w:rPr>
          <w:rFonts w:eastAsiaTheme="minorHAnsi"/>
          <w:b w:val="0"/>
          <w:sz w:val="28"/>
          <w:szCs w:val="28"/>
          <w:lang w:val="es-MX" w:eastAsia="en-US"/>
        </w:rPr>
        <w:t>CÓDIGO PENAL PARA EL ESTADO LIBRE Y SOBERANO DE BAJA CALIFORNIA SUR</w:t>
      </w:r>
    </w:p>
    <w:p w:rsidR="00B230A8" w:rsidRDefault="00B230A8" w:rsidP="00B230A8">
      <w:pPr>
        <w:pStyle w:val="Prrafodelista"/>
        <w:spacing w:line="360" w:lineRule="auto"/>
        <w:rPr>
          <w:rFonts w:eastAsiaTheme="minorHAnsi"/>
          <w:b w:val="0"/>
          <w:sz w:val="28"/>
          <w:szCs w:val="28"/>
          <w:lang w:val="es-MX" w:eastAsia="en-US"/>
        </w:rPr>
      </w:pPr>
    </w:p>
    <w:p w:rsidR="00B230A8" w:rsidRPr="00B230A8" w:rsidRDefault="00B230A8" w:rsidP="00B230A8">
      <w:pPr>
        <w:pStyle w:val="Prrafodelista"/>
        <w:spacing w:line="360" w:lineRule="auto"/>
        <w:rPr>
          <w:rFonts w:eastAsiaTheme="minorHAnsi"/>
          <w:b w:val="0"/>
          <w:sz w:val="28"/>
          <w:szCs w:val="28"/>
          <w:lang w:val="es-MX" w:eastAsia="en-US"/>
        </w:rPr>
      </w:pPr>
      <w:r w:rsidRPr="00B230A8">
        <w:rPr>
          <w:rFonts w:eastAsiaTheme="minorHAnsi"/>
          <w:b w:val="0"/>
          <w:sz w:val="28"/>
          <w:szCs w:val="28"/>
          <w:lang w:val="es-MX" w:eastAsia="en-US"/>
        </w:rPr>
        <w:t xml:space="preserve">Artículo 241. Fraude específico. Se impondrán las penas previstas en </w:t>
      </w:r>
      <w:r w:rsidRPr="00B230A8">
        <w:rPr>
          <w:rFonts w:eastAsiaTheme="minorHAnsi"/>
          <w:b w:val="0"/>
          <w:sz w:val="28"/>
          <w:szCs w:val="28"/>
          <w:lang w:val="es-MX" w:eastAsia="en-US"/>
        </w:rPr>
        <w:lastRenderedPageBreak/>
        <w:t>el artículo anterior a quien:</w:t>
      </w:r>
    </w:p>
    <w:p w:rsidR="00B230A8" w:rsidRPr="00B230A8" w:rsidRDefault="00B230A8" w:rsidP="00B230A8">
      <w:pPr>
        <w:pStyle w:val="Prrafodelista"/>
        <w:spacing w:line="360" w:lineRule="auto"/>
        <w:rPr>
          <w:rFonts w:eastAsiaTheme="minorHAnsi"/>
          <w:b w:val="0"/>
          <w:sz w:val="28"/>
          <w:szCs w:val="28"/>
          <w:lang w:val="es-MX" w:eastAsia="en-US"/>
        </w:rPr>
      </w:pPr>
      <w:r w:rsidRPr="00B230A8">
        <w:rPr>
          <w:rFonts w:eastAsiaTheme="minorHAnsi"/>
          <w:b w:val="0"/>
          <w:sz w:val="28"/>
          <w:szCs w:val="28"/>
          <w:lang w:val="es-MX" w:eastAsia="en-US"/>
        </w:rPr>
        <w:t>I. a XXII. (…)</w:t>
      </w:r>
    </w:p>
    <w:p w:rsidR="00B230A8" w:rsidRPr="00B230A8" w:rsidRDefault="00B230A8" w:rsidP="00B230A8">
      <w:pPr>
        <w:spacing w:line="360" w:lineRule="auto"/>
        <w:rPr>
          <w:rFonts w:eastAsiaTheme="minorHAnsi"/>
          <w:lang w:val="es-MX" w:eastAsia="en-US"/>
        </w:rPr>
      </w:pPr>
    </w:p>
    <w:p w:rsidR="00B230A8" w:rsidRDefault="00B230A8" w:rsidP="00B230A8">
      <w:pPr>
        <w:pStyle w:val="Prrafodelista"/>
        <w:spacing w:line="360" w:lineRule="auto"/>
        <w:rPr>
          <w:rFonts w:eastAsiaTheme="minorHAnsi"/>
          <w:b w:val="0"/>
          <w:sz w:val="28"/>
          <w:szCs w:val="28"/>
          <w:u w:val="single"/>
          <w:lang w:val="es-MX" w:eastAsia="en-US"/>
        </w:rPr>
      </w:pPr>
      <w:r w:rsidRPr="00B230A8">
        <w:rPr>
          <w:rFonts w:eastAsiaTheme="minorHAnsi"/>
          <w:b w:val="0"/>
          <w:sz w:val="28"/>
          <w:szCs w:val="28"/>
          <w:lang w:val="es-MX" w:eastAsia="en-US"/>
        </w:rPr>
        <w:t xml:space="preserve">XXIII. La persona física o jurídica que enajenen bienes inmuebles pertenecientes a un conjunto habitacional, fraccionamiento o condominios </w:t>
      </w:r>
      <w:r w:rsidRPr="00B230A8">
        <w:rPr>
          <w:rFonts w:eastAsiaTheme="minorHAnsi"/>
          <w:b w:val="0"/>
          <w:sz w:val="28"/>
          <w:szCs w:val="28"/>
          <w:u w:val="single"/>
          <w:lang w:val="es-MX" w:eastAsia="en-US"/>
        </w:rPr>
        <w:t>cuya construcción se llevó a cabo en predios ubicados en zonas o áreas consideradas no urbanizables o de riesgo grave o de alto riesgo en los planes o programas estatales y municipales de desarrollo urbano o en los atlas de riesgos nacional, estatal o municipal expedidos por las autoridades competentes, ocultando al comprador esta condición o habiendo obtenido las licencias correspondientes oculten al comprador que no eran mitigables o que no se realizaron las obras de mitigación en términos de la legislación en la materia.</w:t>
      </w:r>
    </w:p>
    <w:p w:rsidR="00B230A8" w:rsidRDefault="00B230A8" w:rsidP="00B230A8">
      <w:pPr>
        <w:pStyle w:val="Prrafodelista"/>
        <w:spacing w:line="360" w:lineRule="auto"/>
        <w:rPr>
          <w:rFonts w:eastAsiaTheme="minorHAnsi"/>
          <w:b w:val="0"/>
          <w:sz w:val="28"/>
          <w:szCs w:val="28"/>
          <w:u w:val="single"/>
          <w:lang w:val="es-MX" w:eastAsia="en-US"/>
        </w:rPr>
      </w:pPr>
    </w:p>
    <w:p w:rsidR="00B230A8" w:rsidRDefault="000C7098" w:rsidP="00B230A8">
      <w:pPr>
        <w:pStyle w:val="Prrafodelista"/>
        <w:spacing w:line="360" w:lineRule="auto"/>
        <w:rPr>
          <w:rFonts w:eastAsiaTheme="minorHAnsi"/>
          <w:b w:val="0"/>
          <w:sz w:val="28"/>
          <w:szCs w:val="28"/>
          <w:lang w:val="es-MX" w:eastAsia="en-US"/>
        </w:rPr>
      </w:pPr>
      <w:r w:rsidRPr="000C7098">
        <w:rPr>
          <w:rFonts w:eastAsiaTheme="minorHAnsi"/>
          <w:b w:val="0"/>
          <w:sz w:val="28"/>
          <w:szCs w:val="28"/>
          <w:lang w:val="es-MX" w:eastAsia="en-US"/>
        </w:rPr>
        <w:t>CÓDIGO PENAL DEL ESTADO DE GUANAJUATO</w:t>
      </w:r>
    </w:p>
    <w:p w:rsidR="000C7098" w:rsidRDefault="000C7098" w:rsidP="00B230A8">
      <w:pPr>
        <w:pStyle w:val="Prrafodelista"/>
        <w:spacing w:line="360" w:lineRule="auto"/>
        <w:rPr>
          <w:rFonts w:eastAsiaTheme="minorHAnsi"/>
          <w:b w:val="0"/>
          <w:sz w:val="28"/>
          <w:szCs w:val="28"/>
          <w:lang w:val="es-MX" w:eastAsia="en-US"/>
        </w:rPr>
      </w:pPr>
    </w:p>
    <w:p w:rsidR="000C7098" w:rsidRPr="000C7098" w:rsidRDefault="000C7098" w:rsidP="00B230A8">
      <w:pPr>
        <w:pStyle w:val="Prrafodelista"/>
        <w:spacing w:line="360" w:lineRule="auto"/>
        <w:rPr>
          <w:rFonts w:eastAsiaTheme="minorHAnsi"/>
          <w:b w:val="0"/>
          <w:sz w:val="28"/>
          <w:szCs w:val="28"/>
          <w:lang w:val="es-MX" w:eastAsia="en-US"/>
        </w:rPr>
      </w:pPr>
      <w:r w:rsidRPr="000C7098">
        <w:rPr>
          <w:rFonts w:eastAsiaTheme="minorHAnsi"/>
          <w:b w:val="0"/>
          <w:sz w:val="28"/>
          <w:szCs w:val="28"/>
          <w:lang w:val="es-MX" w:eastAsia="en-US"/>
        </w:rPr>
        <w:t xml:space="preserve">Artículo 262 Ter. </w:t>
      </w:r>
      <w:r w:rsidRPr="00CB610B">
        <w:rPr>
          <w:rFonts w:eastAsiaTheme="minorHAnsi"/>
          <w:b w:val="0"/>
          <w:sz w:val="28"/>
          <w:szCs w:val="28"/>
          <w:u w:val="single"/>
          <w:lang w:val="es-MX" w:eastAsia="en-US"/>
        </w:rPr>
        <w:t xml:space="preserve">A quien autorice la ejecución de construcciones susceptibles de ser ocupadas por personas que se ubiquen en zonas de riesgo </w:t>
      </w:r>
      <w:r w:rsidRPr="000C7098">
        <w:rPr>
          <w:rFonts w:eastAsiaTheme="minorHAnsi"/>
          <w:b w:val="0"/>
          <w:sz w:val="28"/>
          <w:szCs w:val="28"/>
          <w:lang w:val="es-MX" w:eastAsia="en-US"/>
        </w:rPr>
        <w:t>de conformidad con lo establecido en la Ley General de Asentamientos Humanos, Ordenamiento Territorial y Desarrollo Urbano, así como la Ley General de Protección Civil, el Código Territorial para el Estado y los Municipios de Guanajuato, se le impondrá una pena de cinco a diez años de prisión y de cien a mil días multa.</w:t>
      </w:r>
    </w:p>
    <w:p w:rsidR="009143B7" w:rsidRDefault="009143B7" w:rsidP="009143B7">
      <w:pPr>
        <w:pStyle w:val="Prrafodelista"/>
        <w:spacing w:line="360" w:lineRule="auto"/>
        <w:rPr>
          <w:rFonts w:eastAsiaTheme="minorHAnsi"/>
          <w:lang w:val="es-MX" w:eastAsia="en-US"/>
        </w:rPr>
      </w:pPr>
    </w:p>
    <w:p w:rsidR="000C7098" w:rsidRPr="00D2084A" w:rsidRDefault="00CB610B" w:rsidP="00CB610B">
      <w:pPr>
        <w:pStyle w:val="Prrafodelista"/>
        <w:spacing w:line="360" w:lineRule="auto"/>
        <w:rPr>
          <w:rFonts w:eastAsiaTheme="minorHAnsi"/>
          <w:b w:val="0"/>
          <w:sz w:val="28"/>
          <w:szCs w:val="28"/>
          <w:lang w:val="es-MX" w:eastAsia="en-US"/>
        </w:rPr>
      </w:pPr>
      <w:r w:rsidRPr="00D2084A">
        <w:rPr>
          <w:rFonts w:eastAsiaTheme="minorHAnsi"/>
          <w:b w:val="0"/>
          <w:sz w:val="28"/>
          <w:szCs w:val="28"/>
          <w:lang w:val="es-MX" w:eastAsia="en-US"/>
        </w:rPr>
        <w:t>CÓDIGO PENAL PARA EL ESTADO LIBRE Y SOBERANO DE JALISCO</w:t>
      </w:r>
    </w:p>
    <w:p w:rsidR="00CB610B" w:rsidRDefault="00CB610B" w:rsidP="00CB610B">
      <w:pPr>
        <w:pStyle w:val="Prrafodelista"/>
        <w:spacing w:line="360" w:lineRule="auto"/>
        <w:rPr>
          <w:rFonts w:eastAsiaTheme="minorHAnsi"/>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Artículo 253 Bis. Se impondrán de dos a cuatro años de prisión; destitución del empleo, cargo o comisión, e inhabilitación de uno, y hasta por tres años para desempeñar otro, y multa por el importe equivalente de mil a tres mil veces el valor diario de la Unidad de Medida y Actualización; a los servidores públicos </w:t>
      </w:r>
      <w:proofErr w:type="gramStart"/>
      <w:r w:rsidRPr="00CB610B">
        <w:rPr>
          <w:rFonts w:eastAsiaTheme="minorHAnsi"/>
          <w:b w:val="0"/>
          <w:sz w:val="28"/>
          <w:szCs w:val="28"/>
          <w:lang w:val="es-MX" w:eastAsia="en-US"/>
        </w:rPr>
        <w:t>que</w:t>
      </w:r>
      <w:proofErr w:type="gramEnd"/>
      <w:r w:rsidRPr="00CB610B">
        <w:rPr>
          <w:rFonts w:eastAsiaTheme="minorHAnsi"/>
          <w:b w:val="0"/>
          <w:sz w:val="28"/>
          <w:szCs w:val="28"/>
          <w:lang w:val="es-MX" w:eastAsia="en-US"/>
        </w:rPr>
        <w:t xml:space="preserve"> de manera dolosa, contraviniendo la zonificación primaria o índice de edificación contenida en los planes de desarrollo urbano:</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u w:val="single"/>
          <w:lang w:val="es-MX" w:eastAsia="en-US"/>
        </w:rPr>
      </w:pPr>
      <w:r w:rsidRPr="00CB610B">
        <w:rPr>
          <w:rFonts w:eastAsiaTheme="minorHAnsi"/>
          <w:b w:val="0"/>
          <w:sz w:val="28"/>
          <w:szCs w:val="28"/>
          <w:lang w:val="es-MX" w:eastAsia="en-US"/>
        </w:rPr>
        <w:t xml:space="preserve">I. </w:t>
      </w:r>
      <w:r w:rsidRPr="00CB610B">
        <w:rPr>
          <w:rFonts w:eastAsiaTheme="minorHAnsi"/>
          <w:b w:val="0"/>
          <w:sz w:val="28"/>
          <w:szCs w:val="28"/>
          <w:u w:val="single"/>
          <w:lang w:val="es-MX" w:eastAsia="en-US"/>
        </w:rPr>
        <w:t>Aprueben modificaciones de zonificación primaria señalada en los planes de desarrollo urbano de centro de población o los planes parciales de desarrollo urbano, respecto de inmuebles o en licencias de urbanización, construcción o edificación;</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II. Emitan dictámenes que modifiquen o contravengan las determinaciones de zonificación primaria de los planes de desarrollo urbano de centro de población o los planes parciales de desarrollo urbano, aplicable de forma específica al inmueble para el que sea solicitado; o</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III. Autoricen licencias o permisos que excedan o contravengan las </w:t>
      </w:r>
      <w:r w:rsidRPr="00CB610B">
        <w:rPr>
          <w:rFonts w:eastAsiaTheme="minorHAnsi"/>
          <w:b w:val="0"/>
          <w:sz w:val="28"/>
          <w:szCs w:val="28"/>
          <w:lang w:val="es-MX" w:eastAsia="en-US"/>
        </w:rPr>
        <w:lastRenderedPageBreak/>
        <w:t xml:space="preserve">determinaciones de número máximo de niveles, coeficientes de ocupación y utilización del suelo, áreas de restricción, unidades de vivienda o unidades comerciales y de servicios, señalados en los planes de desarrollo urbano de centro de población y los planes parciales de desarrollo urbano. </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Artículo 253 Ter. Se impondrán de dos a cuatro años de prisión y multa por el importe equivalente de mil a tres mil veces el valor diario de la Unidad de Medida y Actualización; a los propietarios de inmuebles, sus promotores, representantes legales y constructores que de manera dolosa lleven a cabo acciones de urbanización, construcción o edificación, cuya autorización al momento de su ejecución viole la zonificación primaria o índice de edificación contenida en los planes de desarrollo urbano de centro de población y los planes parciales de desarrollo urbano.</w:t>
      </w:r>
    </w:p>
    <w:p w:rsidR="00973066" w:rsidRDefault="00973066" w:rsidP="00CB610B">
      <w:pPr>
        <w:pStyle w:val="Prrafodelista"/>
        <w:spacing w:line="360" w:lineRule="auto"/>
        <w:rPr>
          <w:rFonts w:eastAsiaTheme="minorHAnsi"/>
          <w:b w:val="0"/>
          <w:sz w:val="28"/>
          <w:szCs w:val="28"/>
          <w:lang w:val="es-MX" w:eastAsia="en-US"/>
        </w:rPr>
      </w:pPr>
    </w:p>
    <w:p w:rsid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CÓDIGO PENAL PARA EL ESTADO DE NAYARIT</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ARTÍCULO 413.- Comete el delito de fraccionamiento ilegal de inmuebles, el que por sí o por interpósita persona, fraccione o divida en lotes, un terreno de cualquier naturaleza, con o sin edificaciones, propio o ajeno, transfiera o prometa transferir, la propiedad, la posesión o cualquier otro derecho de un inmueble, cualquiera que sea su régimen jurídico o condición, careciendo de las licencias, </w:t>
      </w:r>
      <w:r w:rsidRPr="00CB610B">
        <w:rPr>
          <w:rFonts w:eastAsiaTheme="minorHAnsi"/>
          <w:b w:val="0"/>
          <w:sz w:val="28"/>
          <w:szCs w:val="28"/>
          <w:lang w:val="es-MX" w:eastAsia="en-US"/>
        </w:rPr>
        <w:lastRenderedPageBreak/>
        <w:t>autorizaciones o permisos de la autoridad administrativa correspondiente.</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Al responsable de este delito, se le impondrá de seis a doce años de prisión y multa de quinientos a mil días.</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Para efectos punibles, se considera que incurren en la misma responsabilidad: </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I. </w:t>
      </w:r>
      <w:r w:rsidRPr="00CB610B">
        <w:rPr>
          <w:rFonts w:eastAsiaTheme="minorHAnsi"/>
          <w:b w:val="0"/>
          <w:sz w:val="28"/>
          <w:szCs w:val="28"/>
          <w:u w:val="single"/>
          <w:lang w:val="es-MX" w:eastAsia="en-US"/>
        </w:rPr>
        <w:t>Quien</w:t>
      </w:r>
      <w:r w:rsidR="00973066">
        <w:rPr>
          <w:rFonts w:eastAsiaTheme="minorHAnsi"/>
          <w:b w:val="0"/>
          <w:sz w:val="28"/>
          <w:szCs w:val="28"/>
          <w:u w:val="single"/>
          <w:lang w:val="es-MX" w:eastAsia="en-US"/>
        </w:rPr>
        <w:t>,</w:t>
      </w:r>
      <w:r w:rsidRPr="00CB610B">
        <w:rPr>
          <w:rFonts w:eastAsiaTheme="minorHAnsi"/>
          <w:b w:val="0"/>
          <w:sz w:val="28"/>
          <w:szCs w:val="28"/>
          <w:u w:val="single"/>
          <w:lang w:val="es-MX" w:eastAsia="en-US"/>
        </w:rPr>
        <w:t xml:space="preserve"> teniendo las licencias, autorizaciones o permisos correspondientes, incumpla con las obligaciones previstas en las fracciones IX, XI y XII, del artículo 151, de la Ley de Asentamientos Humanos y Desarrollo Urbano para el Estado de Nayarit;</w:t>
      </w:r>
      <w:r w:rsidRPr="00CB610B">
        <w:rPr>
          <w:rFonts w:eastAsiaTheme="minorHAnsi"/>
          <w:b w:val="0"/>
          <w:sz w:val="28"/>
          <w:szCs w:val="28"/>
          <w:lang w:val="es-MX" w:eastAsia="en-US"/>
        </w:rPr>
        <w:t xml:space="preserve"> </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II. Aquél </w:t>
      </w:r>
      <w:proofErr w:type="gramStart"/>
      <w:r w:rsidRPr="00CB610B">
        <w:rPr>
          <w:rFonts w:eastAsiaTheme="minorHAnsi"/>
          <w:b w:val="0"/>
          <w:sz w:val="28"/>
          <w:szCs w:val="28"/>
          <w:lang w:val="es-MX" w:eastAsia="en-US"/>
        </w:rPr>
        <w:t>que</w:t>
      </w:r>
      <w:proofErr w:type="gramEnd"/>
      <w:r w:rsidRPr="00CB610B">
        <w:rPr>
          <w:rFonts w:eastAsiaTheme="minorHAnsi"/>
          <w:b w:val="0"/>
          <w:sz w:val="28"/>
          <w:szCs w:val="28"/>
          <w:lang w:val="es-MX" w:eastAsia="en-US"/>
        </w:rPr>
        <w:t xml:space="preserve"> sin contar con las licencias, autorizaciones o permisos de la autoridad administrativa, o incumpliéndolos, realice u ordene realizar cualquier tipo de publicidad ofreciendo en lotes o fracciones, un terreno de cualquier naturaleza, propio o ajeno, para vivienda, comercio o industria, con o sin edificaciones, y </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III. El tercero que enajene, prometa hacerlo o comercialice, lotes de terreno que hayan sido fraccionados o divididos sin contar con las licencias, autorizaciones o permisos de la autoridad administrativa, o teniéndolos no cumpla con los requisitos establecidos para ese efecto.</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La pena establecida en el presente </w:t>
      </w:r>
      <w:r w:rsidR="00D2084A" w:rsidRPr="00CB610B">
        <w:rPr>
          <w:rFonts w:eastAsiaTheme="minorHAnsi"/>
          <w:b w:val="0"/>
          <w:sz w:val="28"/>
          <w:szCs w:val="28"/>
          <w:lang w:val="es-MX" w:eastAsia="en-US"/>
        </w:rPr>
        <w:t>artículo</w:t>
      </w:r>
      <w:r w:rsidRPr="00CB610B">
        <w:rPr>
          <w:rFonts w:eastAsiaTheme="minorHAnsi"/>
          <w:b w:val="0"/>
          <w:sz w:val="28"/>
          <w:szCs w:val="28"/>
          <w:lang w:val="es-MX" w:eastAsia="en-US"/>
        </w:rPr>
        <w:t xml:space="preserve"> </w:t>
      </w:r>
      <w:r w:rsidRPr="00CB610B">
        <w:rPr>
          <w:rFonts w:eastAsiaTheme="minorHAnsi"/>
          <w:b w:val="0"/>
          <w:sz w:val="28"/>
          <w:szCs w:val="28"/>
          <w:u w:val="single"/>
          <w:lang w:val="es-MX" w:eastAsia="en-US"/>
        </w:rPr>
        <w:t>se aplicará también al servidor público que valiéndose de su encargo expida, autorice u otorgue licencias, permisos, autorizaciones o cualquier otra disposición análoga, que permita fraccionar en lotes, un terreno de cualquier naturaleza, o en su caso edificar construcciones, sin que se reúnan las condiciones exigidas por las leyes,</w:t>
      </w:r>
      <w:r w:rsidRPr="00CB610B">
        <w:rPr>
          <w:rFonts w:eastAsiaTheme="minorHAnsi"/>
          <w:b w:val="0"/>
          <w:sz w:val="28"/>
          <w:szCs w:val="28"/>
          <w:lang w:val="es-MX" w:eastAsia="en-US"/>
        </w:rPr>
        <w:t xml:space="preserve"> planes o programas de desarrollo urbano vigentes, o bien que los expidan sin estar autorizado para ello. Las licencias, permisos, autorizaciones o disposiciones análogas a que se hace referencia, estarán afectadas de nulidad absoluta.</w:t>
      </w:r>
    </w:p>
    <w:p w:rsidR="00CB610B" w:rsidRPr="00CB610B" w:rsidRDefault="00CB610B" w:rsidP="00CB610B">
      <w:pPr>
        <w:pStyle w:val="Prrafodelista"/>
        <w:spacing w:line="360" w:lineRule="auto"/>
        <w:rPr>
          <w:rFonts w:eastAsiaTheme="minorHAnsi"/>
          <w:b w:val="0"/>
          <w:sz w:val="28"/>
          <w:szCs w:val="28"/>
          <w:lang w:val="es-MX" w:eastAsia="en-US"/>
        </w:rPr>
      </w:pPr>
    </w:p>
    <w:p w:rsidR="00CB610B" w:rsidRPr="00CB610B" w:rsidRDefault="00CB610B" w:rsidP="00CB610B">
      <w:pPr>
        <w:pStyle w:val="Prrafodelista"/>
        <w:spacing w:line="360" w:lineRule="auto"/>
        <w:rPr>
          <w:rFonts w:eastAsiaTheme="minorHAnsi"/>
          <w:b w:val="0"/>
          <w:sz w:val="28"/>
          <w:szCs w:val="28"/>
          <w:lang w:val="es-MX" w:eastAsia="en-US"/>
        </w:rPr>
      </w:pPr>
      <w:r w:rsidRPr="00CB610B">
        <w:rPr>
          <w:rFonts w:eastAsiaTheme="minorHAnsi"/>
          <w:b w:val="0"/>
          <w:sz w:val="28"/>
          <w:szCs w:val="28"/>
          <w:lang w:val="es-MX" w:eastAsia="en-US"/>
        </w:rPr>
        <w:t xml:space="preserve">La pena de prisión se incrementará hasta en una mitad más, cuando las conductas previstas en el presente capítulo </w:t>
      </w:r>
      <w:r w:rsidRPr="00CB610B">
        <w:rPr>
          <w:rFonts w:eastAsiaTheme="minorHAnsi"/>
          <w:b w:val="0"/>
          <w:sz w:val="28"/>
          <w:szCs w:val="28"/>
          <w:u w:val="single"/>
          <w:lang w:val="es-MX" w:eastAsia="en-US"/>
        </w:rPr>
        <w:t>se realicen en áreas protegidas o de preservación ecológica, o en zonas no consideradas aptas para vivienda</w:t>
      </w:r>
      <w:r w:rsidRPr="00CB610B">
        <w:rPr>
          <w:rFonts w:eastAsiaTheme="minorHAnsi"/>
          <w:b w:val="0"/>
          <w:sz w:val="28"/>
          <w:szCs w:val="28"/>
          <w:lang w:val="es-MX" w:eastAsia="en-US"/>
        </w:rPr>
        <w:t>, por los planes y programas de desarrollo urbano respectivos.</w:t>
      </w:r>
    </w:p>
    <w:p w:rsidR="00CB610B" w:rsidRPr="00CB610B" w:rsidRDefault="00CB610B" w:rsidP="00CB610B">
      <w:pPr>
        <w:pStyle w:val="Prrafodelista"/>
        <w:spacing w:line="360" w:lineRule="auto"/>
        <w:rPr>
          <w:rFonts w:eastAsiaTheme="minorHAnsi"/>
          <w:b w:val="0"/>
          <w:sz w:val="28"/>
          <w:szCs w:val="28"/>
          <w:lang w:val="es-MX" w:eastAsia="en-US"/>
        </w:rPr>
      </w:pPr>
    </w:p>
    <w:p w:rsidR="00124762" w:rsidRPr="00CD2EBB" w:rsidRDefault="000A42FB" w:rsidP="00CD2EBB">
      <w:pPr>
        <w:spacing w:line="360" w:lineRule="auto"/>
        <w:rPr>
          <w:rFonts w:eastAsiaTheme="minorHAnsi"/>
          <w:lang w:val="es-MX" w:eastAsia="en-US"/>
        </w:rPr>
      </w:pPr>
      <w:r w:rsidRPr="00CD2EBB">
        <w:rPr>
          <w:rFonts w:eastAsiaTheme="minorHAnsi"/>
          <w:lang w:val="es-MX" w:eastAsia="en-US"/>
        </w:rPr>
        <w:t xml:space="preserve">En este orden de ideas, consideramos </w:t>
      </w:r>
      <w:r w:rsidR="00CD2EBB" w:rsidRPr="00CD2EBB">
        <w:rPr>
          <w:rFonts w:eastAsiaTheme="minorHAnsi"/>
          <w:lang w:val="es-MX" w:eastAsia="en-US"/>
        </w:rPr>
        <w:t xml:space="preserve">que el delito establecido </w:t>
      </w:r>
      <w:r w:rsidR="00075925">
        <w:rPr>
          <w:rFonts w:eastAsiaTheme="minorHAnsi"/>
          <w:lang w:val="es-MX" w:eastAsia="en-US"/>
        </w:rPr>
        <w:t>en el</w:t>
      </w:r>
      <w:r w:rsidR="00CD2EBB" w:rsidRPr="00CD2EBB">
        <w:rPr>
          <w:rFonts w:eastAsiaTheme="minorHAnsi"/>
          <w:lang w:val="es-MX" w:eastAsia="en-US"/>
        </w:rPr>
        <w:t xml:space="preserve"> artículo </w:t>
      </w:r>
      <w:r w:rsidR="00075925">
        <w:rPr>
          <w:rFonts w:eastAsiaTheme="minorHAnsi"/>
          <w:lang w:val="es-MX" w:eastAsia="en-US"/>
        </w:rPr>
        <w:t>427</w:t>
      </w:r>
      <w:r w:rsidR="00CD2EBB" w:rsidRPr="00CD2EBB">
        <w:rPr>
          <w:rFonts w:eastAsiaTheme="minorHAnsi"/>
          <w:lang w:val="es-MX" w:eastAsia="en-US"/>
        </w:rPr>
        <w:t xml:space="preserve"> del Código Penal de Coahuila de Zaragoza</w:t>
      </w:r>
      <w:r w:rsidR="00D2084A">
        <w:rPr>
          <w:rFonts w:eastAsiaTheme="minorHAnsi"/>
          <w:lang w:val="es-MX" w:eastAsia="en-US"/>
        </w:rPr>
        <w:t xml:space="preserve"> debe ser adecuado a la realidad que vivi</w:t>
      </w:r>
      <w:r w:rsidR="00973066">
        <w:rPr>
          <w:rFonts w:eastAsiaTheme="minorHAnsi"/>
          <w:lang w:val="es-MX" w:eastAsia="en-US"/>
        </w:rPr>
        <w:t>mos</w:t>
      </w:r>
      <w:r w:rsidR="00D2084A">
        <w:rPr>
          <w:rFonts w:eastAsiaTheme="minorHAnsi"/>
          <w:lang w:val="es-MX" w:eastAsia="en-US"/>
        </w:rPr>
        <w:t xml:space="preserve"> en Coahuila.</w:t>
      </w:r>
    </w:p>
    <w:p w:rsidR="00633BD4" w:rsidRPr="006F3E19" w:rsidRDefault="00633BD4" w:rsidP="005740DF">
      <w:pPr>
        <w:spacing w:line="360" w:lineRule="auto"/>
        <w:rPr>
          <w:rFonts w:eastAsiaTheme="minorHAnsi"/>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lastRenderedPageBreak/>
        <w:t>DECRETO</w:t>
      </w:r>
    </w:p>
    <w:p w:rsidR="00FC1CBE" w:rsidRPr="00FC1CBE" w:rsidRDefault="00FC1CBE" w:rsidP="00FC1CBE">
      <w:pPr>
        <w:spacing w:line="276" w:lineRule="auto"/>
        <w:rPr>
          <w:rFonts w:eastAsiaTheme="minorHAnsi"/>
          <w:sz w:val="24"/>
          <w:szCs w:val="24"/>
          <w:lang w:val="es-MX" w:eastAsia="en-US"/>
        </w:rPr>
      </w:pPr>
    </w:p>
    <w:p w:rsidR="00BC30E4" w:rsidRDefault="00FC1CBE" w:rsidP="004462AE">
      <w:pPr>
        <w:spacing w:line="276" w:lineRule="auto"/>
        <w:rPr>
          <w:rFonts w:eastAsiaTheme="minorHAnsi"/>
          <w:lang w:val="es-MX" w:eastAsia="en-US"/>
        </w:rPr>
      </w:pPr>
      <w:r w:rsidRPr="00FC1CBE">
        <w:rPr>
          <w:rFonts w:eastAsiaTheme="minorHAnsi"/>
          <w:b/>
          <w:lang w:val="es-MX" w:eastAsia="en-US"/>
        </w:rPr>
        <w:t xml:space="preserve">ARTÍCULO </w:t>
      </w:r>
      <w:r w:rsidR="00D43413" w:rsidRPr="00FC1CBE">
        <w:rPr>
          <w:rFonts w:eastAsiaTheme="minorHAnsi"/>
          <w:b/>
          <w:lang w:val="es-MX" w:eastAsia="en-US"/>
        </w:rPr>
        <w:t>ÚNICO. -</w:t>
      </w:r>
      <w:r w:rsidR="00EC15E4">
        <w:rPr>
          <w:rFonts w:eastAsiaTheme="minorHAnsi"/>
          <w:lang w:val="es-MX" w:eastAsia="en-US"/>
        </w:rPr>
        <w:t xml:space="preserve"> </w:t>
      </w:r>
      <w:r w:rsidR="00075925">
        <w:rPr>
          <w:rFonts w:eastAsiaTheme="minorHAnsi"/>
          <w:lang w:val="es-MX" w:eastAsia="en-US"/>
        </w:rPr>
        <w:t xml:space="preserve"> Se modifica el contenido</w:t>
      </w:r>
      <w:r w:rsidR="00D43413" w:rsidRPr="00D43413">
        <w:rPr>
          <w:rFonts w:eastAsiaTheme="minorHAnsi"/>
          <w:lang w:val="es-MX" w:eastAsia="en-US"/>
        </w:rPr>
        <w:t xml:space="preserve"> del artículo </w:t>
      </w:r>
      <w:r w:rsidR="00075925">
        <w:rPr>
          <w:rFonts w:eastAsiaTheme="minorHAnsi"/>
          <w:lang w:val="es-MX" w:eastAsia="en-US"/>
        </w:rPr>
        <w:t>427</w:t>
      </w:r>
      <w:r w:rsidR="00D43413" w:rsidRPr="00D43413">
        <w:rPr>
          <w:rFonts w:eastAsiaTheme="minorHAnsi"/>
          <w:lang w:val="es-MX" w:eastAsia="en-US"/>
        </w:rPr>
        <w:t xml:space="preserve"> del Código Penal de Coahuila de Zaragoza</w:t>
      </w:r>
      <w:r w:rsidR="00D94282">
        <w:rPr>
          <w:rFonts w:eastAsiaTheme="minorHAnsi"/>
          <w:lang w:val="es-MX" w:eastAsia="en-US"/>
        </w:rPr>
        <w:t>; para quedar como sigue:</w:t>
      </w:r>
    </w:p>
    <w:p w:rsidR="00075925" w:rsidRDefault="00075925" w:rsidP="004462AE">
      <w:pPr>
        <w:spacing w:line="276" w:lineRule="auto"/>
        <w:rPr>
          <w:rFonts w:eastAsiaTheme="minorHAnsi"/>
          <w:lang w:val="es-MX" w:eastAsia="en-US"/>
        </w:rPr>
      </w:pPr>
    </w:p>
    <w:p w:rsidR="00075925" w:rsidRDefault="00075925" w:rsidP="004462AE">
      <w:pPr>
        <w:spacing w:line="276" w:lineRule="auto"/>
        <w:rPr>
          <w:rFonts w:eastAsiaTheme="minorHAnsi"/>
          <w:lang w:val="es-MX" w:eastAsia="en-US"/>
        </w:rPr>
      </w:pPr>
    </w:p>
    <w:p w:rsidR="00075925" w:rsidRPr="00075925" w:rsidRDefault="00075925" w:rsidP="00075925">
      <w:pPr>
        <w:spacing w:line="276" w:lineRule="auto"/>
        <w:rPr>
          <w:rFonts w:eastAsiaTheme="minorHAnsi"/>
          <w:lang w:val="es-MX" w:eastAsia="en-US"/>
        </w:rPr>
      </w:pPr>
      <w:r w:rsidRPr="00075925">
        <w:rPr>
          <w:rFonts w:eastAsiaTheme="minorHAnsi"/>
          <w:lang w:val="es-MX" w:eastAsia="en-US"/>
        </w:rPr>
        <w:t>Artículo 427</w:t>
      </w:r>
      <w:r w:rsidR="004D6EFF">
        <w:rPr>
          <w:rFonts w:eastAsiaTheme="minorHAnsi"/>
          <w:lang w:val="es-MX" w:eastAsia="en-US"/>
        </w:rPr>
        <w:t>…</w:t>
      </w:r>
    </w:p>
    <w:p w:rsidR="00075925" w:rsidRPr="00075925" w:rsidRDefault="00075925" w:rsidP="00075925">
      <w:pPr>
        <w:spacing w:line="276" w:lineRule="auto"/>
        <w:rPr>
          <w:rFonts w:eastAsiaTheme="minorHAnsi"/>
          <w:lang w:val="es-MX" w:eastAsia="en-US"/>
        </w:rPr>
      </w:pPr>
    </w:p>
    <w:p w:rsidR="00075925" w:rsidRPr="00075925" w:rsidRDefault="00075925" w:rsidP="00075925">
      <w:pPr>
        <w:spacing w:line="276" w:lineRule="auto"/>
        <w:rPr>
          <w:rFonts w:eastAsiaTheme="minorHAnsi"/>
          <w:lang w:val="es-MX" w:eastAsia="en-US"/>
        </w:rPr>
      </w:pPr>
      <w:r w:rsidRPr="00075925">
        <w:rPr>
          <w:rFonts w:eastAsiaTheme="minorHAnsi"/>
          <w:lang w:val="es-MX" w:eastAsia="en-US"/>
        </w:rPr>
        <w:t xml:space="preserve">Se impondrá de </w:t>
      </w:r>
      <w:r w:rsidR="004D6EFF" w:rsidRPr="004D6EFF">
        <w:rPr>
          <w:rFonts w:eastAsiaTheme="minorHAnsi"/>
          <w:b/>
          <w:u w:val="single"/>
          <w:lang w:val="es-MX" w:eastAsia="en-US"/>
        </w:rPr>
        <w:t>cinco</w:t>
      </w:r>
      <w:r w:rsidRPr="00075925">
        <w:rPr>
          <w:rFonts w:eastAsiaTheme="minorHAnsi"/>
          <w:lang w:val="es-MX" w:eastAsia="en-US"/>
        </w:rPr>
        <w:t xml:space="preserve"> a </w:t>
      </w:r>
      <w:r w:rsidR="004D6EFF" w:rsidRPr="004D6EFF">
        <w:rPr>
          <w:rFonts w:eastAsiaTheme="minorHAnsi"/>
          <w:b/>
          <w:u w:val="single"/>
          <w:lang w:val="es-MX" w:eastAsia="en-US"/>
        </w:rPr>
        <w:t>diez</w:t>
      </w:r>
      <w:r w:rsidRPr="004D6EFF">
        <w:rPr>
          <w:rFonts w:eastAsiaTheme="minorHAnsi"/>
          <w:b/>
          <w:lang w:val="es-MX" w:eastAsia="en-US"/>
        </w:rPr>
        <w:t xml:space="preserve"> </w:t>
      </w:r>
      <w:r w:rsidRPr="00075925">
        <w:rPr>
          <w:rFonts w:eastAsiaTheme="minorHAnsi"/>
          <w:lang w:val="es-MX" w:eastAsia="en-US"/>
        </w:rPr>
        <w:t xml:space="preserve">años de prisión y de </w:t>
      </w:r>
      <w:r w:rsidR="004D6EFF" w:rsidRPr="004D6EFF">
        <w:rPr>
          <w:rFonts w:eastAsiaTheme="minorHAnsi"/>
          <w:b/>
          <w:u w:val="single"/>
          <w:lang w:val="es-MX" w:eastAsia="en-US"/>
        </w:rPr>
        <w:t>quinientos</w:t>
      </w:r>
      <w:r w:rsidR="004D6EFF">
        <w:rPr>
          <w:rFonts w:eastAsiaTheme="minorHAnsi"/>
          <w:lang w:val="es-MX" w:eastAsia="en-US"/>
        </w:rPr>
        <w:t xml:space="preserve"> </w:t>
      </w:r>
      <w:r w:rsidRPr="00075925">
        <w:rPr>
          <w:rFonts w:eastAsiaTheme="minorHAnsi"/>
          <w:lang w:val="es-MX" w:eastAsia="en-US"/>
        </w:rPr>
        <w:t xml:space="preserve"> a </w:t>
      </w:r>
      <w:r w:rsidR="004D6EFF">
        <w:rPr>
          <w:rFonts w:eastAsiaTheme="minorHAnsi"/>
          <w:lang w:val="es-MX" w:eastAsia="en-US"/>
        </w:rPr>
        <w:t xml:space="preserve"> </w:t>
      </w:r>
      <w:r w:rsidR="004D6EFF" w:rsidRPr="004D6EFF">
        <w:rPr>
          <w:rFonts w:eastAsiaTheme="minorHAnsi"/>
          <w:b/>
          <w:u w:val="single"/>
          <w:lang w:val="es-MX" w:eastAsia="en-US"/>
        </w:rPr>
        <w:t>ochocientos</w:t>
      </w:r>
      <w:r w:rsidRPr="004D6EFF">
        <w:rPr>
          <w:rFonts w:eastAsiaTheme="minorHAnsi"/>
          <w:b/>
          <w:u w:val="single"/>
          <w:lang w:val="es-MX" w:eastAsia="en-US"/>
        </w:rPr>
        <w:t xml:space="preserve"> </w:t>
      </w:r>
      <w:r w:rsidRPr="00075925">
        <w:rPr>
          <w:rFonts w:eastAsiaTheme="minorHAnsi"/>
          <w:lang w:val="es-MX" w:eastAsia="en-US"/>
        </w:rPr>
        <w:t>días multa, destitución e inhabilitación de cinco a diez años para desempeñar un cargo, empleo o comisión en cualquier entidad oficial del Estado o de sus municipios, y de cinco a diez años del derecho a celebrar con aquellas entidades contratos o convenios de prestación de servicios profesionales o de cualquier otra naturaleza, al servidor público que sin que se satisfagan los requisitos legales ambientales, autorice asentamientos humanos en un área natural protegida o en un distrito de conservación, de competencia del Estado o de cualquiera de sus municipios, declarados así y publicados conforme a las disposiciones legales aplicables, o bien en un zona de reserva conforme a la Ley de Asentamientos Humanos y Desarrollo Urbano del Estado de Coahuila de Zaragoza, o en una zona dictaminada como de alto riesgo para la seguridad de construcciones</w:t>
      </w:r>
      <w:r w:rsidR="004D6EFF">
        <w:rPr>
          <w:rFonts w:eastAsiaTheme="minorHAnsi"/>
          <w:lang w:val="es-MX" w:eastAsia="en-US"/>
        </w:rPr>
        <w:t xml:space="preserve"> </w:t>
      </w:r>
      <w:r w:rsidR="004D6EFF" w:rsidRPr="004D6EFF">
        <w:rPr>
          <w:rFonts w:eastAsiaTheme="minorHAnsi"/>
          <w:b/>
          <w:lang w:val="es-MX" w:eastAsia="en-US"/>
        </w:rPr>
        <w:t>y viviendas</w:t>
      </w:r>
      <w:r w:rsidRPr="00075925">
        <w:rPr>
          <w:rFonts w:eastAsiaTheme="minorHAnsi"/>
          <w:lang w:val="es-MX" w:eastAsia="en-US"/>
        </w:rPr>
        <w:t xml:space="preserve">, o para la vida o salud de las personas. </w:t>
      </w:r>
    </w:p>
    <w:p w:rsidR="00075925" w:rsidRPr="00075925" w:rsidRDefault="00075925" w:rsidP="00075925">
      <w:pPr>
        <w:spacing w:line="276" w:lineRule="auto"/>
        <w:rPr>
          <w:rFonts w:eastAsiaTheme="minorHAnsi"/>
          <w:lang w:val="es-MX" w:eastAsia="en-US"/>
        </w:rPr>
      </w:pPr>
    </w:p>
    <w:p w:rsidR="00CD2EBB" w:rsidRDefault="00075925" w:rsidP="00075925">
      <w:pPr>
        <w:spacing w:line="276" w:lineRule="auto"/>
        <w:rPr>
          <w:rFonts w:eastAsiaTheme="minorHAnsi"/>
          <w:lang w:val="es-MX" w:eastAsia="en-US"/>
        </w:rPr>
      </w:pPr>
      <w:r w:rsidRPr="00075925">
        <w:rPr>
          <w:rFonts w:eastAsiaTheme="minorHAnsi"/>
          <w:lang w:val="es-MX" w:eastAsia="en-US"/>
        </w:rPr>
        <w:t>Se impondrá desde la mitad del mínimo a la mitad del máximo de las penas previstas en el párrafo primero de este artículo, además de destitución</w:t>
      </w:r>
      <w:r w:rsidR="004D6EFF">
        <w:rPr>
          <w:rFonts w:eastAsiaTheme="minorHAnsi"/>
          <w:lang w:val="es-MX" w:eastAsia="en-US"/>
        </w:rPr>
        <w:t xml:space="preserve"> </w:t>
      </w:r>
      <w:r w:rsidR="004D6EFF" w:rsidRPr="004D6EFF">
        <w:rPr>
          <w:rFonts w:eastAsiaTheme="minorHAnsi"/>
          <w:b/>
          <w:lang w:val="es-MX" w:eastAsia="en-US"/>
        </w:rPr>
        <w:t>e inhabilitación hasta por diez años</w:t>
      </w:r>
      <w:r w:rsidRPr="00075925">
        <w:rPr>
          <w:rFonts w:eastAsiaTheme="minorHAnsi"/>
          <w:lang w:val="es-MX" w:eastAsia="en-US"/>
        </w:rPr>
        <w:t xml:space="preserve"> al servidor público que no impida o no efectúe los actos necesarios y posibles para impedir asentamientos humanos en los lugares señalados en el párrafo anterior, cuando aquéllos se estén efectuando, a pesar de estar a su cargo la obligación de evitarlos.</w:t>
      </w:r>
    </w:p>
    <w:p w:rsidR="004D6EFF" w:rsidRDefault="004D6EFF" w:rsidP="00075925">
      <w:pPr>
        <w:spacing w:line="276" w:lineRule="auto"/>
        <w:rPr>
          <w:rFonts w:eastAsiaTheme="minorHAnsi"/>
          <w:lang w:val="es-MX" w:eastAsia="en-US"/>
        </w:rPr>
      </w:pPr>
    </w:p>
    <w:p w:rsidR="005029D1" w:rsidRPr="00B13658" w:rsidRDefault="004D6EFF" w:rsidP="004462AE">
      <w:pPr>
        <w:spacing w:line="276" w:lineRule="auto"/>
        <w:rPr>
          <w:rFonts w:eastAsiaTheme="minorHAnsi"/>
          <w:b/>
          <w:lang w:val="es-MX" w:eastAsia="en-US"/>
        </w:rPr>
      </w:pPr>
      <w:r w:rsidRPr="004D6EFF">
        <w:rPr>
          <w:rFonts w:eastAsiaTheme="minorHAnsi"/>
          <w:b/>
          <w:lang w:val="es-MX" w:eastAsia="en-US"/>
        </w:rPr>
        <w:t xml:space="preserve">La misma pena señalada en el párrafo anterior se impondrá a al servidor público que falsifique, oculte o altere los estudios </w:t>
      </w:r>
      <w:r w:rsidRPr="004D6EFF">
        <w:rPr>
          <w:rFonts w:eastAsiaTheme="minorHAnsi"/>
          <w:b/>
          <w:lang w:val="es-MX" w:eastAsia="en-US"/>
        </w:rPr>
        <w:lastRenderedPageBreak/>
        <w:t>correspondientes a fin de conceder de forma indebida la autorización para llevar a cabo las construcciones</w:t>
      </w:r>
      <w:r w:rsidR="004C755B">
        <w:rPr>
          <w:rFonts w:eastAsiaTheme="minorHAnsi"/>
          <w:b/>
          <w:lang w:val="es-MX" w:eastAsia="en-US"/>
        </w:rPr>
        <w:t>.</w:t>
      </w:r>
    </w:p>
    <w:p w:rsidR="005029D1" w:rsidRDefault="005029D1" w:rsidP="004462AE">
      <w:pPr>
        <w:spacing w:line="276" w:lineRule="auto"/>
        <w:rPr>
          <w:rFonts w:eastAsiaTheme="minorHAnsi"/>
          <w:b/>
          <w:lang w:val="es-MX" w:eastAsia="en-US"/>
        </w:rPr>
      </w:pPr>
    </w:p>
    <w:p w:rsidR="00CD2EBB" w:rsidRPr="009A4D96" w:rsidRDefault="00B13658" w:rsidP="004462AE">
      <w:pPr>
        <w:spacing w:line="276" w:lineRule="auto"/>
        <w:rPr>
          <w:rFonts w:eastAsiaTheme="minorHAnsi"/>
          <w:b/>
          <w:lang w:val="es-MX" w:eastAsia="en-US"/>
        </w:rPr>
      </w:pPr>
      <w:r>
        <w:rPr>
          <w:rFonts w:eastAsiaTheme="minorHAnsi"/>
          <w:b/>
          <w:lang w:val="es-MX" w:eastAsia="en-US"/>
        </w:rPr>
        <w:t>Quienes realicen las acciones señaladas en el presente artículo</w:t>
      </w:r>
      <w:r w:rsidR="009A4D96" w:rsidRPr="009A4D96">
        <w:rPr>
          <w:rFonts w:eastAsiaTheme="minorHAnsi"/>
          <w:b/>
          <w:lang w:val="es-MX" w:eastAsia="en-US"/>
        </w:rPr>
        <w:t xml:space="preserve"> deberán además responder junto con los desarrolladores responsables por los daños causados en los términos de este Código y demás leyes aplicables. </w:t>
      </w:r>
    </w:p>
    <w:p w:rsidR="009A4D96" w:rsidRDefault="009A4D96" w:rsidP="004462AE">
      <w:pPr>
        <w:spacing w:line="276" w:lineRule="auto"/>
        <w:rPr>
          <w:rFonts w:eastAsiaTheme="minorHAnsi"/>
          <w:lang w:val="es-MX" w:eastAsia="en-US"/>
        </w:rPr>
      </w:pPr>
      <w:r>
        <w:rPr>
          <w:rFonts w:eastAsiaTheme="minorHAnsi"/>
          <w:lang w:val="es-MX" w:eastAsia="en-US"/>
        </w:rPr>
        <w:t>…</w:t>
      </w:r>
    </w:p>
    <w:p w:rsidR="00D43413" w:rsidRPr="00256063" w:rsidRDefault="00D43413" w:rsidP="00FC1CBE">
      <w:pPr>
        <w:spacing w:line="276" w:lineRule="auto"/>
        <w:rPr>
          <w:rFonts w:eastAsiaTheme="minorHAnsi"/>
          <w:b/>
          <w:sz w:val="24"/>
          <w:szCs w:val="24"/>
          <w:lang w:val="es-MX" w:eastAsia="en-US"/>
        </w:rPr>
      </w:pPr>
      <w:r>
        <w:rPr>
          <w:rFonts w:eastAsiaTheme="minorHAnsi"/>
          <w:b/>
          <w:sz w:val="24"/>
          <w:szCs w:val="24"/>
          <w:lang w:val="es-MX" w:eastAsia="en-US"/>
        </w:rPr>
        <w:t xml:space="preserve"> </w:t>
      </w: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FC1CBE" w:rsidRPr="00FE3364" w:rsidRDefault="00FC1CBE" w:rsidP="00FC1CBE">
      <w:pPr>
        <w:spacing w:line="276" w:lineRule="auto"/>
        <w:jc w:val="center"/>
        <w:rPr>
          <w:rFonts w:eastAsiaTheme="minorHAnsi"/>
          <w:b/>
          <w:lang w:val="es-MX" w:eastAsia="en-US"/>
        </w:rPr>
      </w:pPr>
    </w:p>
    <w:p w:rsidR="00FC1CBE" w:rsidRDefault="00E01AD9" w:rsidP="00FC1CBE">
      <w:pPr>
        <w:spacing w:line="276" w:lineRule="auto"/>
        <w:rPr>
          <w:rFonts w:eastAsiaTheme="minorHAnsi"/>
          <w:lang w:val="es-MX" w:eastAsia="en-US"/>
        </w:rPr>
      </w:pPr>
      <w:r>
        <w:rPr>
          <w:rFonts w:eastAsiaTheme="minorHAnsi"/>
          <w:b/>
          <w:lang w:val="es-MX" w:eastAsia="en-US"/>
        </w:rPr>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162D12" w:rsidRPr="00FE3364" w:rsidRDefault="00162D12" w:rsidP="00FC1CBE">
      <w:pPr>
        <w:spacing w:line="276" w:lineRule="auto"/>
        <w:rPr>
          <w:rFonts w:eastAsiaTheme="minorHAnsi"/>
          <w:lang w:val="es-MX" w:eastAsia="en-US"/>
        </w:rPr>
      </w:pPr>
    </w:p>
    <w:p w:rsidR="00FC1CBE" w:rsidRPr="00FE3364" w:rsidRDefault="00FC1CBE" w:rsidP="00FC1CBE">
      <w:pPr>
        <w:spacing w:line="276" w:lineRule="auto"/>
        <w:rPr>
          <w:rFonts w:eastAsiaTheme="minorHAnsi"/>
          <w:lang w:val="es-MX" w:eastAsia="en-US"/>
        </w:rPr>
      </w:pPr>
    </w:p>
    <w:p w:rsidR="00FC1CBE" w:rsidRPr="00FE3364" w:rsidRDefault="004462AE" w:rsidP="00FC1CBE">
      <w:pPr>
        <w:spacing w:line="276" w:lineRule="auto"/>
        <w:rPr>
          <w:rFonts w:eastAsiaTheme="minorHAnsi"/>
          <w:lang w:val="es-MX" w:eastAsia="en-US"/>
        </w:rPr>
      </w:pPr>
      <w:r>
        <w:rPr>
          <w:rFonts w:eastAsiaTheme="minorHAnsi"/>
          <w:lang w:val="es-MX" w:eastAsia="en-US"/>
        </w:rPr>
        <w:t xml:space="preserve">Saltillo, Coahuila a </w:t>
      </w:r>
      <w:r w:rsidR="009A4D96">
        <w:rPr>
          <w:rFonts w:eastAsiaTheme="minorHAnsi"/>
          <w:lang w:val="es-MX" w:eastAsia="en-US"/>
        </w:rPr>
        <w:t>0</w:t>
      </w:r>
      <w:r w:rsidR="005029D1">
        <w:rPr>
          <w:rFonts w:eastAsiaTheme="minorHAnsi"/>
          <w:lang w:val="es-MX" w:eastAsia="en-US"/>
        </w:rPr>
        <w:t>9</w:t>
      </w:r>
      <w:r w:rsidR="009A4D96">
        <w:rPr>
          <w:rFonts w:eastAsiaTheme="minorHAnsi"/>
          <w:lang w:val="es-MX" w:eastAsia="en-US"/>
        </w:rPr>
        <w:t xml:space="preserve"> </w:t>
      </w:r>
      <w:r>
        <w:rPr>
          <w:rFonts w:eastAsiaTheme="minorHAnsi"/>
          <w:lang w:val="es-MX" w:eastAsia="en-US"/>
        </w:rPr>
        <w:t xml:space="preserve">de </w:t>
      </w:r>
      <w:r w:rsidR="009A4D96">
        <w:rPr>
          <w:rFonts w:eastAsiaTheme="minorHAnsi"/>
          <w:lang w:val="es-MX" w:eastAsia="en-US"/>
        </w:rPr>
        <w:t>septiembre</w:t>
      </w:r>
      <w:r w:rsidR="000B4543">
        <w:rPr>
          <w:rFonts w:eastAsiaTheme="minorHAnsi"/>
          <w:lang w:val="es-MX" w:eastAsia="en-US"/>
        </w:rPr>
        <w:t xml:space="preserve"> </w:t>
      </w:r>
      <w:r w:rsidR="008D3082" w:rsidRPr="00FE3364">
        <w:rPr>
          <w:rFonts w:eastAsiaTheme="minorHAnsi"/>
          <w:lang w:val="es-MX" w:eastAsia="en-US"/>
        </w:rPr>
        <w:t>de 2020</w:t>
      </w:r>
      <w:r w:rsidR="009A4D96">
        <w:rPr>
          <w:rFonts w:eastAsiaTheme="minorHAnsi"/>
          <w:lang w:val="es-MX" w:eastAsia="en-US"/>
        </w:rPr>
        <w:t>.</w:t>
      </w:r>
    </w:p>
    <w:p w:rsidR="00FC1CBE" w:rsidRPr="00FE3364" w:rsidRDefault="00FC1CBE" w:rsidP="00FC1CBE">
      <w:pPr>
        <w:spacing w:line="276" w:lineRule="auto"/>
        <w:rPr>
          <w:rFonts w:eastAsiaTheme="minorHAnsi"/>
          <w:b/>
          <w:lang w:val="es-MX" w:eastAsia="en-US"/>
        </w:rPr>
      </w:pPr>
    </w:p>
    <w:p w:rsidR="00FC1CBE" w:rsidRPr="00FC1CBE" w:rsidRDefault="00FC1CBE" w:rsidP="00FC1CBE">
      <w:pPr>
        <w:spacing w:line="276" w:lineRule="auto"/>
        <w:rPr>
          <w:rFonts w:eastAsiaTheme="minorHAnsi"/>
          <w:b/>
          <w:sz w:val="24"/>
          <w:szCs w:val="24"/>
          <w:lang w:val="es-MX" w:eastAsia="en-US"/>
        </w:rPr>
      </w:pPr>
    </w:p>
    <w:p w:rsidR="00FC1CBE" w:rsidRPr="00FC1CBE" w:rsidRDefault="00FC1CBE" w:rsidP="001A0521">
      <w:pPr>
        <w:spacing w:line="276" w:lineRule="auto"/>
        <w:jc w:val="center"/>
        <w:rPr>
          <w:rFonts w:eastAsiaTheme="minorHAnsi"/>
          <w:sz w:val="24"/>
          <w:szCs w:val="24"/>
          <w:lang w:val="es-MX" w:eastAsia="en-US"/>
        </w:rPr>
      </w:pPr>
      <w:r w:rsidRPr="00FC1CBE">
        <w:rPr>
          <w:rFonts w:eastAsiaTheme="minorHAnsi"/>
          <w:sz w:val="24"/>
          <w:szCs w:val="24"/>
          <w:lang w:val="es-MX" w:eastAsia="en-US"/>
        </w:rPr>
        <w:t>ATENTAMENTE</w:t>
      </w:r>
    </w:p>
    <w:p w:rsidR="00FC1CBE" w:rsidRPr="00FC1CBE" w:rsidRDefault="00FC1CBE" w:rsidP="00FC1CBE">
      <w:pPr>
        <w:spacing w:line="276" w:lineRule="auto"/>
        <w:jc w:val="left"/>
        <w:rPr>
          <w:rFonts w:eastAsiaTheme="minorHAnsi"/>
          <w:sz w:val="24"/>
          <w:szCs w:val="24"/>
          <w:lang w:val="es-MX" w:eastAsia="en-US"/>
        </w:rPr>
      </w:pPr>
    </w:p>
    <w:p w:rsidR="00FC1CBE" w:rsidRPr="00FC1CBE" w:rsidRDefault="00FC1CBE" w:rsidP="00FC1CBE">
      <w:pPr>
        <w:spacing w:line="276" w:lineRule="auto"/>
        <w:jc w:val="center"/>
        <w:rPr>
          <w:rFonts w:eastAsiaTheme="minorHAnsi"/>
          <w:sz w:val="24"/>
          <w:szCs w:val="24"/>
          <w:lang w:val="es-MX" w:eastAsia="en-US"/>
        </w:rPr>
      </w:pPr>
    </w:p>
    <w:p w:rsidR="00FC1CBE" w:rsidRPr="00FC1CBE" w:rsidRDefault="00FC1CBE" w:rsidP="00FC1CBE">
      <w:pPr>
        <w:spacing w:line="276" w:lineRule="auto"/>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left"/>
        <w:rPr>
          <w:rFonts w:eastAsiaTheme="minorHAnsi"/>
          <w:sz w:val="24"/>
          <w:szCs w:val="24"/>
          <w:lang w:val="es-MX" w:eastAsia="en-US"/>
        </w:rPr>
      </w:pPr>
    </w:p>
    <w:p w:rsidR="009C206B" w:rsidRPr="00F11D50" w:rsidRDefault="009C206B" w:rsidP="009C206B">
      <w:pPr>
        <w:rPr>
          <w:rFonts w:cs="Times New Roman"/>
          <w:sz w:val="20"/>
          <w:szCs w:val="20"/>
          <w:lang w:eastAsia="es-ES"/>
        </w:rPr>
      </w:pPr>
      <w:r w:rsidRPr="0055251B">
        <w:rPr>
          <w:rFonts w:cs="Times New Roman"/>
          <w:noProof/>
          <w:sz w:val="20"/>
          <w:szCs w:val="20"/>
        </w:rPr>
        <w:t xml:space="preserve"> </w:t>
      </w:r>
    </w:p>
    <w:p w:rsidR="009C206B" w:rsidRPr="009C206B" w:rsidRDefault="009C206B" w:rsidP="009C206B">
      <w:pPr>
        <w:jc w:val="center"/>
        <w:rPr>
          <w:b/>
          <w:sz w:val="20"/>
          <w:szCs w:val="20"/>
        </w:rPr>
      </w:pPr>
    </w:p>
    <w:p w:rsidR="009C206B" w:rsidRPr="009C206B" w:rsidRDefault="009C206B" w:rsidP="009C206B">
      <w:pPr>
        <w:tabs>
          <w:tab w:val="left" w:pos="5056"/>
        </w:tabs>
        <w:jc w:val="center"/>
        <w:rPr>
          <w:b/>
          <w:sz w:val="20"/>
          <w:szCs w:val="20"/>
        </w:rPr>
      </w:pPr>
    </w:p>
    <w:p w:rsidR="009C206B" w:rsidRPr="009C206B" w:rsidRDefault="009C206B" w:rsidP="009C206B">
      <w:pPr>
        <w:tabs>
          <w:tab w:val="left" w:pos="5056"/>
        </w:tabs>
        <w:jc w:val="center"/>
        <w:rPr>
          <w:b/>
          <w:sz w:val="20"/>
          <w:szCs w:val="20"/>
        </w:rPr>
      </w:pPr>
    </w:p>
    <w:p w:rsidR="009C206B" w:rsidRDefault="009C206B" w:rsidP="009C206B">
      <w:pPr>
        <w:tabs>
          <w:tab w:val="left" w:pos="5056"/>
        </w:tabs>
        <w:jc w:val="center"/>
        <w:rPr>
          <w:b/>
          <w:sz w:val="20"/>
          <w:szCs w:val="20"/>
        </w:rPr>
      </w:pPr>
      <w:r w:rsidRPr="009C206B">
        <w:rPr>
          <w:b/>
          <w:sz w:val="20"/>
          <w:szCs w:val="20"/>
        </w:rPr>
        <w:t>DIP. GERARDO ABRAHAM AGUADO GÓMEZ</w:t>
      </w:r>
    </w:p>
    <w:p w:rsidR="009C206B" w:rsidRDefault="009C206B" w:rsidP="009C206B">
      <w:pPr>
        <w:tabs>
          <w:tab w:val="left" w:pos="5056"/>
        </w:tabs>
        <w:jc w:val="center"/>
        <w:rPr>
          <w:b/>
          <w:sz w:val="20"/>
          <w:szCs w:val="20"/>
        </w:rPr>
      </w:pPr>
    </w:p>
    <w:p w:rsidR="009C206B" w:rsidRDefault="009C206B" w:rsidP="009C206B">
      <w:pPr>
        <w:tabs>
          <w:tab w:val="left" w:pos="5056"/>
        </w:tabs>
        <w:jc w:val="center"/>
        <w:rPr>
          <w:b/>
          <w:sz w:val="20"/>
          <w:szCs w:val="20"/>
        </w:rPr>
      </w:pPr>
    </w:p>
    <w:p w:rsidR="00AB2578" w:rsidRDefault="00AB2578" w:rsidP="009C206B">
      <w:pPr>
        <w:tabs>
          <w:tab w:val="left" w:pos="5056"/>
        </w:tabs>
        <w:jc w:val="center"/>
        <w:rPr>
          <w:b/>
          <w:sz w:val="20"/>
          <w:szCs w:val="20"/>
        </w:rPr>
      </w:pPr>
    </w:p>
    <w:p w:rsidR="00AB2578" w:rsidRDefault="00AB2578" w:rsidP="009C206B">
      <w:pPr>
        <w:tabs>
          <w:tab w:val="left" w:pos="5056"/>
        </w:tabs>
        <w:jc w:val="center"/>
        <w:rPr>
          <w:b/>
          <w:sz w:val="20"/>
          <w:szCs w:val="20"/>
        </w:rPr>
      </w:pPr>
    </w:p>
    <w:p w:rsidR="00AB2578" w:rsidRDefault="00AB2578" w:rsidP="009C206B">
      <w:pPr>
        <w:tabs>
          <w:tab w:val="left" w:pos="5056"/>
        </w:tabs>
        <w:jc w:val="center"/>
        <w:rPr>
          <w:b/>
          <w:sz w:val="20"/>
          <w:szCs w:val="20"/>
        </w:rPr>
      </w:pPr>
    </w:p>
    <w:p w:rsidR="00AB2578" w:rsidRDefault="00AB2578" w:rsidP="009C206B">
      <w:pPr>
        <w:tabs>
          <w:tab w:val="left" w:pos="5056"/>
        </w:tabs>
        <w:jc w:val="center"/>
        <w:rPr>
          <w:b/>
          <w:sz w:val="20"/>
          <w:szCs w:val="20"/>
        </w:rPr>
      </w:pPr>
    </w:p>
    <w:p w:rsidR="009C206B" w:rsidRDefault="009C206B" w:rsidP="009C206B">
      <w:pPr>
        <w:tabs>
          <w:tab w:val="left" w:pos="5056"/>
        </w:tabs>
        <w:jc w:val="center"/>
        <w:rPr>
          <w:b/>
          <w:sz w:val="20"/>
          <w:szCs w:val="20"/>
        </w:rPr>
      </w:pPr>
    </w:p>
    <w:p w:rsidR="009C206B" w:rsidRDefault="009C206B" w:rsidP="009C206B">
      <w:pPr>
        <w:tabs>
          <w:tab w:val="left" w:pos="5056"/>
        </w:tabs>
        <w:jc w:val="center"/>
        <w:rPr>
          <w:b/>
          <w:sz w:val="20"/>
          <w:szCs w:val="20"/>
        </w:rPr>
      </w:pPr>
    </w:p>
    <w:p w:rsidR="009C206B" w:rsidRPr="009C206B" w:rsidRDefault="009C206B" w:rsidP="009C206B">
      <w:pPr>
        <w:tabs>
          <w:tab w:val="left" w:pos="5056"/>
        </w:tabs>
        <w:jc w:val="center"/>
        <w:rPr>
          <w:b/>
          <w:sz w:val="20"/>
          <w:szCs w:val="20"/>
        </w:rPr>
      </w:pPr>
    </w:p>
    <w:p w:rsidR="009C206B" w:rsidRPr="009C206B" w:rsidRDefault="009C206B" w:rsidP="009C206B">
      <w:pPr>
        <w:tabs>
          <w:tab w:val="left" w:pos="5056"/>
        </w:tabs>
        <w:jc w:val="center"/>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Default="009C206B" w:rsidP="009C206B">
      <w:pPr>
        <w:tabs>
          <w:tab w:val="left" w:pos="5056"/>
        </w:tabs>
        <w:rPr>
          <w:b/>
          <w:sz w:val="20"/>
          <w:szCs w:val="20"/>
        </w:rPr>
      </w:pPr>
      <w:r w:rsidRPr="009C206B">
        <w:rPr>
          <w:b/>
          <w:sz w:val="20"/>
          <w:szCs w:val="20"/>
        </w:rPr>
        <w:t>DIP. MARCELO DE JESUS TORRES CORIÑO</w:t>
      </w:r>
      <w:r w:rsidRPr="009C206B">
        <w:rPr>
          <w:b/>
          <w:sz w:val="20"/>
          <w:szCs w:val="20"/>
        </w:rPr>
        <w:tab/>
        <w:t>DIP. MARIA EUGENIA CAZARES MARTINEZ</w:t>
      </w: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bookmarkStart w:id="1" w:name="_GoBack"/>
      <w:bookmarkEnd w:id="1"/>
    </w:p>
    <w:p w:rsidR="009C206B" w:rsidRPr="009C206B" w:rsidRDefault="009C206B" w:rsidP="009C206B">
      <w:pPr>
        <w:tabs>
          <w:tab w:val="left" w:pos="5056"/>
        </w:tabs>
        <w:ind w:right="-518"/>
        <w:rPr>
          <w:b/>
          <w:sz w:val="20"/>
          <w:szCs w:val="20"/>
        </w:rPr>
      </w:pPr>
    </w:p>
    <w:p w:rsidR="009C206B" w:rsidRPr="009C206B" w:rsidRDefault="009C206B" w:rsidP="009C206B">
      <w:pPr>
        <w:tabs>
          <w:tab w:val="left" w:pos="5056"/>
        </w:tabs>
        <w:ind w:right="-518"/>
        <w:rPr>
          <w:b/>
          <w:sz w:val="20"/>
          <w:szCs w:val="20"/>
        </w:rPr>
      </w:pPr>
      <w:r w:rsidRPr="009C206B">
        <w:rPr>
          <w:b/>
          <w:sz w:val="20"/>
          <w:szCs w:val="20"/>
        </w:rPr>
        <w:t>DIP. BLANCA EPPEN CANALES                                               DIP. FERNANDO IZAGUIRRE VALDES</w:t>
      </w:r>
    </w:p>
    <w:p w:rsidR="009C206B" w:rsidRP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Default="009C206B" w:rsidP="009C206B">
      <w:pPr>
        <w:tabs>
          <w:tab w:val="left" w:pos="5056"/>
        </w:tabs>
        <w:rPr>
          <w:b/>
          <w:sz w:val="20"/>
          <w:szCs w:val="20"/>
        </w:rPr>
      </w:pPr>
      <w:r w:rsidRPr="009C206B">
        <w:rPr>
          <w:b/>
          <w:sz w:val="20"/>
          <w:szCs w:val="20"/>
        </w:rPr>
        <w:t>DIP. ROSA NILDA GONZALEZ NORIEGA</w:t>
      </w:r>
      <w:r w:rsidRPr="009C206B">
        <w:rPr>
          <w:b/>
          <w:sz w:val="20"/>
          <w:szCs w:val="20"/>
        </w:rPr>
        <w:tab/>
        <w:t>DIP. GABRIELA ZAPOPAN GARZA GALVÁN</w:t>
      </w: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p>
    <w:p w:rsidR="009C206B" w:rsidRPr="009C206B" w:rsidRDefault="009C206B" w:rsidP="009C206B">
      <w:pPr>
        <w:tabs>
          <w:tab w:val="left" w:pos="5056"/>
        </w:tabs>
        <w:rPr>
          <w:b/>
          <w:sz w:val="20"/>
          <w:szCs w:val="20"/>
        </w:rPr>
      </w:pPr>
      <w:r>
        <w:rPr>
          <w:b/>
          <w:sz w:val="20"/>
          <w:szCs w:val="20"/>
        </w:rPr>
        <w:t xml:space="preserve">DIP. JUAN ANTONIO GARCÍA VILLA                        </w:t>
      </w:r>
      <w:r w:rsidRPr="009C206B">
        <w:rPr>
          <w:b/>
          <w:sz w:val="20"/>
          <w:szCs w:val="20"/>
        </w:rPr>
        <w:t>DIP. JUAN CARLOS GUERRA LÓPEZ NEGRETE</w:t>
      </w:r>
    </w:p>
    <w:p w:rsidR="009C206B" w:rsidRPr="008A338C" w:rsidRDefault="009C206B" w:rsidP="009C206B">
      <w:pPr>
        <w:rPr>
          <w:lang w:eastAsia="es-ES"/>
        </w:rPr>
      </w:pPr>
    </w:p>
    <w:p w:rsidR="00252F59" w:rsidRDefault="00252F59" w:rsidP="00252F59">
      <w:pPr>
        <w:jc w:val="center"/>
        <w:rPr>
          <w:rFonts w:asciiTheme="minorHAnsi" w:hAnsiTheme="minorHAnsi" w:cstheme="minorHAnsi"/>
          <w:b/>
          <w:lang w:val="es-MX"/>
        </w:rPr>
      </w:pPr>
    </w:p>
    <w:p w:rsidR="009C206B" w:rsidRDefault="009C206B" w:rsidP="00252F59">
      <w:pPr>
        <w:jc w:val="center"/>
        <w:rPr>
          <w:rFonts w:asciiTheme="minorHAnsi" w:hAnsiTheme="minorHAnsi" w:cstheme="minorHAnsi"/>
          <w:b/>
          <w:lang w:val="es-MX"/>
        </w:rPr>
      </w:pPr>
    </w:p>
    <w:p w:rsidR="009C206B" w:rsidRDefault="009C206B" w:rsidP="00252F59">
      <w:pPr>
        <w:jc w:val="center"/>
        <w:rPr>
          <w:rFonts w:asciiTheme="minorHAnsi" w:hAnsiTheme="minorHAnsi" w:cstheme="minorHAnsi"/>
          <w:b/>
          <w:lang w:val="es-MX"/>
        </w:rPr>
      </w:pPr>
    </w:p>
    <w:p w:rsidR="009C206B" w:rsidRDefault="009C206B" w:rsidP="00252F59">
      <w:pPr>
        <w:jc w:val="center"/>
        <w:rPr>
          <w:rFonts w:asciiTheme="minorHAnsi" w:hAnsiTheme="minorHAnsi" w:cstheme="minorHAnsi"/>
          <w:b/>
          <w:lang w:val="es-MX"/>
        </w:rPr>
      </w:pPr>
    </w:p>
    <w:p w:rsidR="009C206B" w:rsidRDefault="009C206B" w:rsidP="00252F59">
      <w:pPr>
        <w:jc w:val="center"/>
        <w:rPr>
          <w:rFonts w:asciiTheme="minorHAnsi" w:hAnsiTheme="minorHAnsi" w:cstheme="minorHAnsi"/>
          <w:b/>
          <w:lang w:val="es-MX"/>
        </w:rPr>
      </w:pPr>
    </w:p>
    <w:p w:rsidR="009C206B" w:rsidRDefault="009C206B" w:rsidP="00252F59">
      <w:pPr>
        <w:jc w:val="center"/>
        <w:rPr>
          <w:rFonts w:asciiTheme="minorHAnsi" w:hAnsiTheme="minorHAnsi" w:cstheme="minorHAnsi"/>
          <w:b/>
          <w:lang w:val="es-MX"/>
        </w:rPr>
      </w:pPr>
    </w:p>
    <w:p w:rsidR="009C206B" w:rsidRDefault="009C206B" w:rsidP="00252F59">
      <w:pPr>
        <w:jc w:val="center"/>
        <w:rPr>
          <w:rFonts w:asciiTheme="minorHAnsi" w:hAnsiTheme="minorHAnsi" w:cstheme="minorHAnsi"/>
          <w:b/>
          <w:lang w:val="es-MX"/>
        </w:rPr>
      </w:pPr>
    </w:p>
    <w:p w:rsidR="009C206B" w:rsidRPr="009C206B" w:rsidRDefault="009C206B" w:rsidP="009C206B">
      <w:pPr>
        <w:rPr>
          <w:rFonts w:asciiTheme="minorHAnsi" w:hAnsiTheme="minorHAnsi" w:cstheme="minorHAnsi"/>
          <w:sz w:val="16"/>
          <w:szCs w:val="16"/>
          <w:lang w:val="es-MX"/>
        </w:rPr>
      </w:pPr>
      <w:r w:rsidRPr="009C206B">
        <w:rPr>
          <w:rFonts w:asciiTheme="minorHAnsi" w:hAnsiTheme="minorHAnsi" w:cstheme="minorHAnsi"/>
          <w:sz w:val="16"/>
          <w:szCs w:val="16"/>
          <w:lang w:val="es-MX"/>
        </w:rPr>
        <w:t xml:space="preserve">HOJA DE FIRMAS QUE AOCMPAÑA </w:t>
      </w:r>
      <w:proofErr w:type="gramStart"/>
      <w:r w:rsidRPr="009C206B">
        <w:rPr>
          <w:rFonts w:asciiTheme="minorHAnsi" w:hAnsiTheme="minorHAnsi" w:cstheme="minorHAnsi"/>
          <w:sz w:val="16"/>
          <w:szCs w:val="16"/>
          <w:lang w:val="es-MX"/>
        </w:rPr>
        <w:t xml:space="preserve">LA  </w:t>
      </w:r>
      <w:r w:rsidRPr="009C206B">
        <w:rPr>
          <w:rFonts w:eastAsiaTheme="minorHAnsi"/>
          <w:sz w:val="16"/>
          <w:szCs w:val="16"/>
          <w:lang w:val="es-MX" w:eastAsia="en-US"/>
        </w:rPr>
        <w:t>INICIATIVA</w:t>
      </w:r>
      <w:proofErr w:type="gramEnd"/>
      <w:r w:rsidRPr="009C206B">
        <w:rPr>
          <w:rFonts w:eastAsiaTheme="minorHAnsi"/>
          <w:sz w:val="16"/>
          <w:szCs w:val="16"/>
          <w:lang w:val="es-MX" w:eastAsia="en-US"/>
        </w:rPr>
        <w:t xml:space="preserve"> CON PROYECTO DE DECRETO POR LA QUE SE  MODIFICA EL CONTENIDO DEL ARTÍCULO 427 DEL CÓDIGO PENAL DE COAHUILA DE ZARAGOZA</w:t>
      </w:r>
    </w:p>
    <w:sectPr w:rsidR="009C206B" w:rsidRPr="009C206B" w:rsidSect="009D7D85">
      <w:headerReference w:type="default"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06" w:rsidRDefault="00C86306" w:rsidP="00B17064">
      <w:r>
        <w:separator/>
      </w:r>
    </w:p>
  </w:endnote>
  <w:endnote w:type="continuationSeparator" w:id="0">
    <w:p w:rsidR="00C86306" w:rsidRDefault="00C86306"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AB2578">
          <w:rPr>
            <w:noProof/>
          </w:rPr>
          <w:t>21</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06" w:rsidRDefault="00C86306" w:rsidP="00B17064">
      <w:r>
        <w:separator/>
      </w:r>
    </w:p>
  </w:footnote>
  <w:footnote w:type="continuationSeparator" w:id="0">
    <w:p w:rsidR="00C86306" w:rsidRDefault="00C86306"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9D7D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3" behindDoc="0" locked="0" layoutInCell="1" allowOverlap="1">
          <wp:simplePos x="0" y="0"/>
          <wp:positionH relativeFrom="column">
            <wp:posOffset>-376555</wp:posOffset>
          </wp:positionH>
          <wp:positionV relativeFrom="paragraph">
            <wp:posOffset>147320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5662295</wp:posOffset>
          </wp:positionH>
          <wp:positionV relativeFrom="paragraph">
            <wp:posOffset>-199409</wp:posOffset>
          </wp:positionV>
          <wp:extent cx="431779" cy="1177078"/>
          <wp:effectExtent l="0" t="0" r="6985" b="4445"/>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31779" cy="1177078"/>
                  </a:xfrm>
                  <a:prstGeom prst="rect">
                    <a:avLst/>
                  </a:prstGeom>
                </pic:spPr>
              </pic:pic>
            </a:graphicData>
          </a:graphic>
          <wp14:sizeRelH relativeFrom="margin">
            <wp14:pctWidth>0</wp14:pctWidth>
          </wp14:sizeRelH>
          <wp14:sizeRelV relativeFrom="margin">
            <wp14:pctHeight>0</wp14:pctHeight>
          </wp14:sizeRelV>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9D7D85" w:rsidRDefault="009D7D85" w:rsidP="00DF1F0F">
    <w:pPr>
      <w:pStyle w:val="Encabezado"/>
      <w:ind w:right="49"/>
      <w:jc w:val="center"/>
      <w:rPr>
        <w:sz w:val="20"/>
        <w:szCs w:val="20"/>
      </w:rPr>
    </w:pPr>
  </w:p>
  <w:p w:rsidR="00DF1F0F"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rsidR="009D7D85" w:rsidRDefault="009D7D85" w:rsidP="00DF1F0F">
    <w:pPr>
      <w:pStyle w:val="Encabezado"/>
      <w:ind w:right="49"/>
      <w:jc w:val="center"/>
      <w:rPr>
        <w:sz w:val="20"/>
        <w:szCs w:val="20"/>
      </w:rPr>
    </w:pPr>
  </w:p>
  <w:p w:rsidR="009D7D85" w:rsidRPr="008B19DE" w:rsidRDefault="009D7D85" w:rsidP="00DF1F0F">
    <w:pPr>
      <w:pStyle w:val="Encabezado"/>
      <w:ind w:right="49"/>
      <w:jc w:val="center"/>
      <w:rPr>
        <w:sz w:val="20"/>
        <w:szCs w:val="20"/>
      </w:rPr>
    </w:pP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B53A16"/>
    <w:multiLevelType w:val="hybridMultilevel"/>
    <w:tmpl w:val="F24CCCD6"/>
    <w:lvl w:ilvl="0" w:tplc="5BB6C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8"/>
  </w:num>
  <w:num w:numId="5">
    <w:abstractNumId w:val="10"/>
  </w:num>
  <w:num w:numId="6">
    <w:abstractNumId w:val="15"/>
  </w:num>
  <w:num w:numId="7">
    <w:abstractNumId w:val="12"/>
  </w:num>
  <w:num w:numId="8">
    <w:abstractNumId w:val="1"/>
  </w:num>
  <w:num w:numId="9">
    <w:abstractNumId w:val="0"/>
  </w:num>
  <w:num w:numId="10">
    <w:abstractNumId w:val="19"/>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5"/>
  </w:num>
  <w:num w:numId="16">
    <w:abstractNumId w:val="13"/>
  </w:num>
  <w:num w:numId="17">
    <w:abstractNumId w:val="11"/>
  </w:num>
  <w:num w:numId="18">
    <w:abstractNumId w:val="9"/>
  </w:num>
  <w:num w:numId="19">
    <w:abstractNumId w:val="16"/>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38EF"/>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925"/>
    <w:rsid w:val="00075B20"/>
    <w:rsid w:val="0007661A"/>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2BC3"/>
    <w:rsid w:val="000A4208"/>
    <w:rsid w:val="000A42FB"/>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098"/>
    <w:rsid w:val="000C7AFF"/>
    <w:rsid w:val="000C7DAA"/>
    <w:rsid w:val="000C7EB9"/>
    <w:rsid w:val="000D223A"/>
    <w:rsid w:val="000D2935"/>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762"/>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0DE4"/>
    <w:rsid w:val="00181BF3"/>
    <w:rsid w:val="00181FB7"/>
    <w:rsid w:val="0018313B"/>
    <w:rsid w:val="0018361F"/>
    <w:rsid w:val="0018430C"/>
    <w:rsid w:val="001850F7"/>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49CE"/>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31C"/>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628"/>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2366"/>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C12"/>
    <w:rsid w:val="003B7B66"/>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6E3D"/>
    <w:rsid w:val="004570A1"/>
    <w:rsid w:val="004571FD"/>
    <w:rsid w:val="00457689"/>
    <w:rsid w:val="00457BF4"/>
    <w:rsid w:val="004602B1"/>
    <w:rsid w:val="00460EFC"/>
    <w:rsid w:val="00462106"/>
    <w:rsid w:val="00462678"/>
    <w:rsid w:val="00462FB3"/>
    <w:rsid w:val="00463ABB"/>
    <w:rsid w:val="00465366"/>
    <w:rsid w:val="0046634E"/>
    <w:rsid w:val="0046653C"/>
    <w:rsid w:val="00466551"/>
    <w:rsid w:val="00467449"/>
    <w:rsid w:val="00467810"/>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755B"/>
    <w:rsid w:val="004D025C"/>
    <w:rsid w:val="004D0B80"/>
    <w:rsid w:val="004D0DED"/>
    <w:rsid w:val="004D1182"/>
    <w:rsid w:val="004D2261"/>
    <w:rsid w:val="004D32EC"/>
    <w:rsid w:val="004D35E4"/>
    <w:rsid w:val="004D3C12"/>
    <w:rsid w:val="004D3F2B"/>
    <w:rsid w:val="004D442E"/>
    <w:rsid w:val="004D6860"/>
    <w:rsid w:val="004D6EFF"/>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0B57"/>
    <w:rsid w:val="0050139C"/>
    <w:rsid w:val="00501437"/>
    <w:rsid w:val="00501C9D"/>
    <w:rsid w:val="005029D1"/>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1FA9"/>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5AA"/>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01E"/>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0740B"/>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A7ED8"/>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1AA"/>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0CE"/>
    <w:rsid w:val="00841DFF"/>
    <w:rsid w:val="00841EAD"/>
    <w:rsid w:val="00841EC9"/>
    <w:rsid w:val="0084212A"/>
    <w:rsid w:val="0084298E"/>
    <w:rsid w:val="00843130"/>
    <w:rsid w:val="008431AD"/>
    <w:rsid w:val="00843CB1"/>
    <w:rsid w:val="008447ED"/>
    <w:rsid w:val="00844A6D"/>
    <w:rsid w:val="00844C24"/>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8F7E43"/>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3B7"/>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07C7"/>
    <w:rsid w:val="00961434"/>
    <w:rsid w:val="009630C2"/>
    <w:rsid w:val="0096596B"/>
    <w:rsid w:val="00966D70"/>
    <w:rsid w:val="00967DCE"/>
    <w:rsid w:val="00967E9A"/>
    <w:rsid w:val="00970F65"/>
    <w:rsid w:val="009712F8"/>
    <w:rsid w:val="00971C83"/>
    <w:rsid w:val="00971D93"/>
    <w:rsid w:val="009722F4"/>
    <w:rsid w:val="00972DF3"/>
    <w:rsid w:val="00972FF9"/>
    <w:rsid w:val="00973066"/>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6FF2"/>
    <w:rsid w:val="00997E2F"/>
    <w:rsid w:val="00997F7B"/>
    <w:rsid w:val="009A070C"/>
    <w:rsid w:val="009A1F32"/>
    <w:rsid w:val="009A21B1"/>
    <w:rsid w:val="009A22F4"/>
    <w:rsid w:val="009A2C7E"/>
    <w:rsid w:val="009A3082"/>
    <w:rsid w:val="009A373C"/>
    <w:rsid w:val="009A401B"/>
    <w:rsid w:val="009A4203"/>
    <w:rsid w:val="009A4D96"/>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06B"/>
    <w:rsid w:val="009C2732"/>
    <w:rsid w:val="009C2B99"/>
    <w:rsid w:val="009C357F"/>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D7D85"/>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1EE"/>
    <w:rsid w:val="00A36E10"/>
    <w:rsid w:val="00A371CD"/>
    <w:rsid w:val="00A374F6"/>
    <w:rsid w:val="00A410A6"/>
    <w:rsid w:val="00A4186F"/>
    <w:rsid w:val="00A42244"/>
    <w:rsid w:val="00A43143"/>
    <w:rsid w:val="00A437E0"/>
    <w:rsid w:val="00A43ACA"/>
    <w:rsid w:val="00A44E06"/>
    <w:rsid w:val="00A45B00"/>
    <w:rsid w:val="00A460F1"/>
    <w:rsid w:val="00A46251"/>
    <w:rsid w:val="00A50D18"/>
    <w:rsid w:val="00A5117C"/>
    <w:rsid w:val="00A516C3"/>
    <w:rsid w:val="00A5229B"/>
    <w:rsid w:val="00A53A83"/>
    <w:rsid w:val="00A53BD9"/>
    <w:rsid w:val="00A53E52"/>
    <w:rsid w:val="00A5411B"/>
    <w:rsid w:val="00A551C5"/>
    <w:rsid w:val="00A5524B"/>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578"/>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3658"/>
    <w:rsid w:val="00B15678"/>
    <w:rsid w:val="00B15E01"/>
    <w:rsid w:val="00B15ECE"/>
    <w:rsid w:val="00B17064"/>
    <w:rsid w:val="00B17702"/>
    <w:rsid w:val="00B200F6"/>
    <w:rsid w:val="00B20655"/>
    <w:rsid w:val="00B20C5E"/>
    <w:rsid w:val="00B230A8"/>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4D1A"/>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6306"/>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610B"/>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2EBB"/>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3CC6"/>
    <w:rsid w:val="00D1407C"/>
    <w:rsid w:val="00D1440A"/>
    <w:rsid w:val="00D16B24"/>
    <w:rsid w:val="00D2084A"/>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5E01"/>
    <w:rsid w:val="00D37CF2"/>
    <w:rsid w:val="00D40F49"/>
    <w:rsid w:val="00D414D9"/>
    <w:rsid w:val="00D41552"/>
    <w:rsid w:val="00D4224A"/>
    <w:rsid w:val="00D42870"/>
    <w:rsid w:val="00D43413"/>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C0FA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5F41"/>
    <w:rsid w:val="00F862A1"/>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3031A"/>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1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script=sci_arttext&amp;pid=S2007-242220170003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4DD6-EBC9-4ACF-A0BC-7B14EB56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3808</Words>
  <Characters>20946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3</cp:revision>
  <cp:lastPrinted>2020-03-02T22:54:00Z</cp:lastPrinted>
  <dcterms:created xsi:type="dcterms:W3CDTF">2020-09-09T01:23:00Z</dcterms:created>
  <dcterms:modified xsi:type="dcterms:W3CDTF">2020-09-09T01:23:00Z</dcterms:modified>
</cp:coreProperties>
</file>