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0F45" w14:textId="250789CA" w:rsidR="00192E28" w:rsidRDefault="00192E28" w:rsidP="00192E2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2D3DC37B" w14:textId="77777777" w:rsidR="00192E28" w:rsidRDefault="00192E28" w:rsidP="00192E2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79938F4F" w14:textId="77777777" w:rsidR="00192E28" w:rsidRPr="00192E28" w:rsidRDefault="00192E28" w:rsidP="00192E28">
      <w:pPr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192E28">
        <w:rPr>
          <w:rFonts w:ascii="Arial Narrow" w:hAnsi="Arial Narrow"/>
          <w:color w:val="000000"/>
          <w:sz w:val="26"/>
          <w:szCs w:val="26"/>
          <w:lang w:eastAsia="es-MX"/>
        </w:rPr>
        <w:t xml:space="preserve">Iniciativa con Proyecto de Decreto por la que se reforma el artículo 234 de la </w:t>
      </w:r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>Ley para la Familia del Estado de Coahuila de Zaragoza.</w:t>
      </w:r>
    </w:p>
    <w:p w14:paraId="383F61E9" w14:textId="77777777" w:rsidR="00192E28" w:rsidRDefault="00192E28" w:rsidP="00192E2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6E8FFECB" w14:textId="56A5785E" w:rsidR="00192E28" w:rsidRPr="00192E28" w:rsidRDefault="00192E28" w:rsidP="00192E28">
      <w:pPr>
        <w:numPr>
          <w:ilvl w:val="0"/>
          <w:numId w:val="46"/>
        </w:numPr>
        <w:contextualSpacing/>
        <w:rPr>
          <w:rFonts w:ascii="Arial Narrow" w:hAnsi="Arial Narrow"/>
          <w:b/>
          <w:color w:val="000000"/>
          <w:sz w:val="26"/>
          <w:szCs w:val="26"/>
          <w:lang w:eastAsia="es-MX"/>
        </w:rPr>
      </w:pPr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>En materia de divorcio.</w:t>
      </w:r>
    </w:p>
    <w:p w14:paraId="52822545" w14:textId="65DCA68D" w:rsidR="00192E28" w:rsidRPr="00192E28" w:rsidRDefault="00192E28" w:rsidP="00192E28">
      <w:pPr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3BDDD795" w14:textId="12DE38E7" w:rsidR="00192E28" w:rsidRPr="00192E28" w:rsidRDefault="00192E28" w:rsidP="00192E28">
      <w:pPr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192E2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Planteada por </w:t>
      </w:r>
      <w:r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la</w:t>
      </w:r>
      <w:r w:rsidRPr="00192E2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 </w:t>
      </w:r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>Diputad</w:t>
      </w:r>
      <w:r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a </w:t>
      </w:r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Verónica </w:t>
      </w:r>
      <w:proofErr w:type="spellStart"/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>Boreque</w:t>
      </w:r>
      <w:proofErr w:type="spellEnd"/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 xml:space="preserve"> Martínez González</w:t>
      </w:r>
      <w:r w:rsidRPr="00192E2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>,</w:t>
      </w:r>
      <w:r w:rsidRPr="00192E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</w:t>
      </w:r>
      <w:r w:rsidRPr="00192E28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48A44AC4" w14:textId="77777777" w:rsidR="00192E28" w:rsidRPr="00192E28" w:rsidRDefault="00192E28" w:rsidP="00192E28">
      <w:pPr>
        <w:rPr>
          <w:rFonts w:ascii="Arial Narrow" w:eastAsia="Arial" w:hAnsi="Arial Narrow" w:cs="Arial"/>
          <w:color w:val="000000"/>
          <w:sz w:val="26"/>
          <w:szCs w:val="26"/>
          <w:lang w:eastAsia="es-MX"/>
        </w:rPr>
      </w:pPr>
    </w:p>
    <w:p w14:paraId="61D520A9" w14:textId="3E1CC893" w:rsidR="00192E28" w:rsidRPr="00192E28" w:rsidRDefault="00192E28" w:rsidP="00192E2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192E2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Fecha de Lectura de la Iniciativa: 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15</w:t>
      </w:r>
      <w:r w:rsidRPr="00192E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</w:t>
      </w:r>
      <w:proofErr w:type="gramStart"/>
      <w:r w:rsidRPr="00192E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Septiembre</w:t>
      </w:r>
      <w:proofErr w:type="gramEnd"/>
      <w:r w:rsidRPr="00192E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4852DCF8" w14:textId="77777777" w:rsidR="00192E28" w:rsidRPr="00192E28" w:rsidRDefault="00192E28" w:rsidP="00192E28">
      <w:pPr>
        <w:rPr>
          <w:rFonts w:ascii="Arial Narrow" w:eastAsia="Arial" w:hAnsi="Arial Narrow" w:cs="Arial"/>
          <w:sz w:val="26"/>
          <w:szCs w:val="26"/>
          <w:lang w:eastAsia="es-MX"/>
        </w:rPr>
      </w:pPr>
    </w:p>
    <w:p w14:paraId="2DF3ED50" w14:textId="176DDE84" w:rsidR="00192E28" w:rsidRPr="00192E28" w:rsidRDefault="00192E28" w:rsidP="00192E28">
      <w:pPr>
        <w:rPr>
          <w:rFonts w:ascii="Arial Narrow" w:hAnsi="Arial Narrow" w:cs="Arial"/>
          <w:b/>
          <w:color w:val="000000"/>
          <w:sz w:val="26"/>
          <w:szCs w:val="26"/>
          <w:lang w:val="es-ES_tradnl"/>
        </w:rPr>
      </w:pPr>
      <w:r w:rsidRPr="00192E28">
        <w:rPr>
          <w:rFonts w:ascii="Arial Narrow" w:eastAsia="Arial" w:hAnsi="Arial Narrow" w:cs="Arial"/>
          <w:color w:val="000000"/>
          <w:sz w:val="26"/>
          <w:szCs w:val="26"/>
          <w:lang w:eastAsia="es-MX"/>
        </w:rPr>
        <w:t xml:space="preserve">Turnada a la </w:t>
      </w:r>
      <w:r w:rsidRPr="00192E28">
        <w:rPr>
          <w:rFonts w:ascii="Arial Narrow" w:hAnsi="Arial Narrow"/>
          <w:b/>
          <w:color w:val="000000"/>
          <w:sz w:val="26"/>
          <w:szCs w:val="26"/>
          <w:lang w:eastAsia="es-MX"/>
        </w:rPr>
        <w:t>Comisión de Gobernación, Puntos Constitucionales y Justicia</w:t>
      </w:r>
      <w:r w:rsidRPr="00192E28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.</w:t>
      </w:r>
    </w:p>
    <w:p w14:paraId="01E3DA07" w14:textId="77777777" w:rsidR="00192E28" w:rsidRPr="00192E28" w:rsidRDefault="00192E28" w:rsidP="00192E28">
      <w:pP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6AB6FC8D" w14:textId="77777777" w:rsidR="003A0605" w:rsidRPr="003344F4" w:rsidRDefault="003A0605" w:rsidP="003A0605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OFICIO DEL DÍA 16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DE DICIEMBRE DE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2020</w:t>
      </w:r>
    </w:p>
    <w:p w14:paraId="090396BA" w14:textId="77777777" w:rsidR="003A0605" w:rsidRPr="003344F4" w:rsidRDefault="003A0605" w:rsidP="003A0605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14:paraId="55DD2707" w14:textId="77777777" w:rsidR="00192E28" w:rsidRPr="00192E28" w:rsidRDefault="00192E28" w:rsidP="00192E28">
      <w:pPr>
        <w:rPr>
          <w:rFonts w:eastAsia="Arial" w:cs="Arial"/>
          <w:b/>
          <w:bCs/>
          <w:sz w:val="24"/>
          <w:szCs w:val="24"/>
          <w:lang w:eastAsia="es-MX"/>
        </w:rPr>
      </w:pPr>
      <w:bookmarkStart w:id="0" w:name="_GoBack"/>
      <w:bookmarkEnd w:id="0"/>
    </w:p>
    <w:p w14:paraId="202F0CF7" w14:textId="77777777" w:rsidR="00192E28" w:rsidRPr="00192E28" w:rsidRDefault="00192E28" w:rsidP="00192E28">
      <w:pPr>
        <w:rPr>
          <w:rFonts w:eastAsia="Arial" w:cs="Arial"/>
          <w:b/>
          <w:sz w:val="28"/>
          <w:szCs w:val="28"/>
          <w:lang w:eastAsia="es-MX"/>
        </w:rPr>
      </w:pPr>
    </w:p>
    <w:p w14:paraId="41546818" w14:textId="77777777" w:rsidR="00192E28" w:rsidRDefault="00192E28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11F075D6" w14:textId="77777777" w:rsidR="00192E28" w:rsidRDefault="00192E28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07255F9F" w14:textId="77777777" w:rsidR="00192E28" w:rsidRDefault="00192E28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6CF20E35" w14:textId="50E548C4" w:rsidR="00B204FE" w:rsidRDefault="00C80768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>
        <w:rPr>
          <w:rFonts w:eastAsia="Arial" w:cs="Arial"/>
          <w:b/>
          <w:bCs/>
          <w:sz w:val="28"/>
          <w:szCs w:val="28"/>
        </w:rPr>
        <w:t>N</w:t>
      </w:r>
      <w:r w:rsidR="0052052D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B204FE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</w:t>
      </w:r>
      <w:r w:rsidR="00B204FE">
        <w:rPr>
          <w:rFonts w:eastAsia="Arial" w:cs="Arial"/>
          <w:b/>
          <w:bCs/>
          <w:sz w:val="28"/>
          <w:szCs w:val="28"/>
        </w:rPr>
        <w:t>, POR CONDUCTO DE L</w:t>
      </w:r>
      <w:r w:rsidRPr="00B204FE">
        <w:rPr>
          <w:rFonts w:eastAsia="Arial" w:cs="Arial"/>
          <w:b/>
          <w:bCs/>
          <w:sz w:val="28"/>
          <w:szCs w:val="28"/>
        </w:rPr>
        <w:t xml:space="preserve">A DIPUTADA VERÓNICA BOREQUE </w:t>
      </w:r>
      <w:r w:rsidR="00123B77" w:rsidRPr="00B204FE">
        <w:rPr>
          <w:rFonts w:eastAsia="Arial" w:cs="Arial"/>
          <w:b/>
          <w:bCs/>
          <w:sz w:val="28"/>
          <w:szCs w:val="28"/>
        </w:rPr>
        <w:t>MARTÍNEZ GONZÁLEZ</w:t>
      </w:r>
      <w:r w:rsidR="00123B77">
        <w:rPr>
          <w:rFonts w:eastAsia="Arial" w:cs="Arial"/>
          <w:b/>
          <w:bCs/>
          <w:sz w:val="28"/>
          <w:szCs w:val="28"/>
        </w:rPr>
        <w:t>, POR LA QUE SE REFORMA EL ARTICULO 234 DE LA LEY PARA LA FAMILIA DEL ESTADO DE COAHUILA DE ZARAGOZA; EN MATERIA DE DIVORCIO.</w:t>
      </w:r>
    </w:p>
    <w:p w14:paraId="1D17F733" w14:textId="77777777" w:rsidR="007C7DB8" w:rsidRPr="00B204FE" w:rsidRDefault="007C7DB8" w:rsidP="007C7DB8">
      <w:pPr>
        <w:spacing w:line="276" w:lineRule="auto"/>
        <w:rPr>
          <w:rFonts w:cs="Arial"/>
          <w:b/>
          <w:sz w:val="28"/>
          <w:szCs w:val="28"/>
        </w:rPr>
      </w:pPr>
    </w:p>
    <w:p w14:paraId="3B732164" w14:textId="77777777" w:rsidR="00C80768" w:rsidRPr="00B204FE" w:rsidRDefault="00C80768" w:rsidP="007C7DB8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H. PLENO DEL CONGRESO DEL ESTADO </w:t>
      </w:r>
    </w:p>
    <w:p w14:paraId="4AD4C634" w14:textId="77777777" w:rsidR="00C80768" w:rsidRPr="00B204FE" w:rsidRDefault="00C80768" w:rsidP="007C7DB8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DE COAHUILA DE ZARAGOZA.</w:t>
      </w:r>
    </w:p>
    <w:p w14:paraId="5FC4A0AA" w14:textId="77777777" w:rsidR="00C80768" w:rsidRPr="00B204FE" w:rsidRDefault="00C80768" w:rsidP="007C7DB8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 R E S E N T E.-</w:t>
      </w:r>
    </w:p>
    <w:p w14:paraId="1554898E" w14:textId="77777777" w:rsidR="00EC62F4" w:rsidRPr="00B204FE" w:rsidRDefault="00EC62F4" w:rsidP="007C7DB8">
      <w:pPr>
        <w:spacing w:line="276" w:lineRule="auto"/>
        <w:rPr>
          <w:rFonts w:cs="Arial"/>
          <w:sz w:val="28"/>
          <w:szCs w:val="28"/>
        </w:rPr>
      </w:pPr>
    </w:p>
    <w:p w14:paraId="672DC05C" w14:textId="77777777" w:rsidR="00C80768" w:rsidRPr="00B204FE" w:rsidRDefault="00C80768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cs="Arial"/>
          <w:sz w:val="28"/>
          <w:szCs w:val="28"/>
        </w:rPr>
        <w:t>La</w:t>
      </w:r>
      <w:r w:rsidR="00B204FE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>
        <w:rPr>
          <w:rFonts w:cs="Arial"/>
          <w:sz w:val="28"/>
          <w:szCs w:val="28"/>
        </w:rPr>
        <w:t>Boreque</w:t>
      </w:r>
      <w:proofErr w:type="spellEnd"/>
      <w:r w:rsidR="00B204FE">
        <w:rPr>
          <w:rFonts w:cs="Arial"/>
          <w:sz w:val="28"/>
          <w:szCs w:val="28"/>
        </w:rPr>
        <w:t xml:space="preserve"> Martínez González, conjuntamente con las </w:t>
      </w:r>
      <w:r w:rsidRPr="00B204FE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B204FE">
        <w:rPr>
          <w:rFonts w:cs="Arial"/>
          <w:bCs/>
          <w:sz w:val="28"/>
          <w:szCs w:val="28"/>
          <w:lang w:val="es-ES"/>
        </w:rPr>
        <w:t xml:space="preserve">, </w:t>
      </w:r>
      <w:r w:rsidRPr="00B204FE">
        <w:rPr>
          <w:rFonts w:cs="Arial"/>
          <w:sz w:val="28"/>
          <w:szCs w:val="28"/>
        </w:rPr>
        <w:t>bajo la siguiente:</w:t>
      </w:r>
    </w:p>
    <w:p w14:paraId="613976F7" w14:textId="77777777" w:rsidR="001F6AFE" w:rsidRPr="00B204FE" w:rsidRDefault="001F6AFE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27FBCBA" w14:textId="77777777" w:rsidR="00C80768" w:rsidRDefault="00C80768" w:rsidP="007C7DB8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6977E93C" w14:textId="77777777" w:rsidR="007C7DB8" w:rsidRDefault="007C7DB8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83B8F72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El artículo 17 de la Constitución Política de los Estados Unidos Mexicanos, reconoce entre otros derechos, el de acceso a la justicia; es decir, todos y todas tienen esa garantía individual de ir a una autoridad judicial para que se le brinde la atención requerida y se provea de la justicia necesaria.</w:t>
      </w:r>
    </w:p>
    <w:p w14:paraId="5FFACA6D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33349269" w14:textId="410419D3" w:rsidR="007C7DB8" w:rsidRDefault="000F589A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Igualmente,</w:t>
      </w:r>
      <w:r w:rsidR="007C7DB8">
        <w:rPr>
          <w:sz w:val="28"/>
          <w:szCs w:val="28"/>
          <w:lang w:eastAsia="es-MX"/>
        </w:rPr>
        <w:t xml:space="preserve"> en nuestro Código de Procedimientos Familiares del Estado, se consagra en su artículo 3° el principio de intervención oficiosa de la autoridad </w:t>
      </w:r>
      <w:r w:rsidR="007C7DB8">
        <w:rPr>
          <w:sz w:val="28"/>
          <w:szCs w:val="28"/>
          <w:lang w:eastAsia="es-MX"/>
        </w:rPr>
        <w:lastRenderedPageBreak/>
        <w:t>judicial, entendiéndose por este el derecho que tiene cualquier persona para acceder a la justicia, y así mismo, la obligación del juez de actuar de manera oficiosa cuando se traten cuestiones del ámbito familiar.</w:t>
      </w:r>
    </w:p>
    <w:p w14:paraId="02E1A5AF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259DCE64" w14:textId="4CDB16EC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 xml:space="preserve">Sin duda, todo esto ha sido establecido con la intención de salvaguardar el </w:t>
      </w:r>
      <w:r w:rsidR="000F589A">
        <w:rPr>
          <w:sz w:val="28"/>
          <w:szCs w:val="28"/>
          <w:lang w:eastAsia="es-MX"/>
        </w:rPr>
        <w:t>vínculo</w:t>
      </w:r>
      <w:r>
        <w:rPr>
          <w:sz w:val="28"/>
          <w:szCs w:val="28"/>
          <w:lang w:eastAsia="es-MX"/>
        </w:rPr>
        <w:t xml:space="preserve"> matrimonial y el seno familiar, que como todos sabemos es la célula base de nuestra sociedad.</w:t>
      </w:r>
    </w:p>
    <w:p w14:paraId="3203A56D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50EE21EF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Incluso estos principios se encuentran establecidos en diversos tratados internacionales como por ejemplo el Pacto Internacional de Derechos Civiles y Políticos en sus articulo 14 y 18 o la Convención Americana sobre Derechos Humanos en sus numerales 8.1 y 25.1 en donde se prioriza el acceso a la justicia como un derecho esencial derivado de la dignidad de la persona.</w:t>
      </w:r>
    </w:p>
    <w:p w14:paraId="5A98B7C6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2FCEFAA0" w14:textId="6B205FAD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 xml:space="preserve">Aunque es muy común citar normatividad, leyes, algunos términos y principios rectores del derecho familiar, la realidad es </w:t>
      </w:r>
      <w:r w:rsidR="000F589A">
        <w:rPr>
          <w:sz w:val="28"/>
          <w:szCs w:val="28"/>
          <w:lang w:eastAsia="es-MX"/>
        </w:rPr>
        <w:t>que,</w:t>
      </w:r>
      <w:r>
        <w:rPr>
          <w:sz w:val="28"/>
          <w:szCs w:val="28"/>
          <w:lang w:eastAsia="es-MX"/>
        </w:rPr>
        <w:t xml:space="preserve"> al momento de querer aplicarlos durante la etapa procesal de algún juicio o procedimiento familiar, si no son considerados </w:t>
      </w:r>
      <w:r w:rsidRPr="000F589A">
        <w:rPr>
          <w:i/>
          <w:iCs/>
          <w:sz w:val="28"/>
          <w:szCs w:val="28"/>
          <w:lang w:eastAsia="es-MX"/>
        </w:rPr>
        <w:t>“de suma importancia”</w:t>
      </w:r>
      <w:r>
        <w:rPr>
          <w:sz w:val="28"/>
          <w:szCs w:val="28"/>
          <w:lang w:eastAsia="es-MX"/>
        </w:rPr>
        <w:t xml:space="preserve">, mejor ni se hacen mención, para así no perder tiempo y no </w:t>
      </w:r>
      <w:r w:rsidRPr="000F589A">
        <w:rPr>
          <w:i/>
          <w:iCs/>
          <w:sz w:val="28"/>
          <w:szCs w:val="28"/>
          <w:lang w:eastAsia="es-MX"/>
        </w:rPr>
        <w:t>“hacerlo tan largo”</w:t>
      </w:r>
      <w:r>
        <w:rPr>
          <w:sz w:val="28"/>
          <w:szCs w:val="28"/>
          <w:lang w:eastAsia="es-MX"/>
        </w:rPr>
        <w:t xml:space="preserve">. </w:t>
      </w:r>
    </w:p>
    <w:p w14:paraId="3271A1D8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4C5AAD84" w14:textId="149F975B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 xml:space="preserve">Hemos percatado que esto pasa sobre todo en la materia familiar, ya que ciertamente podríamos presumir que la persona que presenta una </w:t>
      </w:r>
      <w:r w:rsidR="000F589A">
        <w:rPr>
          <w:sz w:val="28"/>
          <w:szCs w:val="28"/>
          <w:lang w:eastAsia="es-MX"/>
        </w:rPr>
        <w:t>demanda</w:t>
      </w:r>
      <w:r>
        <w:rPr>
          <w:sz w:val="28"/>
          <w:szCs w:val="28"/>
          <w:lang w:eastAsia="es-MX"/>
        </w:rPr>
        <w:t xml:space="preserve"> demuestra gran interés por resolver un problema o alguna situación que afecta o deja en vulnerabilidad a si misma o a sus familiares, </w:t>
      </w:r>
      <w:proofErr w:type="gramStart"/>
      <w:r>
        <w:rPr>
          <w:sz w:val="28"/>
          <w:szCs w:val="28"/>
          <w:lang w:eastAsia="es-MX"/>
        </w:rPr>
        <w:t>y</w:t>
      </w:r>
      <w:proofErr w:type="gramEnd"/>
      <w:r>
        <w:rPr>
          <w:sz w:val="28"/>
          <w:szCs w:val="28"/>
          <w:lang w:eastAsia="es-MX"/>
        </w:rPr>
        <w:t xml:space="preserve"> por ende, busca una resolución pronta y justa de manera oficial. Podríamos inclusive garantizar que por esa razón de seguridad y oficialidad se acude al juzgado y se decide emprender un litigio.</w:t>
      </w:r>
    </w:p>
    <w:p w14:paraId="4DBF76D2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453E3646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 xml:space="preserve">Sin embargo, la realidad en esa materia es otra, y actualmente hay un gran número de expedientes dentro de los juzgados familiares que terminaron de manera irregular por decreto del juez, por inactividad procesal y caducidad </w:t>
      </w:r>
      <w:r>
        <w:rPr>
          <w:sz w:val="28"/>
          <w:szCs w:val="28"/>
          <w:lang w:eastAsia="es-MX"/>
        </w:rPr>
        <w:lastRenderedPageBreak/>
        <w:t xml:space="preserve">de términos o plazos, o simplemente quedaron ahí, sin interés alguno de finiquitar lo que se comenzó, muchas veces por haber un acuerdo privado del cual el juzgador no tiene ni conocimiento. Y es </w:t>
      </w:r>
      <w:proofErr w:type="gramStart"/>
      <w:r>
        <w:rPr>
          <w:sz w:val="28"/>
          <w:szCs w:val="28"/>
          <w:lang w:eastAsia="es-MX"/>
        </w:rPr>
        <w:t>que</w:t>
      </w:r>
      <w:proofErr w:type="gramEnd"/>
      <w:r>
        <w:rPr>
          <w:sz w:val="28"/>
          <w:szCs w:val="28"/>
          <w:lang w:eastAsia="es-MX"/>
        </w:rPr>
        <w:t xml:space="preserve"> siendo realistas, el acceso a la justicia mexicana, el cual es algo trabado y tedioso, sumado a la apatía de llevar a cabo un procedimiento ante un juzgado, son factores que les causan cierta “fatiga” a la sociedad, y provocan que se obstaculice el ejercicio de acciones procesales dentro de un juicio o procedimiento judicial.</w:t>
      </w:r>
    </w:p>
    <w:p w14:paraId="7EB4E90D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7D5D9ED1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Aunado a ello, igualmente en ocasiones resulta difícil asistir a las audiencias, pues por lo regular son en horarios poco accesibles para personas que trabajan, que tienen hijos, o bien, que tienen alguna otra obligación que les impide asistir, y simplemente no van, dejando un precedente, a nuestro parecer, negativo y desobligado dentro del juicio.</w:t>
      </w:r>
    </w:p>
    <w:p w14:paraId="0BA2A4F3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799EBCD7" w14:textId="178A4299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Si bien es cierto, aunque ambas partes contraen funciones y cargas distintas, toda vez que se encuentran bajo diferentes hipótesis, la parte actora debe tener una carga mucho mayor, y principalmente, la obligación de concluir l</w:t>
      </w:r>
      <w:r w:rsidR="000F589A">
        <w:rPr>
          <w:sz w:val="28"/>
          <w:szCs w:val="28"/>
          <w:lang w:eastAsia="es-MX"/>
        </w:rPr>
        <w:t>o</w:t>
      </w:r>
      <w:r>
        <w:rPr>
          <w:sz w:val="28"/>
          <w:szCs w:val="28"/>
          <w:lang w:eastAsia="es-MX"/>
        </w:rPr>
        <w:t>s asuntos jurídicos que inicio ante la autoridad judicial, puesto que su interés y voluntad personal hicieron maquinar un proceso judicial.</w:t>
      </w:r>
    </w:p>
    <w:p w14:paraId="59BF77A5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215DD261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El presentarse una inactividad y el desinterés jurídico por las partes dentro de un proceso judicial deja como repercusiones directas un gasto humano, económico y administrativo dentro de nuestras instancias del ramo familiar, afectando además el ritmo y celeridad de la carga laboral que por sí sola lleva una instancia de tal magnitud.</w:t>
      </w:r>
    </w:p>
    <w:p w14:paraId="275C9A1F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26916AA9" w14:textId="2E299DFB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Creemos que por ello deben de implementarse medidas de apremio que aseguren el cumplimiento de dicha obligación, o en consecuencia la nulidad y terminación del juicio o procedimiento familiar. Es decir, que</w:t>
      </w:r>
      <w:r w:rsidR="000F589A">
        <w:rPr>
          <w:sz w:val="28"/>
          <w:szCs w:val="28"/>
          <w:lang w:eastAsia="es-MX"/>
        </w:rPr>
        <w:t>,</w:t>
      </w:r>
      <w:r>
        <w:rPr>
          <w:sz w:val="28"/>
          <w:szCs w:val="28"/>
          <w:lang w:eastAsia="es-MX"/>
        </w:rPr>
        <w:t xml:space="preserve"> si la parte actora no se presenta personalmente en todas y cada una de las etapas procesales, el juez podrá apercibirlo a que lo haga, </w:t>
      </w:r>
      <w:proofErr w:type="gramStart"/>
      <w:r>
        <w:rPr>
          <w:sz w:val="28"/>
          <w:szCs w:val="28"/>
          <w:lang w:eastAsia="es-MX"/>
        </w:rPr>
        <w:t>o</w:t>
      </w:r>
      <w:proofErr w:type="gramEnd"/>
      <w:r>
        <w:rPr>
          <w:sz w:val="28"/>
          <w:szCs w:val="28"/>
          <w:lang w:eastAsia="es-MX"/>
        </w:rPr>
        <w:t xml:space="preserve"> por otra parte, podrá presumir la falta de interés y voluntad procesal por parte de esta, siempre </w:t>
      </w:r>
      <w:r>
        <w:rPr>
          <w:sz w:val="28"/>
          <w:szCs w:val="28"/>
          <w:lang w:eastAsia="es-MX"/>
        </w:rPr>
        <w:lastRenderedPageBreak/>
        <w:t>considerando de que trate el caso, y claro, bajo la resolución judicial que vaya equiparada o sea sobreseimiento.</w:t>
      </w:r>
    </w:p>
    <w:p w14:paraId="33B58F3E" w14:textId="77777777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</w:p>
    <w:p w14:paraId="5744F9B1" w14:textId="13E48064" w:rsidR="007C7DB8" w:rsidRDefault="007C7DB8" w:rsidP="007C7DB8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No basta solo con establecer textualmente las medidas que contemplen a criterio del juez el intervenir o no; tenemos que actuar e ir más allá de la letra y que los juzgadores apliquen por oficio estas medidas. Buscamos que</w:t>
      </w:r>
      <w:r w:rsidR="000F589A">
        <w:rPr>
          <w:sz w:val="28"/>
          <w:szCs w:val="28"/>
          <w:lang w:eastAsia="es-MX"/>
        </w:rPr>
        <w:t>,</w:t>
      </w:r>
      <w:r>
        <w:rPr>
          <w:sz w:val="28"/>
          <w:szCs w:val="28"/>
          <w:lang w:eastAsia="es-MX"/>
        </w:rPr>
        <w:t xml:space="preserve"> de manera obligatoria, se ponga en práctica en cada caso presentado en los juzgados familiares, cuando se trate de divorcio, aquellas medidas judiciales que aseguren celeridad procesal, o bien, que decreten su término.</w:t>
      </w:r>
    </w:p>
    <w:p w14:paraId="0C2BCFAC" w14:textId="77777777" w:rsidR="008E714F" w:rsidRPr="00B204FE" w:rsidRDefault="008E714F" w:rsidP="007C7DB8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7CAC132" w14:textId="77777777" w:rsidR="00C80768" w:rsidRPr="00B204FE" w:rsidRDefault="00C80768" w:rsidP="007C7DB8">
      <w:pPr>
        <w:spacing w:line="276" w:lineRule="auto"/>
        <w:rPr>
          <w:rFonts w:eastAsia="Arial" w:cs="Arial"/>
          <w:sz w:val="28"/>
          <w:szCs w:val="28"/>
        </w:rPr>
      </w:pPr>
      <w:r w:rsidRPr="00B204FE">
        <w:rPr>
          <w:rFonts w:eastAsia="Arial" w:cs="Arial"/>
          <w:sz w:val="28"/>
          <w:szCs w:val="28"/>
        </w:rPr>
        <w:t>Es por eso, Diputadas y Diputados que</w:t>
      </w:r>
      <w:r w:rsidR="00683156" w:rsidRPr="00B204FE">
        <w:rPr>
          <w:rFonts w:eastAsia="Arial" w:cs="Arial"/>
          <w:sz w:val="28"/>
          <w:szCs w:val="28"/>
        </w:rPr>
        <w:t xml:space="preserve"> se presenta ante este H.</w:t>
      </w:r>
      <w:r w:rsidR="00EC62F4">
        <w:rPr>
          <w:rFonts w:eastAsia="Arial" w:cs="Arial"/>
          <w:sz w:val="28"/>
          <w:szCs w:val="28"/>
        </w:rPr>
        <w:t xml:space="preserve"> </w:t>
      </w:r>
      <w:r w:rsidR="00B204FE">
        <w:rPr>
          <w:rFonts w:eastAsia="Arial" w:cs="Arial"/>
          <w:sz w:val="28"/>
          <w:szCs w:val="28"/>
        </w:rPr>
        <w:t xml:space="preserve">Pleno del Congreso </w:t>
      </w:r>
      <w:r w:rsidRPr="00B204FE">
        <w:rPr>
          <w:rFonts w:eastAsia="Arial" w:cs="Arial"/>
          <w:sz w:val="28"/>
          <w:szCs w:val="28"/>
        </w:rPr>
        <w:t>el siguiente:</w:t>
      </w:r>
    </w:p>
    <w:p w14:paraId="08624820" w14:textId="77777777" w:rsidR="00C80768" w:rsidRPr="00B204FE" w:rsidRDefault="00C80768" w:rsidP="007C7DB8">
      <w:pPr>
        <w:spacing w:line="276" w:lineRule="auto"/>
        <w:rPr>
          <w:rFonts w:eastAsia="Arial" w:cs="Arial"/>
          <w:sz w:val="28"/>
          <w:szCs w:val="28"/>
        </w:rPr>
      </w:pPr>
    </w:p>
    <w:p w14:paraId="3D75A680" w14:textId="77777777" w:rsidR="00C80768" w:rsidRPr="00B204FE" w:rsidRDefault="00C80768" w:rsidP="007C7DB8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P R O Y E C T </w:t>
      </w:r>
      <w:proofErr w:type="gramStart"/>
      <w:r w:rsidRPr="00B204FE">
        <w:rPr>
          <w:rFonts w:cs="Arial"/>
          <w:b/>
          <w:sz w:val="28"/>
          <w:szCs w:val="28"/>
        </w:rPr>
        <w:t xml:space="preserve">O </w:t>
      </w:r>
      <w:r w:rsidR="00330D26">
        <w:rPr>
          <w:rFonts w:cs="Arial"/>
          <w:b/>
          <w:sz w:val="28"/>
          <w:szCs w:val="28"/>
        </w:rPr>
        <w:t xml:space="preserve"> </w:t>
      </w:r>
      <w:r w:rsidRPr="00B204FE">
        <w:rPr>
          <w:rFonts w:cs="Arial"/>
          <w:b/>
          <w:sz w:val="28"/>
          <w:szCs w:val="28"/>
        </w:rPr>
        <w:t>D</w:t>
      </w:r>
      <w:proofErr w:type="gramEnd"/>
      <w:r w:rsidRPr="00B204FE">
        <w:rPr>
          <w:rFonts w:cs="Arial"/>
          <w:b/>
          <w:sz w:val="28"/>
          <w:szCs w:val="28"/>
        </w:rPr>
        <w:t xml:space="preserve"> E  D E C R E T O</w:t>
      </w:r>
    </w:p>
    <w:p w14:paraId="65816326" w14:textId="77777777" w:rsidR="00C80768" w:rsidRPr="00B204FE" w:rsidRDefault="00C80768" w:rsidP="007C7DB8">
      <w:pPr>
        <w:spacing w:line="276" w:lineRule="auto"/>
        <w:rPr>
          <w:rFonts w:cs="Arial"/>
          <w:b/>
          <w:sz w:val="28"/>
          <w:szCs w:val="28"/>
        </w:rPr>
      </w:pPr>
    </w:p>
    <w:p w14:paraId="2FC5A32A" w14:textId="618FBE55" w:rsidR="00330D26" w:rsidRPr="007C7DB8" w:rsidRDefault="00C80768" w:rsidP="007C7DB8">
      <w:pPr>
        <w:spacing w:line="276" w:lineRule="auto"/>
        <w:rPr>
          <w:rFonts w:cs="Arial"/>
          <w:sz w:val="28"/>
          <w:szCs w:val="28"/>
          <w:lang w:val="es-ES"/>
        </w:rPr>
      </w:pPr>
      <w:r w:rsidRPr="007C7DB8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7C7DB8">
        <w:rPr>
          <w:rFonts w:cs="Arial"/>
          <w:b/>
          <w:sz w:val="28"/>
          <w:szCs w:val="28"/>
          <w:lang w:val="es-ES"/>
        </w:rPr>
        <w:t>–</w:t>
      </w:r>
      <w:r w:rsidR="00EC62F4" w:rsidRPr="007C7DB8">
        <w:rPr>
          <w:rFonts w:cs="Arial"/>
          <w:b/>
          <w:sz w:val="28"/>
          <w:szCs w:val="28"/>
          <w:lang w:val="es-ES"/>
        </w:rPr>
        <w:t xml:space="preserve"> </w:t>
      </w:r>
      <w:r w:rsidR="007C7DB8" w:rsidRPr="007C7DB8">
        <w:rPr>
          <w:rFonts w:cs="Arial"/>
          <w:sz w:val="28"/>
          <w:szCs w:val="28"/>
          <w:lang w:val="es-ES"/>
        </w:rPr>
        <w:t xml:space="preserve">Se </w:t>
      </w:r>
      <w:r w:rsidR="007C7DB8" w:rsidRPr="007C7DB8">
        <w:rPr>
          <w:rFonts w:cs="Arial"/>
          <w:b/>
          <w:sz w:val="28"/>
          <w:szCs w:val="28"/>
          <w:lang w:val="es-ES"/>
        </w:rPr>
        <w:t xml:space="preserve">adiciona: </w:t>
      </w:r>
      <w:r w:rsidR="007C7DB8">
        <w:rPr>
          <w:rFonts w:cs="Arial"/>
          <w:sz w:val="28"/>
          <w:szCs w:val="28"/>
          <w:lang w:val="es-ES"/>
        </w:rPr>
        <w:t xml:space="preserve">un quinto párrafo al </w:t>
      </w:r>
      <w:r w:rsidR="000F589A">
        <w:rPr>
          <w:rFonts w:cs="Arial"/>
          <w:sz w:val="28"/>
          <w:szCs w:val="28"/>
          <w:lang w:val="es-ES"/>
        </w:rPr>
        <w:t>artículo</w:t>
      </w:r>
      <w:r w:rsidR="007C7DB8">
        <w:rPr>
          <w:rFonts w:cs="Arial"/>
          <w:sz w:val="28"/>
          <w:szCs w:val="28"/>
          <w:lang w:val="es-ES"/>
        </w:rPr>
        <w:t xml:space="preserve"> 234 de la Ley para la Familia del Estado de Coahuila de Zaragoza, para quedar como sigue:</w:t>
      </w:r>
    </w:p>
    <w:p w14:paraId="4C114D7C" w14:textId="77777777" w:rsidR="003B634C" w:rsidRDefault="003B634C" w:rsidP="007C7DB8">
      <w:pPr>
        <w:spacing w:line="276" w:lineRule="auto"/>
        <w:ind w:right="473"/>
        <w:rPr>
          <w:rFonts w:cs="Arial"/>
          <w:b/>
          <w:sz w:val="28"/>
          <w:szCs w:val="28"/>
          <w:lang w:val="es-ES"/>
        </w:rPr>
      </w:pPr>
    </w:p>
    <w:p w14:paraId="4ED675F9" w14:textId="77777777" w:rsidR="007C7DB8" w:rsidRPr="000F589A" w:rsidRDefault="007C7DB8" w:rsidP="007C7DB8">
      <w:pPr>
        <w:spacing w:line="276" w:lineRule="auto"/>
        <w:ind w:left="426" w:right="473"/>
        <w:rPr>
          <w:sz w:val="28"/>
          <w:szCs w:val="28"/>
        </w:rPr>
      </w:pPr>
      <w:r w:rsidRPr="000F589A">
        <w:rPr>
          <w:sz w:val="28"/>
          <w:szCs w:val="28"/>
        </w:rPr>
        <w:t>Artículo 234. …</w:t>
      </w:r>
    </w:p>
    <w:p w14:paraId="1478A8D4" w14:textId="77777777" w:rsidR="007C7DB8" w:rsidRPr="000F589A" w:rsidRDefault="007C7DB8" w:rsidP="007C7DB8">
      <w:pPr>
        <w:spacing w:line="276" w:lineRule="auto"/>
        <w:ind w:left="426" w:right="473"/>
        <w:rPr>
          <w:sz w:val="28"/>
          <w:szCs w:val="28"/>
        </w:rPr>
      </w:pPr>
      <w:r w:rsidRPr="000F589A">
        <w:rPr>
          <w:sz w:val="28"/>
          <w:szCs w:val="28"/>
        </w:rPr>
        <w:t>…</w:t>
      </w:r>
    </w:p>
    <w:p w14:paraId="73F1788C" w14:textId="77777777" w:rsidR="007C7DB8" w:rsidRPr="000F589A" w:rsidRDefault="007C7DB8" w:rsidP="007C7DB8">
      <w:pPr>
        <w:spacing w:line="276" w:lineRule="auto"/>
        <w:ind w:left="426" w:right="473"/>
        <w:rPr>
          <w:sz w:val="28"/>
          <w:szCs w:val="28"/>
        </w:rPr>
      </w:pPr>
      <w:r w:rsidRPr="000F589A">
        <w:rPr>
          <w:sz w:val="28"/>
          <w:szCs w:val="28"/>
        </w:rPr>
        <w:t>…</w:t>
      </w:r>
    </w:p>
    <w:p w14:paraId="11AA8128" w14:textId="77777777" w:rsidR="007C7DB8" w:rsidRPr="000F589A" w:rsidRDefault="007C7DB8" w:rsidP="007C7DB8">
      <w:pPr>
        <w:spacing w:line="276" w:lineRule="auto"/>
        <w:ind w:left="426" w:right="473"/>
        <w:rPr>
          <w:sz w:val="28"/>
          <w:szCs w:val="28"/>
        </w:rPr>
      </w:pPr>
      <w:r w:rsidRPr="000F589A">
        <w:rPr>
          <w:sz w:val="28"/>
          <w:szCs w:val="28"/>
        </w:rPr>
        <w:t>…</w:t>
      </w:r>
    </w:p>
    <w:p w14:paraId="55299D64" w14:textId="77777777" w:rsidR="007C7DB8" w:rsidRPr="000F589A" w:rsidRDefault="007C7DB8" w:rsidP="007C7DB8">
      <w:pPr>
        <w:spacing w:line="276" w:lineRule="auto"/>
        <w:ind w:left="426" w:right="473"/>
        <w:rPr>
          <w:rFonts w:cs="Arial"/>
          <w:b/>
          <w:sz w:val="28"/>
          <w:szCs w:val="28"/>
          <w:lang w:val="es-ES"/>
        </w:rPr>
      </w:pPr>
    </w:p>
    <w:p w14:paraId="3887F892" w14:textId="500A8EF6" w:rsidR="007C7DB8" w:rsidRPr="000F589A" w:rsidRDefault="007C7DB8" w:rsidP="007C7DB8">
      <w:pPr>
        <w:spacing w:line="276" w:lineRule="auto"/>
        <w:ind w:left="426" w:right="473"/>
        <w:rPr>
          <w:rFonts w:cs="Arial"/>
          <w:b/>
          <w:sz w:val="28"/>
          <w:szCs w:val="28"/>
          <w:lang w:val="es-ES"/>
        </w:rPr>
      </w:pPr>
      <w:r w:rsidRPr="000F589A">
        <w:rPr>
          <w:b/>
          <w:sz w:val="28"/>
          <w:szCs w:val="28"/>
        </w:rPr>
        <w:t>En el caso de que la parte actora no comparezca en cualquier etapa procesal del juicio, la autoridad judicial competente t</w:t>
      </w:r>
      <w:r w:rsidR="00C07D90" w:rsidRPr="000F589A">
        <w:rPr>
          <w:b/>
          <w:sz w:val="28"/>
          <w:szCs w:val="28"/>
        </w:rPr>
        <w:t>omar</w:t>
      </w:r>
      <w:r w:rsidR="000F589A">
        <w:rPr>
          <w:b/>
          <w:sz w:val="28"/>
          <w:szCs w:val="28"/>
        </w:rPr>
        <w:t>á</w:t>
      </w:r>
      <w:r w:rsidR="00C07D90" w:rsidRPr="000F589A">
        <w:rPr>
          <w:b/>
          <w:sz w:val="28"/>
          <w:szCs w:val="28"/>
        </w:rPr>
        <w:t xml:space="preserve"> como desistida</w:t>
      </w:r>
      <w:r w:rsidRPr="000F589A">
        <w:rPr>
          <w:b/>
          <w:sz w:val="28"/>
          <w:szCs w:val="28"/>
        </w:rPr>
        <w:t xml:space="preserve"> la demanda</w:t>
      </w:r>
      <w:r w:rsidR="00C07D90" w:rsidRPr="000F589A">
        <w:rPr>
          <w:b/>
          <w:sz w:val="28"/>
          <w:szCs w:val="28"/>
        </w:rPr>
        <w:t xml:space="preserve"> o declarar</w:t>
      </w:r>
      <w:r w:rsidR="000F589A">
        <w:rPr>
          <w:b/>
          <w:sz w:val="28"/>
          <w:szCs w:val="28"/>
        </w:rPr>
        <w:t>á</w:t>
      </w:r>
      <w:r w:rsidR="00C07D90" w:rsidRPr="000F589A">
        <w:rPr>
          <w:b/>
          <w:sz w:val="28"/>
          <w:szCs w:val="28"/>
        </w:rPr>
        <w:t xml:space="preserve"> la caducidad de la instancia procesal según las consideraciones del caso en litigio</w:t>
      </w:r>
      <w:r w:rsidRPr="000F589A">
        <w:rPr>
          <w:b/>
          <w:sz w:val="28"/>
          <w:szCs w:val="28"/>
        </w:rPr>
        <w:t xml:space="preserve">. Si la parte demandada no comparece a juicio para su etapa inicial, se tendrán por </w:t>
      </w:r>
      <w:r w:rsidR="00C07D90" w:rsidRPr="000F589A">
        <w:rPr>
          <w:b/>
          <w:sz w:val="28"/>
          <w:szCs w:val="28"/>
        </w:rPr>
        <w:t>ciertas y aceptadas las pretensiones de la demanda inicial tal cual se presentaron.</w:t>
      </w:r>
    </w:p>
    <w:p w14:paraId="5357BA73" w14:textId="77777777" w:rsidR="00A4271D" w:rsidRPr="007C7DB8" w:rsidRDefault="00A4271D" w:rsidP="007C7DB8">
      <w:pPr>
        <w:spacing w:line="276" w:lineRule="auto"/>
        <w:rPr>
          <w:rFonts w:cs="Arial"/>
          <w:b/>
          <w:sz w:val="28"/>
          <w:szCs w:val="28"/>
          <w:lang w:val="es-ES"/>
        </w:rPr>
      </w:pPr>
    </w:p>
    <w:p w14:paraId="6798BD91" w14:textId="77777777" w:rsidR="00C80768" w:rsidRPr="00B204FE" w:rsidRDefault="00C80768" w:rsidP="007C7DB8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B204FE">
        <w:rPr>
          <w:rFonts w:cs="Arial"/>
          <w:b/>
          <w:sz w:val="28"/>
          <w:szCs w:val="28"/>
          <w:lang w:val="en-US"/>
        </w:rPr>
        <w:t>T R A N S I T O R I O S.</w:t>
      </w:r>
    </w:p>
    <w:p w14:paraId="69AD642D" w14:textId="77777777" w:rsidR="00C80768" w:rsidRPr="00B204FE" w:rsidRDefault="00C80768" w:rsidP="007C7DB8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3BE8FFE5" w14:textId="77777777" w:rsidR="00C80768" w:rsidRPr="00B204FE" w:rsidRDefault="00C80768" w:rsidP="007C7DB8">
      <w:pPr>
        <w:spacing w:line="276" w:lineRule="auto"/>
        <w:rPr>
          <w:rFonts w:cs="Arial"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PRIMERO. -</w:t>
      </w:r>
      <w:r w:rsidRPr="00B204FE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74ADBD18" w14:textId="77777777" w:rsidR="00C80768" w:rsidRPr="00B204FE" w:rsidRDefault="00C80768" w:rsidP="007C7DB8">
      <w:pPr>
        <w:spacing w:line="276" w:lineRule="auto"/>
        <w:rPr>
          <w:rFonts w:cs="Arial"/>
          <w:sz w:val="28"/>
          <w:szCs w:val="28"/>
        </w:rPr>
      </w:pPr>
    </w:p>
    <w:p w14:paraId="483C37CE" w14:textId="77777777" w:rsidR="00C80768" w:rsidRPr="00B204FE" w:rsidRDefault="00C80768" w:rsidP="007C7DB8">
      <w:pPr>
        <w:spacing w:line="276" w:lineRule="auto"/>
        <w:rPr>
          <w:rFonts w:cs="Arial"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SEGUNDO. -</w:t>
      </w:r>
      <w:r w:rsidRPr="00B204FE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4935BDDD" w14:textId="77777777" w:rsidR="00C80768" w:rsidRPr="00B204FE" w:rsidRDefault="00C80768" w:rsidP="007C7DB8">
      <w:pPr>
        <w:spacing w:line="276" w:lineRule="auto"/>
        <w:rPr>
          <w:rFonts w:cs="Arial"/>
          <w:b/>
          <w:sz w:val="28"/>
          <w:szCs w:val="28"/>
        </w:rPr>
      </w:pPr>
    </w:p>
    <w:p w14:paraId="2DC1B3EF" w14:textId="77777777" w:rsidR="00FD2962" w:rsidRPr="00FD2962" w:rsidRDefault="00FD2962" w:rsidP="007C7DB8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7B2099D5" w14:textId="77777777" w:rsidR="00FD2962" w:rsidRPr="00FD2962" w:rsidRDefault="00FD2962" w:rsidP="007C7DB8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>l</w:t>
      </w:r>
      <w:r w:rsidR="007C7DB8">
        <w:rPr>
          <w:rFonts w:cs="Arial"/>
          <w:b/>
          <w:bCs/>
          <w:sz w:val="28"/>
          <w:szCs w:val="28"/>
        </w:rPr>
        <w:t>lo, Coahuila de Zaragoza, septiembre</w:t>
      </w:r>
      <w:r w:rsidRPr="00FD2962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599E2B23" w14:textId="77777777" w:rsidTr="00FD2962">
        <w:tc>
          <w:tcPr>
            <w:tcW w:w="9396" w:type="dxa"/>
          </w:tcPr>
          <w:p w14:paraId="0A090420" w14:textId="77777777" w:rsidR="00FD2962" w:rsidRP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6EFE372" w14:textId="77777777" w:rsidR="00FD2962" w:rsidRP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BF53926" w14:textId="77777777" w:rsidR="00FD2962" w:rsidRP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5BF968CE" w14:textId="77777777" w:rsidTr="00FD2962">
        <w:tc>
          <w:tcPr>
            <w:tcW w:w="9396" w:type="dxa"/>
            <w:hideMark/>
          </w:tcPr>
          <w:p w14:paraId="23E9D0BB" w14:textId="77777777" w:rsidR="00FD2962" w:rsidRPr="00FD2962" w:rsidRDefault="00FD2962" w:rsidP="007C7DB8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36D7F79C" w14:textId="77777777" w:rsidTr="00FD2962">
        <w:tc>
          <w:tcPr>
            <w:tcW w:w="9396" w:type="dxa"/>
            <w:hideMark/>
          </w:tcPr>
          <w:p w14:paraId="0A367CA2" w14:textId="77777777" w:rsidR="00FD2962" w:rsidRPr="00FD2962" w:rsidRDefault="00FD2962" w:rsidP="007C7DB8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67580580" w14:textId="77777777" w:rsidR="00FD2962" w:rsidRP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1642FC08" w14:textId="77777777" w:rsidR="00FD2962" w:rsidRPr="00FD2962" w:rsidRDefault="00FD2962" w:rsidP="007C7DB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2CB8903" w14:textId="77777777" w:rsidR="00FD2962" w:rsidRDefault="00FD2962" w:rsidP="007C7DB8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740BA94D" w14:textId="77777777" w:rsidR="000F589A" w:rsidRDefault="000F589A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5540437" w14:textId="401B57FF" w:rsidR="00FD2962" w:rsidRDefault="00FD2962" w:rsidP="007C7DB8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3332A0CD" w14:textId="77777777" w:rsidR="00FD2962" w:rsidRDefault="00FD2962" w:rsidP="007C7DB8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384FA4D3" w14:textId="77777777" w:rsidR="00FD2962" w:rsidRDefault="00FD2962" w:rsidP="007C7DB8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62731003" w14:textId="50D32239" w:rsidR="00FD2962" w:rsidRDefault="00FD2962" w:rsidP="007C7DB8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0464C093" w14:textId="77777777" w:rsidTr="00FD2962">
        <w:tc>
          <w:tcPr>
            <w:tcW w:w="4248" w:type="dxa"/>
          </w:tcPr>
          <w:p w14:paraId="733A295D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951D2AB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30BA397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208FBDE9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5755668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180A78D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FA8A8E8" w14:textId="4ED4D805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147F6044" w14:textId="77777777" w:rsidTr="00FD2962">
        <w:tc>
          <w:tcPr>
            <w:tcW w:w="4248" w:type="dxa"/>
            <w:hideMark/>
          </w:tcPr>
          <w:p w14:paraId="283C7749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32B8E19E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9B449C7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435C7F74" w14:textId="77777777" w:rsidTr="00FD2962">
        <w:tc>
          <w:tcPr>
            <w:tcW w:w="4248" w:type="dxa"/>
          </w:tcPr>
          <w:p w14:paraId="759CC5AD" w14:textId="6D9D9111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A5867CD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C92D0F4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767044C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61CA16B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3693621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64E4291" w14:textId="5670268F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1A72AB4C" w14:textId="77777777" w:rsidTr="00FD2962">
        <w:tc>
          <w:tcPr>
            <w:tcW w:w="4248" w:type="dxa"/>
            <w:hideMark/>
          </w:tcPr>
          <w:p w14:paraId="4E92699E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61EAC27D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6342B6D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212C19AF" w14:textId="77777777" w:rsidTr="00FD2962">
        <w:tc>
          <w:tcPr>
            <w:tcW w:w="4248" w:type="dxa"/>
          </w:tcPr>
          <w:p w14:paraId="3C224D04" w14:textId="2D11FA82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AF15418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6733D4B0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A735813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606BF92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BF028BF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757DFA9" w14:textId="25C40FC4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7732999D" w14:textId="77777777" w:rsidTr="00FD2962">
        <w:tc>
          <w:tcPr>
            <w:tcW w:w="4248" w:type="dxa"/>
            <w:hideMark/>
          </w:tcPr>
          <w:p w14:paraId="33E20666" w14:textId="144EC616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011C36E6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272BFBE" w14:textId="10E3F586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13F49CD6" w14:textId="77777777" w:rsidTr="00FD2962">
        <w:tc>
          <w:tcPr>
            <w:tcW w:w="4248" w:type="dxa"/>
          </w:tcPr>
          <w:p w14:paraId="6B3C0D36" w14:textId="77777777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79D3CBDF" w14:textId="77777777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4D412292" w14:textId="77777777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56D81EEB" w14:textId="77777777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3C26FC15" w14:textId="77777777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EA17BE2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41A672A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1F6706D7" w14:textId="77777777" w:rsidTr="00FD2962">
        <w:tc>
          <w:tcPr>
            <w:tcW w:w="4248" w:type="dxa"/>
            <w:hideMark/>
          </w:tcPr>
          <w:p w14:paraId="2A318AC5" w14:textId="77777777" w:rsidR="00FD2962" w:rsidRDefault="00FD2962" w:rsidP="007C7DB8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49A576EA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BCFD68E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6F117E0A" w14:textId="77777777" w:rsidTr="00FD2962">
        <w:tc>
          <w:tcPr>
            <w:tcW w:w="9396" w:type="dxa"/>
            <w:gridSpan w:val="3"/>
          </w:tcPr>
          <w:p w14:paraId="4E7E2652" w14:textId="0ED4B301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5890E4D0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9A6F546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251C65FC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D812912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341616A2" w14:textId="77777777" w:rsidTr="00FD2962">
        <w:tc>
          <w:tcPr>
            <w:tcW w:w="9396" w:type="dxa"/>
            <w:gridSpan w:val="3"/>
            <w:hideMark/>
          </w:tcPr>
          <w:p w14:paraId="0D1D320F" w14:textId="77777777" w:rsidR="00FD2962" w:rsidRDefault="00FD2962" w:rsidP="007C7DB8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4E6F0CA2" w14:textId="77777777" w:rsidR="00FD2962" w:rsidRDefault="00FD2962" w:rsidP="007C7DB8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14:paraId="15447D25" w14:textId="77777777" w:rsidR="00FD2962" w:rsidRDefault="00FD2962" w:rsidP="007C7DB8">
      <w:pPr>
        <w:tabs>
          <w:tab w:val="left" w:pos="4678"/>
        </w:tabs>
        <w:spacing w:line="276" w:lineRule="auto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7F81A331" w14:textId="77777777" w:rsidR="00FD2962" w:rsidRDefault="00FD2962" w:rsidP="007C7DB8">
      <w:pPr>
        <w:spacing w:line="276" w:lineRule="auto"/>
        <w:rPr>
          <w:rFonts w:cs="Arial"/>
          <w:sz w:val="16"/>
          <w:szCs w:val="16"/>
        </w:rPr>
      </w:pPr>
    </w:p>
    <w:p w14:paraId="2B5E9C31" w14:textId="77777777" w:rsidR="00C80768" w:rsidRPr="00B204FE" w:rsidRDefault="00C80768" w:rsidP="007C7DB8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679AD459" w14:textId="77777777" w:rsidR="00D56BBD" w:rsidRPr="007C7DB8" w:rsidRDefault="00C80768" w:rsidP="007C7DB8">
      <w:pPr>
        <w:spacing w:line="276" w:lineRule="auto"/>
        <w:rPr>
          <w:rFonts w:cs="Arial"/>
          <w:sz w:val="16"/>
          <w:szCs w:val="16"/>
        </w:rPr>
      </w:pPr>
      <w:r w:rsidRPr="007C7DB8">
        <w:rPr>
          <w:rFonts w:eastAsia="Arial" w:cs="Arial"/>
          <w:bCs/>
          <w:sz w:val="16"/>
          <w:szCs w:val="16"/>
        </w:rPr>
        <w:t>ESTA HOJA DE FIRMAS CORRESPONDE</w:t>
      </w:r>
      <w:r w:rsidR="00683156" w:rsidRPr="007C7DB8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560E23" w:rsidRPr="007C7DB8">
        <w:rPr>
          <w:rFonts w:eastAsia="Arial" w:cs="Arial"/>
          <w:bCs/>
          <w:sz w:val="16"/>
          <w:szCs w:val="16"/>
        </w:rPr>
        <w:t xml:space="preserve">QUE </w:t>
      </w:r>
      <w:r w:rsidR="007C7DB8" w:rsidRPr="007C7DB8">
        <w:rPr>
          <w:rFonts w:eastAsia="Arial" w:cs="Arial"/>
          <w:bCs/>
          <w:sz w:val="16"/>
          <w:szCs w:val="16"/>
        </w:rPr>
        <w:t>REFORMA EL ARTICULO 234 DE LA LEY PARA LA FAMILIA DEL ESTADO DE COAHUILA DE ZARAGOZA; EN MATERIA DE PREVENCION DE DIVORCIO</w:t>
      </w:r>
    </w:p>
    <w:sectPr w:rsidR="00D56BBD" w:rsidRPr="007C7DB8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2BF8" w14:textId="77777777" w:rsidR="002B5228" w:rsidRDefault="002B5228">
      <w:r>
        <w:separator/>
      </w:r>
    </w:p>
  </w:endnote>
  <w:endnote w:type="continuationSeparator" w:id="0">
    <w:p w14:paraId="0FA1A0E1" w14:textId="77777777" w:rsidR="002B5228" w:rsidRDefault="002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5EA6" w14:textId="77777777" w:rsidR="002B5228" w:rsidRDefault="002B5228">
      <w:r>
        <w:separator/>
      </w:r>
    </w:p>
  </w:footnote>
  <w:footnote w:type="continuationSeparator" w:id="0">
    <w:p w14:paraId="1D2AB6DA" w14:textId="77777777" w:rsidR="002B5228" w:rsidRDefault="002B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14:paraId="5B71822D" w14:textId="77777777" w:rsidTr="00044879">
      <w:trPr>
        <w:jc w:val="center"/>
      </w:trPr>
      <w:tc>
        <w:tcPr>
          <w:tcW w:w="1701" w:type="dxa"/>
        </w:tcPr>
        <w:p w14:paraId="79446164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55E33DE" wp14:editId="49F8A69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F592EA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B601AFB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0F7E64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14901A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48D0A2A1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6FBE138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7FBD5F2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34B6C0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F7BE41D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EEB26BF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E3A2AAE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8841F03" w14:textId="77777777"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14:paraId="2FA6B312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930927B" w14:textId="77777777"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7704376" w14:textId="77777777"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38D8EA59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74A3220F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15E8F76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1C9C24" wp14:editId="5B9EF96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3B27F02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41BF1ABC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2C9BD70F" w14:textId="77777777"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56A"/>
    <w:multiLevelType w:val="hybridMultilevel"/>
    <w:tmpl w:val="84808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4"/>
  </w:num>
  <w:num w:numId="5">
    <w:abstractNumId w:val="30"/>
  </w:num>
  <w:num w:numId="6">
    <w:abstractNumId w:val="28"/>
  </w:num>
  <w:num w:numId="7">
    <w:abstractNumId w:val="4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3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10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2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516"/>
    <w:rsid w:val="00010B24"/>
    <w:rsid w:val="00010BB3"/>
    <w:rsid w:val="000110A9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86A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89A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5ED6"/>
    <w:rsid w:val="00117571"/>
    <w:rsid w:val="0011770C"/>
    <w:rsid w:val="00121AA6"/>
    <w:rsid w:val="00121D4E"/>
    <w:rsid w:val="0012273A"/>
    <w:rsid w:val="00123A93"/>
    <w:rsid w:val="00123B77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2E28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5228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605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0E10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2205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C7DB8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554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07D90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4DE9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5B5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55349"/>
  <w15:docId w15:val="{A4A53C5C-4A0D-4F1D-B2D2-166F6C6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37105F1-4139-46B4-B149-A75FBBE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4</cp:revision>
  <cp:lastPrinted>2020-02-25T19:34:00Z</cp:lastPrinted>
  <dcterms:created xsi:type="dcterms:W3CDTF">2020-09-15T15:21:00Z</dcterms:created>
  <dcterms:modified xsi:type="dcterms:W3CDTF">2021-02-18T19:04:00Z</dcterms:modified>
</cp:coreProperties>
</file>