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C6CF8DC" w:rsidR="00E52256" w:rsidRDefault="00E52256" w:rsidP="00A0190C">
      <w:pPr>
        <w:jc w:val="both"/>
        <w:rPr>
          <w:rFonts w:ascii="Arial Narrow" w:hAnsi="Arial Narrow" w:cs="Arial"/>
          <w:color w:val="000000"/>
          <w:szCs w:val="26"/>
        </w:rPr>
      </w:pPr>
    </w:p>
    <w:p w14:paraId="3B93E86A" w14:textId="3447F1D7" w:rsidR="00A0190C" w:rsidRDefault="00A0190C" w:rsidP="00A0190C">
      <w:pPr>
        <w:jc w:val="both"/>
        <w:rPr>
          <w:rFonts w:ascii="Arial Narrow" w:hAnsi="Arial Narrow" w:cs="Arial"/>
          <w:color w:val="000000"/>
          <w:szCs w:val="26"/>
        </w:rPr>
      </w:pPr>
    </w:p>
    <w:p w14:paraId="47159BF2" w14:textId="77777777" w:rsidR="00A0190C" w:rsidRPr="0051646B" w:rsidRDefault="00A0190C" w:rsidP="00A0190C">
      <w:pPr>
        <w:jc w:val="both"/>
        <w:rPr>
          <w:rFonts w:ascii="Arial Narrow" w:hAnsi="Arial Narrow" w:cs="Arial"/>
          <w:color w:val="000000"/>
          <w:szCs w:val="26"/>
        </w:rPr>
      </w:pPr>
    </w:p>
    <w:p w14:paraId="5C080133" w14:textId="77777777" w:rsidR="00A0190C" w:rsidRPr="00A0190C" w:rsidRDefault="00A0190C" w:rsidP="00A0190C">
      <w:pPr>
        <w:jc w:val="both"/>
        <w:rPr>
          <w:rFonts w:ascii="Arial Narrow" w:hAnsi="Arial Narrow" w:cs="Arial"/>
          <w:b/>
          <w:color w:val="000000"/>
          <w:szCs w:val="26"/>
        </w:rPr>
      </w:pPr>
      <w:r w:rsidRPr="00A0190C">
        <w:rPr>
          <w:rFonts w:ascii="Arial Narrow" w:hAnsi="Arial Narrow" w:cs="Arial"/>
          <w:color w:val="000000"/>
          <w:szCs w:val="26"/>
        </w:rPr>
        <w:t xml:space="preserve">Iniciativa de decreto por la que se reforma el párrafo primero del artículo 7 de la </w:t>
      </w:r>
      <w:r w:rsidRPr="00A0190C">
        <w:rPr>
          <w:rFonts w:ascii="Arial Narrow" w:hAnsi="Arial Narrow" w:cs="Arial"/>
          <w:b/>
          <w:color w:val="000000"/>
          <w:szCs w:val="26"/>
        </w:rPr>
        <w:t>Ley de Ingresos para el Estado de Coahuila de Zaragoza para el ejercicio fiscal 2020.</w:t>
      </w:r>
    </w:p>
    <w:p w14:paraId="11C96651" w14:textId="7666E2BA" w:rsidR="00072DBC" w:rsidRPr="0051646B" w:rsidRDefault="00072DBC" w:rsidP="00072DBC">
      <w:pPr>
        <w:jc w:val="both"/>
        <w:rPr>
          <w:rFonts w:cs="Arial"/>
          <w:color w:val="131312"/>
          <w:szCs w:val="26"/>
          <w:lang w:val="es-MX"/>
        </w:rPr>
      </w:pPr>
    </w:p>
    <w:p w14:paraId="1C625961" w14:textId="3E121C1A"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03F9868A"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A0190C">
        <w:rPr>
          <w:rFonts w:ascii="Arial Narrow" w:hAnsi="Arial Narrow" w:cs="Arial"/>
          <w:b/>
          <w:color w:val="000000"/>
          <w:szCs w:val="26"/>
        </w:rPr>
        <w:t>30</w:t>
      </w:r>
      <w:r w:rsidRPr="0051646B">
        <w:rPr>
          <w:rFonts w:ascii="Arial Narrow" w:hAnsi="Arial Narrow" w:cs="Arial"/>
          <w:b/>
          <w:color w:val="000000"/>
          <w:szCs w:val="26"/>
        </w:rPr>
        <w:t xml:space="preserve"> de </w:t>
      </w:r>
      <w:r w:rsidR="00A0190C">
        <w:rPr>
          <w:rFonts w:ascii="Arial Narrow" w:hAnsi="Arial Narrow" w:cs="Arial"/>
          <w:b/>
          <w:color w:val="000000"/>
          <w:szCs w:val="26"/>
        </w:rPr>
        <w:t xml:space="preserve">Septiembre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324EF759" w14:textId="33C76F26"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Turnada a la</w:t>
      </w:r>
      <w:r w:rsidRPr="0051646B">
        <w:rPr>
          <w:rFonts w:ascii="Arial Narrow" w:hAnsi="Arial Narrow" w:cs="Arial"/>
          <w:b/>
          <w:color w:val="000000"/>
          <w:szCs w:val="26"/>
        </w:rPr>
        <w:t xml:space="preserve"> Comisi</w:t>
      </w:r>
      <w:r w:rsidR="00A0190C">
        <w:rPr>
          <w:rFonts w:ascii="Arial Narrow" w:hAnsi="Arial Narrow" w:cs="Arial"/>
          <w:b/>
          <w:color w:val="000000"/>
          <w:szCs w:val="26"/>
        </w:rPr>
        <w:t>ón de Hacienda</w:t>
      </w:r>
      <w:r w:rsidRPr="0051646B">
        <w:rPr>
          <w:rFonts w:ascii="Arial Narrow" w:hAnsi="Arial Narrow" w:cs="Arial"/>
          <w:b/>
          <w:color w:val="000000"/>
          <w:szCs w:val="26"/>
        </w:rPr>
        <w:t>.</w:t>
      </w:r>
    </w:p>
    <w:p w14:paraId="5A3159CD" w14:textId="77777777" w:rsidR="0051646B" w:rsidRPr="0051646B" w:rsidRDefault="0051646B" w:rsidP="0051646B">
      <w:pPr>
        <w:jc w:val="both"/>
        <w:rPr>
          <w:rFonts w:ascii="Arial Narrow" w:hAnsi="Arial Narrow" w:cs="Arial"/>
          <w:b/>
          <w:color w:val="000000"/>
          <w:szCs w:val="26"/>
        </w:rPr>
      </w:pPr>
    </w:p>
    <w:p w14:paraId="3F721095" w14:textId="4E12A5BC"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A0190C">
        <w:rPr>
          <w:rFonts w:ascii="Arial Narrow" w:hAnsi="Arial Narrow"/>
          <w:b/>
          <w:color w:val="000000"/>
          <w:szCs w:val="26"/>
          <w:lang w:val="es-MX"/>
        </w:rPr>
        <w:t>07</w:t>
      </w:r>
      <w:r>
        <w:rPr>
          <w:rFonts w:ascii="Arial Narrow" w:hAnsi="Arial Narrow"/>
          <w:b/>
          <w:color w:val="000000"/>
          <w:szCs w:val="26"/>
          <w:lang w:val="es-MX"/>
        </w:rPr>
        <w:t xml:space="preserve"> de </w:t>
      </w:r>
      <w:r w:rsidR="00A0190C">
        <w:rPr>
          <w:rFonts w:ascii="Arial Narrow" w:hAnsi="Arial Narrow"/>
          <w:b/>
          <w:color w:val="000000"/>
          <w:szCs w:val="26"/>
          <w:lang w:val="es-MX"/>
        </w:rPr>
        <w:t xml:space="preserve">Octubre </w:t>
      </w:r>
      <w:r>
        <w:rPr>
          <w:rFonts w:ascii="Arial Narrow" w:hAnsi="Arial Narrow"/>
          <w:b/>
          <w:color w:val="000000"/>
          <w:szCs w:val="26"/>
          <w:lang w:val="es-MX"/>
        </w:rPr>
        <w:t>de 2020.</w:t>
      </w:r>
    </w:p>
    <w:p w14:paraId="15F2EAF1" w14:textId="77777777" w:rsidR="000D4F84" w:rsidRPr="0056518E" w:rsidRDefault="000D4F84" w:rsidP="000D4F84">
      <w:pPr>
        <w:jc w:val="both"/>
        <w:rPr>
          <w:rFonts w:ascii="Arial Narrow" w:hAnsi="Arial Narrow"/>
          <w:b/>
          <w:color w:val="000000"/>
          <w:szCs w:val="26"/>
          <w:lang w:val="es-MX"/>
        </w:rPr>
      </w:pPr>
    </w:p>
    <w:p w14:paraId="232BD115" w14:textId="36C3B725"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Pr>
          <w:rFonts w:ascii="Arial Narrow" w:hAnsi="Arial Narrow"/>
          <w:b/>
          <w:color w:val="000000"/>
          <w:szCs w:val="26"/>
          <w:lang w:val="es-MX"/>
        </w:rPr>
        <w:t>7</w:t>
      </w:r>
      <w:r w:rsidR="00A0190C">
        <w:rPr>
          <w:rFonts w:ascii="Arial Narrow" w:hAnsi="Arial Narrow"/>
          <w:b/>
          <w:color w:val="000000"/>
          <w:szCs w:val="26"/>
          <w:lang w:val="es-MX"/>
        </w:rPr>
        <w:t>57</w:t>
      </w:r>
    </w:p>
    <w:p w14:paraId="6300C893" w14:textId="77777777" w:rsidR="000D4F84" w:rsidRPr="0056518E" w:rsidRDefault="000D4F84" w:rsidP="000D4F84">
      <w:pPr>
        <w:jc w:val="both"/>
        <w:rPr>
          <w:rFonts w:ascii="Arial Narrow" w:hAnsi="Arial Narrow"/>
          <w:b/>
          <w:color w:val="000000"/>
          <w:szCs w:val="26"/>
          <w:lang w:val="es-MX"/>
        </w:rPr>
      </w:pPr>
    </w:p>
    <w:p w14:paraId="26C34D08" w14:textId="6244CE32" w:rsidR="003C1563" w:rsidRPr="003C1563" w:rsidRDefault="000D4F84" w:rsidP="003C1563">
      <w:pPr>
        <w:jc w:val="both"/>
        <w:rPr>
          <w:rFonts w:ascii="Arial Narrow" w:hAnsi="Arial Narrow" w:cs="Arial"/>
          <w:b/>
          <w:color w:val="000000"/>
          <w:szCs w:val="26"/>
        </w:rPr>
      </w:pPr>
      <w:r w:rsidRPr="003C1563">
        <w:rPr>
          <w:rFonts w:ascii="Arial Narrow" w:hAnsi="Arial Narrow" w:cs="Arial"/>
          <w:color w:val="000000"/>
          <w:szCs w:val="26"/>
        </w:rPr>
        <w:t xml:space="preserve">Publicación en el Periódico Oficial del Gobierno del Estado: </w:t>
      </w:r>
      <w:r w:rsidR="003C1563" w:rsidRPr="003C1563">
        <w:rPr>
          <w:rFonts w:ascii="Arial Narrow" w:hAnsi="Arial Narrow" w:cs="Arial"/>
          <w:b/>
          <w:color w:val="000000"/>
          <w:szCs w:val="26"/>
        </w:rPr>
        <w:t xml:space="preserve">P.O. 80 - 08 de </w:t>
      </w:r>
      <w:proofErr w:type="gramStart"/>
      <w:r w:rsidR="003C1563" w:rsidRPr="003C1563">
        <w:rPr>
          <w:rFonts w:ascii="Arial Narrow" w:hAnsi="Arial Narrow" w:cs="Arial"/>
          <w:b/>
          <w:color w:val="000000"/>
          <w:szCs w:val="26"/>
        </w:rPr>
        <w:t>Octubre</w:t>
      </w:r>
      <w:proofErr w:type="gramEnd"/>
      <w:r w:rsidR="003C1563" w:rsidRPr="003C1563">
        <w:rPr>
          <w:rFonts w:ascii="Arial Narrow" w:hAnsi="Arial Narrow" w:cs="Arial"/>
          <w:b/>
          <w:color w:val="000000"/>
          <w:szCs w:val="26"/>
        </w:rPr>
        <w:t xml:space="preserve"> de 2020</w:t>
      </w:r>
      <w:r w:rsidR="003C1563" w:rsidRPr="003C1563">
        <w:rPr>
          <w:rFonts w:ascii="Arial Narrow" w:hAnsi="Arial Narrow" w:cs="Arial"/>
          <w:b/>
          <w:color w:val="000000"/>
          <w:szCs w:val="26"/>
        </w:rPr>
        <w:t>.</w:t>
      </w:r>
    </w:p>
    <w:p w14:paraId="301BA737" w14:textId="77777777" w:rsidR="000D4F84" w:rsidRPr="003C1563" w:rsidRDefault="000D4F84" w:rsidP="000D4F84">
      <w:pPr>
        <w:jc w:val="both"/>
        <w:rPr>
          <w:rFonts w:ascii="Arial Narrow" w:hAnsi="Arial Narrow"/>
          <w:b/>
          <w:color w:val="000000"/>
          <w:szCs w:val="26"/>
        </w:rPr>
      </w:pPr>
    </w:p>
    <w:p w14:paraId="4545DDAB" w14:textId="77777777" w:rsidR="00E41588" w:rsidRPr="000D4F84" w:rsidRDefault="00E41588" w:rsidP="00E41588">
      <w:pPr>
        <w:widowControl w:val="0"/>
        <w:ind w:right="-518"/>
        <w:jc w:val="both"/>
        <w:rPr>
          <w:rFonts w:ascii="Arial Narrow" w:hAnsi="Arial Narrow" w:cs="Arial"/>
          <w:b/>
          <w:color w:val="000000"/>
          <w:szCs w:val="26"/>
          <w:lang w:val="es-MX"/>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36D3B213" w14:textId="77777777" w:rsidR="00C77838" w:rsidRPr="003228A1" w:rsidRDefault="00C77838" w:rsidP="00C77838">
      <w:pPr>
        <w:spacing w:line="360" w:lineRule="auto"/>
        <w:jc w:val="both"/>
        <w:rPr>
          <w:rFonts w:eastAsiaTheme="minorHAnsi" w:cs="Arial"/>
          <w:b/>
          <w:sz w:val="20"/>
          <w:lang w:val="es-MX" w:eastAsia="en-US"/>
        </w:rPr>
      </w:pPr>
      <w:bookmarkStart w:id="0" w:name="_GoBack"/>
      <w:r w:rsidRPr="003228A1">
        <w:rPr>
          <w:rFonts w:eastAsiaTheme="minorHAnsi" w:cs="Arial"/>
          <w:b/>
          <w:sz w:val="20"/>
          <w:lang w:val="es-MX" w:eastAsia="en-US"/>
        </w:rPr>
        <w:lastRenderedPageBreak/>
        <w:t>INICIATIVA DE DECRETO POR EL QUE SE REFORMA EL PÁRRAFO PRIMERO DEL ARTÍCULO 7 DE LA LEY DE INGRESOS PARA EL ESTADO DE COAHUILA DE ZARAGOZA PARA EL EJERCICIO FISCAL 2020, SUSCRITA POR EL GOBERNADOR CONSTITUCIONAL DEL ESTADO DE COAHUILA DE ZARAGOZA, ING. MIGUEL ÁNGEL RIQUELME SOLÍS</w:t>
      </w:r>
    </w:p>
    <w:p w14:paraId="72636308" w14:textId="77777777" w:rsidR="00C77838" w:rsidRPr="003228A1" w:rsidRDefault="00C77838" w:rsidP="00C77838">
      <w:pPr>
        <w:spacing w:line="360" w:lineRule="auto"/>
        <w:jc w:val="both"/>
        <w:rPr>
          <w:rFonts w:eastAsiaTheme="minorHAnsi" w:cs="Arial"/>
          <w:b/>
          <w:sz w:val="20"/>
          <w:lang w:val="es-MX" w:eastAsia="en-US"/>
        </w:rPr>
      </w:pPr>
    </w:p>
    <w:p w14:paraId="69DB2BD4"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bCs/>
          <w:sz w:val="20"/>
          <w:lang w:val="es-MX" w:eastAsia="en-US"/>
        </w:rPr>
        <w:t>El suscrito</w:t>
      </w:r>
      <w:r w:rsidRPr="003228A1">
        <w:rPr>
          <w:rFonts w:eastAsiaTheme="minorHAnsi" w:cs="Arial"/>
          <w:b/>
          <w:sz w:val="20"/>
          <w:lang w:val="es-MX" w:eastAsia="en-US"/>
        </w:rPr>
        <w:t xml:space="preserve"> </w:t>
      </w:r>
      <w:r w:rsidRPr="003228A1">
        <w:rPr>
          <w:rFonts w:eastAsiaTheme="minorHAnsi" w:cs="Arial"/>
          <w:sz w:val="20"/>
          <w:lang w:val="es-MX" w:eastAsia="en-US"/>
        </w:rPr>
        <w:t>Gobernador Constitucional del Estado de Coahuila de Zaragoza, en ejercicio de las facultades que me confieren los artículos 59 fracción II y 82 fracción I de la Constitución Política del Estado Coahuila de Zaragoza, con relación al artículo 9 apartado A fracción I de la Ley Orgánica de la Administración Pública del Estado de Coahuila de Zaragoza; me permito someter a la consideración de este Honorable Congreso del Estado la presente iniciativa al rubro indicada, a fin de estar en posibilidades de realizar la inscripción de la Confirmación de Intercambio de tasas de interés contratada por el Estado en el Registro Público Único de Financiamientos y Obligaciones de Entidades Federativas y Municipios (RPU) de la Unidad de Coordinación con Entidades Federativas de la Secretaría de Hacienda y Crédito Público, al tenor de la siguiente:</w:t>
      </w:r>
    </w:p>
    <w:p w14:paraId="182D6306" w14:textId="77777777" w:rsidR="00C77838" w:rsidRPr="003228A1" w:rsidRDefault="00C77838" w:rsidP="00C77838">
      <w:pPr>
        <w:spacing w:line="360" w:lineRule="auto"/>
        <w:jc w:val="both"/>
        <w:rPr>
          <w:rFonts w:eastAsiaTheme="minorHAnsi" w:cs="Arial"/>
          <w:sz w:val="20"/>
          <w:lang w:val="es-MX" w:eastAsia="en-US"/>
        </w:rPr>
      </w:pPr>
    </w:p>
    <w:p w14:paraId="203C8C16" w14:textId="77777777" w:rsidR="00C77838" w:rsidRPr="003228A1" w:rsidRDefault="00C77838" w:rsidP="00C77838">
      <w:pPr>
        <w:spacing w:line="360" w:lineRule="auto"/>
        <w:jc w:val="both"/>
        <w:rPr>
          <w:rFonts w:eastAsiaTheme="minorHAnsi" w:cs="Arial"/>
          <w:sz w:val="20"/>
          <w:lang w:val="es-MX" w:eastAsia="en-US"/>
        </w:rPr>
      </w:pPr>
    </w:p>
    <w:p w14:paraId="4DD6F697" w14:textId="77777777" w:rsidR="00C77838" w:rsidRPr="003228A1" w:rsidRDefault="00C77838" w:rsidP="00C77838">
      <w:pPr>
        <w:spacing w:line="360" w:lineRule="auto"/>
        <w:jc w:val="center"/>
        <w:rPr>
          <w:rFonts w:eastAsiaTheme="minorHAnsi" w:cs="Arial"/>
          <w:b/>
          <w:sz w:val="20"/>
          <w:lang w:val="es-MX" w:eastAsia="en-US"/>
        </w:rPr>
      </w:pPr>
      <w:r w:rsidRPr="003228A1">
        <w:rPr>
          <w:rFonts w:eastAsiaTheme="minorHAnsi" w:cs="Arial"/>
          <w:b/>
          <w:sz w:val="20"/>
          <w:lang w:val="es-MX" w:eastAsia="en-US"/>
        </w:rPr>
        <w:t>EXPOSICIÓN DE MOTIVOS</w:t>
      </w:r>
    </w:p>
    <w:p w14:paraId="4ABEED73" w14:textId="77777777" w:rsidR="00C77838" w:rsidRPr="003228A1" w:rsidRDefault="00C77838" w:rsidP="00C77838">
      <w:pPr>
        <w:spacing w:line="360" w:lineRule="auto"/>
        <w:jc w:val="center"/>
        <w:rPr>
          <w:rFonts w:eastAsiaTheme="minorHAnsi" w:cs="Arial"/>
          <w:b/>
          <w:sz w:val="20"/>
          <w:lang w:val="es-MX" w:eastAsia="en-US"/>
        </w:rPr>
      </w:pPr>
    </w:p>
    <w:p w14:paraId="19A83284" w14:textId="77777777" w:rsidR="00C77838" w:rsidRPr="003228A1" w:rsidRDefault="00C77838" w:rsidP="00C77838">
      <w:pPr>
        <w:spacing w:line="360" w:lineRule="auto"/>
        <w:jc w:val="center"/>
        <w:rPr>
          <w:rFonts w:eastAsiaTheme="minorHAnsi" w:cs="Arial"/>
          <w:b/>
          <w:sz w:val="20"/>
          <w:lang w:val="es-MX" w:eastAsia="en-US"/>
        </w:rPr>
      </w:pPr>
    </w:p>
    <w:p w14:paraId="64A6AE58"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sz w:val="20"/>
          <w:lang w:val="es-MX" w:eastAsia="en-US"/>
        </w:rPr>
        <w:t>Con la finalidad de consolidar un fortalecimiento institucional en favor de unas finanzas públicas sanas, se ha continuado con la tarea de búsqueda del mejoramiento del perfil de la deuda pública del Estado de Coahuila de Zaragoza.</w:t>
      </w:r>
    </w:p>
    <w:p w14:paraId="697B4F3E" w14:textId="77777777" w:rsidR="00C77838" w:rsidRPr="003228A1" w:rsidRDefault="00C77838" w:rsidP="00C77838">
      <w:pPr>
        <w:spacing w:line="360" w:lineRule="auto"/>
        <w:jc w:val="both"/>
        <w:rPr>
          <w:rFonts w:eastAsiaTheme="minorHAnsi" w:cs="Arial"/>
          <w:sz w:val="20"/>
          <w:lang w:val="es-MX" w:eastAsia="en-US"/>
        </w:rPr>
      </w:pPr>
    </w:p>
    <w:p w14:paraId="3A9BDF3B" w14:textId="77777777" w:rsidR="00C77838" w:rsidRPr="003228A1" w:rsidRDefault="00C77838" w:rsidP="00C77838">
      <w:pPr>
        <w:spacing w:line="360" w:lineRule="auto"/>
        <w:jc w:val="both"/>
        <w:rPr>
          <w:rFonts w:eastAsiaTheme="minorHAnsi" w:cs="Arial"/>
          <w:sz w:val="20"/>
          <w:lang w:val="es-MX" w:eastAsia="en-US"/>
        </w:rPr>
      </w:pPr>
    </w:p>
    <w:p w14:paraId="08CFAEE2" w14:textId="77777777" w:rsidR="00C77838" w:rsidRPr="003228A1" w:rsidRDefault="00C77838" w:rsidP="00C77838">
      <w:pPr>
        <w:spacing w:line="360" w:lineRule="auto"/>
        <w:jc w:val="both"/>
        <w:rPr>
          <w:rFonts w:eastAsiaTheme="minorHAnsi" w:cs="Arial"/>
          <w:sz w:val="20"/>
          <w:lang w:val="es-MX" w:eastAsia="en-US"/>
        </w:rPr>
      </w:pPr>
    </w:p>
    <w:p w14:paraId="2274BC6A"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sz w:val="20"/>
          <w:lang w:val="es-MX" w:eastAsia="en-US"/>
        </w:rPr>
        <w:t xml:space="preserve">Acorde a lo anterior, en la Ley de Ingresos para el Estado de Coahuila de Zaragoza para el Ejercicio Fiscal 2020, se estipuló que previa información al Congreso que incluya el destino y la capacidad de pago, el Gobierno del Estado a través de la Secretaría de Finanzas, podrá negociar y contratar la celebración de operaciones de cobertura de tasas de interés hasta por el saldo insoluto de la deuda </w:t>
      </w:r>
      <w:r w:rsidRPr="003228A1">
        <w:rPr>
          <w:rFonts w:eastAsiaTheme="minorHAnsi" w:cs="Arial"/>
          <w:sz w:val="20"/>
          <w:lang w:val="es-MX" w:eastAsia="en-US"/>
        </w:rPr>
        <w:lastRenderedPageBreak/>
        <w:t>pública vigente del Estado, con la finalidad de minimizar el riesgo de fluctuaciones de la Tasa de Interés Interbancaria (TIIE) que pudieran afectar las finanzas públicas del Estado.</w:t>
      </w:r>
    </w:p>
    <w:p w14:paraId="736CFDB4" w14:textId="77777777" w:rsidR="00C77838" w:rsidRPr="003228A1" w:rsidRDefault="00C77838" w:rsidP="00C77838">
      <w:pPr>
        <w:spacing w:line="360" w:lineRule="auto"/>
        <w:jc w:val="both"/>
        <w:rPr>
          <w:rFonts w:eastAsiaTheme="minorHAnsi" w:cs="Arial"/>
          <w:sz w:val="20"/>
          <w:lang w:val="es-MX" w:eastAsia="en-US"/>
        </w:rPr>
      </w:pPr>
    </w:p>
    <w:p w14:paraId="374DE25E" w14:textId="77777777" w:rsidR="00C77838" w:rsidRPr="003228A1" w:rsidRDefault="00C77838" w:rsidP="00C77838">
      <w:pPr>
        <w:spacing w:line="360" w:lineRule="auto"/>
        <w:jc w:val="both"/>
        <w:rPr>
          <w:rFonts w:eastAsiaTheme="minorHAnsi" w:cs="Arial"/>
          <w:sz w:val="20"/>
          <w:lang w:val="es-MX" w:eastAsia="en-US"/>
        </w:rPr>
      </w:pPr>
    </w:p>
    <w:p w14:paraId="41F21347" w14:textId="77777777" w:rsidR="00C77838" w:rsidRPr="003228A1" w:rsidRDefault="00C77838" w:rsidP="00C77838">
      <w:pPr>
        <w:spacing w:line="360" w:lineRule="auto"/>
        <w:jc w:val="both"/>
        <w:rPr>
          <w:rFonts w:eastAsiaTheme="minorHAnsi" w:cs="Arial"/>
          <w:sz w:val="20"/>
          <w:lang w:eastAsia="en-US"/>
        </w:rPr>
      </w:pPr>
      <w:r w:rsidRPr="003228A1">
        <w:rPr>
          <w:rFonts w:eastAsiaTheme="minorHAnsi" w:cs="Arial"/>
          <w:sz w:val="20"/>
          <w:lang w:val="es-MX" w:eastAsia="en-US"/>
        </w:rPr>
        <w:t xml:space="preserve">Es el caso, que para poder realizar la inscripción de esta Confirmación de Operación de Intercambio de tasas de interés contratada por el Estado, en el Registro Público Único de Financiamientos y Obligaciones de Entidades Federativas y Municipios (RPU) de la Unidad de Coordinación con Entidades Federativas (UCEF) de la Secretaría de Hacienda y Crédito Público (SHCP), es necesario realizar adecuaciones a la redacción original contenida en el Artículo 7 de la Ley de Ingresos  para el Estado de Coahuila de Zaragoza para el Ejercicio Fiscal 2020, </w:t>
      </w:r>
      <w:bookmarkStart w:id="1" w:name="_Hlk50370162"/>
      <w:r w:rsidRPr="003228A1">
        <w:rPr>
          <w:rFonts w:eastAsiaTheme="minorHAnsi" w:cs="Arial"/>
          <w:sz w:val="20"/>
          <w:lang w:val="es-MX" w:eastAsia="en-US"/>
        </w:rPr>
        <w:t>únicamente para aclarar el sentido de la autorización otorgada por parte del Congreso del Estado para la negociación y contratación de operaciones  financieras de cobertura de tasas de interés</w:t>
      </w:r>
      <w:bookmarkEnd w:id="1"/>
      <w:r w:rsidRPr="003228A1">
        <w:rPr>
          <w:rFonts w:eastAsiaTheme="minorHAnsi" w:cs="Arial"/>
          <w:sz w:val="20"/>
          <w:lang w:val="es-MX" w:eastAsia="en-US"/>
        </w:rPr>
        <w:t xml:space="preserve">, </w:t>
      </w:r>
      <w:r w:rsidRPr="003228A1">
        <w:rPr>
          <w:rFonts w:eastAsiaTheme="minorHAnsi" w:cs="Arial"/>
          <w:sz w:val="20"/>
          <w:lang w:eastAsia="en-US"/>
        </w:rPr>
        <w:t>para lo cual se envía para su revisión y aprobación, en su caso, el siguiente proyecto de:</w:t>
      </w:r>
    </w:p>
    <w:p w14:paraId="7EDA708B" w14:textId="77777777" w:rsidR="00C77838" w:rsidRPr="003228A1" w:rsidRDefault="00C77838" w:rsidP="00C77838">
      <w:pPr>
        <w:spacing w:line="360" w:lineRule="auto"/>
        <w:jc w:val="both"/>
        <w:rPr>
          <w:rFonts w:eastAsiaTheme="minorHAnsi" w:cs="Arial"/>
          <w:sz w:val="20"/>
          <w:lang w:val="es-MX" w:eastAsia="en-US"/>
        </w:rPr>
      </w:pPr>
    </w:p>
    <w:p w14:paraId="1D1C77F7" w14:textId="77777777" w:rsidR="00C77838" w:rsidRPr="003228A1" w:rsidRDefault="00C77838" w:rsidP="00C77838">
      <w:pPr>
        <w:spacing w:line="360" w:lineRule="auto"/>
        <w:jc w:val="both"/>
        <w:rPr>
          <w:rFonts w:eastAsiaTheme="minorHAnsi" w:cs="Arial"/>
          <w:sz w:val="20"/>
          <w:lang w:val="es-MX" w:eastAsia="en-US"/>
        </w:rPr>
      </w:pPr>
    </w:p>
    <w:p w14:paraId="6832EEC2" w14:textId="77777777" w:rsidR="00C77838" w:rsidRPr="003228A1" w:rsidRDefault="00C77838" w:rsidP="00C77838">
      <w:pPr>
        <w:spacing w:line="360" w:lineRule="auto"/>
        <w:jc w:val="both"/>
        <w:rPr>
          <w:rFonts w:eastAsiaTheme="minorHAnsi" w:cs="Arial"/>
          <w:b/>
          <w:sz w:val="20"/>
          <w:lang w:val="es-MX" w:eastAsia="en-US"/>
        </w:rPr>
      </w:pPr>
      <w:r w:rsidRPr="003228A1">
        <w:rPr>
          <w:rFonts w:eastAsiaTheme="minorHAnsi" w:cs="Arial"/>
          <w:b/>
          <w:sz w:val="20"/>
          <w:lang w:val="es-MX" w:eastAsia="en-US"/>
        </w:rPr>
        <w:t>DECRETO QUE REFORMA LA LEY DE INGRESOS PARA EL ESTADO DE COAHUILA DE ZARAGOZA PARA EL EJERCICIO FISCAL 2020</w:t>
      </w:r>
    </w:p>
    <w:p w14:paraId="04FE72E1" w14:textId="77777777" w:rsidR="00C77838" w:rsidRPr="003228A1" w:rsidRDefault="00C77838" w:rsidP="00C77838">
      <w:pPr>
        <w:spacing w:line="360" w:lineRule="auto"/>
        <w:jc w:val="both"/>
        <w:rPr>
          <w:rFonts w:eastAsiaTheme="minorHAnsi" w:cs="Arial"/>
          <w:b/>
          <w:sz w:val="20"/>
          <w:lang w:val="es-MX" w:eastAsia="en-US"/>
        </w:rPr>
      </w:pPr>
    </w:p>
    <w:p w14:paraId="3089D285"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b/>
          <w:bCs/>
          <w:sz w:val="20"/>
          <w:lang w:val="es-MX" w:eastAsia="en-US"/>
        </w:rPr>
        <w:t>ARTÍCULO ÚNICO.</w:t>
      </w:r>
      <w:r w:rsidRPr="003228A1">
        <w:rPr>
          <w:rFonts w:eastAsiaTheme="minorHAnsi" w:cs="Arial"/>
          <w:sz w:val="20"/>
          <w:lang w:val="es-MX" w:eastAsia="en-US"/>
        </w:rPr>
        <w:t xml:space="preserve"> Se reforma el primer párrafo del artículo 7 de la Ley de Ingresos para el Estado de Coahuila de Zaragoza para el Ejercicio Fiscal 2020, para quedar como sigue:</w:t>
      </w:r>
    </w:p>
    <w:p w14:paraId="325DF54F" w14:textId="77777777" w:rsidR="00C77838" w:rsidRPr="003228A1" w:rsidRDefault="00C77838" w:rsidP="00C77838">
      <w:pPr>
        <w:spacing w:line="360" w:lineRule="auto"/>
        <w:jc w:val="both"/>
        <w:rPr>
          <w:rFonts w:eastAsiaTheme="minorHAnsi" w:cs="Arial"/>
          <w:b/>
          <w:sz w:val="20"/>
          <w:lang w:val="es-MX" w:eastAsia="en-US"/>
        </w:rPr>
      </w:pPr>
    </w:p>
    <w:p w14:paraId="5998ABFE" w14:textId="77777777" w:rsidR="00C77838" w:rsidRPr="003228A1" w:rsidRDefault="00C77838" w:rsidP="00C77838">
      <w:pPr>
        <w:spacing w:line="360" w:lineRule="auto"/>
        <w:ind w:left="720"/>
        <w:contextualSpacing/>
        <w:jc w:val="both"/>
        <w:rPr>
          <w:rFonts w:eastAsiaTheme="minorHAnsi" w:cs="Arial"/>
          <w:bCs/>
          <w:sz w:val="20"/>
          <w:lang w:val="es-MX" w:eastAsia="en-US"/>
        </w:rPr>
      </w:pPr>
      <w:r w:rsidRPr="003228A1">
        <w:rPr>
          <w:rFonts w:eastAsiaTheme="minorHAnsi" w:cs="Arial"/>
          <w:b/>
          <w:sz w:val="20"/>
          <w:lang w:val="es-MX" w:eastAsia="en-US"/>
        </w:rPr>
        <w:t xml:space="preserve">ARTÍCULO 7.- </w:t>
      </w:r>
      <w:r w:rsidRPr="003228A1">
        <w:rPr>
          <w:rFonts w:eastAsiaTheme="minorHAnsi" w:cs="Arial"/>
          <w:bCs/>
          <w:sz w:val="20"/>
          <w:lang w:val="es-MX" w:eastAsia="en-US"/>
        </w:rPr>
        <w:t>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14:paraId="510B1660" w14:textId="77777777" w:rsidR="00C77838" w:rsidRPr="003228A1" w:rsidRDefault="00C77838" w:rsidP="00C77838">
      <w:pPr>
        <w:spacing w:line="360" w:lineRule="auto"/>
        <w:ind w:left="720"/>
        <w:contextualSpacing/>
        <w:jc w:val="both"/>
        <w:rPr>
          <w:rFonts w:eastAsiaTheme="minorHAnsi" w:cs="Arial"/>
          <w:bCs/>
          <w:sz w:val="20"/>
          <w:lang w:val="es-MX" w:eastAsia="en-US"/>
        </w:rPr>
      </w:pPr>
    </w:p>
    <w:p w14:paraId="31663851" w14:textId="77777777" w:rsidR="00C77838" w:rsidRPr="003228A1" w:rsidRDefault="00C77838" w:rsidP="00C77838">
      <w:pPr>
        <w:spacing w:line="360" w:lineRule="auto"/>
        <w:ind w:left="720"/>
        <w:contextualSpacing/>
        <w:jc w:val="both"/>
        <w:rPr>
          <w:rFonts w:eastAsiaTheme="minorHAnsi" w:cs="Arial"/>
          <w:bCs/>
          <w:sz w:val="20"/>
          <w:lang w:val="en-US" w:eastAsia="en-US"/>
        </w:rPr>
      </w:pPr>
      <w:r w:rsidRPr="003228A1">
        <w:rPr>
          <w:rFonts w:eastAsiaTheme="minorHAnsi" w:cs="Arial"/>
          <w:bCs/>
          <w:sz w:val="20"/>
          <w:lang w:val="en-US" w:eastAsia="en-US"/>
        </w:rPr>
        <w:t>…</w:t>
      </w:r>
    </w:p>
    <w:p w14:paraId="398B544B" w14:textId="77777777" w:rsidR="00C77838" w:rsidRPr="003228A1" w:rsidRDefault="00C77838" w:rsidP="00C77838">
      <w:pPr>
        <w:spacing w:line="360" w:lineRule="auto"/>
        <w:ind w:left="720"/>
        <w:contextualSpacing/>
        <w:jc w:val="both"/>
        <w:rPr>
          <w:rFonts w:eastAsiaTheme="minorHAnsi" w:cs="Arial"/>
          <w:b/>
          <w:sz w:val="20"/>
          <w:lang w:val="en-US" w:eastAsia="en-US"/>
        </w:rPr>
      </w:pPr>
    </w:p>
    <w:p w14:paraId="312D850F" w14:textId="77777777" w:rsidR="00C77838" w:rsidRPr="003228A1" w:rsidRDefault="00C77838" w:rsidP="00C77838">
      <w:pPr>
        <w:spacing w:line="360" w:lineRule="auto"/>
        <w:ind w:left="720"/>
        <w:contextualSpacing/>
        <w:jc w:val="center"/>
        <w:rPr>
          <w:rFonts w:eastAsiaTheme="minorHAnsi" w:cs="Arial"/>
          <w:b/>
          <w:sz w:val="20"/>
          <w:lang w:val="en-US" w:eastAsia="en-US"/>
        </w:rPr>
      </w:pPr>
      <w:r w:rsidRPr="003228A1">
        <w:rPr>
          <w:rFonts w:eastAsiaTheme="minorHAnsi" w:cs="Arial"/>
          <w:b/>
          <w:sz w:val="20"/>
          <w:lang w:val="en-US" w:eastAsia="en-US"/>
        </w:rPr>
        <w:t xml:space="preserve">T R </w:t>
      </w:r>
      <w:proofErr w:type="gramStart"/>
      <w:r w:rsidRPr="003228A1">
        <w:rPr>
          <w:rFonts w:eastAsiaTheme="minorHAnsi" w:cs="Arial"/>
          <w:b/>
          <w:sz w:val="20"/>
          <w:lang w:val="en-US" w:eastAsia="en-US"/>
        </w:rPr>
        <w:t>A</w:t>
      </w:r>
      <w:proofErr w:type="gramEnd"/>
      <w:r w:rsidRPr="003228A1">
        <w:rPr>
          <w:rFonts w:eastAsiaTheme="minorHAnsi" w:cs="Arial"/>
          <w:b/>
          <w:sz w:val="20"/>
          <w:lang w:val="en-US" w:eastAsia="en-US"/>
        </w:rPr>
        <w:t xml:space="preserve"> N S I T O R I O S</w:t>
      </w:r>
    </w:p>
    <w:p w14:paraId="3A5652B0" w14:textId="77777777" w:rsidR="00C77838" w:rsidRPr="003228A1" w:rsidRDefault="00C77838" w:rsidP="00C77838">
      <w:pPr>
        <w:spacing w:line="360" w:lineRule="auto"/>
        <w:ind w:left="720"/>
        <w:contextualSpacing/>
        <w:jc w:val="center"/>
        <w:rPr>
          <w:rFonts w:eastAsiaTheme="minorHAnsi" w:cs="Arial"/>
          <w:b/>
          <w:sz w:val="20"/>
          <w:lang w:val="en-US" w:eastAsia="en-US"/>
        </w:rPr>
      </w:pPr>
    </w:p>
    <w:p w14:paraId="1CAEF34B"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b/>
          <w:sz w:val="20"/>
          <w:lang w:val="es-MX" w:eastAsia="en-US"/>
        </w:rPr>
        <w:t xml:space="preserve">PRIMERO.  </w:t>
      </w:r>
      <w:r w:rsidRPr="003228A1">
        <w:rPr>
          <w:rFonts w:eastAsiaTheme="minorHAnsi" w:cs="Arial"/>
          <w:sz w:val="20"/>
          <w:lang w:val="es-MX" w:eastAsia="en-US"/>
        </w:rPr>
        <w:t>El presente Decreto entrará en vigor al día siguiente de su publicación en el Periódico Oficial del Gobierno del Estado.</w:t>
      </w:r>
    </w:p>
    <w:p w14:paraId="7EB8576A" w14:textId="77777777" w:rsidR="00C77838" w:rsidRPr="003228A1" w:rsidRDefault="00C77838" w:rsidP="00C77838">
      <w:pPr>
        <w:spacing w:line="360" w:lineRule="auto"/>
        <w:jc w:val="both"/>
        <w:rPr>
          <w:rFonts w:eastAsiaTheme="minorHAnsi" w:cs="Arial"/>
          <w:sz w:val="20"/>
          <w:lang w:val="es-MX" w:eastAsia="en-US"/>
        </w:rPr>
      </w:pPr>
    </w:p>
    <w:p w14:paraId="00FE6F2E"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b/>
          <w:sz w:val="20"/>
          <w:lang w:val="es-MX" w:eastAsia="en-US"/>
        </w:rPr>
        <w:t xml:space="preserve">SEGUNDO. </w:t>
      </w:r>
      <w:r w:rsidRPr="003228A1">
        <w:rPr>
          <w:rFonts w:eastAsiaTheme="minorHAnsi" w:cs="Arial"/>
          <w:sz w:val="20"/>
          <w:lang w:val="es-MX" w:eastAsia="en-US"/>
        </w:rPr>
        <w:t>Publíquese en el Periódico Oficial del Gobierno del Estado.</w:t>
      </w:r>
    </w:p>
    <w:p w14:paraId="3BFBD9F4" w14:textId="77777777" w:rsidR="00C77838" w:rsidRPr="003228A1" w:rsidRDefault="00C77838" w:rsidP="00C77838">
      <w:pPr>
        <w:spacing w:line="360" w:lineRule="auto"/>
        <w:jc w:val="both"/>
        <w:rPr>
          <w:rFonts w:eastAsiaTheme="minorHAnsi" w:cs="Arial"/>
          <w:b/>
          <w:sz w:val="20"/>
          <w:lang w:val="es-MX" w:eastAsia="en-US"/>
        </w:rPr>
      </w:pPr>
    </w:p>
    <w:p w14:paraId="47E53FDB" w14:textId="77777777" w:rsidR="00C77838" w:rsidRPr="003228A1" w:rsidRDefault="00C77838" w:rsidP="00C77838">
      <w:pPr>
        <w:spacing w:line="360" w:lineRule="auto"/>
        <w:jc w:val="both"/>
        <w:rPr>
          <w:rFonts w:eastAsiaTheme="minorHAnsi" w:cs="Arial"/>
          <w:sz w:val="20"/>
          <w:lang w:val="es-MX" w:eastAsia="en-US"/>
        </w:rPr>
      </w:pPr>
      <w:r w:rsidRPr="003228A1">
        <w:rPr>
          <w:rFonts w:eastAsiaTheme="minorHAnsi" w:cs="Arial"/>
          <w:b/>
          <w:bCs/>
          <w:sz w:val="20"/>
          <w:lang w:val="es-MX" w:eastAsia="en-US"/>
        </w:rPr>
        <w:t>DADO</w:t>
      </w:r>
      <w:r w:rsidRPr="003228A1">
        <w:rPr>
          <w:rFonts w:eastAsiaTheme="minorHAnsi" w:cs="Arial"/>
          <w:sz w:val="20"/>
          <w:lang w:val="es-MX" w:eastAsia="en-US"/>
        </w:rPr>
        <w:t xml:space="preserve"> en la residencia del Poder Ejecutivo del Estado de Coahuila de Zaragoza, en la ciudad de Saltillo, Coahuila, a los 23 días del mes de septiembre de 2020. </w:t>
      </w:r>
    </w:p>
    <w:p w14:paraId="40CF8E2C" w14:textId="77777777" w:rsidR="00C77838" w:rsidRPr="003228A1" w:rsidRDefault="00C77838" w:rsidP="00C77838">
      <w:pPr>
        <w:spacing w:line="360" w:lineRule="auto"/>
        <w:jc w:val="both"/>
        <w:rPr>
          <w:rFonts w:eastAsiaTheme="minorHAnsi" w:cs="Arial"/>
          <w:sz w:val="20"/>
          <w:lang w:val="es-MX" w:eastAsia="en-US"/>
        </w:rPr>
      </w:pPr>
    </w:p>
    <w:p w14:paraId="758E111D" w14:textId="77777777" w:rsidR="00C77838" w:rsidRPr="003228A1" w:rsidRDefault="00C77838" w:rsidP="00C77838">
      <w:pPr>
        <w:spacing w:line="360" w:lineRule="auto"/>
        <w:jc w:val="both"/>
        <w:rPr>
          <w:rFonts w:eastAsiaTheme="minorHAnsi" w:cs="Arial"/>
          <w:sz w:val="20"/>
          <w:lang w:val="es-MX" w:eastAsia="en-US"/>
        </w:rPr>
      </w:pPr>
    </w:p>
    <w:p w14:paraId="66336B49" w14:textId="77777777" w:rsidR="00C77838" w:rsidRPr="003228A1" w:rsidRDefault="00C77838" w:rsidP="00C77838">
      <w:pPr>
        <w:spacing w:line="360" w:lineRule="auto"/>
        <w:jc w:val="center"/>
        <w:rPr>
          <w:rFonts w:eastAsiaTheme="minorHAnsi" w:cs="Arial"/>
          <w:b/>
          <w:sz w:val="20"/>
          <w:lang w:val="es-MX" w:eastAsia="en-US"/>
        </w:rPr>
      </w:pPr>
      <w:r w:rsidRPr="003228A1">
        <w:rPr>
          <w:rFonts w:eastAsiaTheme="minorHAnsi" w:cs="Arial"/>
          <w:sz w:val="20"/>
          <w:lang w:val="es-MX" w:eastAsia="en-US"/>
        </w:rPr>
        <w:t>“</w:t>
      </w:r>
      <w:r w:rsidRPr="003228A1">
        <w:rPr>
          <w:rFonts w:eastAsiaTheme="minorHAnsi" w:cs="Arial"/>
          <w:b/>
          <w:sz w:val="20"/>
          <w:lang w:val="es-MX" w:eastAsia="en-US"/>
        </w:rPr>
        <w:t>SUFRAGIO EFECTIVO, NO REELECCIÓN”</w:t>
      </w:r>
    </w:p>
    <w:p w14:paraId="5DA7C322" w14:textId="77777777" w:rsidR="00C77838" w:rsidRPr="003228A1" w:rsidRDefault="00C77838" w:rsidP="00C77838">
      <w:pPr>
        <w:spacing w:line="360" w:lineRule="auto"/>
        <w:jc w:val="center"/>
        <w:rPr>
          <w:rFonts w:eastAsiaTheme="minorHAnsi" w:cs="Arial"/>
          <w:b/>
          <w:sz w:val="20"/>
          <w:lang w:val="es-MX" w:eastAsia="en-US"/>
        </w:rPr>
      </w:pPr>
      <w:r w:rsidRPr="003228A1">
        <w:rPr>
          <w:rFonts w:eastAsiaTheme="minorHAnsi" w:cs="Arial"/>
          <w:b/>
          <w:sz w:val="20"/>
          <w:lang w:val="es-MX" w:eastAsia="en-US"/>
        </w:rPr>
        <w:t>EL GOBERNADOR CONSTITUCIONAL DEL ESTADO</w:t>
      </w:r>
    </w:p>
    <w:p w14:paraId="07F5D39C" w14:textId="77777777" w:rsidR="00C77838" w:rsidRPr="003228A1" w:rsidRDefault="00C77838" w:rsidP="00C77838">
      <w:pPr>
        <w:spacing w:line="360" w:lineRule="auto"/>
        <w:jc w:val="center"/>
        <w:rPr>
          <w:rFonts w:eastAsiaTheme="minorHAnsi" w:cs="Arial"/>
          <w:b/>
          <w:sz w:val="20"/>
          <w:lang w:val="es-MX" w:eastAsia="en-US"/>
        </w:rPr>
      </w:pPr>
    </w:p>
    <w:p w14:paraId="7CC3BC7E" w14:textId="77777777" w:rsidR="00C77838" w:rsidRPr="003228A1" w:rsidRDefault="00C77838" w:rsidP="00C77838">
      <w:pPr>
        <w:spacing w:line="360" w:lineRule="auto"/>
        <w:jc w:val="center"/>
        <w:rPr>
          <w:rFonts w:eastAsiaTheme="minorHAnsi" w:cs="Arial"/>
          <w:b/>
          <w:sz w:val="20"/>
          <w:lang w:val="es-MX" w:eastAsia="en-US"/>
        </w:rPr>
      </w:pPr>
    </w:p>
    <w:p w14:paraId="7C233025" w14:textId="77777777" w:rsidR="00C77838" w:rsidRPr="003228A1" w:rsidRDefault="00C77838" w:rsidP="00C77838">
      <w:pPr>
        <w:spacing w:line="360" w:lineRule="auto"/>
        <w:jc w:val="center"/>
        <w:rPr>
          <w:rFonts w:eastAsiaTheme="minorHAnsi" w:cs="Arial"/>
          <w:b/>
          <w:sz w:val="20"/>
          <w:lang w:val="es-MX" w:eastAsia="en-US"/>
        </w:rPr>
      </w:pPr>
    </w:p>
    <w:p w14:paraId="6CFAFDBD" w14:textId="77777777" w:rsidR="00C77838" w:rsidRPr="003228A1" w:rsidRDefault="00C77838" w:rsidP="00C77838">
      <w:pPr>
        <w:spacing w:line="360" w:lineRule="auto"/>
        <w:jc w:val="center"/>
        <w:rPr>
          <w:rFonts w:eastAsiaTheme="minorHAnsi" w:cs="Arial"/>
          <w:b/>
          <w:sz w:val="20"/>
          <w:lang w:val="es-MX" w:eastAsia="en-US"/>
        </w:rPr>
      </w:pPr>
    </w:p>
    <w:p w14:paraId="73E53710" w14:textId="77777777" w:rsidR="00C77838" w:rsidRPr="003228A1" w:rsidRDefault="00C77838" w:rsidP="00C77838">
      <w:pPr>
        <w:spacing w:line="360" w:lineRule="auto"/>
        <w:jc w:val="center"/>
        <w:rPr>
          <w:rFonts w:eastAsiaTheme="minorHAnsi" w:cs="Arial"/>
          <w:b/>
          <w:sz w:val="20"/>
          <w:lang w:val="es-MX" w:eastAsia="en-US"/>
        </w:rPr>
      </w:pPr>
      <w:r w:rsidRPr="003228A1">
        <w:rPr>
          <w:rFonts w:eastAsiaTheme="minorHAnsi" w:cs="Arial"/>
          <w:b/>
          <w:sz w:val="20"/>
          <w:lang w:val="es-MX" w:eastAsia="en-US"/>
        </w:rPr>
        <w:t>ING. MIGUEL ÁNGEL RIQUELME SOLÍS</w:t>
      </w:r>
    </w:p>
    <w:p w14:paraId="3B7E674F" w14:textId="77777777" w:rsidR="00C77838" w:rsidRPr="003228A1" w:rsidRDefault="00C77838" w:rsidP="00C77838">
      <w:pPr>
        <w:spacing w:line="360" w:lineRule="auto"/>
        <w:jc w:val="center"/>
        <w:rPr>
          <w:rFonts w:eastAsiaTheme="minorHAnsi" w:cs="Arial"/>
          <w:b/>
          <w:sz w:val="20"/>
          <w:lang w:val="es-MX" w:eastAsia="en-US"/>
        </w:rPr>
      </w:pPr>
    </w:p>
    <w:p w14:paraId="7B4E1D55" w14:textId="77777777" w:rsidR="00C77838" w:rsidRPr="003228A1" w:rsidRDefault="00C77838" w:rsidP="00C77838">
      <w:pPr>
        <w:spacing w:line="360" w:lineRule="auto"/>
        <w:jc w:val="center"/>
        <w:rPr>
          <w:rFonts w:eastAsiaTheme="minorHAnsi" w:cs="Arial"/>
          <w:b/>
          <w:sz w:val="20"/>
          <w:lang w:val="es-MX" w:eastAsia="en-US"/>
        </w:rPr>
      </w:pPr>
    </w:p>
    <w:p w14:paraId="7EC84BB3" w14:textId="77777777" w:rsidR="00C77838" w:rsidRPr="003228A1" w:rsidRDefault="00C77838" w:rsidP="00C77838">
      <w:pPr>
        <w:spacing w:line="360" w:lineRule="auto"/>
        <w:jc w:val="center"/>
        <w:rPr>
          <w:rFonts w:eastAsiaTheme="minorHAnsi" w:cs="Arial"/>
          <w:b/>
          <w:sz w:val="20"/>
          <w:lang w:val="es-MX" w:eastAsia="en-US"/>
        </w:rPr>
      </w:pPr>
    </w:p>
    <w:p w14:paraId="650CFBC0" w14:textId="77777777" w:rsidR="00C77838" w:rsidRPr="003228A1" w:rsidRDefault="00C77838" w:rsidP="00C77838">
      <w:pPr>
        <w:spacing w:line="360" w:lineRule="auto"/>
        <w:jc w:val="center"/>
        <w:rPr>
          <w:rFonts w:eastAsiaTheme="minorHAnsi" w:cs="Arial"/>
          <w:b/>
          <w:sz w:val="20"/>
          <w:lang w:val="es-MX" w:eastAsia="en-US"/>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008"/>
      </w:tblGrid>
      <w:tr w:rsidR="00C77838" w:rsidRPr="003228A1" w14:paraId="1E7984B0" w14:textId="77777777" w:rsidTr="00660FE6">
        <w:tc>
          <w:tcPr>
            <w:tcW w:w="4678" w:type="dxa"/>
          </w:tcPr>
          <w:p w14:paraId="3E22D9FB" w14:textId="77777777" w:rsidR="00C77838" w:rsidRPr="003228A1" w:rsidRDefault="00C77838" w:rsidP="00C77838">
            <w:pPr>
              <w:spacing w:after="200" w:line="360" w:lineRule="auto"/>
              <w:jc w:val="center"/>
              <w:rPr>
                <w:rFonts w:cs="Arial"/>
                <w:b/>
                <w:sz w:val="20"/>
                <w:szCs w:val="20"/>
                <w:lang w:val="es-MX"/>
              </w:rPr>
            </w:pPr>
            <w:r w:rsidRPr="003228A1">
              <w:rPr>
                <w:rFonts w:cs="Arial"/>
                <w:b/>
                <w:sz w:val="20"/>
                <w:szCs w:val="20"/>
                <w:lang w:val="es-MX"/>
              </w:rPr>
              <w:t>EL SECRETARIO DE GOBIERNO</w:t>
            </w:r>
          </w:p>
          <w:p w14:paraId="5A1134DE" w14:textId="77777777" w:rsidR="00C77838" w:rsidRPr="003228A1" w:rsidRDefault="00C77838" w:rsidP="00C77838">
            <w:pPr>
              <w:spacing w:after="200" w:line="360" w:lineRule="auto"/>
              <w:jc w:val="center"/>
              <w:rPr>
                <w:rFonts w:cs="Arial"/>
                <w:b/>
                <w:sz w:val="20"/>
                <w:szCs w:val="20"/>
                <w:lang w:val="es-MX"/>
              </w:rPr>
            </w:pPr>
          </w:p>
          <w:p w14:paraId="61261BD0" w14:textId="77777777" w:rsidR="00C77838" w:rsidRPr="003228A1" w:rsidRDefault="00C77838" w:rsidP="00C77838">
            <w:pPr>
              <w:spacing w:after="200" w:line="360" w:lineRule="auto"/>
              <w:jc w:val="center"/>
              <w:rPr>
                <w:rFonts w:cs="Arial"/>
                <w:b/>
                <w:sz w:val="20"/>
                <w:szCs w:val="20"/>
                <w:lang w:val="es-MX"/>
              </w:rPr>
            </w:pPr>
          </w:p>
          <w:p w14:paraId="0E05DB60" w14:textId="77777777" w:rsidR="00C77838" w:rsidRPr="003228A1" w:rsidRDefault="00C77838" w:rsidP="00C77838">
            <w:pPr>
              <w:spacing w:after="200" w:line="360" w:lineRule="auto"/>
              <w:jc w:val="center"/>
              <w:rPr>
                <w:rFonts w:cs="Arial"/>
                <w:b/>
                <w:sz w:val="20"/>
                <w:szCs w:val="20"/>
                <w:lang w:val="es-MX"/>
              </w:rPr>
            </w:pPr>
          </w:p>
          <w:p w14:paraId="11BD9911" w14:textId="77777777" w:rsidR="00C77838" w:rsidRPr="003228A1" w:rsidRDefault="00C77838" w:rsidP="00C77838">
            <w:pPr>
              <w:spacing w:after="200" w:line="360" w:lineRule="auto"/>
              <w:jc w:val="center"/>
              <w:rPr>
                <w:rFonts w:cs="Arial"/>
                <w:b/>
                <w:sz w:val="20"/>
                <w:szCs w:val="20"/>
                <w:lang w:val="es-MX"/>
              </w:rPr>
            </w:pPr>
          </w:p>
          <w:p w14:paraId="31A5D494" w14:textId="77777777" w:rsidR="00C77838" w:rsidRPr="003228A1" w:rsidRDefault="00C77838" w:rsidP="00C77838">
            <w:pPr>
              <w:spacing w:after="200" w:line="360" w:lineRule="auto"/>
              <w:jc w:val="center"/>
              <w:rPr>
                <w:rFonts w:cs="Arial"/>
                <w:b/>
                <w:sz w:val="20"/>
                <w:szCs w:val="20"/>
                <w:lang w:val="es-MX"/>
              </w:rPr>
            </w:pPr>
            <w:r w:rsidRPr="003228A1">
              <w:rPr>
                <w:rFonts w:cs="Arial"/>
                <w:b/>
                <w:sz w:val="20"/>
                <w:szCs w:val="20"/>
                <w:lang w:val="es-MX"/>
              </w:rPr>
              <w:t>ING. JOSÉ MARÍA FRAUSTRO SILLER</w:t>
            </w:r>
          </w:p>
          <w:p w14:paraId="41D8FC78" w14:textId="77777777" w:rsidR="00C77838" w:rsidRPr="003228A1" w:rsidRDefault="00C77838" w:rsidP="00C77838">
            <w:pPr>
              <w:spacing w:after="200" w:line="360" w:lineRule="auto"/>
              <w:jc w:val="center"/>
              <w:rPr>
                <w:rFonts w:cs="Arial"/>
                <w:sz w:val="20"/>
                <w:szCs w:val="20"/>
                <w:lang w:val="es-MX"/>
              </w:rPr>
            </w:pPr>
          </w:p>
          <w:p w14:paraId="3C5A651B" w14:textId="77777777" w:rsidR="00C77838" w:rsidRPr="003228A1" w:rsidRDefault="00C77838" w:rsidP="00C77838">
            <w:pPr>
              <w:spacing w:after="200" w:line="360" w:lineRule="auto"/>
              <w:jc w:val="both"/>
              <w:rPr>
                <w:rFonts w:cs="Arial"/>
                <w:b/>
                <w:sz w:val="20"/>
                <w:szCs w:val="20"/>
                <w:lang w:val="es-MX"/>
              </w:rPr>
            </w:pPr>
          </w:p>
        </w:tc>
        <w:tc>
          <w:tcPr>
            <w:tcW w:w="4008" w:type="dxa"/>
          </w:tcPr>
          <w:p w14:paraId="72E58AA8" w14:textId="77777777" w:rsidR="00C77838" w:rsidRPr="003228A1" w:rsidRDefault="00C77838" w:rsidP="00C77838">
            <w:pPr>
              <w:spacing w:line="360" w:lineRule="auto"/>
              <w:jc w:val="center"/>
              <w:rPr>
                <w:rFonts w:cs="Arial"/>
                <w:b/>
                <w:color w:val="000000"/>
                <w:sz w:val="20"/>
                <w:szCs w:val="20"/>
                <w:lang w:val="es-MX" w:eastAsia="es-MX"/>
              </w:rPr>
            </w:pPr>
            <w:r w:rsidRPr="003228A1">
              <w:rPr>
                <w:rFonts w:cs="Arial"/>
                <w:b/>
                <w:color w:val="000000"/>
                <w:sz w:val="20"/>
                <w:szCs w:val="20"/>
                <w:lang w:val="es-MX" w:eastAsia="es-MX"/>
              </w:rPr>
              <w:lastRenderedPageBreak/>
              <w:t>EL SECRETARIO DE FINANZAS</w:t>
            </w:r>
          </w:p>
          <w:p w14:paraId="6B0544AB" w14:textId="77777777" w:rsidR="00C77838" w:rsidRPr="003228A1" w:rsidRDefault="00C77838" w:rsidP="00C77838">
            <w:pPr>
              <w:spacing w:line="360" w:lineRule="auto"/>
              <w:jc w:val="center"/>
              <w:rPr>
                <w:rFonts w:cs="Arial"/>
                <w:b/>
                <w:color w:val="000000"/>
                <w:sz w:val="20"/>
                <w:szCs w:val="20"/>
                <w:lang w:val="es-MX" w:eastAsia="es-MX"/>
              </w:rPr>
            </w:pPr>
          </w:p>
          <w:p w14:paraId="442834DB" w14:textId="77777777" w:rsidR="00C77838" w:rsidRPr="003228A1" w:rsidRDefault="00C77838" w:rsidP="00C77838">
            <w:pPr>
              <w:spacing w:line="360" w:lineRule="auto"/>
              <w:rPr>
                <w:rFonts w:cs="Arial"/>
                <w:b/>
                <w:color w:val="000000"/>
                <w:sz w:val="20"/>
                <w:szCs w:val="20"/>
                <w:lang w:val="es-MX" w:eastAsia="es-MX"/>
              </w:rPr>
            </w:pPr>
          </w:p>
          <w:p w14:paraId="55807C37" w14:textId="77777777" w:rsidR="00C77838" w:rsidRPr="003228A1" w:rsidRDefault="00C77838" w:rsidP="00C77838">
            <w:pPr>
              <w:spacing w:line="360" w:lineRule="auto"/>
              <w:rPr>
                <w:rFonts w:cs="Arial"/>
                <w:b/>
                <w:color w:val="000000"/>
                <w:sz w:val="20"/>
                <w:szCs w:val="20"/>
                <w:lang w:val="es-MX" w:eastAsia="es-MX"/>
              </w:rPr>
            </w:pPr>
          </w:p>
          <w:p w14:paraId="3D2A2ED6" w14:textId="77777777" w:rsidR="00C77838" w:rsidRPr="003228A1" w:rsidRDefault="00C77838" w:rsidP="00C77838">
            <w:pPr>
              <w:spacing w:line="360" w:lineRule="auto"/>
              <w:rPr>
                <w:rFonts w:cs="Arial"/>
                <w:b/>
                <w:color w:val="000000"/>
                <w:sz w:val="20"/>
                <w:szCs w:val="20"/>
                <w:lang w:val="es-MX" w:eastAsia="es-MX"/>
              </w:rPr>
            </w:pPr>
          </w:p>
          <w:p w14:paraId="16538DF4" w14:textId="77777777" w:rsidR="00C77838" w:rsidRPr="003228A1" w:rsidRDefault="00C77838" w:rsidP="00C77838">
            <w:pPr>
              <w:spacing w:after="200" w:line="360" w:lineRule="auto"/>
              <w:jc w:val="center"/>
              <w:rPr>
                <w:rFonts w:cs="Arial"/>
                <w:b/>
                <w:sz w:val="20"/>
                <w:szCs w:val="20"/>
                <w:lang w:val="es-MX"/>
              </w:rPr>
            </w:pPr>
            <w:r w:rsidRPr="003228A1">
              <w:rPr>
                <w:rFonts w:cs="Arial"/>
                <w:b/>
                <w:sz w:val="20"/>
                <w:szCs w:val="20"/>
                <w:lang w:val="es-MX"/>
              </w:rPr>
              <w:lastRenderedPageBreak/>
              <w:t>LIC. BLAS JOSÉ FLORES DÁVILA</w:t>
            </w:r>
          </w:p>
        </w:tc>
      </w:tr>
    </w:tbl>
    <w:p w14:paraId="36E40C82" w14:textId="77777777" w:rsidR="00C77838" w:rsidRPr="003228A1" w:rsidRDefault="00C77838" w:rsidP="00C77838">
      <w:pPr>
        <w:tabs>
          <w:tab w:val="left" w:pos="1680"/>
        </w:tabs>
        <w:spacing w:line="360" w:lineRule="auto"/>
        <w:rPr>
          <w:rFonts w:eastAsiaTheme="minorHAnsi" w:cs="Arial"/>
          <w:sz w:val="20"/>
          <w:lang w:val="es-MX" w:eastAsia="es-MX"/>
        </w:rPr>
      </w:pPr>
    </w:p>
    <w:bookmarkEnd w:id="0"/>
    <w:p w14:paraId="058B2530" w14:textId="77777777" w:rsidR="00FC2639" w:rsidRPr="003228A1" w:rsidRDefault="00FC2639" w:rsidP="00C77838">
      <w:pPr>
        <w:spacing w:line="360" w:lineRule="auto"/>
        <w:jc w:val="both"/>
        <w:rPr>
          <w:rFonts w:cs="Arial"/>
          <w:b/>
          <w:sz w:val="20"/>
          <w:lang w:val="es-MX"/>
        </w:rPr>
      </w:pPr>
    </w:p>
    <w:sectPr w:rsidR="00FC2639" w:rsidRPr="003228A1" w:rsidSect="009051D2">
      <w:headerReference w:type="default" r:id="rId11"/>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39FF" w14:textId="77777777" w:rsidR="00AC3A64" w:rsidRDefault="00AC3A64">
      <w:r>
        <w:separator/>
      </w:r>
    </w:p>
  </w:endnote>
  <w:endnote w:type="continuationSeparator" w:id="0">
    <w:p w14:paraId="153D0109" w14:textId="77777777" w:rsidR="00AC3A64" w:rsidRDefault="00AC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C818" w14:textId="77777777" w:rsidR="00AC3A64" w:rsidRDefault="00AC3A64">
      <w:r>
        <w:separator/>
      </w:r>
    </w:p>
  </w:footnote>
  <w:footnote w:type="continuationSeparator" w:id="0">
    <w:p w14:paraId="620D9ACD" w14:textId="77777777" w:rsidR="00AC3A64" w:rsidRDefault="00AC3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B662" w14:textId="77777777" w:rsidR="009051D2" w:rsidRDefault="00AC3A64">
    <w:pPr>
      <w:pStyle w:val="Encabezado"/>
    </w:pPr>
  </w:p>
  <w:p w14:paraId="2D21C1AB" w14:textId="77777777" w:rsidR="009051D2" w:rsidRDefault="00AC3A64">
    <w:pPr>
      <w:pStyle w:val="Encabezado"/>
    </w:pPr>
  </w:p>
  <w:p w14:paraId="030F7E76" w14:textId="77777777" w:rsidR="009051D2" w:rsidRDefault="00AC3A64">
    <w:pPr>
      <w:pStyle w:val="Encabezado"/>
    </w:pPr>
  </w:p>
  <w:p w14:paraId="04733755" w14:textId="77777777" w:rsidR="009051D2" w:rsidRDefault="00AC3A64">
    <w:pPr>
      <w:pStyle w:val="Encabezado"/>
    </w:pPr>
  </w:p>
  <w:p w14:paraId="531E6FC7" w14:textId="77777777" w:rsidR="009051D2" w:rsidRDefault="00AC3A64">
    <w:pPr>
      <w:pStyle w:val="Encabezado"/>
    </w:pPr>
  </w:p>
  <w:p w14:paraId="51B30318" w14:textId="77777777" w:rsidR="009051D2" w:rsidRDefault="00AC3A64">
    <w:pPr>
      <w:pStyle w:val="Encabezado"/>
    </w:pPr>
  </w:p>
  <w:p w14:paraId="5B8A8A28" w14:textId="77777777" w:rsidR="009051D2" w:rsidRPr="00FF4EF1" w:rsidRDefault="00AC3A64" w:rsidP="009051D2">
    <w:pPr>
      <w:pStyle w:val="Encabezado"/>
      <w:ind w:right="-660"/>
      <w:jc w:val="right"/>
      <w:rPr>
        <w:rFonts w:cs="Arial"/>
        <w:sz w:val="28"/>
        <w:szCs w:val="28"/>
      </w:rPr>
    </w:pPr>
  </w:p>
  <w:p w14:paraId="6CE30396" w14:textId="77777777" w:rsidR="009051D2" w:rsidRPr="00F56C64" w:rsidRDefault="00E07C20" w:rsidP="00F519F5">
    <w:pPr>
      <w:pStyle w:val="Encabezado"/>
      <w:tabs>
        <w:tab w:val="right" w:pos="8789"/>
      </w:tabs>
      <w:ind w:right="49"/>
      <w:jc w:val="right"/>
      <w:rPr>
        <w:rFonts w:cs="Arial"/>
        <w:sz w:val="20"/>
      </w:rPr>
    </w:pPr>
    <w:r w:rsidRPr="00F56C64">
      <w:rPr>
        <w:rFonts w:cs="Arial"/>
        <w:sz w:val="18"/>
        <w:szCs w:val="18"/>
      </w:rPr>
      <w:t>CJ/COE/203/2020</w:t>
    </w:r>
  </w:p>
  <w:p w14:paraId="5C0D7046" w14:textId="77777777" w:rsidR="009051D2" w:rsidRDefault="00AC3A64" w:rsidP="009051D2">
    <w:pPr>
      <w:pStyle w:val="Encabezado"/>
      <w:ind w:right="-660"/>
      <w:jc w:val="right"/>
      <w:rPr>
        <w:rFonts w:cs="Arial"/>
      </w:rPr>
    </w:pPr>
  </w:p>
  <w:p w14:paraId="0A992518" w14:textId="77777777" w:rsidR="009051D2" w:rsidRDefault="00AC3A64" w:rsidP="009051D2">
    <w:pPr>
      <w:pStyle w:val="Encabezado"/>
      <w:ind w:right="-660"/>
      <w:jc w:val="right"/>
      <w:rPr>
        <w:rFonts w:cs="Arial"/>
      </w:rPr>
    </w:pPr>
  </w:p>
  <w:p w14:paraId="3030C045" w14:textId="77777777" w:rsidR="009051D2" w:rsidRPr="009051D2" w:rsidRDefault="00AC3A64" w:rsidP="009051D2">
    <w:pPr>
      <w:pStyle w:val="Encabezado"/>
      <w:ind w:right="-660"/>
      <w:jc w:val="right"/>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339CD"/>
    <w:multiLevelType w:val="hybridMultilevel"/>
    <w:tmpl w:val="A95E05FC"/>
    <w:lvl w:ilvl="0" w:tplc="1422A0F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B3686"/>
    <w:multiLevelType w:val="hybridMultilevel"/>
    <w:tmpl w:val="DF60EB5E"/>
    <w:lvl w:ilvl="0" w:tplc="2E58706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569AD"/>
    <w:multiLevelType w:val="hybridMultilevel"/>
    <w:tmpl w:val="779C21B6"/>
    <w:lvl w:ilvl="0" w:tplc="B222712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5B5AA2"/>
    <w:multiLevelType w:val="hybridMultilevel"/>
    <w:tmpl w:val="AFD89FAC"/>
    <w:lvl w:ilvl="0" w:tplc="34B4606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417AE"/>
    <w:multiLevelType w:val="hybridMultilevel"/>
    <w:tmpl w:val="1E6681F4"/>
    <w:lvl w:ilvl="0" w:tplc="0408EAA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62719"/>
    <w:multiLevelType w:val="hybridMultilevel"/>
    <w:tmpl w:val="085281A0"/>
    <w:lvl w:ilvl="0" w:tplc="6DA23D8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B0F24"/>
    <w:multiLevelType w:val="hybridMultilevel"/>
    <w:tmpl w:val="EE54C600"/>
    <w:lvl w:ilvl="0" w:tplc="A41C693A">
      <w:start w:val="1"/>
      <w:numFmt w:val="upperRoman"/>
      <w:lvlText w:val="%1."/>
      <w:lvlJc w:val="right"/>
      <w:pPr>
        <w:ind w:left="720" w:hanging="360"/>
      </w:pPr>
      <w:rPr>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81CBE"/>
    <w:multiLevelType w:val="hybridMultilevel"/>
    <w:tmpl w:val="2D9AE866"/>
    <w:lvl w:ilvl="0" w:tplc="1334F0F0">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FC7686"/>
    <w:multiLevelType w:val="hybridMultilevel"/>
    <w:tmpl w:val="B8C018B0"/>
    <w:lvl w:ilvl="0" w:tplc="829ADF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E6829"/>
    <w:multiLevelType w:val="hybridMultilevel"/>
    <w:tmpl w:val="D5FEFE48"/>
    <w:lvl w:ilvl="0" w:tplc="9EEC2B7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155"/>
    <w:multiLevelType w:val="hybridMultilevel"/>
    <w:tmpl w:val="743EFD6E"/>
    <w:lvl w:ilvl="0" w:tplc="0B78494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F7378"/>
    <w:multiLevelType w:val="hybridMultilevel"/>
    <w:tmpl w:val="6276C1D6"/>
    <w:lvl w:ilvl="0" w:tplc="BBFADDC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D3A69"/>
    <w:multiLevelType w:val="hybridMultilevel"/>
    <w:tmpl w:val="258E0B68"/>
    <w:lvl w:ilvl="0" w:tplc="FE965B8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CF478A"/>
    <w:multiLevelType w:val="hybridMultilevel"/>
    <w:tmpl w:val="E1BC6AB4"/>
    <w:lvl w:ilvl="0" w:tplc="D2664FB6">
      <w:start w:val="1"/>
      <w:numFmt w:val="upperRoman"/>
      <w:lvlText w:val="%1."/>
      <w:lvlJc w:val="right"/>
      <w:pPr>
        <w:ind w:left="720" w:hanging="360"/>
      </w:pPr>
      <w:rPr>
        <w:rFonts w:ascii="Arial" w:eastAsiaTheme="minorHAnsi"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1766B3"/>
    <w:multiLevelType w:val="hybridMultilevel"/>
    <w:tmpl w:val="95F08A7A"/>
    <w:lvl w:ilvl="0" w:tplc="D61433A4">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3F4973"/>
    <w:multiLevelType w:val="hybridMultilevel"/>
    <w:tmpl w:val="1CDEC246"/>
    <w:lvl w:ilvl="0" w:tplc="D9ECB34C">
      <w:start w:val="1"/>
      <w:numFmt w:val="upperRoman"/>
      <w:lvlText w:val="%1."/>
      <w:lvlJc w:val="right"/>
      <w:pPr>
        <w:ind w:left="720" w:hanging="360"/>
      </w:pPr>
      <w:rPr>
        <w:rFonts w:hint="default"/>
        <w:b/>
        <w:sz w:val="24"/>
        <w:szCs w:val="24"/>
      </w:rPr>
    </w:lvl>
    <w:lvl w:ilvl="1" w:tplc="7868CD20">
      <w:start w:val="1"/>
      <w:numFmt w:val="lowerLetter"/>
      <w:lvlText w:val="%2)"/>
      <w:lvlJc w:val="right"/>
      <w:pPr>
        <w:ind w:left="1440" w:hanging="360"/>
      </w:pPr>
      <w:rPr>
        <w:rFonts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A65627"/>
    <w:multiLevelType w:val="hybridMultilevel"/>
    <w:tmpl w:val="BB24DEE8"/>
    <w:lvl w:ilvl="0" w:tplc="0A1043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533862"/>
    <w:multiLevelType w:val="hybridMultilevel"/>
    <w:tmpl w:val="76F291A4"/>
    <w:lvl w:ilvl="0" w:tplc="DD6053F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963C04"/>
    <w:multiLevelType w:val="hybridMultilevel"/>
    <w:tmpl w:val="F97460A4"/>
    <w:lvl w:ilvl="0" w:tplc="FBE88A4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9F467E"/>
    <w:multiLevelType w:val="hybridMultilevel"/>
    <w:tmpl w:val="573E6D96"/>
    <w:lvl w:ilvl="0" w:tplc="7DC42FF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606726"/>
    <w:multiLevelType w:val="hybridMultilevel"/>
    <w:tmpl w:val="7CD4560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584FFA"/>
    <w:multiLevelType w:val="hybridMultilevel"/>
    <w:tmpl w:val="62DABFAE"/>
    <w:lvl w:ilvl="0" w:tplc="0E763F7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6A0BC7"/>
    <w:multiLevelType w:val="hybridMultilevel"/>
    <w:tmpl w:val="4600E570"/>
    <w:lvl w:ilvl="0" w:tplc="9A288DE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F259B5"/>
    <w:multiLevelType w:val="hybridMultilevel"/>
    <w:tmpl w:val="F21A98CC"/>
    <w:lvl w:ilvl="0" w:tplc="53FA10DC">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731AB9"/>
    <w:multiLevelType w:val="hybridMultilevel"/>
    <w:tmpl w:val="94CCC6B6"/>
    <w:lvl w:ilvl="0" w:tplc="C39255B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
  </w:num>
  <w:num w:numId="5">
    <w:abstractNumId w:val="5"/>
  </w:num>
  <w:num w:numId="6">
    <w:abstractNumId w:val="18"/>
  </w:num>
  <w:num w:numId="7">
    <w:abstractNumId w:val="17"/>
  </w:num>
  <w:num w:numId="8">
    <w:abstractNumId w:val="6"/>
  </w:num>
  <w:num w:numId="9">
    <w:abstractNumId w:val="21"/>
  </w:num>
  <w:num w:numId="10">
    <w:abstractNumId w:val="14"/>
  </w:num>
  <w:num w:numId="11">
    <w:abstractNumId w:val="11"/>
  </w:num>
  <w:num w:numId="12">
    <w:abstractNumId w:val="13"/>
  </w:num>
  <w:num w:numId="13">
    <w:abstractNumId w:val="12"/>
  </w:num>
  <w:num w:numId="14">
    <w:abstractNumId w:val="16"/>
  </w:num>
  <w:num w:numId="15">
    <w:abstractNumId w:val="2"/>
  </w:num>
  <w:num w:numId="16">
    <w:abstractNumId w:val="10"/>
  </w:num>
  <w:num w:numId="17">
    <w:abstractNumId w:val="23"/>
  </w:num>
  <w:num w:numId="18">
    <w:abstractNumId w:val="7"/>
  </w:num>
  <w:num w:numId="19">
    <w:abstractNumId w:val="15"/>
  </w:num>
  <w:num w:numId="20">
    <w:abstractNumId w:val="4"/>
  </w:num>
  <w:num w:numId="21">
    <w:abstractNumId w:val="25"/>
  </w:num>
  <w:num w:numId="22">
    <w:abstractNumId w:val="9"/>
  </w:num>
  <w:num w:numId="23">
    <w:abstractNumId w:val="19"/>
  </w:num>
  <w:num w:numId="24">
    <w:abstractNumId w:val="24"/>
  </w:num>
  <w:num w:numId="25">
    <w:abstractNumId w:val="26"/>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2D57"/>
    <w:rsid w:val="000321DA"/>
    <w:rsid w:val="00035711"/>
    <w:rsid w:val="00047A41"/>
    <w:rsid w:val="00057BB0"/>
    <w:rsid w:val="000622AE"/>
    <w:rsid w:val="00065660"/>
    <w:rsid w:val="00072DBC"/>
    <w:rsid w:val="00080FA3"/>
    <w:rsid w:val="0008601E"/>
    <w:rsid w:val="00090435"/>
    <w:rsid w:val="00096C15"/>
    <w:rsid w:val="000A36B0"/>
    <w:rsid w:val="000B347D"/>
    <w:rsid w:val="000C1D06"/>
    <w:rsid w:val="000C3F7D"/>
    <w:rsid w:val="000C4CC1"/>
    <w:rsid w:val="000D09BC"/>
    <w:rsid w:val="000D4F84"/>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28A1"/>
    <w:rsid w:val="00323308"/>
    <w:rsid w:val="00342462"/>
    <w:rsid w:val="003515F3"/>
    <w:rsid w:val="00360A88"/>
    <w:rsid w:val="0036138B"/>
    <w:rsid w:val="00372FEB"/>
    <w:rsid w:val="00374674"/>
    <w:rsid w:val="00375886"/>
    <w:rsid w:val="00376A64"/>
    <w:rsid w:val="00381411"/>
    <w:rsid w:val="00396E3C"/>
    <w:rsid w:val="003A40B2"/>
    <w:rsid w:val="003A577D"/>
    <w:rsid w:val="003C1563"/>
    <w:rsid w:val="003D32CB"/>
    <w:rsid w:val="003D3761"/>
    <w:rsid w:val="003E3837"/>
    <w:rsid w:val="003E3B5F"/>
    <w:rsid w:val="003F2E1B"/>
    <w:rsid w:val="003F7042"/>
    <w:rsid w:val="004022A3"/>
    <w:rsid w:val="00407F8B"/>
    <w:rsid w:val="00416758"/>
    <w:rsid w:val="00426AF9"/>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62F9"/>
    <w:rsid w:val="006E701F"/>
    <w:rsid w:val="006F18D6"/>
    <w:rsid w:val="006F19B9"/>
    <w:rsid w:val="006F3E78"/>
    <w:rsid w:val="006F5EE0"/>
    <w:rsid w:val="00702FCC"/>
    <w:rsid w:val="0070464C"/>
    <w:rsid w:val="007062B4"/>
    <w:rsid w:val="00706313"/>
    <w:rsid w:val="00720A42"/>
    <w:rsid w:val="00720F18"/>
    <w:rsid w:val="00722CB4"/>
    <w:rsid w:val="00725E99"/>
    <w:rsid w:val="00727366"/>
    <w:rsid w:val="00732CA3"/>
    <w:rsid w:val="00735EF3"/>
    <w:rsid w:val="00737A41"/>
    <w:rsid w:val="00740B14"/>
    <w:rsid w:val="00741702"/>
    <w:rsid w:val="007439B9"/>
    <w:rsid w:val="00750AA4"/>
    <w:rsid w:val="007646DF"/>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3BE7"/>
    <w:rsid w:val="007D46E6"/>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31946"/>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3A64"/>
    <w:rsid w:val="00AC4E39"/>
    <w:rsid w:val="00AD0137"/>
    <w:rsid w:val="00AD2CCF"/>
    <w:rsid w:val="00AE36E3"/>
    <w:rsid w:val="00AE4FEF"/>
    <w:rsid w:val="00AF2DCA"/>
    <w:rsid w:val="00B003B9"/>
    <w:rsid w:val="00B00970"/>
    <w:rsid w:val="00B03195"/>
    <w:rsid w:val="00B12F0E"/>
    <w:rsid w:val="00B148BF"/>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36B56"/>
    <w:rsid w:val="00C51245"/>
    <w:rsid w:val="00C52D17"/>
    <w:rsid w:val="00C52E05"/>
    <w:rsid w:val="00C616F1"/>
    <w:rsid w:val="00C62867"/>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508F1"/>
    <w:rsid w:val="00D52815"/>
    <w:rsid w:val="00D57A82"/>
    <w:rsid w:val="00D62969"/>
    <w:rsid w:val="00D833C5"/>
    <w:rsid w:val="00D87D6F"/>
    <w:rsid w:val="00DA08AC"/>
    <w:rsid w:val="00DA7DA3"/>
    <w:rsid w:val="00DC73B2"/>
    <w:rsid w:val="00DD2D4A"/>
    <w:rsid w:val="00DD6733"/>
    <w:rsid w:val="00DE027B"/>
    <w:rsid w:val="00DF3B96"/>
    <w:rsid w:val="00DF6D1F"/>
    <w:rsid w:val="00E0390C"/>
    <w:rsid w:val="00E07C20"/>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DF9B-E8CD-48EB-81BB-B56E2E1A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5</cp:revision>
  <cp:lastPrinted>2020-07-17T18:57:00Z</cp:lastPrinted>
  <dcterms:created xsi:type="dcterms:W3CDTF">2020-10-20T18:13:00Z</dcterms:created>
  <dcterms:modified xsi:type="dcterms:W3CDTF">2020-10-20T18:13:00Z</dcterms:modified>
</cp:coreProperties>
</file>