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AB" w:rsidRDefault="006F50AB" w:rsidP="006F50AB">
      <w:pPr>
        <w:rPr>
          <w:rFonts w:ascii="Arial Narrow" w:eastAsia="Arial" w:hAnsi="Arial Narrow" w:cs="Arial"/>
          <w:color w:val="000000"/>
          <w:sz w:val="26"/>
          <w:szCs w:val="26"/>
          <w:lang w:eastAsia="es-MX"/>
        </w:rPr>
      </w:pPr>
    </w:p>
    <w:p w:rsidR="006F50AB" w:rsidRPr="006F50AB" w:rsidRDefault="006F50AB" w:rsidP="006F50AB">
      <w:pPr>
        <w:rPr>
          <w:rFonts w:ascii="Arial Narrow" w:eastAsia="Arial" w:hAnsi="Arial Narrow" w:cs="Arial"/>
          <w:color w:val="000000"/>
          <w:sz w:val="26"/>
          <w:szCs w:val="26"/>
          <w:lang w:eastAsia="es-MX"/>
        </w:rPr>
      </w:pPr>
    </w:p>
    <w:p w:rsidR="006F50AB" w:rsidRPr="006F50AB" w:rsidRDefault="006F50AB" w:rsidP="006F50AB">
      <w:pPr>
        <w:rPr>
          <w:rFonts w:ascii="Arial Narrow" w:eastAsia="Arial" w:hAnsi="Arial Narrow" w:cs="Arial"/>
          <w:b/>
          <w:color w:val="000000"/>
          <w:sz w:val="26"/>
          <w:szCs w:val="26"/>
          <w:lang w:eastAsia="es-MX"/>
        </w:rPr>
      </w:pPr>
      <w:r w:rsidRPr="006F50AB">
        <w:rPr>
          <w:rFonts w:ascii="Arial Narrow" w:eastAsia="Arial" w:hAnsi="Arial Narrow" w:cs="Arial"/>
          <w:color w:val="000000"/>
          <w:sz w:val="26"/>
          <w:szCs w:val="26"/>
          <w:lang w:eastAsia="es-MX"/>
        </w:rPr>
        <w:t xml:space="preserve">Iniciativa con Proyecto de Decreto por la que se reforma la fracción I del artículo 154 Bis 3, de la </w:t>
      </w:r>
      <w:r w:rsidRPr="006F50AB">
        <w:rPr>
          <w:rFonts w:ascii="Arial Narrow" w:eastAsia="Arial" w:hAnsi="Arial Narrow" w:cs="Arial"/>
          <w:b/>
          <w:color w:val="000000"/>
          <w:sz w:val="26"/>
          <w:szCs w:val="26"/>
          <w:lang w:eastAsia="es-MX"/>
        </w:rPr>
        <w:t>Ley Estatal de Salud.</w:t>
      </w:r>
    </w:p>
    <w:p w:rsidR="006F50AB" w:rsidRDefault="006F50AB" w:rsidP="006F50AB">
      <w:pPr>
        <w:rPr>
          <w:rFonts w:ascii="Arial Narrow" w:eastAsia="Arial" w:hAnsi="Arial Narrow" w:cs="Arial"/>
          <w:color w:val="000000"/>
          <w:sz w:val="26"/>
          <w:szCs w:val="26"/>
          <w:lang w:eastAsia="es-MX"/>
        </w:rPr>
      </w:pPr>
    </w:p>
    <w:p w:rsidR="006F50AB" w:rsidRPr="006F50AB" w:rsidRDefault="006F50AB" w:rsidP="006F50AB">
      <w:pPr>
        <w:numPr>
          <w:ilvl w:val="0"/>
          <w:numId w:val="48"/>
        </w:numPr>
        <w:ind w:left="714" w:hanging="357"/>
        <w:contextualSpacing/>
        <w:rPr>
          <w:rFonts w:ascii="Arial Narrow" w:eastAsia="Arial" w:hAnsi="Arial Narrow" w:cs="Arial"/>
          <w:b/>
          <w:color w:val="000000"/>
          <w:sz w:val="26"/>
          <w:szCs w:val="26"/>
          <w:lang w:eastAsia="es-MX"/>
        </w:rPr>
      </w:pPr>
      <w:r w:rsidRPr="006F50AB">
        <w:rPr>
          <w:rFonts w:ascii="Arial Narrow" w:eastAsia="Arial" w:hAnsi="Arial Narrow" w:cs="Arial"/>
          <w:b/>
          <w:color w:val="000000"/>
          <w:sz w:val="26"/>
          <w:szCs w:val="26"/>
          <w:lang w:eastAsia="es-MX"/>
        </w:rPr>
        <w:t xml:space="preserve">Con el objeto de que se vigile que los centros de rehabilitación de adicciones que brindan atención residencial, cuenten con aviso de funcionamiento y su registro como institución especializada ante la Comisión Nacional contra Adicciones. </w:t>
      </w:r>
    </w:p>
    <w:p w:rsidR="006F50AB" w:rsidRPr="006F50AB" w:rsidRDefault="006F50AB" w:rsidP="006F50AB">
      <w:pPr>
        <w:rPr>
          <w:rFonts w:ascii="Arial Narrow" w:eastAsia="Arial" w:hAnsi="Arial Narrow" w:cs="Arial"/>
          <w:color w:val="000000"/>
          <w:sz w:val="26"/>
          <w:szCs w:val="26"/>
          <w:lang w:eastAsia="es-MX"/>
        </w:rPr>
      </w:pPr>
    </w:p>
    <w:p w:rsidR="006F50AB" w:rsidRPr="006F50AB" w:rsidRDefault="006F50AB" w:rsidP="006F50AB">
      <w:pPr>
        <w:rPr>
          <w:rFonts w:ascii="Arial Narrow" w:eastAsia="Arial" w:hAnsi="Arial Narrow" w:cs="Arial"/>
          <w:color w:val="000000"/>
          <w:sz w:val="26"/>
          <w:szCs w:val="26"/>
          <w:lang w:val="es-ES" w:eastAsia="es-MX"/>
        </w:rPr>
      </w:pPr>
      <w:bookmarkStart w:id="0" w:name="_gjdgxs" w:colFirst="0" w:colLast="0"/>
      <w:bookmarkEnd w:id="0"/>
      <w:r w:rsidRPr="006F50AB">
        <w:rPr>
          <w:rFonts w:ascii="Arial Narrow" w:eastAsia="Arial" w:hAnsi="Arial Narrow" w:cs="Arial"/>
          <w:color w:val="000000"/>
          <w:sz w:val="26"/>
          <w:szCs w:val="26"/>
          <w:lang w:eastAsia="es-MX"/>
        </w:rPr>
        <w:t xml:space="preserve">Planteada por la </w:t>
      </w:r>
      <w:r w:rsidRPr="006F50AB">
        <w:rPr>
          <w:rFonts w:ascii="Arial Narrow" w:hAnsi="Arial Narrow"/>
          <w:b/>
          <w:color w:val="000000"/>
          <w:sz w:val="26"/>
          <w:szCs w:val="26"/>
          <w:lang w:eastAsia="es-MX"/>
        </w:rPr>
        <w:t xml:space="preserve">Diputada </w:t>
      </w:r>
      <w:r w:rsidRPr="006F50AB">
        <w:rPr>
          <w:rFonts w:ascii="Arial Narrow" w:eastAsia="Arial" w:hAnsi="Arial Narrow" w:cs="Arial"/>
          <w:b/>
          <w:color w:val="000000"/>
          <w:sz w:val="26"/>
          <w:szCs w:val="26"/>
          <w:lang w:eastAsia="es-MX"/>
        </w:rPr>
        <w:t>Josefina Garza Barrera</w:t>
      </w:r>
      <w:r w:rsidRPr="006F50AB">
        <w:rPr>
          <w:rFonts w:ascii="Arial Narrow" w:eastAsia="Arial" w:hAnsi="Arial Narrow" w:cs="Arial"/>
          <w:color w:val="000000"/>
          <w:sz w:val="26"/>
          <w:szCs w:val="26"/>
          <w:lang w:eastAsia="es-MX"/>
        </w:rPr>
        <w:t>,</w:t>
      </w:r>
      <w:r w:rsidRPr="006F50AB">
        <w:rPr>
          <w:rFonts w:ascii="Arial Narrow" w:eastAsia="Arial" w:hAnsi="Arial Narrow" w:cs="Arial"/>
          <w:b/>
          <w:color w:val="000000"/>
          <w:sz w:val="26"/>
          <w:szCs w:val="26"/>
          <w:lang w:eastAsia="es-MX"/>
        </w:rPr>
        <w:t xml:space="preserve"> </w:t>
      </w:r>
      <w:r w:rsidRPr="006F50A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rsidR="006F50AB" w:rsidRPr="006F50AB" w:rsidRDefault="006F50AB" w:rsidP="006F50AB">
      <w:pPr>
        <w:rPr>
          <w:rFonts w:ascii="Arial Narrow" w:eastAsia="Arial" w:hAnsi="Arial Narrow" w:cs="Arial"/>
          <w:color w:val="000000"/>
          <w:sz w:val="26"/>
          <w:szCs w:val="26"/>
          <w:lang w:eastAsia="es-MX"/>
        </w:rPr>
      </w:pPr>
    </w:p>
    <w:p w:rsidR="006F50AB" w:rsidRPr="006F50AB" w:rsidRDefault="006F50AB" w:rsidP="006F50AB">
      <w:pPr>
        <w:rPr>
          <w:rFonts w:ascii="Arial Narrow" w:eastAsia="Arial" w:hAnsi="Arial Narrow" w:cs="Arial"/>
          <w:b/>
          <w:color w:val="000000"/>
          <w:sz w:val="26"/>
          <w:szCs w:val="26"/>
          <w:lang w:eastAsia="es-MX"/>
        </w:rPr>
      </w:pPr>
      <w:r w:rsidRPr="006F50AB">
        <w:rPr>
          <w:rFonts w:ascii="Arial Narrow" w:eastAsia="Arial" w:hAnsi="Arial Narrow" w:cs="Arial"/>
          <w:color w:val="000000"/>
          <w:sz w:val="26"/>
          <w:szCs w:val="26"/>
          <w:lang w:eastAsia="es-MX"/>
        </w:rPr>
        <w:t xml:space="preserve">Fecha de Lectura de la Iniciativa: </w:t>
      </w:r>
      <w:r w:rsidRPr="006F50AB">
        <w:rPr>
          <w:rFonts w:ascii="Arial Narrow" w:eastAsia="Arial" w:hAnsi="Arial Narrow" w:cs="Arial"/>
          <w:b/>
          <w:color w:val="000000"/>
          <w:sz w:val="26"/>
          <w:szCs w:val="26"/>
          <w:lang w:eastAsia="es-MX"/>
        </w:rPr>
        <w:t>30 de Septiembre de 2020.</w:t>
      </w:r>
    </w:p>
    <w:p w:rsidR="006F50AB" w:rsidRPr="006F50AB" w:rsidRDefault="006F50AB" w:rsidP="006F50AB">
      <w:pPr>
        <w:rPr>
          <w:rFonts w:ascii="Arial Narrow" w:eastAsia="Arial" w:hAnsi="Arial Narrow" w:cs="Arial"/>
          <w:sz w:val="26"/>
          <w:szCs w:val="26"/>
          <w:lang w:eastAsia="es-MX"/>
        </w:rPr>
      </w:pPr>
    </w:p>
    <w:p w:rsidR="006F50AB" w:rsidRPr="006F50AB" w:rsidRDefault="006F50AB" w:rsidP="006F50AB">
      <w:pPr>
        <w:rPr>
          <w:rFonts w:ascii="Arial Narrow" w:eastAsia="Arial" w:hAnsi="Arial Narrow" w:cs="Arial"/>
          <w:color w:val="000000"/>
          <w:sz w:val="26"/>
          <w:szCs w:val="26"/>
          <w:lang w:eastAsia="es-MX"/>
        </w:rPr>
      </w:pPr>
      <w:r w:rsidRPr="006F50AB">
        <w:rPr>
          <w:rFonts w:ascii="Arial Narrow" w:eastAsia="Arial" w:hAnsi="Arial Narrow" w:cs="Arial"/>
          <w:color w:val="000000"/>
          <w:sz w:val="26"/>
          <w:szCs w:val="26"/>
          <w:lang w:eastAsia="es-MX"/>
        </w:rPr>
        <w:t xml:space="preserve">Turnada a la </w:t>
      </w:r>
      <w:r w:rsidRPr="006F50AB">
        <w:rPr>
          <w:rFonts w:ascii="Arial Narrow" w:eastAsia="Arial" w:hAnsi="Arial Narrow" w:cs="Arial"/>
          <w:b/>
          <w:color w:val="000000"/>
          <w:sz w:val="26"/>
          <w:szCs w:val="26"/>
          <w:lang w:eastAsia="es-MX"/>
        </w:rPr>
        <w:t>Comisión de Salud, Medio Ambiente, Recursos Naturales y Agua.</w:t>
      </w:r>
    </w:p>
    <w:p w:rsidR="006F50AB" w:rsidRPr="006F50AB" w:rsidRDefault="006F50AB" w:rsidP="006F50AB">
      <w:pPr>
        <w:rPr>
          <w:rFonts w:ascii="Arial Narrow" w:eastAsia="Arial" w:hAnsi="Arial Narrow" w:cs="Arial"/>
          <w:color w:val="000000"/>
          <w:sz w:val="26"/>
          <w:szCs w:val="26"/>
          <w:lang w:eastAsia="es-MX"/>
        </w:rPr>
      </w:pPr>
    </w:p>
    <w:p w:rsidR="00C03366" w:rsidRPr="003323CE" w:rsidRDefault="00C03366" w:rsidP="00C03366">
      <w:pPr>
        <w:rPr>
          <w:rFonts w:ascii="Arial Narrow" w:hAnsi="Arial Narrow"/>
          <w:b/>
          <w:color w:val="000000"/>
          <w:sz w:val="26"/>
          <w:szCs w:val="26"/>
        </w:rPr>
      </w:pPr>
      <w:r w:rsidRPr="003323CE">
        <w:rPr>
          <w:rFonts w:ascii="Arial Narrow" w:hAnsi="Arial Narrow"/>
          <w:b/>
          <w:color w:val="000000"/>
          <w:sz w:val="26"/>
          <w:szCs w:val="26"/>
        </w:rPr>
        <w:t>Lectura del Dictamen: 30 de Diciembre de 2020.</w:t>
      </w:r>
    </w:p>
    <w:p w:rsidR="00C03366" w:rsidRPr="003323CE" w:rsidRDefault="00C03366" w:rsidP="00C03366">
      <w:pPr>
        <w:rPr>
          <w:rFonts w:ascii="Arial Narrow" w:hAnsi="Arial Narrow"/>
          <w:b/>
          <w:color w:val="000000"/>
          <w:sz w:val="26"/>
          <w:szCs w:val="26"/>
        </w:rPr>
      </w:pPr>
    </w:p>
    <w:p w:rsidR="00C03366" w:rsidRPr="003323CE" w:rsidRDefault="00C03366" w:rsidP="00C03366">
      <w:pPr>
        <w:rPr>
          <w:rFonts w:ascii="Arial Narrow" w:hAnsi="Arial Narrow"/>
          <w:b/>
          <w:color w:val="000000"/>
          <w:sz w:val="26"/>
          <w:szCs w:val="26"/>
        </w:rPr>
      </w:pPr>
      <w:r w:rsidRPr="003323CE">
        <w:rPr>
          <w:rFonts w:ascii="Arial Narrow" w:hAnsi="Arial Narrow"/>
          <w:b/>
          <w:color w:val="000000"/>
          <w:sz w:val="26"/>
          <w:szCs w:val="26"/>
        </w:rPr>
        <w:t>Decreto No. 97</w:t>
      </w:r>
      <w:r>
        <w:rPr>
          <w:rFonts w:ascii="Arial Narrow" w:hAnsi="Arial Narrow"/>
          <w:b/>
          <w:color w:val="000000"/>
          <w:sz w:val="26"/>
          <w:szCs w:val="26"/>
        </w:rPr>
        <w:t>4</w:t>
      </w:r>
    </w:p>
    <w:p w:rsidR="00C03366" w:rsidRPr="003323CE" w:rsidRDefault="00C03366" w:rsidP="00C03366">
      <w:pPr>
        <w:rPr>
          <w:rFonts w:ascii="Arial Narrow" w:hAnsi="Arial Narrow"/>
          <w:b/>
          <w:color w:val="000000"/>
          <w:sz w:val="26"/>
          <w:szCs w:val="26"/>
        </w:rPr>
      </w:pPr>
    </w:p>
    <w:p w:rsidR="000F586F" w:rsidRPr="009419E0" w:rsidRDefault="000F586F" w:rsidP="000F586F">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6F50AB" w:rsidRPr="006F50AB" w:rsidRDefault="006F50AB" w:rsidP="006F50AB">
      <w:pPr>
        <w:rPr>
          <w:rFonts w:eastAsia="Arial" w:cs="Arial"/>
          <w:b/>
          <w:bCs/>
          <w:sz w:val="24"/>
          <w:szCs w:val="24"/>
          <w:lang w:eastAsia="es-MX"/>
        </w:rPr>
      </w:pPr>
      <w:bookmarkStart w:id="1" w:name="_GoBack"/>
      <w:bookmarkEnd w:id="1"/>
    </w:p>
    <w:p w:rsidR="006F50AB" w:rsidRDefault="006F50AB" w:rsidP="00CF2310">
      <w:pPr>
        <w:spacing w:line="276" w:lineRule="auto"/>
        <w:rPr>
          <w:rFonts w:cs="Arial"/>
          <w:b/>
          <w:sz w:val="28"/>
          <w:szCs w:val="28"/>
        </w:rPr>
      </w:pPr>
    </w:p>
    <w:p w:rsidR="006F50AB" w:rsidRDefault="006F50AB" w:rsidP="00CF2310">
      <w:pPr>
        <w:spacing w:line="276" w:lineRule="auto"/>
        <w:rPr>
          <w:rFonts w:cs="Arial"/>
          <w:b/>
          <w:sz w:val="28"/>
          <w:szCs w:val="28"/>
        </w:rPr>
      </w:pPr>
    </w:p>
    <w:p w:rsidR="006F50AB" w:rsidRDefault="006F50AB" w:rsidP="00CF2310">
      <w:pPr>
        <w:spacing w:line="276" w:lineRule="auto"/>
        <w:rPr>
          <w:rFonts w:cs="Arial"/>
          <w:b/>
          <w:sz w:val="28"/>
          <w:szCs w:val="28"/>
        </w:rPr>
      </w:pPr>
    </w:p>
    <w:p w:rsidR="006F50AB" w:rsidRDefault="006F50AB">
      <w:pPr>
        <w:jc w:val="left"/>
        <w:rPr>
          <w:rFonts w:cs="Arial"/>
          <w:b/>
          <w:sz w:val="28"/>
          <w:szCs w:val="28"/>
        </w:rPr>
      </w:pPr>
      <w:r>
        <w:rPr>
          <w:rFonts w:cs="Arial"/>
          <w:b/>
          <w:sz w:val="28"/>
          <w:szCs w:val="28"/>
        </w:rPr>
        <w:br w:type="page"/>
      </w:r>
    </w:p>
    <w:p w:rsidR="00DA4929" w:rsidRDefault="00B06037" w:rsidP="00CF2310">
      <w:pPr>
        <w:spacing w:line="276" w:lineRule="auto"/>
        <w:rPr>
          <w:rFonts w:cs="Arial"/>
          <w:b/>
          <w:sz w:val="28"/>
          <w:szCs w:val="28"/>
        </w:rPr>
      </w:pPr>
      <w:r w:rsidRPr="00DA4929">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w:t>
      </w:r>
      <w:r>
        <w:rPr>
          <w:rFonts w:cs="Arial"/>
          <w:b/>
          <w:sz w:val="28"/>
          <w:szCs w:val="28"/>
        </w:rPr>
        <w:t>POR EL QUE</w:t>
      </w:r>
      <w:r w:rsidRPr="00DA4929">
        <w:rPr>
          <w:rFonts w:cs="Arial"/>
          <w:b/>
          <w:sz w:val="28"/>
          <w:szCs w:val="28"/>
        </w:rPr>
        <w:t xml:space="preserve"> SE REFORMA</w:t>
      </w:r>
      <w:r>
        <w:rPr>
          <w:rFonts w:cs="Arial"/>
          <w:b/>
          <w:sz w:val="28"/>
          <w:szCs w:val="28"/>
        </w:rPr>
        <w:t xml:space="preserve"> LA FRACCIÓN I DEL ARTÍCULO 154</w:t>
      </w:r>
      <w:r w:rsidR="00185C07">
        <w:rPr>
          <w:rFonts w:cs="Arial"/>
          <w:b/>
          <w:sz w:val="28"/>
          <w:szCs w:val="28"/>
        </w:rPr>
        <w:t xml:space="preserve"> </w:t>
      </w:r>
      <w:r>
        <w:rPr>
          <w:rFonts w:cs="Arial"/>
          <w:b/>
          <w:sz w:val="28"/>
          <w:szCs w:val="28"/>
        </w:rPr>
        <w:t xml:space="preserve">BIS 3 DE LA </w:t>
      </w:r>
      <w:r w:rsidRPr="00DA4929">
        <w:rPr>
          <w:rFonts w:cs="Arial"/>
          <w:b/>
          <w:sz w:val="28"/>
          <w:szCs w:val="28"/>
        </w:rPr>
        <w:t>LEY ESTATAL DE SALUD</w:t>
      </w:r>
      <w:r>
        <w:rPr>
          <w:rFonts w:cs="Arial"/>
          <w:b/>
          <w:sz w:val="28"/>
          <w:szCs w:val="28"/>
        </w:rPr>
        <w:t>, CON OBJETO DE QUE SE VIGILE QUE LOS CENTROS DE REHABILITACIÓN DE ADICCIONES QUE BRINDAN ATENCIÓN RESIDENCIAL CUENTEN CON AVISO DE FUNCIONAMIENTO Y SU REGISTRO COMO INSTITUCIÓN ESPECIALIZADA ANTE LA COMISIÓN NACIONAL CONTRA LAS ADICCIONES.</w:t>
      </w:r>
    </w:p>
    <w:p w:rsidR="00A417C9" w:rsidRDefault="00A417C9" w:rsidP="00DA4929">
      <w:pPr>
        <w:spacing w:line="276" w:lineRule="auto"/>
        <w:rPr>
          <w:rFonts w:cs="Arial"/>
          <w:b/>
          <w:sz w:val="28"/>
          <w:szCs w:val="28"/>
        </w:rPr>
      </w:pPr>
    </w:p>
    <w:p w:rsidR="003A451E" w:rsidRPr="00DA4929" w:rsidRDefault="003A451E" w:rsidP="00DA4929">
      <w:pPr>
        <w:spacing w:line="276" w:lineRule="auto"/>
        <w:rPr>
          <w:rFonts w:cs="Arial"/>
          <w:b/>
          <w:sz w:val="28"/>
          <w:szCs w:val="28"/>
        </w:rPr>
      </w:pPr>
      <w:r w:rsidRPr="00DA4929">
        <w:rPr>
          <w:rFonts w:cs="Arial"/>
          <w:b/>
          <w:sz w:val="28"/>
          <w:szCs w:val="28"/>
        </w:rPr>
        <w:t>H. PLENO DEL CONGRESO DEL ESTADO</w:t>
      </w:r>
    </w:p>
    <w:p w:rsidR="003A451E" w:rsidRPr="00DA4929" w:rsidRDefault="003A451E" w:rsidP="00DA4929">
      <w:pPr>
        <w:spacing w:line="276" w:lineRule="auto"/>
        <w:rPr>
          <w:rFonts w:cs="Arial"/>
          <w:b/>
          <w:sz w:val="28"/>
          <w:szCs w:val="28"/>
        </w:rPr>
      </w:pPr>
      <w:r w:rsidRPr="00DA4929">
        <w:rPr>
          <w:rFonts w:cs="Arial"/>
          <w:b/>
          <w:sz w:val="28"/>
          <w:szCs w:val="28"/>
        </w:rPr>
        <w:t>DE COAHUILA DE ZARAGOZA.</w:t>
      </w:r>
    </w:p>
    <w:p w:rsidR="003A451E" w:rsidRPr="00DA4929" w:rsidRDefault="003A451E" w:rsidP="00DA4929">
      <w:pPr>
        <w:spacing w:line="276" w:lineRule="auto"/>
        <w:rPr>
          <w:rFonts w:cs="Arial"/>
          <w:b/>
          <w:sz w:val="28"/>
          <w:szCs w:val="28"/>
        </w:rPr>
      </w:pPr>
      <w:r w:rsidRPr="00DA4929">
        <w:rPr>
          <w:rFonts w:cs="Arial"/>
          <w:b/>
          <w:sz w:val="28"/>
          <w:szCs w:val="28"/>
        </w:rPr>
        <w:t>P R E S E N T E.-</w:t>
      </w:r>
    </w:p>
    <w:p w:rsidR="003A451E" w:rsidRPr="00DA4929" w:rsidRDefault="003A451E" w:rsidP="00DA4929">
      <w:pPr>
        <w:spacing w:line="276" w:lineRule="auto"/>
        <w:rPr>
          <w:rFonts w:cs="Arial"/>
          <w:b/>
          <w:sz w:val="28"/>
          <w:szCs w:val="28"/>
        </w:rPr>
      </w:pPr>
    </w:p>
    <w:p w:rsidR="003A451E" w:rsidRPr="00DA4929" w:rsidRDefault="003A451E" w:rsidP="00DA4929">
      <w:pPr>
        <w:spacing w:line="276" w:lineRule="auto"/>
        <w:rPr>
          <w:rFonts w:cs="Arial"/>
          <w:sz w:val="28"/>
          <w:szCs w:val="28"/>
        </w:rPr>
      </w:pPr>
      <w:r w:rsidRPr="00DA4929">
        <w:rPr>
          <w:rFonts w:cs="Arial"/>
          <w:sz w:val="28"/>
          <w:szCs w:val="28"/>
        </w:rPr>
        <w:t>La suscrita Diputada Josefina Garza Barrera</w:t>
      </w:r>
      <w:r w:rsidR="00DA4929">
        <w:rPr>
          <w:rFonts w:cs="Arial"/>
          <w:sz w:val="28"/>
          <w:szCs w:val="28"/>
        </w:rPr>
        <w:t>,</w:t>
      </w:r>
      <w:r w:rsidRPr="00DA4929">
        <w:rPr>
          <w:rFonts w:cs="Arial"/>
          <w:sz w:val="28"/>
          <w:szCs w:val="28"/>
        </w:rPr>
        <w:t xml:space="preserve"> conjuntamente con las demás </w:t>
      </w:r>
      <w:r w:rsidR="00DA4929">
        <w:rPr>
          <w:rFonts w:cs="Arial"/>
          <w:sz w:val="28"/>
          <w:szCs w:val="28"/>
        </w:rPr>
        <w:t>D</w:t>
      </w:r>
      <w:r w:rsidRPr="00DA4929">
        <w:rPr>
          <w:rFonts w:cs="Arial"/>
          <w:sz w:val="28"/>
          <w:szCs w:val="28"/>
        </w:rPr>
        <w:t xml:space="preserve">iputadas y </w:t>
      </w:r>
      <w:r w:rsidR="00DA4929">
        <w:rPr>
          <w:rFonts w:cs="Arial"/>
          <w:sz w:val="28"/>
          <w:szCs w:val="28"/>
        </w:rPr>
        <w:t>D</w:t>
      </w:r>
      <w:r w:rsidRPr="00DA4929">
        <w:rPr>
          <w:rFonts w:cs="Arial"/>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B06037">
        <w:rPr>
          <w:rFonts w:cs="Arial"/>
          <w:bCs/>
          <w:sz w:val="28"/>
          <w:szCs w:val="28"/>
          <w:lang w:val="es-ES"/>
        </w:rPr>
        <w:t>por el que</w:t>
      </w:r>
      <w:r w:rsidRPr="00DA4929">
        <w:rPr>
          <w:rFonts w:cs="Arial"/>
          <w:bCs/>
          <w:sz w:val="28"/>
          <w:szCs w:val="28"/>
          <w:lang w:val="es-ES"/>
        </w:rPr>
        <w:t xml:space="preserve"> </w:t>
      </w:r>
      <w:r w:rsidRPr="00DA4929">
        <w:rPr>
          <w:rFonts w:cs="Arial"/>
          <w:sz w:val="28"/>
          <w:szCs w:val="28"/>
        </w:rPr>
        <w:t xml:space="preserve">se </w:t>
      </w:r>
      <w:r w:rsidR="00963A16">
        <w:rPr>
          <w:rFonts w:cs="Arial"/>
          <w:sz w:val="28"/>
          <w:szCs w:val="28"/>
        </w:rPr>
        <w:t xml:space="preserve">reforma la </w:t>
      </w:r>
      <w:r w:rsidR="00B06037">
        <w:rPr>
          <w:rFonts w:cs="Arial"/>
          <w:sz w:val="28"/>
          <w:szCs w:val="28"/>
        </w:rPr>
        <w:t>f</w:t>
      </w:r>
      <w:r w:rsidR="00963A16">
        <w:rPr>
          <w:rFonts w:cs="Arial"/>
          <w:sz w:val="28"/>
          <w:szCs w:val="28"/>
        </w:rPr>
        <w:t>racción I</w:t>
      </w:r>
      <w:r w:rsidR="00233ED8" w:rsidRPr="00DA4929">
        <w:rPr>
          <w:rFonts w:cs="Arial"/>
          <w:sz w:val="28"/>
          <w:szCs w:val="28"/>
        </w:rPr>
        <w:t xml:space="preserve"> del </w:t>
      </w:r>
      <w:r w:rsidR="00B06037">
        <w:rPr>
          <w:rFonts w:cs="Arial"/>
          <w:sz w:val="28"/>
          <w:szCs w:val="28"/>
        </w:rPr>
        <w:t>a</w:t>
      </w:r>
      <w:r w:rsidR="00233ED8" w:rsidRPr="00DA4929">
        <w:rPr>
          <w:rFonts w:cs="Arial"/>
          <w:sz w:val="28"/>
          <w:szCs w:val="28"/>
        </w:rPr>
        <w:t xml:space="preserve">rtículo </w:t>
      </w:r>
      <w:r w:rsidR="00963A16">
        <w:rPr>
          <w:rFonts w:cs="Arial"/>
          <w:sz w:val="28"/>
          <w:szCs w:val="28"/>
        </w:rPr>
        <w:t>15</w:t>
      </w:r>
      <w:r w:rsidR="00233ED8" w:rsidRPr="00DA4929">
        <w:rPr>
          <w:rFonts w:cs="Arial"/>
          <w:sz w:val="28"/>
          <w:szCs w:val="28"/>
        </w:rPr>
        <w:t>4</w:t>
      </w:r>
      <w:r w:rsidR="00185C07">
        <w:rPr>
          <w:rFonts w:cs="Arial"/>
          <w:sz w:val="28"/>
          <w:szCs w:val="28"/>
        </w:rPr>
        <w:t xml:space="preserve"> b</w:t>
      </w:r>
      <w:r w:rsidR="00963A16">
        <w:rPr>
          <w:rFonts w:cs="Arial"/>
          <w:sz w:val="28"/>
          <w:szCs w:val="28"/>
        </w:rPr>
        <w:t>is 3</w:t>
      </w:r>
      <w:r w:rsidR="00233ED8" w:rsidRPr="00DA4929">
        <w:rPr>
          <w:rFonts w:cs="Arial"/>
          <w:sz w:val="28"/>
          <w:szCs w:val="28"/>
        </w:rPr>
        <w:t xml:space="preserve"> de la Ley Estatal de Salud</w:t>
      </w:r>
      <w:r w:rsidRPr="00DA4929">
        <w:rPr>
          <w:rFonts w:cs="Arial"/>
          <w:sz w:val="28"/>
          <w:szCs w:val="28"/>
        </w:rPr>
        <w:t xml:space="preserve">, </w:t>
      </w:r>
      <w:r w:rsidR="00DA4929">
        <w:rPr>
          <w:rFonts w:cs="Arial"/>
          <w:sz w:val="28"/>
          <w:szCs w:val="28"/>
        </w:rPr>
        <w:t xml:space="preserve">conforme a </w:t>
      </w:r>
      <w:r w:rsidRPr="00DA4929">
        <w:rPr>
          <w:rFonts w:cs="Arial"/>
          <w:sz w:val="28"/>
          <w:szCs w:val="28"/>
        </w:rPr>
        <w:t>la siguiente:</w:t>
      </w:r>
    </w:p>
    <w:p w:rsidR="003A451E" w:rsidRPr="00DA4929" w:rsidRDefault="003A451E" w:rsidP="00DA4929">
      <w:pPr>
        <w:spacing w:line="276" w:lineRule="auto"/>
        <w:rPr>
          <w:rFonts w:cs="Arial"/>
          <w:bCs/>
          <w:sz w:val="28"/>
          <w:szCs w:val="28"/>
        </w:rPr>
      </w:pPr>
    </w:p>
    <w:p w:rsidR="002B2524" w:rsidRPr="00DA4929" w:rsidRDefault="003A451E" w:rsidP="00DA4929">
      <w:pPr>
        <w:spacing w:line="276" w:lineRule="auto"/>
        <w:jc w:val="center"/>
        <w:rPr>
          <w:rFonts w:cs="Arial"/>
          <w:b/>
          <w:bCs/>
          <w:sz w:val="28"/>
          <w:szCs w:val="28"/>
        </w:rPr>
      </w:pPr>
      <w:r w:rsidRPr="00DA4929">
        <w:rPr>
          <w:rFonts w:cs="Arial"/>
          <w:b/>
          <w:bCs/>
          <w:sz w:val="28"/>
          <w:szCs w:val="28"/>
        </w:rPr>
        <w:t>EXPOSICIÓN DE MOTIVOS</w:t>
      </w:r>
    </w:p>
    <w:p w:rsidR="002B2524" w:rsidRDefault="002B2524" w:rsidP="00DA4929">
      <w:pPr>
        <w:spacing w:line="276" w:lineRule="auto"/>
        <w:jc w:val="center"/>
        <w:rPr>
          <w:rFonts w:cs="Arial"/>
          <w:b/>
          <w:bCs/>
          <w:sz w:val="28"/>
          <w:szCs w:val="28"/>
        </w:rPr>
      </w:pPr>
    </w:p>
    <w:p w:rsidR="001139E1" w:rsidRDefault="00562086" w:rsidP="00A35C03">
      <w:pPr>
        <w:spacing w:line="276" w:lineRule="auto"/>
        <w:rPr>
          <w:rFonts w:cs="Arial"/>
          <w:sz w:val="28"/>
          <w:szCs w:val="28"/>
        </w:rPr>
      </w:pPr>
      <w:r w:rsidRPr="00562086">
        <w:rPr>
          <w:rFonts w:cs="Arial"/>
          <w:sz w:val="28"/>
          <w:szCs w:val="28"/>
        </w:rPr>
        <w:t xml:space="preserve">El incremento de las adicciones en el mundo y la grave situación en que se encuentra la persona con adicciones han dado pie a que además de combatir la oferta y la demanda, la Organización de las Naciones Unidas por </w:t>
      </w:r>
      <w:r w:rsidRPr="00562086">
        <w:rPr>
          <w:rFonts w:cs="Arial"/>
          <w:sz w:val="28"/>
          <w:szCs w:val="28"/>
        </w:rPr>
        <w:lastRenderedPageBreak/>
        <w:t xml:space="preserve">medio de la UNODC (Oficina de las Naciones Unidas contra la Droga y el Crimen) se ocupe del tema de la rehabilitación y de los criterios básicos que deben seguirse para apoyar a estos centros desde la perspectiva gubernamental. Así en su documento </w:t>
      </w:r>
      <w:r w:rsidRPr="00B06037">
        <w:rPr>
          <w:rFonts w:cs="Arial"/>
          <w:i/>
          <w:iCs/>
          <w:sz w:val="28"/>
          <w:szCs w:val="28"/>
        </w:rPr>
        <w:t>Abuso de Drogas: Guía Práctica de Planificación</w:t>
      </w:r>
      <w:r w:rsidR="00ED52AC" w:rsidRPr="00B06037">
        <w:rPr>
          <w:rFonts w:cs="Arial"/>
          <w:i/>
          <w:iCs/>
          <w:sz w:val="28"/>
          <w:szCs w:val="28"/>
        </w:rPr>
        <w:t xml:space="preserve"> y Aplicación</w:t>
      </w:r>
      <w:r w:rsidR="00ED52AC">
        <w:rPr>
          <w:rFonts w:cs="Arial"/>
          <w:sz w:val="28"/>
          <w:szCs w:val="28"/>
        </w:rPr>
        <w:t xml:space="preserve"> </w:t>
      </w:r>
      <w:r w:rsidRPr="00562086">
        <w:rPr>
          <w:rFonts w:cs="Arial"/>
          <w:sz w:val="28"/>
          <w:szCs w:val="28"/>
        </w:rPr>
        <w:t xml:space="preserve">establece que no sólo es válido desde el punto de vista humano invertir en la rehabilitación, sino que también las personas adictas pueden ser tratadas </w:t>
      </w:r>
      <w:r w:rsidRPr="00B06037">
        <w:rPr>
          <w:rFonts w:cs="Arial"/>
          <w:i/>
          <w:iCs/>
          <w:sz w:val="28"/>
          <w:szCs w:val="28"/>
        </w:rPr>
        <w:t>“eficazmente si las personas afectadas tienen acceso a servicios de tratamiento y rehabilitación apropiados para atender a sus necesidades y de calidad, intensidad y duración suficientes.”</w:t>
      </w:r>
      <w:r w:rsidRPr="00562086">
        <w:rPr>
          <w:rFonts w:cs="Arial"/>
          <w:sz w:val="28"/>
          <w:szCs w:val="28"/>
        </w:rPr>
        <w:t xml:space="preserve"> </w:t>
      </w:r>
    </w:p>
    <w:p w:rsidR="001139E1" w:rsidRDefault="001139E1" w:rsidP="00A35C03">
      <w:pPr>
        <w:spacing w:line="276" w:lineRule="auto"/>
        <w:rPr>
          <w:rFonts w:cs="Arial"/>
          <w:sz w:val="28"/>
          <w:szCs w:val="28"/>
        </w:rPr>
      </w:pPr>
    </w:p>
    <w:p w:rsidR="001139E1" w:rsidRDefault="00562086" w:rsidP="00A35C03">
      <w:pPr>
        <w:spacing w:line="276" w:lineRule="auto"/>
        <w:rPr>
          <w:rFonts w:cs="Arial"/>
          <w:sz w:val="28"/>
          <w:szCs w:val="28"/>
        </w:rPr>
      </w:pPr>
      <w:r w:rsidRPr="00562086">
        <w:rPr>
          <w:rFonts w:cs="Arial"/>
          <w:sz w:val="28"/>
          <w:szCs w:val="28"/>
        </w:rPr>
        <w:t xml:space="preserve">Sin embargo, advierte que los recursos y apoyos deben ser otorgados a aquellas instituciones que realmente demuestren ser eficaces en su tratamiento, validando por completo la participación de la sociedad civil en el tema. La guía señala que los centros de rehabilitación, para ser eficaces, deben de estar vinculados con instituciones de salud, con gobierno y con la sociedad. En este sentido, la institucionalización de los centros de rehabilitación y el hecho de que puedan ofrecer un tratamiento específico, con un proceso sistemático a los usuarios, es de importancia básica en el análisis sobre estos centros. </w:t>
      </w:r>
    </w:p>
    <w:p w:rsidR="001139E1" w:rsidRDefault="001139E1" w:rsidP="00A35C03">
      <w:pPr>
        <w:spacing w:line="276" w:lineRule="auto"/>
        <w:rPr>
          <w:rFonts w:cs="Arial"/>
          <w:sz w:val="28"/>
          <w:szCs w:val="28"/>
        </w:rPr>
      </w:pPr>
    </w:p>
    <w:p w:rsidR="00A35C03" w:rsidRDefault="001139E1" w:rsidP="00A35C03">
      <w:pPr>
        <w:spacing w:line="276" w:lineRule="auto"/>
        <w:rPr>
          <w:rFonts w:cs="Arial"/>
          <w:sz w:val="28"/>
          <w:szCs w:val="28"/>
        </w:rPr>
      </w:pPr>
      <w:r>
        <w:rPr>
          <w:rFonts w:cs="Arial"/>
          <w:sz w:val="28"/>
          <w:szCs w:val="28"/>
        </w:rPr>
        <w:t>Por ejemplo, e</w:t>
      </w:r>
      <w:r w:rsidR="00562086" w:rsidRPr="00562086">
        <w:rPr>
          <w:rFonts w:cs="Arial"/>
          <w:sz w:val="28"/>
          <w:szCs w:val="28"/>
        </w:rPr>
        <w:t xml:space="preserve">l tema de los derechos humanos en centros </w:t>
      </w:r>
      <w:r>
        <w:rPr>
          <w:rFonts w:cs="Arial"/>
          <w:sz w:val="28"/>
          <w:szCs w:val="28"/>
        </w:rPr>
        <w:t>de rehabilitación es</w:t>
      </w:r>
      <w:r w:rsidR="00562086" w:rsidRPr="00562086">
        <w:rPr>
          <w:rFonts w:cs="Arial"/>
          <w:sz w:val="28"/>
          <w:szCs w:val="28"/>
        </w:rPr>
        <w:t xml:space="preserve"> un tema no explorado. Si bien existe una gran cantidad de material y documentación respecto a las adicciones en general, no se conoce de investigaciones realizadas para analizar en específico el respeto a los derechos humanos en estos centros o comunidades de rehabilitación.</w:t>
      </w:r>
    </w:p>
    <w:p w:rsidR="00562086" w:rsidRPr="00A35C03" w:rsidRDefault="00562086" w:rsidP="00A35C03">
      <w:pPr>
        <w:spacing w:line="276" w:lineRule="auto"/>
        <w:rPr>
          <w:rFonts w:cs="Arial"/>
          <w:sz w:val="28"/>
          <w:szCs w:val="28"/>
        </w:rPr>
      </w:pPr>
    </w:p>
    <w:p w:rsidR="00A35C03" w:rsidRPr="00A35C03" w:rsidRDefault="001139E1" w:rsidP="00A35C03">
      <w:pPr>
        <w:spacing w:line="276" w:lineRule="auto"/>
        <w:rPr>
          <w:rFonts w:cs="Arial"/>
          <w:sz w:val="28"/>
          <w:szCs w:val="28"/>
        </w:rPr>
      </w:pPr>
      <w:r>
        <w:rPr>
          <w:rFonts w:cs="Arial"/>
          <w:sz w:val="28"/>
          <w:szCs w:val="28"/>
        </w:rPr>
        <w:t>Sabemos que p</w:t>
      </w:r>
      <w:r w:rsidR="00A35C03" w:rsidRPr="00A35C03">
        <w:rPr>
          <w:rFonts w:cs="Arial"/>
          <w:sz w:val="28"/>
          <w:szCs w:val="28"/>
        </w:rPr>
        <w:t>ara las familias de personas adictas es muy difícil encontrar un centro de rehabilitación que opere dentro de la normatividad establecida, cu</w:t>
      </w:r>
      <w:r w:rsidR="00B06037">
        <w:rPr>
          <w:rFonts w:cs="Arial"/>
          <w:sz w:val="28"/>
          <w:szCs w:val="28"/>
        </w:rPr>
        <w:t>á</w:t>
      </w:r>
      <w:r w:rsidR="00A35C03" w:rsidRPr="00A35C03">
        <w:rPr>
          <w:rFonts w:cs="Arial"/>
          <w:sz w:val="28"/>
          <w:szCs w:val="28"/>
        </w:rPr>
        <w:t>ntos lugares denominados anexos o granjas están operando en pésimas condiciones, con instalaciones deplorables, y con abusos en los derechos humanos de las personas que buscan un lugar para rehabilitarse. Además de cobrar cuotas que no se reflejan en el servicio que ofrecen.</w:t>
      </w:r>
    </w:p>
    <w:p w:rsidR="001139E1" w:rsidRDefault="001139E1" w:rsidP="00A35C03">
      <w:pPr>
        <w:spacing w:line="276" w:lineRule="auto"/>
        <w:rPr>
          <w:rFonts w:cs="Arial"/>
          <w:sz w:val="28"/>
          <w:szCs w:val="28"/>
        </w:rPr>
      </w:pPr>
    </w:p>
    <w:p w:rsidR="00A35C03" w:rsidRPr="00A35C03" w:rsidRDefault="00A35C03" w:rsidP="00A35C03">
      <w:pPr>
        <w:spacing w:line="276" w:lineRule="auto"/>
        <w:rPr>
          <w:rFonts w:cs="Arial"/>
          <w:sz w:val="28"/>
          <w:szCs w:val="28"/>
        </w:rPr>
      </w:pPr>
      <w:r w:rsidRPr="00A35C03">
        <w:rPr>
          <w:rFonts w:cs="Arial"/>
          <w:sz w:val="28"/>
          <w:szCs w:val="28"/>
        </w:rPr>
        <w:t xml:space="preserve">En el Estado de Coahuila </w:t>
      </w:r>
      <w:r w:rsidR="00D27699">
        <w:rPr>
          <w:rFonts w:cs="Arial"/>
          <w:sz w:val="28"/>
          <w:szCs w:val="28"/>
        </w:rPr>
        <w:t xml:space="preserve">no se tiene certeza del número exacto </w:t>
      </w:r>
      <w:r w:rsidRPr="00A35C03">
        <w:rPr>
          <w:rFonts w:cs="Arial"/>
          <w:sz w:val="28"/>
          <w:szCs w:val="28"/>
        </w:rPr>
        <w:t>de centros de aten</w:t>
      </w:r>
      <w:r w:rsidR="00D27699">
        <w:rPr>
          <w:rFonts w:cs="Arial"/>
          <w:sz w:val="28"/>
          <w:szCs w:val="28"/>
        </w:rPr>
        <w:t>ción de adicciones, y por ende</w:t>
      </w:r>
      <w:r w:rsidRPr="00A35C03">
        <w:rPr>
          <w:rFonts w:cs="Arial"/>
          <w:sz w:val="28"/>
          <w:szCs w:val="28"/>
        </w:rPr>
        <w:t xml:space="preserve"> no se cuenta con</w:t>
      </w:r>
      <w:r w:rsidR="00D27699">
        <w:rPr>
          <w:rFonts w:cs="Arial"/>
          <w:sz w:val="28"/>
          <w:szCs w:val="28"/>
        </w:rPr>
        <w:t xml:space="preserve"> la seguridad de que</w:t>
      </w:r>
      <w:r w:rsidRPr="00A35C03">
        <w:rPr>
          <w:rFonts w:cs="Arial"/>
          <w:sz w:val="28"/>
          <w:szCs w:val="28"/>
        </w:rPr>
        <w:t xml:space="preserve"> éstos cumplan con la normatividad de aviso</w:t>
      </w:r>
      <w:r w:rsidR="00562086">
        <w:rPr>
          <w:rFonts w:cs="Arial"/>
          <w:sz w:val="28"/>
          <w:szCs w:val="28"/>
        </w:rPr>
        <w:t xml:space="preserve"> de funcionamiento</w:t>
      </w:r>
      <w:r w:rsidR="00D27699">
        <w:rPr>
          <w:rFonts w:cs="Arial"/>
          <w:sz w:val="28"/>
          <w:szCs w:val="28"/>
        </w:rPr>
        <w:t>, reglas de operación y las condiciones necesarias para cumplir su cometido</w:t>
      </w:r>
      <w:r w:rsidR="00562086">
        <w:rPr>
          <w:rFonts w:cs="Arial"/>
          <w:sz w:val="28"/>
          <w:szCs w:val="28"/>
        </w:rPr>
        <w:t xml:space="preserve"> y</w:t>
      </w:r>
      <w:r w:rsidR="00D27699">
        <w:rPr>
          <w:rFonts w:cs="Arial"/>
          <w:sz w:val="28"/>
          <w:szCs w:val="28"/>
        </w:rPr>
        <w:t>a que</w:t>
      </w:r>
      <w:r w:rsidR="00562086">
        <w:rPr>
          <w:rFonts w:cs="Arial"/>
          <w:sz w:val="28"/>
          <w:szCs w:val="28"/>
        </w:rPr>
        <w:t xml:space="preserve"> solamente 3</w:t>
      </w:r>
      <w:r w:rsidR="00D27699">
        <w:rPr>
          <w:rFonts w:cs="Arial"/>
          <w:sz w:val="28"/>
          <w:szCs w:val="28"/>
        </w:rPr>
        <w:t xml:space="preserve"> centros de rehabilitación</w:t>
      </w:r>
      <w:r w:rsidRPr="00A35C03">
        <w:rPr>
          <w:rFonts w:cs="Arial"/>
          <w:sz w:val="28"/>
          <w:szCs w:val="28"/>
        </w:rPr>
        <w:t xml:space="preserve"> en todo Coahuila cuentan con el reconocimiento de la Comisión Nacional contra las Adicciones y las reglas de operación de la Cofepris.</w:t>
      </w:r>
    </w:p>
    <w:p w:rsidR="00A35C03" w:rsidRPr="00A35C03" w:rsidRDefault="00A35C03" w:rsidP="00A35C03">
      <w:pPr>
        <w:spacing w:line="276" w:lineRule="auto"/>
        <w:rPr>
          <w:rFonts w:cs="Arial"/>
          <w:sz w:val="28"/>
          <w:szCs w:val="28"/>
        </w:rPr>
      </w:pPr>
    </w:p>
    <w:p w:rsidR="003B33AD" w:rsidRPr="003B33AD" w:rsidRDefault="003B33AD" w:rsidP="003B33AD">
      <w:pPr>
        <w:spacing w:line="276" w:lineRule="auto"/>
        <w:rPr>
          <w:rFonts w:cs="Arial"/>
          <w:sz w:val="28"/>
          <w:szCs w:val="28"/>
        </w:rPr>
      </w:pPr>
      <w:r w:rsidRPr="003B33AD">
        <w:rPr>
          <w:rFonts w:cs="Arial"/>
          <w:sz w:val="28"/>
          <w:szCs w:val="28"/>
        </w:rPr>
        <w:t>El incremento de enfermos crónicos o adictos ha propiciado la demanda y creación de estos lugares. En México los centros de rehabilitación, “granjas” o anexos” para tratar a personas con adicciones operan sin ningún control por parte de las autoridades, y gran parte de estos incumplen con la Norma Oficial Mexicana para la Prevención, Tratamiento y Control de Adicciones, NOM-028,</w:t>
      </w:r>
      <w:r w:rsidRPr="003B33AD">
        <w:rPr>
          <w:rFonts w:cs="Arial"/>
          <w:sz w:val="28"/>
          <w:szCs w:val="28"/>
          <w:vertAlign w:val="superscript"/>
        </w:rPr>
        <w:footnoteReference w:id="1"/>
      </w:r>
      <w:r w:rsidRPr="003B33AD">
        <w:rPr>
          <w:rFonts w:cs="Arial"/>
          <w:sz w:val="28"/>
          <w:szCs w:val="28"/>
        </w:rPr>
        <w:t xml:space="preserve"> misma que establece las condiciones de salubridad e infraestructura por cumplir, y que en la actualidad y ante la violencia que impera en muchos lugares del país </w:t>
      </w:r>
      <w:r>
        <w:rPr>
          <w:rFonts w:cs="Arial"/>
          <w:sz w:val="28"/>
          <w:szCs w:val="28"/>
        </w:rPr>
        <w:t>es imprescindible que se cumpla</w:t>
      </w:r>
      <w:r w:rsidRPr="003B33AD">
        <w:rPr>
          <w:rFonts w:cs="Arial"/>
          <w:sz w:val="28"/>
          <w:szCs w:val="28"/>
        </w:rPr>
        <w:t>; prueba de esto es que no todos los establecimientos especializados en adicciones, cuentan con un aviso de funcionamiento y no están registrados ante Conadic. El grave problema de estos centros es que no hay un control sobre su apertura o cierre, por ello es urgente analizar las estrategias de operación para regular o impedir que abran este tipo de sitios.</w:t>
      </w:r>
    </w:p>
    <w:p w:rsidR="00A35C03" w:rsidRPr="00A35C03" w:rsidRDefault="00A35C03" w:rsidP="00A35C03">
      <w:pPr>
        <w:spacing w:line="276" w:lineRule="auto"/>
        <w:rPr>
          <w:rFonts w:cs="Arial"/>
          <w:sz w:val="28"/>
          <w:szCs w:val="28"/>
        </w:rPr>
      </w:pPr>
    </w:p>
    <w:p w:rsidR="00A35C03" w:rsidRPr="00A35C03" w:rsidRDefault="00A35C03" w:rsidP="00A35C03">
      <w:pPr>
        <w:spacing w:line="276" w:lineRule="auto"/>
        <w:rPr>
          <w:rFonts w:cs="Arial"/>
          <w:sz w:val="28"/>
          <w:szCs w:val="28"/>
        </w:rPr>
      </w:pPr>
      <w:r w:rsidRPr="00A35C03">
        <w:rPr>
          <w:rFonts w:cs="Arial"/>
          <w:sz w:val="28"/>
          <w:szCs w:val="28"/>
        </w:rPr>
        <w:t>Dicha norma fue creada para asegurar un nivel de calidad adecuado en la prestación de los servicios</w:t>
      </w:r>
      <w:r w:rsidR="00B06037">
        <w:rPr>
          <w:rFonts w:cs="Arial"/>
          <w:sz w:val="28"/>
          <w:szCs w:val="28"/>
        </w:rPr>
        <w:t>,</w:t>
      </w:r>
      <w:r w:rsidRPr="00A35C03">
        <w:rPr>
          <w:rFonts w:cs="Arial"/>
          <w:sz w:val="28"/>
          <w:szCs w:val="28"/>
        </w:rPr>
        <w:t xml:space="preserve"> que permita reducir la incidencia y prevalencia del uso y abuso de sustancias adictivas, así como la morbi-mortalidad asociadas.</w:t>
      </w:r>
    </w:p>
    <w:p w:rsidR="00D27699" w:rsidRDefault="00D27699" w:rsidP="00A35C03">
      <w:pPr>
        <w:spacing w:line="276" w:lineRule="auto"/>
        <w:rPr>
          <w:rFonts w:cs="Arial"/>
          <w:sz w:val="28"/>
          <w:szCs w:val="28"/>
        </w:rPr>
      </w:pPr>
    </w:p>
    <w:p w:rsidR="00D27699" w:rsidRPr="00A35C03" w:rsidRDefault="00D27699" w:rsidP="00A35C03">
      <w:pPr>
        <w:spacing w:line="276" w:lineRule="auto"/>
        <w:rPr>
          <w:rFonts w:cs="Arial"/>
          <w:sz w:val="28"/>
          <w:szCs w:val="28"/>
        </w:rPr>
      </w:pPr>
    </w:p>
    <w:p w:rsidR="00A35C03" w:rsidRPr="00A35C03" w:rsidRDefault="00A35C03" w:rsidP="00A35C03">
      <w:pPr>
        <w:spacing w:line="276" w:lineRule="auto"/>
        <w:rPr>
          <w:rFonts w:cs="Arial"/>
          <w:sz w:val="28"/>
          <w:szCs w:val="28"/>
        </w:rPr>
      </w:pPr>
      <w:r w:rsidRPr="00A35C03">
        <w:rPr>
          <w:rFonts w:cs="Arial"/>
          <w:sz w:val="28"/>
          <w:szCs w:val="28"/>
        </w:rPr>
        <w:lastRenderedPageBreak/>
        <w:t>Es a la Secretaría de Salud y a la Comisión Federal para la Protección contra Riesgos Sanitarios a quien corresponde dar seguimiento y verificar la forma en que operan y que no se cometan abusos en contra de las personas enfermas; en caso de que estos centros contravengan lo dispuesto deberán iniciar los procedimientos administrativos y penales contra de quien resulte responsable.</w:t>
      </w:r>
    </w:p>
    <w:p w:rsidR="00A35C03" w:rsidRPr="00A35C03" w:rsidRDefault="00A35C03" w:rsidP="00A35C03">
      <w:pPr>
        <w:spacing w:line="276" w:lineRule="auto"/>
        <w:rPr>
          <w:rFonts w:cs="Arial"/>
          <w:sz w:val="28"/>
          <w:szCs w:val="28"/>
        </w:rPr>
      </w:pPr>
    </w:p>
    <w:p w:rsidR="00A35C03" w:rsidRPr="00A35C03" w:rsidRDefault="00A35C03" w:rsidP="00A35C03">
      <w:pPr>
        <w:spacing w:line="276" w:lineRule="auto"/>
        <w:rPr>
          <w:rFonts w:cs="Arial"/>
          <w:sz w:val="28"/>
          <w:szCs w:val="28"/>
        </w:rPr>
      </w:pPr>
      <w:r w:rsidRPr="00A35C03">
        <w:rPr>
          <w:rFonts w:cs="Arial"/>
          <w:sz w:val="28"/>
          <w:szCs w:val="28"/>
        </w:rPr>
        <w:t xml:space="preserve">El Artículo 154 bis 3 de la Ley Estatal de Salud, en su fracción I, establece que la Secretaría de Salud debe crear un padrón de </w:t>
      </w:r>
      <w:r w:rsidRPr="00A35C03">
        <w:rPr>
          <w:rFonts w:cs="Arial"/>
          <w:sz w:val="28"/>
          <w:szCs w:val="28"/>
          <w:lang w:val="es-ES_tradnl"/>
        </w:rPr>
        <w:t>instituciones y organismos públicos y privados que realicen actividades de prevención, tratamiento, atención y reinserción social en materia de farmacodependencia, que contenga las características de atención, condiciones y requisitos para acceder a los servicios que ofrecen.</w:t>
      </w:r>
      <w:r w:rsidR="003B33AD">
        <w:rPr>
          <w:rFonts w:cs="Arial"/>
          <w:sz w:val="28"/>
          <w:szCs w:val="28"/>
          <w:lang w:val="es-ES_tradnl"/>
        </w:rPr>
        <w:t xml:space="preserve"> Sin embargo</w:t>
      </w:r>
      <w:r w:rsidR="00B06037">
        <w:rPr>
          <w:rFonts w:cs="Arial"/>
          <w:sz w:val="28"/>
          <w:szCs w:val="28"/>
          <w:lang w:val="es-ES_tradnl"/>
        </w:rPr>
        <w:t>,</w:t>
      </w:r>
      <w:r w:rsidR="003B33AD">
        <w:rPr>
          <w:rFonts w:cs="Arial"/>
          <w:sz w:val="28"/>
          <w:szCs w:val="28"/>
          <w:lang w:val="es-ES_tradnl"/>
        </w:rPr>
        <w:t xml:space="preserve"> no se establece en dicho precepto la obligación de dichas instituciones a registrarse ante la CONADIC, ya que</w:t>
      </w:r>
      <w:r w:rsidRPr="00A35C03">
        <w:rPr>
          <w:rFonts w:cs="Arial"/>
          <w:sz w:val="28"/>
          <w:szCs w:val="28"/>
          <w:lang w:val="es-ES_tradnl"/>
        </w:rPr>
        <w:t xml:space="preserve"> como </w:t>
      </w:r>
      <w:r w:rsidRPr="00A35C03">
        <w:rPr>
          <w:rFonts w:cs="Arial"/>
          <w:sz w:val="28"/>
          <w:szCs w:val="28"/>
        </w:rPr>
        <w:t xml:space="preserve">se señala con antelación existe un registro en la página Oficial del CONADIC en el que los usuarios pueden acceder a un listado de establecimientos residenciales de atención a las adicciones y que en lo que corresponde al Estado de Coahuila solo existen registrados </w:t>
      </w:r>
      <w:r w:rsidR="003B33AD">
        <w:rPr>
          <w:rFonts w:cs="Arial"/>
          <w:sz w:val="28"/>
          <w:szCs w:val="28"/>
        </w:rPr>
        <w:t>tres</w:t>
      </w:r>
      <w:r w:rsidRPr="00A35C03">
        <w:rPr>
          <w:rFonts w:cs="Arial"/>
          <w:sz w:val="28"/>
          <w:szCs w:val="28"/>
        </w:rPr>
        <w:t>, encontrándose éstos en el Municipio de Torreón Coahuila.</w:t>
      </w:r>
      <w:r w:rsidRPr="00A35C03">
        <w:rPr>
          <w:rFonts w:cs="Arial"/>
          <w:sz w:val="28"/>
          <w:szCs w:val="28"/>
          <w:vertAlign w:val="superscript"/>
        </w:rPr>
        <w:footnoteReference w:id="2"/>
      </w:r>
    </w:p>
    <w:p w:rsidR="00962492" w:rsidRPr="00DA4929" w:rsidRDefault="00962492" w:rsidP="00DA4929">
      <w:pPr>
        <w:spacing w:line="276" w:lineRule="auto"/>
        <w:rPr>
          <w:rFonts w:cs="Arial"/>
          <w:sz w:val="28"/>
          <w:szCs w:val="28"/>
        </w:rPr>
      </w:pPr>
    </w:p>
    <w:p w:rsidR="003A451E" w:rsidRPr="00DA4929" w:rsidRDefault="003A451E" w:rsidP="00DA4929">
      <w:pPr>
        <w:spacing w:line="276" w:lineRule="auto"/>
        <w:rPr>
          <w:rFonts w:cs="Arial"/>
          <w:sz w:val="28"/>
          <w:szCs w:val="28"/>
        </w:rPr>
      </w:pPr>
      <w:r w:rsidRPr="00DA4929">
        <w:rPr>
          <w:rFonts w:cs="Arial"/>
          <w:sz w:val="28"/>
          <w:szCs w:val="28"/>
        </w:rPr>
        <w:t>En virtud de lo anterior, quienes integramos el Grupo Parlamentario “Gral. Andrés S. Viesca” del Partido Revolucionario Institucional, ponemos a la consideración de este H. Pleno del Congreso, la siguiente:</w:t>
      </w:r>
    </w:p>
    <w:p w:rsidR="00B07EBC" w:rsidRDefault="00B07EBC" w:rsidP="00DA4929">
      <w:pPr>
        <w:spacing w:line="276" w:lineRule="auto"/>
        <w:rPr>
          <w:rFonts w:cs="Arial"/>
          <w:sz w:val="28"/>
          <w:szCs w:val="28"/>
        </w:rPr>
      </w:pPr>
    </w:p>
    <w:p w:rsidR="003A451E" w:rsidRPr="00DA4929" w:rsidRDefault="003A451E" w:rsidP="00DA4929">
      <w:pPr>
        <w:spacing w:line="276" w:lineRule="auto"/>
        <w:jc w:val="center"/>
        <w:rPr>
          <w:rFonts w:cs="Arial"/>
          <w:b/>
          <w:sz w:val="28"/>
          <w:szCs w:val="28"/>
        </w:rPr>
      </w:pPr>
      <w:r w:rsidRPr="00DA4929">
        <w:rPr>
          <w:rFonts w:cs="Arial"/>
          <w:b/>
          <w:sz w:val="28"/>
          <w:szCs w:val="28"/>
        </w:rPr>
        <w:t>INICIATIVA CON PROYECTO DE DECRETO</w:t>
      </w:r>
    </w:p>
    <w:p w:rsidR="00C114F7" w:rsidRPr="00DA4929" w:rsidRDefault="00C9506A" w:rsidP="00DA4929">
      <w:pPr>
        <w:spacing w:line="276" w:lineRule="auto"/>
        <w:rPr>
          <w:rFonts w:cs="Arial"/>
          <w:b/>
          <w:bCs/>
          <w:sz w:val="28"/>
          <w:szCs w:val="28"/>
        </w:rPr>
      </w:pPr>
      <w:r w:rsidRPr="00DA4929">
        <w:rPr>
          <w:rFonts w:cs="Arial"/>
          <w:b/>
          <w:bCs/>
          <w:sz w:val="28"/>
          <w:szCs w:val="28"/>
        </w:rPr>
        <w:t xml:space="preserve"> </w:t>
      </w:r>
    </w:p>
    <w:p w:rsidR="003A451E" w:rsidRPr="00DA4929" w:rsidRDefault="003A451E" w:rsidP="00DA4929">
      <w:pPr>
        <w:spacing w:line="276" w:lineRule="auto"/>
        <w:rPr>
          <w:rFonts w:cs="Arial"/>
          <w:sz w:val="28"/>
          <w:szCs w:val="28"/>
        </w:rPr>
      </w:pPr>
      <w:r w:rsidRPr="00DA4929">
        <w:rPr>
          <w:rFonts w:cs="Arial"/>
          <w:b/>
          <w:sz w:val="28"/>
          <w:szCs w:val="28"/>
        </w:rPr>
        <w:t xml:space="preserve">ÚNICO. - </w:t>
      </w:r>
      <w:r w:rsidRPr="00DA4929">
        <w:rPr>
          <w:rFonts w:cs="Arial"/>
          <w:sz w:val="28"/>
          <w:szCs w:val="28"/>
        </w:rPr>
        <w:t xml:space="preserve">Se </w:t>
      </w:r>
      <w:r w:rsidR="00233ED8" w:rsidRPr="00DA4929">
        <w:rPr>
          <w:rFonts w:cs="Arial"/>
          <w:sz w:val="28"/>
          <w:szCs w:val="28"/>
        </w:rPr>
        <w:t xml:space="preserve">reforma la Fracción </w:t>
      </w:r>
      <w:r w:rsidR="008E19F8">
        <w:rPr>
          <w:rFonts w:cs="Arial"/>
          <w:sz w:val="28"/>
          <w:szCs w:val="28"/>
        </w:rPr>
        <w:t>I</w:t>
      </w:r>
      <w:r w:rsidR="00233ED8" w:rsidRPr="00DA4929">
        <w:rPr>
          <w:rFonts w:cs="Arial"/>
          <w:sz w:val="28"/>
          <w:szCs w:val="28"/>
        </w:rPr>
        <w:t xml:space="preserve"> </w:t>
      </w:r>
      <w:r w:rsidR="008E19F8">
        <w:rPr>
          <w:rFonts w:cs="Arial"/>
          <w:sz w:val="28"/>
          <w:szCs w:val="28"/>
        </w:rPr>
        <w:t>d</w:t>
      </w:r>
      <w:r w:rsidR="00233ED8" w:rsidRPr="00DA4929">
        <w:rPr>
          <w:rFonts w:cs="Arial"/>
          <w:sz w:val="28"/>
          <w:szCs w:val="28"/>
        </w:rPr>
        <w:t xml:space="preserve">el Artículo </w:t>
      </w:r>
      <w:r w:rsidR="008E19F8">
        <w:rPr>
          <w:rFonts w:cs="Arial"/>
          <w:sz w:val="28"/>
          <w:szCs w:val="28"/>
        </w:rPr>
        <w:t>15</w:t>
      </w:r>
      <w:r w:rsidR="00233ED8" w:rsidRPr="00DA4929">
        <w:rPr>
          <w:rFonts w:cs="Arial"/>
          <w:sz w:val="28"/>
          <w:szCs w:val="28"/>
        </w:rPr>
        <w:t>4</w:t>
      </w:r>
      <w:r w:rsidR="008E19F8">
        <w:rPr>
          <w:rFonts w:cs="Arial"/>
          <w:sz w:val="28"/>
          <w:szCs w:val="28"/>
        </w:rPr>
        <w:t xml:space="preserve"> bis 3</w:t>
      </w:r>
      <w:r w:rsidR="00233ED8" w:rsidRPr="00DA4929">
        <w:rPr>
          <w:rFonts w:cs="Arial"/>
          <w:sz w:val="28"/>
          <w:szCs w:val="28"/>
        </w:rPr>
        <w:t>, de la Ley Estatal de Salud</w:t>
      </w:r>
      <w:r w:rsidR="00652F2D" w:rsidRPr="00DA4929">
        <w:rPr>
          <w:rFonts w:cs="Arial"/>
          <w:sz w:val="28"/>
          <w:szCs w:val="28"/>
        </w:rPr>
        <w:t>,</w:t>
      </w:r>
      <w:r w:rsidRPr="00DA4929">
        <w:rPr>
          <w:rFonts w:cs="Arial"/>
          <w:sz w:val="28"/>
          <w:szCs w:val="28"/>
        </w:rPr>
        <w:t xml:space="preserve"> para quedar como sigue:</w:t>
      </w:r>
    </w:p>
    <w:p w:rsidR="00233ED8" w:rsidRDefault="00233ED8" w:rsidP="00DA4929">
      <w:pPr>
        <w:spacing w:line="276" w:lineRule="auto"/>
        <w:rPr>
          <w:rFonts w:cs="Arial"/>
          <w:sz w:val="28"/>
          <w:szCs w:val="28"/>
        </w:rPr>
      </w:pPr>
    </w:p>
    <w:p w:rsidR="00302E6A" w:rsidRPr="00302E6A" w:rsidRDefault="00302E6A" w:rsidP="00302E6A">
      <w:pPr>
        <w:spacing w:line="276" w:lineRule="auto"/>
        <w:rPr>
          <w:rFonts w:cs="Arial"/>
          <w:sz w:val="28"/>
          <w:szCs w:val="28"/>
          <w:lang w:val="es-ES_tradnl"/>
        </w:rPr>
      </w:pPr>
      <w:r w:rsidRPr="00302E6A">
        <w:rPr>
          <w:rFonts w:cs="Arial"/>
          <w:b/>
          <w:sz w:val="28"/>
          <w:szCs w:val="28"/>
          <w:lang w:val="es-ES_tradnl"/>
        </w:rPr>
        <w:lastRenderedPageBreak/>
        <w:t>Artículo 154 bis 3.</w:t>
      </w:r>
      <w:r w:rsidRPr="00302E6A">
        <w:rPr>
          <w:rFonts w:cs="Arial"/>
          <w:sz w:val="28"/>
          <w:szCs w:val="28"/>
          <w:lang w:val="es-ES_tradnl"/>
        </w:rPr>
        <w:t xml:space="preserve"> </w:t>
      </w:r>
      <w:r w:rsidR="00D076C3">
        <w:rPr>
          <w:rFonts w:cs="Arial"/>
          <w:sz w:val="28"/>
          <w:szCs w:val="28"/>
          <w:lang w:val="es-ES_tradnl"/>
        </w:rPr>
        <w:t>..</w:t>
      </w:r>
      <w:r w:rsidRPr="00302E6A">
        <w:rPr>
          <w:rFonts w:cs="Arial"/>
          <w:sz w:val="28"/>
          <w:szCs w:val="28"/>
          <w:lang w:val="es-ES_tradnl"/>
        </w:rPr>
        <w:t xml:space="preserve">. </w:t>
      </w:r>
    </w:p>
    <w:p w:rsidR="00302E6A" w:rsidRPr="00302E6A" w:rsidRDefault="00302E6A" w:rsidP="00302E6A">
      <w:pPr>
        <w:spacing w:line="276" w:lineRule="auto"/>
        <w:rPr>
          <w:rFonts w:cs="Arial"/>
          <w:sz w:val="28"/>
          <w:szCs w:val="28"/>
          <w:lang w:val="es-ES_tradnl"/>
        </w:rPr>
      </w:pPr>
      <w:r w:rsidRPr="00302E6A">
        <w:rPr>
          <w:rFonts w:cs="Arial"/>
          <w:sz w:val="28"/>
          <w:szCs w:val="28"/>
          <w:lang w:val="es-ES_tradnl"/>
        </w:rPr>
        <w:t xml:space="preserve"> </w:t>
      </w:r>
    </w:p>
    <w:p w:rsidR="00302E6A" w:rsidRPr="00302E6A" w:rsidRDefault="00D076C3" w:rsidP="00302E6A">
      <w:pPr>
        <w:spacing w:line="276" w:lineRule="auto"/>
        <w:rPr>
          <w:rFonts w:cs="Arial"/>
          <w:sz w:val="28"/>
          <w:szCs w:val="28"/>
          <w:lang w:val="es-ES_tradnl"/>
        </w:rPr>
      </w:pPr>
      <w:r>
        <w:rPr>
          <w:rFonts w:cs="Arial"/>
          <w:sz w:val="28"/>
          <w:szCs w:val="28"/>
          <w:lang w:val="es-ES_tradnl"/>
        </w:rPr>
        <w:t>…</w:t>
      </w:r>
      <w:r w:rsidR="00302E6A" w:rsidRPr="00302E6A">
        <w:rPr>
          <w:rFonts w:cs="Arial"/>
          <w:sz w:val="28"/>
          <w:szCs w:val="28"/>
          <w:lang w:val="es-ES_tradnl"/>
        </w:rPr>
        <w:t xml:space="preserve">: </w:t>
      </w:r>
    </w:p>
    <w:p w:rsidR="00302E6A" w:rsidRPr="00302E6A" w:rsidRDefault="00302E6A" w:rsidP="00302E6A">
      <w:pPr>
        <w:spacing w:line="276" w:lineRule="auto"/>
        <w:rPr>
          <w:rFonts w:cs="Arial"/>
          <w:sz w:val="28"/>
          <w:szCs w:val="28"/>
          <w:lang w:val="es-ES_tradnl"/>
        </w:rPr>
      </w:pPr>
      <w:r w:rsidRPr="00302E6A">
        <w:rPr>
          <w:rFonts w:cs="Arial"/>
          <w:sz w:val="28"/>
          <w:szCs w:val="28"/>
          <w:lang w:val="es-ES_tradnl"/>
        </w:rPr>
        <w:t xml:space="preserve"> </w:t>
      </w:r>
    </w:p>
    <w:p w:rsidR="00302E6A" w:rsidRDefault="00302E6A" w:rsidP="00302E6A">
      <w:pPr>
        <w:spacing w:line="276" w:lineRule="auto"/>
        <w:rPr>
          <w:rFonts w:cs="Arial"/>
          <w:b/>
          <w:sz w:val="28"/>
          <w:szCs w:val="28"/>
          <w:lang w:val="es-ES_tradnl"/>
        </w:rPr>
      </w:pPr>
      <w:r w:rsidRPr="00302E6A">
        <w:rPr>
          <w:rFonts w:cs="Arial"/>
          <w:sz w:val="28"/>
          <w:szCs w:val="28"/>
          <w:lang w:val="es-ES_tradnl"/>
        </w:rPr>
        <w:t xml:space="preserve">I. </w:t>
      </w:r>
      <w:r w:rsidRPr="00302E6A">
        <w:rPr>
          <w:rFonts w:cs="Arial"/>
          <w:sz w:val="28"/>
          <w:szCs w:val="28"/>
          <w:lang w:val="es-ES_tradnl"/>
        </w:rPr>
        <w:tab/>
        <w:t xml:space="preserve">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w:t>
      </w:r>
      <w:r>
        <w:rPr>
          <w:rFonts w:cs="Arial"/>
          <w:b/>
          <w:sz w:val="28"/>
          <w:szCs w:val="28"/>
          <w:lang w:val="es-ES_tradnl"/>
        </w:rPr>
        <w:t>además aquellos establecimientos que brinden atención residencial deberán contar con el aviso de funcionamiento respectivo</w:t>
      </w:r>
      <w:r w:rsidR="008E19F8">
        <w:rPr>
          <w:rFonts w:cs="Arial"/>
          <w:b/>
          <w:sz w:val="28"/>
          <w:szCs w:val="28"/>
          <w:lang w:val="es-ES_tradnl"/>
        </w:rPr>
        <w:t xml:space="preserve">, así como el registro como institución especializada ante el Conadic. </w:t>
      </w:r>
    </w:p>
    <w:p w:rsidR="00302E6A" w:rsidRPr="00302E6A" w:rsidRDefault="00302E6A" w:rsidP="00302E6A">
      <w:pPr>
        <w:spacing w:line="276" w:lineRule="auto"/>
        <w:rPr>
          <w:rFonts w:cs="Arial"/>
          <w:sz w:val="28"/>
          <w:szCs w:val="28"/>
          <w:lang w:val="es-ES_tradnl"/>
        </w:rPr>
      </w:pPr>
      <w:r>
        <w:rPr>
          <w:rFonts w:cs="Arial"/>
          <w:b/>
          <w:sz w:val="28"/>
          <w:szCs w:val="28"/>
          <w:lang w:val="es-ES_tradnl"/>
        </w:rPr>
        <w:t xml:space="preserve"> </w:t>
      </w:r>
    </w:p>
    <w:p w:rsidR="00302E6A" w:rsidRPr="00DB1B2D" w:rsidRDefault="00302E6A" w:rsidP="00302E6A">
      <w:pPr>
        <w:spacing w:line="276" w:lineRule="auto"/>
        <w:rPr>
          <w:rFonts w:cs="Arial"/>
          <w:sz w:val="28"/>
          <w:szCs w:val="28"/>
          <w:lang w:val="en-US"/>
        </w:rPr>
      </w:pPr>
      <w:r w:rsidRPr="00DB1B2D">
        <w:rPr>
          <w:rFonts w:cs="Arial"/>
          <w:sz w:val="28"/>
          <w:szCs w:val="28"/>
          <w:lang w:val="en-US"/>
        </w:rPr>
        <w:t xml:space="preserve">II. </w:t>
      </w:r>
      <w:r w:rsidRPr="00DB1B2D">
        <w:rPr>
          <w:rFonts w:cs="Arial"/>
          <w:sz w:val="28"/>
          <w:szCs w:val="28"/>
          <w:lang w:val="en-US"/>
        </w:rPr>
        <w:tab/>
      </w:r>
      <w:r w:rsidR="00D076C3" w:rsidRPr="00DB1B2D">
        <w:rPr>
          <w:rFonts w:cs="Arial"/>
          <w:sz w:val="28"/>
          <w:szCs w:val="28"/>
          <w:lang w:val="en-US"/>
        </w:rPr>
        <w:t>..</w:t>
      </w:r>
      <w:r w:rsidRPr="00DB1B2D">
        <w:rPr>
          <w:rFonts w:cs="Arial"/>
          <w:sz w:val="28"/>
          <w:szCs w:val="28"/>
          <w:lang w:val="en-US"/>
        </w:rPr>
        <w:t xml:space="preserve">. </w:t>
      </w:r>
    </w:p>
    <w:p w:rsidR="00302E6A" w:rsidRPr="00DB1B2D" w:rsidRDefault="00302E6A" w:rsidP="00DA4929">
      <w:pPr>
        <w:spacing w:line="276" w:lineRule="auto"/>
        <w:rPr>
          <w:rFonts w:cs="Arial"/>
          <w:sz w:val="28"/>
          <w:szCs w:val="28"/>
          <w:lang w:val="en-US"/>
        </w:rPr>
      </w:pPr>
    </w:p>
    <w:p w:rsidR="003A451E" w:rsidRPr="00302E6A" w:rsidRDefault="003A451E" w:rsidP="00DA4929">
      <w:pPr>
        <w:spacing w:line="276" w:lineRule="auto"/>
        <w:jc w:val="center"/>
        <w:rPr>
          <w:rFonts w:cs="Arial"/>
          <w:b/>
          <w:sz w:val="28"/>
          <w:szCs w:val="28"/>
          <w:lang w:val="en-US"/>
        </w:rPr>
      </w:pPr>
      <w:r w:rsidRPr="00302E6A">
        <w:rPr>
          <w:rFonts w:cs="Arial"/>
          <w:b/>
          <w:sz w:val="28"/>
          <w:szCs w:val="28"/>
          <w:lang w:val="en-US"/>
        </w:rPr>
        <w:t>T</w:t>
      </w:r>
      <w:r w:rsidR="00C431AA" w:rsidRPr="00302E6A">
        <w:rPr>
          <w:rFonts w:cs="Arial"/>
          <w:b/>
          <w:sz w:val="28"/>
          <w:szCs w:val="28"/>
          <w:lang w:val="en-US"/>
        </w:rPr>
        <w:t xml:space="preserve"> </w:t>
      </w:r>
      <w:r w:rsidRPr="00302E6A">
        <w:rPr>
          <w:rFonts w:cs="Arial"/>
          <w:b/>
          <w:sz w:val="28"/>
          <w:szCs w:val="28"/>
          <w:lang w:val="en-US"/>
        </w:rPr>
        <w:t>R</w:t>
      </w:r>
      <w:r w:rsidR="00C431AA" w:rsidRPr="00302E6A">
        <w:rPr>
          <w:rFonts w:cs="Arial"/>
          <w:b/>
          <w:sz w:val="28"/>
          <w:szCs w:val="28"/>
          <w:lang w:val="en-US"/>
        </w:rPr>
        <w:t xml:space="preserve"> </w:t>
      </w:r>
      <w:r w:rsidRPr="00302E6A">
        <w:rPr>
          <w:rFonts w:cs="Arial"/>
          <w:b/>
          <w:sz w:val="28"/>
          <w:szCs w:val="28"/>
          <w:lang w:val="en-US"/>
        </w:rPr>
        <w:t>A</w:t>
      </w:r>
      <w:r w:rsidR="00C431AA" w:rsidRPr="00302E6A">
        <w:rPr>
          <w:rFonts w:cs="Arial"/>
          <w:b/>
          <w:sz w:val="28"/>
          <w:szCs w:val="28"/>
          <w:lang w:val="en-US"/>
        </w:rPr>
        <w:t xml:space="preserve"> </w:t>
      </w:r>
      <w:r w:rsidRPr="00302E6A">
        <w:rPr>
          <w:rFonts w:cs="Arial"/>
          <w:b/>
          <w:sz w:val="28"/>
          <w:szCs w:val="28"/>
          <w:lang w:val="en-US"/>
        </w:rPr>
        <w:t>N</w:t>
      </w:r>
      <w:r w:rsidR="00C431AA" w:rsidRPr="00302E6A">
        <w:rPr>
          <w:rFonts w:cs="Arial"/>
          <w:b/>
          <w:sz w:val="28"/>
          <w:szCs w:val="28"/>
          <w:lang w:val="en-US"/>
        </w:rPr>
        <w:t xml:space="preserve"> </w:t>
      </w:r>
      <w:r w:rsidRPr="00302E6A">
        <w:rPr>
          <w:rFonts w:cs="Arial"/>
          <w:b/>
          <w:sz w:val="28"/>
          <w:szCs w:val="28"/>
          <w:lang w:val="en-US"/>
        </w:rPr>
        <w:t>S</w:t>
      </w:r>
      <w:r w:rsidR="00C431AA" w:rsidRPr="00302E6A">
        <w:rPr>
          <w:rFonts w:cs="Arial"/>
          <w:b/>
          <w:sz w:val="28"/>
          <w:szCs w:val="28"/>
          <w:lang w:val="en-US"/>
        </w:rPr>
        <w:t xml:space="preserve"> </w:t>
      </w:r>
      <w:r w:rsidRPr="00302E6A">
        <w:rPr>
          <w:rFonts w:cs="Arial"/>
          <w:b/>
          <w:sz w:val="28"/>
          <w:szCs w:val="28"/>
          <w:lang w:val="en-US"/>
        </w:rPr>
        <w:t>I</w:t>
      </w:r>
      <w:r w:rsidR="00C431AA" w:rsidRPr="00302E6A">
        <w:rPr>
          <w:rFonts w:cs="Arial"/>
          <w:b/>
          <w:sz w:val="28"/>
          <w:szCs w:val="28"/>
          <w:lang w:val="en-US"/>
        </w:rPr>
        <w:t xml:space="preserve"> </w:t>
      </w:r>
      <w:r w:rsidRPr="00302E6A">
        <w:rPr>
          <w:rFonts w:cs="Arial"/>
          <w:b/>
          <w:sz w:val="28"/>
          <w:szCs w:val="28"/>
          <w:lang w:val="en-US"/>
        </w:rPr>
        <w:t>T</w:t>
      </w:r>
      <w:r w:rsidR="00C431AA" w:rsidRPr="00302E6A">
        <w:rPr>
          <w:rFonts w:cs="Arial"/>
          <w:b/>
          <w:sz w:val="28"/>
          <w:szCs w:val="28"/>
          <w:lang w:val="en-US"/>
        </w:rPr>
        <w:t xml:space="preserve"> </w:t>
      </w:r>
      <w:r w:rsidRPr="00302E6A">
        <w:rPr>
          <w:rFonts w:cs="Arial"/>
          <w:b/>
          <w:sz w:val="28"/>
          <w:szCs w:val="28"/>
          <w:lang w:val="en-US"/>
        </w:rPr>
        <w:t>O</w:t>
      </w:r>
      <w:r w:rsidR="00C431AA" w:rsidRPr="00302E6A">
        <w:rPr>
          <w:rFonts w:cs="Arial"/>
          <w:b/>
          <w:sz w:val="28"/>
          <w:szCs w:val="28"/>
          <w:lang w:val="en-US"/>
        </w:rPr>
        <w:t xml:space="preserve"> </w:t>
      </w:r>
      <w:r w:rsidRPr="00302E6A">
        <w:rPr>
          <w:rFonts w:cs="Arial"/>
          <w:b/>
          <w:sz w:val="28"/>
          <w:szCs w:val="28"/>
          <w:lang w:val="en-US"/>
        </w:rPr>
        <w:t>R</w:t>
      </w:r>
      <w:r w:rsidR="00C431AA" w:rsidRPr="00302E6A">
        <w:rPr>
          <w:rFonts w:cs="Arial"/>
          <w:b/>
          <w:sz w:val="28"/>
          <w:szCs w:val="28"/>
          <w:lang w:val="en-US"/>
        </w:rPr>
        <w:t xml:space="preserve"> </w:t>
      </w:r>
      <w:r w:rsidRPr="00302E6A">
        <w:rPr>
          <w:rFonts w:cs="Arial"/>
          <w:b/>
          <w:sz w:val="28"/>
          <w:szCs w:val="28"/>
          <w:lang w:val="en-US"/>
        </w:rPr>
        <w:t>I</w:t>
      </w:r>
      <w:r w:rsidR="00C431AA" w:rsidRPr="00302E6A">
        <w:rPr>
          <w:rFonts w:cs="Arial"/>
          <w:b/>
          <w:sz w:val="28"/>
          <w:szCs w:val="28"/>
          <w:lang w:val="en-US"/>
        </w:rPr>
        <w:t xml:space="preserve"> </w:t>
      </w:r>
      <w:r w:rsidRPr="00302E6A">
        <w:rPr>
          <w:rFonts w:cs="Arial"/>
          <w:b/>
          <w:sz w:val="28"/>
          <w:szCs w:val="28"/>
          <w:lang w:val="en-US"/>
        </w:rPr>
        <w:t>O</w:t>
      </w:r>
      <w:r w:rsidR="00C431AA" w:rsidRPr="00302E6A">
        <w:rPr>
          <w:rFonts w:cs="Arial"/>
          <w:b/>
          <w:sz w:val="28"/>
          <w:szCs w:val="28"/>
          <w:lang w:val="en-US"/>
        </w:rPr>
        <w:t xml:space="preserve"> </w:t>
      </w:r>
    </w:p>
    <w:p w:rsidR="003A451E" w:rsidRPr="00302E6A" w:rsidRDefault="003A451E" w:rsidP="00DA4929">
      <w:pPr>
        <w:spacing w:line="276" w:lineRule="auto"/>
        <w:rPr>
          <w:rFonts w:cs="Arial"/>
          <w:b/>
          <w:sz w:val="28"/>
          <w:szCs w:val="28"/>
          <w:lang w:val="en-US"/>
        </w:rPr>
      </w:pPr>
    </w:p>
    <w:p w:rsidR="003A451E" w:rsidRPr="00DA4929" w:rsidRDefault="00EE7A91" w:rsidP="00DA4929">
      <w:pPr>
        <w:spacing w:line="276" w:lineRule="auto"/>
        <w:rPr>
          <w:rFonts w:cs="Arial"/>
          <w:sz w:val="28"/>
          <w:szCs w:val="28"/>
        </w:rPr>
      </w:pPr>
      <w:r w:rsidRPr="00DA4929">
        <w:rPr>
          <w:rFonts w:cs="Arial"/>
          <w:b/>
          <w:sz w:val="28"/>
          <w:szCs w:val="28"/>
        </w:rPr>
        <w:t xml:space="preserve">ÚNICO. </w:t>
      </w:r>
      <w:r w:rsidRPr="00DA4929">
        <w:rPr>
          <w:rFonts w:cs="Arial"/>
          <w:sz w:val="28"/>
          <w:szCs w:val="28"/>
        </w:rPr>
        <w:t>-</w:t>
      </w:r>
      <w:r w:rsidR="003A451E" w:rsidRPr="00DA4929">
        <w:rPr>
          <w:rFonts w:cs="Arial"/>
          <w:sz w:val="28"/>
          <w:szCs w:val="28"/>
        </w:rPr>
        <w:t xml:space="preserve"> El presente decreto entrará en vigor al día siguiente de su publicación en el Periódico Oficial del Gobierno del Estado.</w:t>
      </w:r>
    </w:p>
    <w:p w:rsidR="003A451E" w:rsidRPr="00DA4929" w:rsidRDefault="003A451E" w:rsidP="00DA4929">
      <w:pPr>
        <w:spacing w:line="276" w:lineRule="auto"/>
        <w:rPr>
          <w:rFonts w:cs="Arial"/>
          <w:sz w:val="28"/>
          <w:szCs w:val="28"/>
        </w:rPr>
      </w:pPr>
    </w:p>
    <w:p w:rsidR="0090050F" w:rsidRPr="00DA4929" w:rsidRDefault="0090050F" w:rsidP="00DA4929">
      <w:pPr>
        <w:spacing w:line="276" w:lineRule="auto"/>
        <w:ind w:right="50"/>
        <w:jc w:val="center"/>
        <w:rPr>
          <w:rFonts w:cs="Arial"/>
          <w:b/>
          <w:bCs/>
          <w:sz w:val="28"/>
          <w:szCs w:val="28"/>
        </w:rPr>
      </w:pPr>
      <w:r w:rsidRPr="00DA4929">
        <w:rPr>
          <w:rFonts w:cs="Arial"/>
          <w:b/>
          <w:bCs/>
          <w:sz w:val="28"/>
          <w:szCs w:val="28"/>
        </w:rPr>
        <w:t>A T E N T A M E N T E</w:t>
      </w:r>
    </w:p>
    <w:p w:rsidR="0090050F" w:rsidRPr="00DA4929" w:rsidRDefault="0090050F" w:rsidP="00DA4929">
      <w:pPr>
        <w:spacing w:line="276" w:lineRule="auto"/>
        <w:jc w:val="center"/>
        <w:rPr>
          <w:rFonts w:cs="Arial"/>
          <w:b/>
          <w:bCs/>
          <w:sz w:val="28"/>
          <w:szCs w:val="28"/>
        </w:rPr>
      </w:pPr>
      <w:r w:rsidRPr="00DA4929">
        <w:rPr>
          <w:rFonts w:cs="Arial"/>
          <w:b/>
          <w:bCs/>
          <w:sz w:val="28"/>
          <w:szCs w:val="28"/>
        </w:rPr>
        <w:t>S</w:t>
      </w:r>
      <w:r w:rsidR="00FA6516" w:rsidRPr="00DA4929">
        <w:rPr>
          <w:rFonts w:cs="Arial"/>
          <w:b/>
          <w:bCs/>
          <w:sz w:val="28"/>
          <w:szCs w:val="28"/>
        </w:rPr>
        <w:t>alt</w:t>
      </w:r>
      <w:r w:rsidR="00BA06CF" w:rsidRPr="00DA4929">
        <w:rPr>
          <w:rFonts w:cs="Arial"/>
          <w:b/>
          <w:bCs/>
          <w:sz w:val="28"/>
          <w:szCs w:val="28"/>
        </w:rPr>
        <w:t>i</w:t>
      </w:r>
      <w:r w:rsidR="00EF14CD" w:rsidRPr="00DA4929">
        <w:rPr>
          <w:rFonts w:cs="Arial"/>
          <w:b/>
          <w:bCs/>
          <w:sz w:val="28"/>
          <w:szCs w:val="28"/>
        </w:rPr>
        <w:t>llo,</w:t>
      </w:r>
      <w:r w:rsidR="008E19F8">
        <w:rPr>
          <w:rFonts w:cs="Arial"/>
          <w:b/>
          <w:bCs/>
          <w:sz w:val="28"/>
          <w:szCs w:val="28"/>
        </w:rPr>
        <w:t xml:space="preserve"> Coahuila de Zaragoza, </w:t>
      </w:r>
      <w:r w:rsidR="00963A16">
        <w:rPr>
          <w:rFonts w:cs="Arial"/>
          <w:b/>
          <w:bCs/>
          <w:sz w:val="28"/>
          <w:szCs w:val="28"/>
        </w:rPr>
        <w:t>septiembre</w:t>
      </w:r>
      <w:r w:rsidR="00705CB2" w:rsidRPr="00DA4929">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DA4929" w:rsidTr="00576BCB">
        <w:tc>
          <w:tcPr>
            <w:tcW w:w="9396" w:type="dxa"/>
            <w:shd w:val="clear" w:color="auto" w:fill="auto"/>
          </w:tcPr>
          <w:p w:rsidR="0090050F" w:rsidRPr="00DA4929" w:rsidRDefault="00DB1B2D" w:rsidP="00DA4929">
            <w:pPr>
              <w:spacing w:line="276" w:lineRule="auto"/>
              <w:jc w:val="center"/>
              <w:rPr>
                <w:rFonts w:cs="Arial"/>
                <w:b/>
                <w:sz w:val="28"/>
                <w:szCs w:val="28"/>
              </w:rPr>
            </w:pPr>
            <w:r w:rsidRPr="00DA4929">
              <w:rPr>
                <w:rFonts w:cs="Arial"/>
                <w:b/>
                <w:noProof/>
                <w:sz w:val="28"/>
                <w:szCs w:val="28"/>
                <w:lang w:eastAsia="es-MX"/>
              </w:rPr>
              <w:drawing>
                <wp:anchor distT="0" distB="0" distL="114300" distR="114300" simplePos="0" relativeHeight="251661312" behindDoc="0" locked="0" layoutInCell="1" allowOverlap="1">
                  <wp:simplePos x="0" y="0"/>
                  <wp:positionH relativeFrom="column">
                    <wp:posOffset>2066925</wp:posOffset>
                  </wp:positionH>
                  <wp:positionV relativeFrom="paragraph">
                    <wp:posOffset>18415</wp:posOffset>
                  </wp:positionV>
                  <wp:extent cx="1960245" cy="634365"/>
                  <wp:effectExtent l="0" t="0" r="0" b="0"/>
                  <wp:wrapNone/>
                  <wp:docPr id="12" name="Imagen 195"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descr="06 PRI Dip"/>
                          <pic:cNvPicPr>
                            <a:picLocks noChangeAspect="1" noChangeArrowheads="1"/>
                          </pic:cNvPicPr>
                        </pic:nvPicPr>
                        <pic:blipFill>
                          <a:blip r:embed="rId8">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96024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50F" w:rsidRPr="00DA4929" w:rsidRDefault="0090050F" w:rsidP="00DA4929">
            <w:pPr>
              <w:spacing w:line="276" w:lineRule="auto"/>
              <w:jc w:val="center"/>
              <w:rPr>
                <w:rFonts w:cs="Arial"/>
                <w:b/>
                <w:sz w:val="28"/>
                <w:szCs w:val="28"/>
              </w:rPr>
            </w:pPr>
          </w:p>
          <w:p w:rsidR="00FA6516" w:rsidRPr="00DA4929" w:rsidRDefault="00FA6516" w:rsidP="00DA4929">
            <w:pPr>
              <w:spacing w:line="276" w:lineRule="auto"/>
              <w:jc w:val="center"/>
              <w:rPr>
                <w:rFonts w:cs="Arial"/>
                <w:b/>
                <w:sz w:val="28"/>
                <w:szCs w:val="28"/>
              </w:rPr>
            </w:pPr>
          </w:p>
        </w:tc>
      </w:tr>
      <w:tr w:rsidR="0090050F" w:rsidRPr="00DA4929" w:rsidTr="00576BCB">
        <w:tc>
          <w:tcPr>
            <w:tcW w:w="9396" w:type="dxa"/>
            <w:shd w:val="clear" w:color="auto" w:fill="auto"/>
          </w:tcPr>
          <w:p w:rsidR="00093517" w:rsidRPr="00DA4929" w:rsidRDefault="0090050F" w:rsidP="00DA4929">
            <w:pPr>
              <w:spacing w:line="276" w:lineRule="auto"/>
              <w:jc w:val="center"/>
              <w:rPr>
                <w:rFonts w:cs="Arial"/>
                <w:b/>
                <w:sz w:val="28"/>
                <w:szCs w:val="28"/>
              </w:rPr>
            </w:pPr>
            <w:r w:rsidRPr="00DA4929">
              <w:rPr>
                <w:rFonts w:cs="Arial"/>
                <w:b/>
                <w:sz w:val="28"/>
                <w:szCs w:val="28"/>
              </w:rPr>
              <w:t xml:space="preserve">DIP. </w:t>
            </w:r>
            <w:r w:rsidR="003A451E" w:rsidRPr="00DA4929">
              <w:rPr>
                <w:rFonts w:cs="Arial"/>
                <w:b/>
                <w:snapToGrid w:val="0"/>
                <w:sz w:val="28"/>
                <w:szCs w:val="28"/>
              </w:rPr>
              <w:t>JOSEFINA GARZA BARRERA</w:t>
            </w:r>
          </w:p>
        </w:tc>
      </w:tr>
    </w:tbl>
    <w:p w:rsidR="0008774A" w:rsidRPr="00DA4929" w:rsidRDefault="0008774A" w:rsidP="00DA4929">
      <w:pPr>
        <w:spacing w:line="276" w:lineRule="auto"/>
        <w:jc w:val="center"/>
        <w:rPr>
          <w:rFonts w:cs="Arial"/>
          <w:b/>
          <w:sz w:val="28"/>
          <w:szCs w:val="28"/>
        </w:rPr>
      </w:pPr>
    </w:p>
    <w:p w:rsidR="0090050F" w:rsidRPr="009953C6" w:rsidRDefault="0008774A" w:rsidP="00DA4929">
      <w:pPr>
        <w:spacing w:line="276" w:lineRule="auto"/>
        <w:jc w:val="center"/>
        <w:rPr>
          <w:rFonts w:cs="Arial"/>
          <w:b/>
        </w:rPr>
      </w:pPr>
      <w:r w:rsidRPr="00DA4929">
        <w:rPr>
          <w:rFonts w:cs="Arial"/>
          <w:b/>
          <w:sz w:val="28"/>
          <w:szCs w:val="28"/>
        </w:rPr>
        <w:br w:type="page"/>
      </w:r>
      <w:r w:rsidR="0090050F" w:rsidRPr="009953C6">
        <w:rPr>
          <w:rFonts w:cs="Arial"/>
          <w:b/>
        </w:rPr>
        <w:t>CONJUNTAMENTE CON LAS DIPUTADAS Y LOS DIPUTADOS INTEGRANTES</w:t>
      </w:r>
    </w:p>
    <w:p w:rsidR="0090050F" w:rsidRPr="009953C6" w:rsidRDefault="0090050F" w:rsidP="0062317A">
      <w:pPr>
        <w:spacing w:line="276" w:lineRule="auto"/>
        <w:jc w:val="center"/>
        <w:rPr>
          <w:rFonts w:cs="Arial"/>
          <w:b/>
        </w:rPr>
      </w:pPr>
      <w:r w:rsidRPr="009953C6">
        <w:rPr>
          <w:rFonts w:cs="Arial"/>
          <w:b/>
        </w:rPr>
        <w:t xml:space="preserve"> DEL GRUPO PARLAMENTARIO “GRAL. ANDRÉS S. VIESCA”, </w:t>
      </w:r>
    </w:p>
    <w:p w:rsidR="0090050F" w:rsidRDefault="0090050F" w:rsidP="0062317A">
      <w:pPr>
        <w:spacing w:line="276" w:lineRule="auto"/>
        <w:jc w:val="center"/>
        <w:rPr>
          <w:rFonts w:cs="Arial"/>
          <w:b/>
        </w:rPr>
      </w:pPr>
      <w:r w:rsidRPr="009953C6">
        <w:rPr>
          <w:rFonts w:cs="Arial"/>
          <w:b/>
        </w:rPr>
        <w:t>DEL PARTIDO REVOLUCIONARIO INSTITUCIONAL.</w:t>
      </w:r>
    </w:p>
    <w:p w:rsidR="003E1819" w:rsidRDefault="00DB1B2D" w:rsidP="0062317A">
      <w:pPr>
        <w:spacing w:line="276" w:lineRule="auto"/>
        <w:jc w:val="center"/>
        <w:rPr>
          <w:rFonts w:cs="Arial"/>
          <w:b/>
          <w:sz w:val="24"/>
          <w:szCs w:val="24"/>
        </w:rPr>
      </w:pPr>
      <w:r>
        <w:rPr>
          <w:noProof/>
          <w:lang w:eastAsia="es-MX"/>
        </w:rPr>
        <w:drawing>
          <wp:anchor distT="0" distB="0" distL="114300" distR="114300" simplePos="0" relativeHeight="251654144" behindDoc="0" locked="0" layoutInCell="1" allowOverlap="1">
            <wp:simplePos x="0" y="0"/>
            <wp:positionH relativeFrom="column">
              <wp:posOffset>-228600</wp:posOffset>
            </wp:positionH>
            <wp:positionV relativeFrom="paragraph">
              <wp:posOffset>95885</wp:posOffset>
            </wp:positionV>
            <wp:extent cx="2333625" cy="892175"/>
            <wp:effectExtent l="0" t="0" r="0" b="0"/>
            <wp:wrapNone/>
            <wp:docPr id="11" name="Imagen 194" descr="0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descr="02 PRI Dip"/>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336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5168" behindDoc="0" locked="0" layoutInCell="1" allowOverlap="1">
            <wp:simplePos x="0" y="0"/>
            <wp:positionH relativeFrom="column">
              <wp:posOffset>3205480</wp:posOffset>
            </wp:positionH>
            <wp:positionV relativeFrom="paragraph">
              <wp:posOffset>48260</wp:posOffset>
            </wp:positionV>
            <wp:extent cx="2179955" cy="673100"/>
            <wp:effectExtent l="0" t="0" r="0" b="0"/>
            <wp:wrapNone/>
            <wp:docPr id="9" name="Imagen 196" descr="0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descr="07 PRI Dip"/>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516" w:rsidRDefault="00FA6516" w:rsidP="0062317A">
      <w:pPr>
        <w:spacing w:line="276" w:lineRule="auto"/>
        <w:jc w:val="center"/>
        <w:rPr>
          <w:rFonts w:cs="Arial"/>
          <w:b/>
          <w:sz w:val="24"/>
          <w:szCs w:val="24"/>
        </w:rPr>
      </w:pPr>
    </w:p>
    <w:p w:rsidR="00FA6516" w:rsidRDefault="00DB1B2D" w:rsidP="0062317A">
      <w:pPr>
        <w:spacing w:line="276" w:lineRule="auto"/>
        <w:jc w:val="center"/>
        <w:rPr>
          <w:rFonts w:cs="Arial"/>
          <w:b/>
          <w:sz w:val="24"/>
          <w:szCs w:val="24"/>
        </w:rPr>
      </w:pPr>
      <w:r>
        <w:rPr>
          <w:noProof/>
          <w:lang w:eastAsia="es-MX"/>
        </w:rPr>
        <w:drawing>
          <wp:anchor distT="0" distB="0" distL="114300" distR="114300" simplePos="0" relativeHeight="251656192" behindDoc="0" locked="0" layoutInCell="1" allowOverlap="1">
            <wp:simplePos x="0" y="0"/>
            <wp:positionH relativeFrom="column">
              <wp:posOffset>-76200</wp:posOffset>
            </wp:positionH>
            <wp:positionV relativeFrom="paragraph">
              <wp:posOffset>1098550</wp:posOffset>
            </wp:positionV>
            <wp:extent cx="2486025" cy="663575"/>
            <wp:effectExtent l="0" t="0" r="0" b="0"/>
            <wp:wrapNone/>
            <wp:docPr id="6" name="Imagen 197" descr="12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descr="12 PRI Dip"/>
                    <pic:cNvPicPr>
                      <a:picLocks noChangeAspect="1" noChangeArrowheads="1"/>
                    </pic:cNvPicPr>
                  </pic:nvPicPr>
                  <pic:blipFill>
                    <a:blip r:embed="rId11" cstate="print">
                      <a:clrChange>
                        <a:clrFrom>
                          <a:srgbClr val="FAF8F9"/>
                        </a:clrFrom>
                        <a:clrTo>
                          <a:srgbClr val="FAF8F9">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860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c>
          <w:tcPr>
            <w:tcW w:w="709" w:type="dxa"/>
            <w:shd w:val="clear" w:color="auto" w:fill="auto"/>
          </w:tcPr>
          <w:p w:rsidR="0090050F" w:rsidRPr="00576BCB" w:rsidRDefault="0090050F" w:rsidP="0062317A">
            <w:pPr>
              <w:tabs>
                <w:tab w:val="left" w:pos="5056"/>
              </w:tabs>
              <w:spacing w:line="276" w:lineRule="auto"/>
              <w:jc w:val="center"/>
              <w:rPr>
                <w:rFonts w:cs="Arial"/>
                <w:b/>
              </w:rPr>
            </w:pPr>
          </w:p>
        </w:tc>
        <w:tc>
          <w:tcPr>
            <w:tcW w:w="4439" w:type="dxa"/>
            <w:shd w:val="clear" w:color="auto" w:fill="auto"/>
          </w:tcPr>
          <w:p w:rsidR="0090050F" w:rsidRPr="00576BCB" w:rsidRDefault="0090050F" w:rsidP="0062317A">
            <w:pPr>
              <w:tabs>
                <w:tab w:val="left" w:pos="5056"/>
              </w:tabs>
              <w:spacing w:line="276" w:lineRule="auto"/>
              <w:jc w:val="center"/>
              <w:rPr>
                <w:rFonts w:cs="Arial"/>
                <w:b/>
              </w:rPr>
            </w:pPr>
          </w:p>
        </w:tc>
      </w:tr>
      <w:tr w:rsidR="0090050F" w:rsidRPr="003F63C5" w:rsidTr="00576BCB">
        <w:tc>
          <w:tcPr>
            <w:tcW w:w="4248" w:type="dxa"/>
            <w:shd w:val="clear" w:color="auto" w:fill="auto"/>
          </w:tcPr>
          <w:p w:rsidR="0090050F" w:rsidRPr="00576BCB" w:rsidRDefault="003A451E" w:rsidP="003A451E">
            <w:pPr>
              <w:tabs>
                <w:tab w:val="left" w:pos="5056"/>
              </w:tabs>
              <w:spacing w:line="276" w:lineRule="auto"/>
              <w:rPr>
                <w:rFonts w:cs="Arial"/>
                <w:b/>
              </w:rPr>
            </w:pPr>
            <w:r>
              <w:rPr>
                <w:rFonts w:cs="Arial"/>
                <w:b/>
              </w:rPr>
              <w:t>DIP. MA. ESPERANZA CHAPA GARCÍA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Default="0090050F"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Pr="00576BCB" w:rsidRDefault="00093517" w:rsidP="0062317A">
            <w:pPr>
              <w:tabs>
                <w:tab w:val="left" w:pos="5056"/>
              </w:tabs>
              <w:spacing w:line="276" w:lineRule="auto"/>
              <w:rPr>
                <w:rFonts w:cs="Arial"/>
                <w:b/>
              </w:rPr>
            </w:pPr>
          </w:p>
        </w:tc>
        <w:tc>
          <w:tcPr>
            <w:tcW w:w="4439" w:type="dxa"/>
            <w:shd w:val="clear" w:color="auto" w:fill="auto"/>
          </w:tcPr>
          <w:p w:rsidR="0090050F" w:rsidRPr="00576BCB" w:rsidRDefault="00DB1B2D" w:rsidP="0062317A">
            <w:pPr>
              <w:tabs>
                <w:tab w:val="left" w:pos="5056"/>
              </w:tabs>
              <w:spacing w:line="276" w:lineRule="auto"/>
              <w:rPr>
                <w:rFonts w:cs="Arial"/>
                <w:b/>
              </w:rPr>
            </w:pPr>
            <w:r>
              <w:rPr>
                <w:noProof/>
                <w:lang w:eastAsia="es-MX"/>
              </w:rPr>
              <w:drawing>
                <wp:anchor distT="0" distB="0" distL="114300" distR="114300" simplePos="0" relativeHeight="251653120" behindDoc="0" locked="0" layoutInCell="1" allowOverlap="1">
                  <wp:simplePos x="0" y="0"/>
                  <wp:positionH relativeFrom="column">
                    <wp:posOffset>57785</wp:posOffset>
                  </wp:positionH>
                  <wp:positionV relativeFrom="paragraph">
                    <wp:posOffset>393065</wp:posOffset>
                  </wp:positionV>
                  <wp:extent cx="2008505" cy="714375"/>
                  <wp:effectExtent l="0" t="0" r="0" b="0"/>
                  <wp:wrapNone/>
                  <wp:docPr id="8" name="Imagen 198" descr="13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13 PRI Dip"/>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850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35E1" w:rsidRPr="003F63C5" w:rsidTr="00576BCB">
        <w:tc>
          <w:tcPr>
            <w:tcW w:w="4248" w:type="dxa"/>
            <w:shd w:val="clear" w:color="auto" w:fill="auto"/>
          </w:tcPr>
          <w:p w:rsidR="001335E1" w:rsidRPr="00576BCB" w:rsidRDefault="001335E1" w:rsidP="0062317A">
            <w:pPr>
              <w:tabs>
                <w:tab w:val="left" w:pos="5056"/>
              </w:tabs>
              <w:spacing w:line="276" w:lineRule="auto"/>
              <w:rPr>
                <w:rFonts w:cs="Arial"/>
                <w:b/>
              </w:rPr>
            </w:pPr>
          </w:p>
        </w:tc>
        <w:tc>
          <w:tcPr>
            <w:tcW w:w="709" w:type="dxa"/>
            <w:shd w:val="clear" w:color="auto" w:fill="auto"/>
          </w:tcPr>
          <w:p w:rsidR="001335E1" w:rsidRDefault="001335E1" w:rsidP="0062317A">
            <w:pPr>
              <w:tabs>
                <w:tab w:val="left" w:pos="5056"/>
              </w:tabs>
              <w:spacing w:line="276" w:lineRule="auto"/>
              <w:rPr>
                <w:rFonts w:cs="Arial"/>
                <w:b/>
              </w:rPr>
            </w:pPr>
          </w:p>
        </w:tc>
        <w:tc>
          <w:tcPr>
            <w:tcW w:w="4439" w:type="dxa"/>
            <w:shd w:val="clear" w:color="auto" w:fill="auto"/>
          </w:tcPr>
          <w:p w:rsidR="00FA6516" w:rsidRDefault="00FA6516" w:rsidP="0062317A">
            <w:pPr>
              <w:tabs>
                <w:tab w:val="left" w:pos="5056"/>
              </w:tabs>
              <w:spacing w:line="276" w:lineRule="auto"/>
              <w:rPr>
                <w:noProof/>
              </w:rPr>
            </w:pPr>
          </w:p>
        </w:tc>
      </w:tr>
      <w:tr w:rsidR="0090050F" w:rsidRPr="003F63C5" w:rsidTr="00576BCB">
        <w:tc>
          <w:tcPr>
            <w:tcW w:w="4248" w:type="dxa"/>
            <w:shd w:val="clear" w:color="auto" w:fill="auto"/>
          </w:tcPr>
          <w:p w:rsidR="0090050F" w:rsidRPr="00576BCB" w:rsidRDefault="00DB1B2D" w:rsidP="0062317A">
            <w:pPr>
              <w:tabs>
                <w:tab w:val="left" w:pos="5056"/>
              </w:tabs>
              <w:spacing w:line="276" w:lineRule="auto"/>
              <w:rPr>
                <w:rFonts w:cs="Arial"/>
                <w:b/>
              </w:rPr>
            </w:pPr>
            <w:r>
              <w:rPr>
                <w:noProof/>
                <w:lang w:eastAsia="es-MX"/>
              </w:rPr>
              <w:drawing>
                <wp:anchor distT="0" distB="0" distL="114300" distR="114300" simplePos="0" relativeHeight="251662336" behindDoc="0" locked="0" layoutInCell="1" allowOverlap="1">
                  <wp:simplePos x="0" y="0"/>
                  <wp:positionH relativeFrom="column">
                    <wp:posOffset>443865</wp:posOffset>
                  </wp:positionH>
                  <wp:positionV relativeFrom="paragraph">
                    <wp:posOffset>445770</wp:posOffset>
                  </wp:positionV>
                  <wp:extent cx="1403985" cy="733425"/>
                  <wp:effectExtent l="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039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0F" w:rsidRPr="00576BCB">
              <w:rPr>
                <w:rFonts w:cs="Arial"/>
                <w:b/>
              </w:rPr>
              <w:t xml:space="preserve">DIP. </w:t>
            </w:r>
            <w:r w:rsidR="0090050F" w:rsidRPr="00576BCB">
              <w:rPr>
                <w:rFonts w:cs="Arial"/>
                <w:b/>
                <w:snapToGrid w:val="0"/>
              </w:rPr>
              <w:t>LILIA ISABEL GUTIÉRREZ BURCIAGA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1335E1" w:rsidRDefault="0090050F" w:rsidP="0062317A">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DB1B2D" w:rsidP="0062317A">
            <w:pPr>
              <w:tabs>
                <w:tab w:val="left" w:pos="5056"/>
              </w:tabs>
              <w:spacing w:line="276" w:lineRule="auto"/>
              <w:rPr>
                <w:b/>
                <w:noProof/>
                <w:lang w:eastAsia="es-MX"/>
              </w:rPr>
            </w:pPr>
            <w:r>
              <w:rPr>
                <w:noProof/>
                <w:lang w:eastAsia="es-MX"/>
              </w:rPr>
              <w:drawing>
                <wp:anchor distT="0" distB="0" distL="114300" distR="114300" simplePos="0" relativeHeight="251657216" behindDoc="0" locked="0" layoutInCell="1" allowOverlap="1">
                  <wp:simplePos x="0" y="0"/>
                  <wp:positionH relativeFrom="column">
                    <wp:posOffset>436245</wp:posOffset>
                  </wp:positionH>
                  <wp:positionV relativeFrom="paragraph">
                    <wp:posOffset>57150</wp:posOffset>
                  </wp:positionV>
                  <wp:extent cx="1285875" cy="930275"/>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005D73B3">
              <w:rPr>
                <w:rFonts w:cs="Arial"/>
                <w:b/>
                <w:snapToGrid w:val="0"/>
              </w:rPr>
              <w:t>MARÍA DEL ROSARIO CONTRERAS PÉREZ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FA6516" w:rsidRDefault="00DB1B2D" w:rsidP="0062317A">
            <w:pPr>
              <w:tabs>
                <w:tab w:val="left" w:pos="5056"/>
              </w:tabs>
              <w:spacing w:line="276" w:lineRule="auto"/>
              <w:rPr>
                <w:rFonts w:cs="Arial"/>
                <w:b/>
                <w:snapToGrid w:val="0"/>
              </w:rPr>
            </w:pPr>
            <w:r>
              <w:rPr>
                <w:noProof/>
                <w:lang w:eastAsia="es-MX"/>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-635</wp:posOffset>
                  </wp:positionV>
                  <wp:extent cx="1085850" cy="1092200"/>
                  <wp:effectExtent l="0" t="0" r="0" b="0"/>
                  <wp:wrapNone/>
                  <wp:docPr id="2" name="Imagen 202" descr="18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descr="18 PRI Dip"/>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-3004820</wp:posOffset>
                  </wp:positionH>
                  <wp:positionV relativeFrom="paragraph">
                    <wp:posOffset>192405</wp:posOffset>
                  </wp:positionV>
                  <wp:extent cx="2216785" cy="870585"/>
                  <wp:effectExtent l="0" t="0" r="0" b="0"/>
                  <wp:wrapNone/>
                  <wp:docPr id="4" name="Imagen 201"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1" descr="17 PRI Dip"/>
                          <pic:cNvPicPr>
                            <a:picLocks noChangeAspect="1" noChangeArrowheads="1"/>
                          </pic:cNvPicPr>
                        </pic:nvPicPr>
                        <pic:blipFill>
                          <a:blip r:embed="rId16">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516" w:rsidRDefault="00FA6516" w:rsidP="0062317A">
            <w:pPr>
              <w:tabs>
                <w:tab w:val="left" w:pos="5056"/>
              </w:tabs>
              <w:spacing w:line="276" w:lineRule="auto"/>
              <w:rPr>
                <w:rFonts w:cs="Arial"/>
                <w:b/>
                <w:snapToGrid w:val="0"/>
              </w:rPr>
            </w:pPr>
          </w:p>
          <w:p w:rsidR="001335E1" w:rsidRDefault="001335E1" w:rsidP="0062317A">
            <w:pPr>
              <w:tabs>
                <w:tab w:val="left" w:pos="5056"/>
              </w:tabs>
              <w:spacing w:line="276" w:lineRule="auto"/>
              <w:rPr>
                <w:rFonts w:cs="Arial"/>
                <w:b/>
                <w:snapToGrid w:val="0"/>
              </w:rPr>
            </w:pPr>
          </w:p>
          <w:p w:rsidR="001335E1" w:rsidRPr="00576BCB" w:rsidRDefault="001335E1"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DB1B2D" w:rsidP="0062317A">
            <w:pPr>
              <w:tabs>
                <w:tab w:val="left" w:pos="4678"/>
              </w:tabs>
              <w:spacing w:line="276" w:lineRule="auto"/>
              <w:rPr>
                <w:rFonts w:cs="Arial"/>
                <w:b/>
              </w:rPr>
            </w:pPr>
            <w:r>
              <w:rPr>
                <w:noProof/>
                <w:lang w:eastAsia="es-MX"/>
              </w:rPr>
              <w:drawing>
                <wp:anchor distT="0" distB="0" distL="114300" distR="114300" simplePos="0" relativeHeight="251660288" behindDoc="0" locked="0" layoutInCell="1" allowOverlap="1">
                  <wp:simplePos x="0" y="0"/>
                  <wp:positionH relativeFrom="column">
                    <wp:posOffset>1847850</wp:posOffset>
                  </wp:positionH>
                  <wp:positionV relativeFrom="paragraph">
                    <wp:posOffset>248920</wp:posOffset>
                  </wp:positionV>
                  <wp:extent cx="2004060" cy="621665"/>
                  <wp:effectExtent l="0" t="0" r="0" b="0"/>
                  <wp:wrapNone/>
                  <wp:docPr id="3" name="Imagen 203" descr="19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 descr="19 PRI Dip"/>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040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50F" w:rsidRPr="00576BCB">
              <w:rPr>
                <w:rFonts w:cs="Arial"/>
                <w:b/>
              </w:rPr>
              <w:t xml:space="preserve">DIP. </w:t>
            </w:r>
            <w:r w:rsidR="0090050F" w:rsidRPr="00576BCB">
              <w:rPr>
                <w:rFonts w:cs="Arial"/>
                <w:b/>
                <w:snapToGrid w:val="0"/>
              </w:rPr>
              <w:t>VERÓNICA BOREQUE MARTÍNEZ GONZÁLEZ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62317A">
            <w:pPr>
              <w:tabs>
                <w:tab w:val="left" w:pos="5056"/>
              </w:tabs>
              <w:spacing w:line="276" w:lineRule="auto"/>
              <w:rPr>
                <w:rFonts w:cs="Arial"/>
                <w:b/>
                <w:snapToGrid w:val="0"/>
              </w:rPr>
            </w:pPr>
          </w:p>
          <w:p w:rsidR="00FA6516" w:rsidRPr="00576BCB" w:rsidRDefault="00FA6516" w:rsidP="0062317A">
            <w:pPr>
              <w:tabs>
                <w:tab w:val="left" w:pos="5056"/>
              </w:tabs>
              <w:spacing w:line="276" w:lineRule="auto"/>
              <w:rPr>
                <w:rFonts w:cs="Arial"/>
                <w:b/>
              </w:rPr>
            </w:pPr>
          </w:p>
        </w:tc>
      </w:tr>
      <w:tr w:rsidR="0090050F" w:rsidRPr="003F63C5" w:rsidTr="00576BCB">
        <w:tc>
          <w:tcPr>
            <w:tcW w:w="9396" w:type="dxa"/>
            <w:gridSpan w:val="3"/>
            <w:shd w:val="clear" w:color="auto" w:fill="auto"/>
          </w:tcPr>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r>
      <w:tr w:rsidR="0090050F" w:rsidRPr="003F63C5" w:rsidTr="00576BCB">
        <w:tc>
          <w:tcPr>
            <w:tcW w:w="9396" w:type="dxa"/>
            <w:gridSpan w:val="3"/>
            <w:shd w:val="clear" w:color="auto" w:fill="auto"/>
          </w:tcPr>
          <w:p w:rsidR="001335E1" w:rsidRPr="00576BCB" w:rsidRDefault="0090050F" w:rsidP="0062317A">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08774A" w:rsidRDefault="0008774A" w:rsidP="0062317A">
      <w:pPr>
        <w:spacing w:line="276" w:lineRule="auto"/>
        <w:rPr>
          <w:rFonts w:cs="Arial"/>
          <w:sz w:val="16"/>
          <w:szCs w:val="16"/>
        </w:rPr>
      </w:pPr>
    </w:p>
    <w:p w:rsidR="0008774A" w:rsidRDefault="0008774A" w:rsidP="0062317A">
      <w:pPr>
        <w:spacing w:line="276" w:lineRule="auto"/>
        <w:rPr>
          <w:rFonts w:cs="Arial"/>
          <w:sz w:val="16"/>
          <w:szCs w:val="16"/>
        </w:rPr>
      </w:pPr>
    </w:p>
    <w:p w:rsidR="005D73B3" w:rsidRDefault="005D73B3" w:rsidP="0062317A">
      <w:pPr>
        <w:spacing w:line="276" w:lineRule="auto"/>
        <w:rPr>
          <w:rFonts w:cs="Arial"/>
          <w:sz w:val="16"/>
          <w:szCs w:val="16"/>
        </w:rPr>
      </w:pPr>
    </w:p>
    <w:p w:rsidR="00E56C25" w:rsidRPr="00CD1223" w:rsidRDefault="00616F41" w:rsidP="0062317A">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C114F7" w:rsidRPr="00C114F7">
        <w:rPr>
          <w:rFonts w:cs="Arial"/>
          <w:bCs/>
          <w:sz w:val="16"/>
          <w:szCs w:val="16"/>
        </w:rPr>
        <w:t>REFORMA</w:t>
      </w:r>
      <w:r w:rsidR="00ED2D16">
        <w:rPr>
          <w:rFonts w:cs="Arial"/>
          <w:bCs/>
          <w:sz w:val="16"/>
          <w:szCs w:val="16"/>
        </w:rPr>
        <w:t xml:space="preserve"> </w:t>
      </w:r>
      <w:r w:rsidR="00C431AA">
        <w:rPr>
          <w:rFonts w:cs="Arial"/>
          <w:bCs/>
          <w:sz w:val="16"/>
          <w:szCs w:val="16"/>
        </w:rPr>
        <w:t xml:space="preserve">LA </w:t>
      </w:r>
      <w:r w:rsidR="00C431AA" w:rsidRPr="00ED2D16">
        <w:rPr>
          <w:rFonts w:cs="Arial"/>
          <w:bCs/>
          <w:sz w:val="16"/>
          <w:szCs w:val="16"/>
        </w:rPr>
        <w:t xml:space="preserve">FRACCIÓN </w:t>
      </w:r>
      <w:r w:rsidR="008E19F8">
        <w:rPr>
          <w:rFonts w:cs="Arial"/>
          <w:bCs/>
          <w:sz w:val="16"/>
          <w:szCs w:val="16"/>
        </w:rPr>
        <w:t>I</w:t>
      </w:r>
      <w:r w:rsidR="00C431AA" w:rsidRPr="00ED2D16">
        <w:rPr>
          <w:rFonts w:cs="Arial"/>
          <w:bCs/>
          <w:sz w:val="16"/>
          <w:szCs w:val="16"/>
        </w:rPr>
        <w:t xml:space="preserve"> DEL </w:t>
      </w:r>
      <w:r w:rsidR="008E19F8">
        <w:rPr>
          <w:rFonts w:cs="Arial"/>
          <w:bCs/>
          <w:sz w:val="16"/>
          <w:szCs w:val="16"/>
        </w:rPr>
        <w:t xml:space="preserve">ARTÍCULO 154 BIS 3 </w:t>
      </w:r>
      <w:r w:rsidR="00ED2D16" w:rsidRPr="00ED2D16">
        <w:rPr>
          <w:rFonts w:cs="Arial"/>
          <w:bCs/>
          <w:sz w:val="16"/>
          <w:szCs w:val="16"/>
        </w:rPr>
        <w:t>DE LA LEY ESTATAL DE SALUD</w:t>
      </w:r>
      <w:r w:rsidR="00ED2D16">
        <w:rPr>
          <w:rFonts w:cs="Arial"/>
          <w:bCs/>
          <w:sz w:val="16"/>
          <w:szCs w:val="16"/>
        </w:rPr>
        <w:t>.</w:t>
      </w:r>
    </w:p>
    <w:sectPr w:rsidR="00E56C25" w:rsidRPr="00CD1223" w:rsidSect="00DA4929">
      <w:headerReference w:type="default" r:id="rId1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E7" w:rsidRDefault="000036E7">
      <w:r>
        <w:separator/>
      </w:r>
    </w:p>
  </w:endnote>
  <w:endnote w:type="continuationSeparator" w:id="0">
    <w:p w:rsidR="000036E7" w:rsidRDefault="000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E7" w:rsidRDefault="000036E7">
      <w:r>
        <w:separator/>
      </w:r>
    </w:p>
  </w:footnote>
  <w:footnote w:type="continuationSeparator" w:id="0">
    <w:p w:rsidR="000036E7" w:rsidRDefault="000036E7">
      <w:r>
        <w:continuationSeparator/>
      </w:r>
    </w:p>
  </w:footnote>
  <w:footnote w:id="1">
    <w:p w:rsidR="003B33AD" w:rsidRPr="00FF1B03" w:rsidRDefault="003B33AD" w:rsidP="003B33AD">
      <w:pPr>
        <w:pStyle w:val="Textonotapie"/>
        <w:rPr>
          <w:lang w:val="es-ES"/>
        </w:rPr>
      </w:pPr>
      <w:r>
        <w:rPr>
          <w:rStyle w:val="Refdenotaalpie"/>
        </w:rPr>
        <w:footnoteRef/>
      </w:r>
      <w:r>
        <w:t xml:space="preserve"> </w:t>
      </w:r>
      <w:hyperlink r:id="rId1" w:history="1">
        <w:r w:rsidRPr="0056181A">
          <w:rPr>
            <w:rStyle w:val="Hipervnculo"/>
          </w:rPr>
          <w:t>http://www.salud.gob.mx/unidades/cdi/nom/028ssa29.html</w:t>
        </w:r>
      </w:hyperlink>
    </w:p>
  </w:footnote>
  <w:footnote w:id="2">
    <w:p w:rsidR="00A35C03" w:rsidRPr="000B228F" w:rsidRDefault="00A35C03" w:rsidP="00A35C03">
      <w:pPr>
        <w:pStyle w:val="Textonotapie"/>
        <w:rPr>
          <w:lang w:val="es-ES"/>
        </w:rPr>
      </w:pPr>
      <w:r>
        <w:rPr>
          <w:rStyle w:val="Refdenotaalpie"/>
        </w:rPr>
        <w:footnoteRef/>
      </w:r>
      <w:r>
        <w:t xml:space="preserve"> </w:t>
      </w:r>
      <w:hyperlink r:id="rId2" w:history="1">
        <w:r w:rsidRPr="000B228F">
          <w:rPr>
            <w:rStyle w:val="Hipervnculo"/>
          </w:rPr>
          <w:t>https://datos.gob.mx/busca/organization/conadic</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rsidTr="001525D1">
      <w:trPr>
        <w:jc w:val="center"/>
      </w:trPr>
      <w:tc>
        <w:tcPr>
          <w:tcW w:w="1541" w:type="dxa"/>
        </w:tcPr>
        <w:p w:rsidR="00DA4929" w:rsidRPr="00B97E14" w:rsidRDefault="00DB1B2D" w:rsidP="00DA492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c>
        <w:tcPr>
          <w:tcW w:w="7975" w:type="dxa"/>
        </w:tcPr>
        <w:p w:rsidR="00DA4929" w:rsidRPr="00455633" w:rsidRDefault="00DA4929" w:rsidP="00DA4929">
          <w:pPr>
            <w:jc w:val="center"/>
            <w:rPr>
              <w:b/>
              <w:bCs/>
              <w:sz w:val="22"/>
            </w:rPr>
          </w:pPr>
        </w:p>
        <w:p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rsidR="00DA4929" w:rsidRPr="00B97E14"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A4929" w:rsidRPr="00B97E14" w:rsidRDefault="00DA4929" w:rsidP="00DA4929">
          <w:pPr>
            <w:jc w:val="center"/>
            <w:rPr>
              <w:b/>
              <w:bCs/>
              <w:sz w:val="12"/>
            </w:rPr>
          </w:pPr>
        </w:p>
      </w:tc>
      <w:tc>
        <w:tcPr>
          <w:tcW w:w="1541" w:type="dxa"/>
        </w:tcPr>
        <w:p w:rsidR="00DA4929" w:rsidRPr="00B97E14" w:rsidRDefault="00DB1B2D" w:rsidP="00DA492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tc>
    </w:tr>
  </w:tbl>
  <w:p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5"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5"/>
  </w:num>
  <w:num w:numId="4">
    <w:abstractNumId w:val="9"/>
  </w:num>
  <w:num w:numId="5">
    <w:abstractNumId w:val="1"/>
  </w:num>
  <w:num w:numId="6">
    <w:abstractNumId w:val="10"/>
  </w:num>
  <w:num w:numId="7">
    <w:abstractNumId w:val="34"/>
  </w:num>
  <w:num w:numId="8">
    <w:abstractNumId w:val="32"/>
  </w:num>
  <w:num w:numId="9">
    <w:abstractNumId w:val="5"/>
  </w:num>
  <w:num w:numId="10">
    <w:abstractNumId w:val="16"/>
  </w:num>
  <w:num w:numId="11">
    <w:abstractNumId w:val="17"/>
  </w:num>
  <w:num w:numId="12">
    <w:abstractNumId w:val="11"/>
  </w:num>
  <w:num w:numId="13">
    <w:abstractNumId w:val="45"/>
  </w:num>
  <w:num w:numId="14">
    <w:abstractNumId w:val="46"/>
  </w:num>
  <w:num w:numId="15">
    <w:abstractNumId w:val="18"/>
  </w:num>
  <w:num w:numId="16">
    <w:abstractNumId w:val="8"/>
  </w:num>
  <w:num w:numId="17">
    <w:abstractNumId w:val="36"/>
  </w:num>
  <w:num w:numId="18">
    <w:abstractNumId w:val="20"/>
  </w:num>
  <w:num w:numId="19">
    <w:abstractNumId w:val="4"/>
  </w:num>
  <w:num w:numId="20">
    <w:abstractNumId w:val="19"/>
  </w:num>
  <w:num w:numId="21">
    <w:abstractNumId w:val="29"/>
  </w:num>
  <w:num w:numId="22">
    <w:abstractNumId w:val="38"/>
  </w:num>
  <w:num w:numId="23">
    <w:abstractNumId w:val="24"/>
  </w:num>
  <w:num w:numId="24">
    <w:abstractNumId w:val="37"/>
  </w:num>
  <w:num w:numId="25">
    <w:abstractNumId w:val="7"/>
  </w:num>
  <w:num w:numId="26">
    <w:abstractNumId w:val="28"/>
  </w:num>
  <w:num w:numId="27">
    <w:abstractNumId w:val="44"/>
  </w:num>
  <w:num w:numId="28">
    <w:abstractNumId w:val="30"/>
  </w:num>
  <w:num w:numId="29">
    <w:abstractNumId w:val="12"/>
  </w:num>
  <w:num w:numId="30">
    <w:abstractNumId w:val="31"/>
  </w:num>
  <w:num w:numId="31">
    <w:abstractNumId w:val="33"/>
  </w:num>
  <w:num w:numId="32">
    <w:abstractNumId w:val="41"/>
  </w:num>
  <w:num w:numId="33">
    <w:abstractNumId w:val="42"/>
  </w:num>
  <w:num w:numId="34">
    <w:abstractNumId w:val="3"/>
  </w:num>
  <w:num w:numId="35">
    <w:abstractNumId w:val="35"/>
  </w:num>
  <w:num w:numId="36">
    <w:abstractNumId w:val="2"/>
  </w:num>
  <w:num w:numId="37">
    <w:abstractNumId w:val="25"/>
  </w:num>
  <w:num w:numId="38">
    <w:abstractNumId w:val="23"/>
  </w:num>
  <w:num w:numId="39">
    <w:abstractNumId w:val="47"/>
  </w:num>
  <w:num w:numId="40">
    <w:abstractNumId w:val="21"/>
  </w:num>
  <w:num w:numId="41">
    <w:abstractNumId w:val="22"/>
  </w:num>
  <w:num w:numId="42">
    <w:abstractNumId w:val="26"/>
  </w:num>
  <w:num w:numId="43">
    <w:abstractNumId w:val="43"/>
  </w:num>
  <w:num w:numId="44">
    <w:abstractNumId w:val="6"/>
  </w:num>
  <w:num w:numId="45">
    <w:abstractNumId w:val="14"/>
  </w:num>
  <w:num w:numId="46">
    <w:abstractNumId w:val="27"/>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36E7"/>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0F586F"/>
    <w:rsid w:val="00100C5E"/>
    <w:rsid w:val="001026BE"/>
    <w:rsid w:val="001031C1"/>
    <w:rsid w:val="0010320F"/>
    <w:rsid w:val="00103E2E"/>
    <w:rsid w:val="001058F6"/>
    <w:rsid w:val="0010746B"/>
    <w:rsid w:val="001110E8"/>
    <w:rsid w:val="001126A6"/>
    <w:rsid w:val="0011276A"/>
    <w:rsid w:val="001132C0"/>
    <w:rsid w:val="001139E1"/>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5C07"/>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682A"/>
    <w:rsid w:val="001E71B1"/>
    <w:rsid w:val="001F3859"/>
    <w:rsid w:val="001F3DF1"/>
    <w:rsid w:val="001F4427"/>
    <w:rsid w:val="001F4E48"/>
    <w:rsid w:val="001F551B"/>
    <w:rsid w:val="001F7C3A"/>
    <w:rsid w:val="00202764"/>
    <w:rsid w:val="00202B28"/>
    <w:rsid w:val="0020327B"/>
    <w:rsid w:val="0020623E"/>
    <w:rsid w:val="00206B31"/>
    <w:rsid w:val="00210E15"/>
    <w:rsid w:val="00211860"/>
    <w:rsid w:val="00212C10"/>
    <w:rsid w:val="002154E3"/>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815"/>
    <w:rsid w:val="00273B16"/>
    <w:rsid w:val="002743E1"/>
    <w:rsid w:val="00274DC0"/>
    <w:rsid w:val="00275488"/>
    <w:rsid w:val="0028123E"/>
    <w:rsid w:val="00281CF5"/>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6A"/>
    <w:rsid w:val="00302EA9"/>
    <w:rsid w:val="00303494"/>
    <w:rsid w:val="003069E9"/>
    <w:rsid w:val="00307091"/>
    <w:rsid w:val="00307995"/>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2F6B"/>
    <w:rsid w:val="00343450"/>
    <w:rsid w:val="00344048"/>
    <w:rsid w:val="0034449A"/>
    <w:rsid w:val="00344C8B"/>
    <w:rsid w:val="00344E45"/>
    <w:rsid w:val="00345DCF"/>
    <w:rsid w:val="003461CD"/>
    <w:rsid w:val="00346540"/>
    <w:rsid w:val="00346794"/>
    <w:rsid w:val="003476F6"/>
    <w:rsid w:val="00347E01"/>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B0C1A"/>
    <w:rsid w:val="003B33AD"/>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2FE4"/>
    <w:rsid w:val="003E66A5"/>
    <w:rsid w:val="003F0B94"/>
    <w:rsid w:val="003F2D9B"/>
    <w:rsid w:val="003F3D22"/>
    <w:rsid w:val="003F6971"/>
    <w:rsid w:val="003F6DFF"/>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1A04"/>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643"/>
    <w:rsid w:val="00550E5C"/>
    <w:rsid w:val="00553D83"/>
    <w:rsid w:val="00554766"/>
    <w:rsid w:val="00557ADA"/>
    <w:rsid w:val="00562086"/>
    <w:rsid w:val="0056655D"/>
    <w:rsid w:val="00566608"/>
    <w:rsid w:val="00566824"/>
    <w:rsid w:val="00567C47"/>
    <w:rsid w:val="005713A0"/>
    <w:rsid w:val="00571590"/>
    <w:rsid w:val="00571816"/>
    <w:rsid w:val="00571E38"/>
    <w:rsid w:val="005736D4"/>
    <w:rsid w:val="005746CF"/>
    <w:rsid w:val="0057579B"/>
    <w:rsid w:val="00575D92"/>
    <w:rsid w:val="00576AF4"/>
    <w:rsid w:val="00576BCB"/>
    <w:rsid w:val="00577CA3"/>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50A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4DB"/>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19F8"/>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3A16"/>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35EF"/>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10FB9"/>
    <w:rsid w:val="00A11D78"/>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5C03"/>
    <w:rsid w:val="00A36BF1"/>
    <w:rsid w:val="00A4073C"/>
    <w:rsid w:val="00A40E46"/>
    <w:rsid w:val="00A417C9"/>
    <w:rsid w:val="00A4327B"/>
    <w:rsid w:val="00A4356F"/>
    <w:rsid w:val="00A438EF"/>
    <w:rsid w:val="00A43DCA"/>
    <w:rsid w:val="00A45303"/>
    <w:rsid w:val="00A4670D"/>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9FD"/>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132A"/>
    <w:rsid w:val="00B02FB9"/>
    <w:rsid w:val="00B0372F"/>
    <w:rsid w:val="00B03A69"/>
    <w:rsid w:val="00B06037"/>
    <w:rsid w:val="00B07D35"/>
    <w:rsid w:val="00B07EBC"/>
    <w:rsid w:val="00B11C87"/>
    <w:rsid w:val="00B1294C"/>
    <w:rsid w:val="00B14BA0"/>
    <w:rsid w:val="00B1564F"/>
    <w:rsid w:val="00B16937"/>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BA2"/>
    <w:rsid w:val="00BE5926"/>
    <w:rsid w:val="00BE6B33"/>
    <w:rsid w:val="00BF03D1"/>
    <w:rsid w:val="00BF0871"/>
    <w:rsid w:val="00BF0A6E"/>
    <w:rsid w:val="00BF3E12"/>
    <w:rsid w:val="00BF5EBB"/>
    <w:rsid w:val="00C01F01"/>
    <w:rsid w:val="00C02189"/>
    <w:rsid w:val="00C0307D"/>
    <w:rsid w:val="00C03366"/>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50FC"/>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310"/>
    <w:rsid w:val="00CF2AAA"/>
    <w:rsid w:val="00CF2DE4"/>
    <w:rsid w:val="00CF2EA1"/>
    <w:rsid w:val="00D01847"/>
    <w:rsid w:val="00D02B6B"/>
    <w:rsid w:val="00D03019"/>
    <w:rsid w:val="00D035C4"/>
    <w:rsid w:val="00D0366F"/>
    <w:rsid w:val="00D05896"/>
    <w:rsid w:val="00D06AF5"/>
    <w:rsid w:val="00D06D49"/>
    <w:rsid w:val="00D076C3"/>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699"/>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929"/>
    <w:rsid w:val="00DA4A47"/>
    <w:rsid w:val="00DA5CD6"/>
    <w:rsid w:val="00DA71C9"/>
    <w:rsid w:val="00DB0014"/>
    <w:rsid w:val="00DB14BF"/>
    <w:rsid w:val="00DB1B2D"/>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0E5"/>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D52AC"/>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6B23F1-21D0-4832-AD96-0191AA4E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datos.gob.mx/busca/organization/conadic" TargetMode="External"/><Relationship Id="rId1" Type="http://schemas.openxmlformats.org/officeDocument/2006/relationships/hyperlink" Target="http://www.salud.gob.mx/unidades/cdi/nom/028ssa2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F185-91F6-4E41-8503-D7DFFD80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9231</CharactersWithSpaces>
  <SharedDoc>false</SharedDoc>
  <HLinks>
    <vt:vector size="12" baseType="variant">
      <vt:variant>
        <vt:i4>3604520</vt:i4>
      </vt:variant>
      <vt:variant>
        <vt:i4>3</vt:i4>
      </vt:variant>
      <vt:variant>
        <vt:i4>0</vt:i4>
      </vt:variant>
      <vt:variant>
        <vt:i4>5</vt:i4>
      </vt:variant>
      <vt:variant>
        <vt:lpwstr>https://datos.gob.mx/busca/organization/conadic</vt:lpwstr>
      </vt:variant>
      <vt:variant>
        <vt:lpwstr/>
      </vt:variant>
      <vt:variant>
        <vt:i4>8126579</vt:i4>
      </vt:variant>
      <vt:variant>
        <vt:i4>0</vt:i4>
      </vt:variant>
      <vt:variant>
        <vt:i4>0</vt:i4>
      </vt:variant>
      <vt:variant>
        <vt:i4>5</vt:i4>
      </vt:variant>
      <vt:variant>
        <vt:lpwstr>http://www.salud.gob.mx/unidades/cdi/nom/028ssa29.html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4</cp:revision>
  <cp:lastPrinted>2020-03-05T17:39:00Z</cp:lastPrinted>
  <dcterms:created xsi:type="dcterms:W3CDTF">2020-09-30T06:21:00Z</dcterms:created>
  <dcterms:modified xsi:type="dcterms:W3CDTF">2021-03-04T16:10:00Z</dcterms:modified>
</cp:coreProperties>
</file>