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90695" w14:textId="77777777" w:rsidR="005861F1" w:rsidRDefault="005861F1" w:rsidP="005861F1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0D668F9A" w14:textId="77777777" w:rsidR="005861F1" w:rsidRDefault="005861F1" w:rsidP="005861F1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392CC27D" w14:textId="4EECC08B" w:rsidR="005861F1" w:rsidRPr="005861F1" w:rsidRDefault="005861F1" w:rsidP="005861F1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861F1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Iniciativa con Proyecto de Decreto para adicionar un tercer párrafo al artículo 161 de la </w:t>
      </w:r>
      <w:r w:rsidRPr="005861F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Constitución Política del Estado de Coahuila de Zaragoza.</w:t>
      </w:r>
    </w:p>
    <w:p w14:paraId="6B5C93F3" w14:textId="77777777" w:rsidR="005861F1" w:rsidRDefault="005861F1" w:rsidP="005861F1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0B185CA6" w14:textId="2A4F7D00" w:rsidR="005861F1" w:rsidRPr="005861F1" w:rsidRDefault="005861F1" w:rsidP="005861F1">
      <w:pPr>
        <w:pStyle w:val="Prrafodelista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861F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A efecto de disponer que el delito de enriquecimiento inexplicable será imprescriptible y no admitirá régimen de inmunidad de cualquier naturaleza.</w:t>
      </w:r>
    </w:p>
    <w:p w14:paraId="6CEEEB7B" w14:textId="77777777" w:rsidR="005861F1" w:rsidRDefault="005861F1" w:rsidP="005861F1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24CCB28A" w14:textId="77777777" w:rsidR="005861F1" w:rsidRPr="00A07857" w:rsidRDefault="005861F1" w:rsidP="005861F1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Planteada por la </w:t>
      </w: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Diputada Elisa Catalina Villalobos Hernández</w:t>
      </w: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, </w:t>
      </w: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de la Fracción Parlamentaria “Presidente Benito Juárez García”, </w:t>
      </w: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del Partido Movimiento de Regeneración Nacional.</w:t>
      </w:r>
    </w:p>
    <w:p w14:paraId="5BEA1E7D" w14:textId="77777777" w:rsidR="005861F1" w:rsidRPr="00A07857" w:rsidRDefault="005861F1" w:rsidP="005861F1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3FA090C1" w14:textId="237D783C" w:rsidR="005861F1" w:rsidRPr="00A07857" w:rsidRDefault="005861F1" w:rsidP="005861F1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07</w:t>
      </w: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Octubre </w:t>
      </w: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de 2020.</w:t>
      </w:r>
    </w:p>
    <w:p w14:paraId="0DDE12CF" w14:textId="77777777" w:rsidR="005861F1" w:rsidRPr="00A07857" w:rsidRDefault="005861F1" w:rsidP="005861F1">
      <w:pPr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1B8448BF" w14:textId="77777777" w:rsidR="005861F1" w:rsidRPr="00A07857" w:rsidRDefault="005861F1" w:rsidP="005861F1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bookmarkStart w:id="0" w:name="_Hlk525636216"/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A07857">
        <w:rPr>
          <w:rFonts w:ascii="Arial Narrow" w:eastAsia="Times New Roman" w:hAnsi="Arial Narrow" w:cs="Arial"/>
          <w:b/>
          <w:snapToGrid w:val="0"/>
          <w:sz w:val="26"/>
          <w:szCs w:val="26"/>
          <w:lang w:eastAsia="es-ES"/>
        </w:rPr>
        <w:t>Comisión de Gobernación, Puntos Constitucionales y Justicia.</w:t>
      </w:r>
    </w:p>
    <w:bookmarkEnd w:id="0"/>
    <w:p w14:paraId="3CE78E0B" w14:textId="77777777" w:rsidR="005861F1" w:rsidRPr="00A07857" w:rsidRDefault="005861F1" w:rsidP="005861F1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1A4120DA" w14:textId="77777777" w:rsidR="005861F1" w:rsidRDefault="005861F1" w:rsidP="005861F1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Lectura del Dictamen:</w:t>
      </w:r>
    </w:p>
    <w:p w14:paraId="4F961167" w14:textId="77777777" w:rsidR="005861F1" w:rsidRDefault="005861F1" w:rsidP="005861F1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4B267DD3" w14:textId="77777777" w:rsidR="005861F1" w:rsidRPr="00A07857" w:rsidRDefault="005861F1" w:rsidP="005861F1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Lectura de la Declaratoria:</w:t>
      </w:r>
    </w:p>
    <w:p w14:paraId="1EB5E697" w14:textId="77777777" w:rsidR="005861F1" w:rsidRPr="00A07857" w:rsidRDefault="005861F1" w:rsidP="005861F1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435BE7A7" w14:textId="77777777" w:rsidR="005861F1" w:rsidRPr="00A07857" w:rsidRDefault="005861F1" w:rsidP="005861F1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37D2BF5F" w14:textId="77777777" w:rsidR="005861F1" w:rsidRPr="00A07857" w:rsidRDefault="005861F1" w:rsidP="005861F1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2B0460DA" w14:textId="77777777" w:rsidR="005861F1" w:rsidRPr="00A07857" w:rsidRDefault="005861F1" w:rsidP="005861F1">
      <w:pPr>
        <w:ind w:right="-660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</w:p>
    <w:p w14:paraId="62044DA8" w14:textId="77777777" w:rsidR="005861F1" w:rsidRPr="00A07857" w:rsidRDefault="005861F1" w:rsidP="005861F1">
      <w:pPr>
        <w:rPr>
          <w:rFonts w:ascii="Arial" w:eastAsia="Times New Roman" w:hAnsi="Arial" w:cs="Times New Roman"/>
          <w:b/>
          <w:sz w:val="26"/>
          <w:szCs w:val="26"/>
          <w:lang w:eastAsia="es-ES"/>
        </w:rPr>
      </w:pPr>
    </w:p>
    <w:p w14:paraId="5A24044A" w14:textId="77777777" w:rsidR="005861F1" w:rsidRPr="00A07857" w:rsidRDefault="005861F1" w:rsidP="005861F1">
      <w:pPr>
        <w:rPr>
          <w:rFonts w:ascii="Arial" w:eastAsia="Times New Roman" w:hAnsi="Arial" w:cs="Times New Roman"/>
          <w:b/>
          <w:sz w:val="28"/>
          <w:szCs w:val="28"/>
          <w:lang w:eastAsia="es-ES"/>
        </w:rPr>
      </w:pPr>
    </w:p>
    <w:p w14:paraId="4B5528E0" w14:textId="77777777" w:rsidR="005861F1" w:rsidRDefault="005861F1" w:rsidP="0044079E">
      <w:pPr>
        <w:jc w:val="both"/>
        <w:rPr>
          <w:rFonts w:ascii="Arial" w:hAnsi="Arial" w:cs="Arial"/>
          <w:b/>
          <w:sz w:val="28"/>
          <w:szCs w:val="28"/>
        </w:rPr>
      </w:pPr>
    </w:p>
    <w:p w14:paraId="3D5EF59A" w14:textId="77777777" w:rsidR="005861F1" w:rsidRDefault="005861F1" w:rsidP="0044079E">
      <w:pPr>
        <w:jc w:val="both"/>
        <w:rPr>
          <w:rFonts w:ascii="Arial" w:hAnsi="Arial" w:cs="Arial"/>
          <w:b/>
          <w:sz w:val="28"/>
          <w:szCs w:val="28"/>
        </w:rPr>
      </w:pPr>
    </w:p>
    <w:p w14:paraId="477A078E" w14:textId="77777777" w:rsidR="005861F1" w:rsidRDefault="005861F1" w:rsidP="0044079E">
      <w:pPr>
        <w:jc w:val="both"/>
        <w:rPr>
          <w:rFonts w:ascii="Arial" w:hAnsi="Arial" w:cs="Arial"/>
          <w:b/>
          <w:sz w:val="28"/>
          <w:szCs w:val="28"/>
        </w:rPr>
      </w:pPr>
    </w:p>
    <w:p w14:paraId="7D70A6F6" w14:textId="77777777" w:rsidR="005861F1" w:rsidRDefault="005861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36A4EC8" w14:textId="341DFC9B" w:rsidR="0044079E" w:rsidRPr="0044079E" w:rsidRDefault="0044079E" w:rsidP="0044079E">
      <w:pPr>
        <w:jc w:val="both"/>
        <w:rPr>
          <w:rFonts w:ascii="Arial" w:hAnsi="Arial" w:cs="Arial"/>
          <w:b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 LA DIPUTADA ELISA CATALINA VILLALOBOS HERNÁNDEZ, DEL  PARTIDO MOVIMIENTO DE REGENERACIÓN </w:t>
      </w:r>
      <w:r w:rsidR="00084059">
        <w:rPr>
          <w:rFonts w:ascii="Arial" w:hAnsi="Arial" w:cs="Arial"/>
          <w:b/>
          <w:sz w:val="28"/>
          <w:szCs w:val="28"/>
        </w:rPr>
        <w:t>NACION</w:t>
      </w:r>
      <w:r w:rsidR="0025188A">
        <w:rPr>
          <w:rFonts w:ascii="Arial" w:hAnsi="Arial" w:cs="Arial"/>
          <w:b/>
          <w:sz w:val="28"/>
          <w:szCs w:val="28"/>
        </w:rPr>
        <w:t xml:space="preserve">AL (MORENA), PARA </w:t>
      </w:r>
      <w:r w:rsidR="00ED0F94">
        <w:rPr>
          <w:rFonts w:ascii="Arial" w:hAnsi="Arial" w:cs="Arial"/>
          <w:b/>
          <w:sz w:val="28"/>
          <w:szCs w:val="28"/>
        </w:rPr>
        <w:t>ADICIONAR UN TERCER PÁRRAFO AL ARTÍCULO 161</w:t>
      </w:r>
      <w:r w:rsidR="0092723D">
        <w:rPr>
          <w:rFonts w:ascii="Arial" w:hAnsi="Arial" w:cs="Arial"/>
          <w:b/>
          <w:sz w:val="28"/>
          <w:szCs w:val="28"/>
        </w:rPr>
        <w:t xml:space="preserve"> DE LA CONSTITUCIÓN POLÏTICA </w:t>
      </w:r>
      <w:r w:rsidR="00C92B0B">
        <w:rPr>
          <w:rFonts w:ascii="Arial" w:hAnsi="Arial" w:cs="Arial"/>
          <w:b/>
          <w:sz w:val="28"/>
          <w:szCs w:val="28"/>
        </w:rPr>
        <w:t>DEL ESTADO, A EFECTO DE</w:t>
      </w:r>
      <w:r w:rsidR="00ED0F94">
        <w:rPr>
          <w:rFonts w:ascii="Arial" w:hAnsi="Arial" w:cs="Arial"/>
          <w:b/>
          <w:sz w:val="28"/>
          <w:szCs w:val="28"/>
        </w:rPr>
        <w:t xml:space="preserve"> DISPONER QUE EL DELITO DE</w:t>
      </w:r>
      <w:r w:rsidR="00C92B0B">
        <w:rPr>
          <w:rFonts w:ascii="Arial" w:hAnsi="Arial" w:cs="Arial"/>
          <w:b/>
          <w:sz w:val="28"/>
          <w:szCs w:val="28"/>
        </w:rPr>
        <w:t xml:space="preserve"> ENRIQUECIMIENTO INEXPLICABLE SERÁ IMPRESCRIPTIBLE Y NO ADMITIRÁ</w:t>
      </w:r>
      <w:r w:rsidR="00ED0F94">
        <w:rPr>
          <w:rFonts w:ascii="Arial" w:hAnsi="Arial" w:cs="Arial"/>
          <w:b/>
          <w:sz w:val="28"/>
          <w:szCs w:val="28"/>
        </w:rPr>
        <w:t xml:space="preserve"> RÉGIMEN DE INMUNIDAD DE CUALQUIER NATURALEZA.</w:t>
      </w:r>
    </w:p>
    <w:p w14:paraId="45E25554" w14:textId="77777777" w:rsidR="00906D95" w:rsidRPr="0044079E" w:rsidRDefault="00906D95" w:rsidP="0044079E">
      <w:pPr>
        <w:jc w:val="both"/>
        <w:rPr>
          <w:rFonts w:ascii="Arial" w:hAnsi="Arial" w:cs="Arial"/>
          <w:b/>
          <w:sz w:val="28"/>
          <w:szCs w:val="28"/>
        </w:rPr>
      </w:pPr>
    </w:p>
    <w:p w14:paraId="22B44EE3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t>Honorable Asamblea Legislativa:</w:t>
      </w:r>
    </w:p>
    <w:p w14:paraId="7E405141" w14:textId="77777777" w:rsid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</w:p>
    <w:p w14:paraId="59522018" w14:textId="77777777" w:rsidR="002B7C15" w:rsidRPr="0044079E" w:rsidRDefault="002B7C15" w:rsidP="0044079E">
      <w:pPr>
        <w:jc w:val="both"/>
        <w:rPr>
          <w:rFonts w:ascii="Arial" w:hAnsi="Arial" w:cs="Arial"/>
          <w:sz w:val="28"/>
          <w:szCs w:val="28"/>
        </w:rPr>
      </w:pPr>
    </w:p>
    <w:p w14:paraId="3883BF24" w14:textId="0E8F2E6D" w:rsidR="0092723D" w:rsidRDefault="0044079E" w:rsidP="0092723D">
      <w:pPr>
        <w:jc w:val="both"/>
        <w:rPr>
          <w:rFonts w:ascii="Arial" w:hAnsi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t>Con fundamento en el artículo 196, fracción I, de la C</w:t>
      </w:r>
      <w:r w:rsidR="001B66D3">
        <w:rPr>
          <w:rFonts w:ascii="Arial" w:hAnsi="Arial" w:cs="Arial"/>
          <w:sz w:val="28"/>
          <w:szCs w:val="28"/>
        </w:rPr>
        <w:t>onstitución Política del Estado y demás disposiciones aplicables de la Ley Orgánica del Congreso,</w:t>
      </w:r>
      <w:r w:rsidRPr="0044079E">
        <w:rPr>
          <w:rFonts w:ascii="Arial" w:hAnsi="Arial" w:cs="Arial"/>
          <w:sz w:val="28"/>
          <w:szCs w:val="28"/>
        </w:rPr>
        <w:t xml:space="preserve"> la suscrita, DIPUTADA ELISA CATALINA VILLALOBOS HERNÁNDEZ, del Partido Movimiento de Regeneración Nacional (MORENA), respetuosamente comparezco para presentar Iniciativa con P</w:t>
      </w:r>
      <w:r w:rsidR="007B0FD5">
        <w:rPr>
          <w:rFonts w:ascii="Arial" w:hAnsi="Arial" w:cs="Arial"/>
          <w:sz w:val="28"/>
          <w:szCs w:val="28"/>
        </w:rPr>
        <w:t>royecto de Decreto,</w:t>
      </w:r>
      <w:r w:rsidR="00B84261">
        <w:rPr>
          <w:rFonts w:ascii="Arial" w:hAnsi="Arial" w:cs="Arial"/>
          <w:sz w:val="28"/>
          <w:szCs w:val="28"/>
        </w:rPr>
        <w:t xml:space="preserve"> que</w:t>
      </w:r>
      <w:r w:rsidR="0092723D">
        <w:rPr>
          <w:rFonts w:ascii="Arial" w:hAnsi="Arial" w:cs="Arial"/>
          <w:sz w:val="28"/>
          <w:szCs w:val="28"/>
        </w:rPr>
        <w:t xml:space="preserve"> </w:t>
      </w:r>
      <w:r w:rsidR="00ED0F94">
        <w:rPr>
          <w:rFonts w:ascii="Arial" w:hAnsi="Arial"/>
          <w:sz w:val="28"/>
          <w:szCs w:val="28"/>
        </w:rPr>
        <w:t>adiciona un tercer párrafo al artículo 161 de la Constitución Política del Estado de Coahuila de Zaragoza, para establecer que el delito d</w:t>
      </w:r>
      <w:r w:rsidR="00C92B0B">
        <w:rPr>
          <w:rFonts w:ascii="Arial" w:hAnsi="Arial"/>
          <w:sz w:val="28"/>
          <w:szCs w:val="28"/>
        </w:rPr>
        <w:t xml:space="preserve">e enriquecimiento inexplicable </w:t>
      </w:r>
      <w:r w:rsidR="00ED0F94">
        <w:rPr>
          <w:rFonts w:ascii="Arial" w:hAnsi="Arial"/>
          <w:sz w:val="28"/>
          <w:szCs w:val="28"/>
        </w:rPr>
        <w:t>s</w:t>
      </w:r>
      <w:r w:rsidR="00C92B0B">
        <w:rPr>
          <w:rFonts w:ascii="Arial" w:hAnsi="Arial"/>
          <w:sz w:val="28"/>
          <w:szCs w:val="28"/>
        </w:rPr>
        <w:t>erá imprescriptible y no admitirá</w:t>
      </w:r>
      <w:r w:rsidR="00ED0F94">
        <w:rPr>
          <w:rFonts w:ascii="Arial" w:hAnsi="Arial"/>
          <w:sz w:val="28"/>
          <w:szCs w:val="28"/>
        </w:rPr>
        <w:t xml:space="preserve"> régimen de inmunidad de cualquier naturaleza.</w:t>
      </w:r>
    </w:p>
    <w:p w14:paraId="297EE918" w14:textId="3BFF6C32" w:rsidR="005568E3" w:rsidRDefault="005568E3" w:rsidP="0044079E">
      <w:pPr>
        <w:jc w:val="both"/>
        <w:rPr>
          <w:rFonts w:ascii="Arial" w:hAnsi="Arial"/>
          <w:sz w:val="28"/>
          <w:szCs w:val="28"/>
        </w:rPr>
      </w:pPr>
    </w:p>
    <w:p w14:paraId="091D39BD" w14:textId="77777777" w:rsidR="007B3080" w:rsidRPr="0044079E" w:rsidRDefault="007B3080" w:rsidP="0044079E">
      <w:pPr>
        <w:jc w:val="both"/>
        <w:rPr>
          <w:rFonts w:ascii="Arial" w:hAnsi="Arial" w:cs="Arial"/>
          <w:sz w:val="28"/>
          <w:szCs w:val="28"/>
        </w:rPr>
      </w:pPr>
    </w:p>
    <w:p w14:paraId="299D7D0A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t>Sustento mi Iniciativa al tenor de la siguiente</w:t>
      </w:r>
    </w:p>
    <w:p w14:paraId="19D2A674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</w:p>
    <w:p w14:paraId="45CE3732" w14:textId="77777777" w:rsidR="00ED522E" w:rsidRPr="0044079E" w:rsidRDefault="00ED522E" w:rsidP="0044079E">
      <w:pPr>
        <w:jc w:val="both"/>
        <w:rPr>
          <w:rFonts w:ascii="Arial" w:hAnsi="Arial" w:cs="Arial"/>
          <w:sz w:val="28"/>
          <w:szCs w:val="28"/>
        </w:rPr>
      </w:pPr>
    </w:p>
    <w:p w14:paraId="104ADFC6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</w:p>
    <w:p w14:paraId="23776421" w14:textId="77777777" w:rsidR="0044079E" w:rsidRPr="0044079E" w:rsidRDefault="0044079E" w:rsidP="0044079E">
      <w:pPr>
        <w:jc w:val="center"/>
        <w:rPr>
          <w:rFonts w:ascii="Arial" w:hAnsi="Arial" w:cs="Arial"/>
          <w:b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>EXPOSICIÓN DE MOTIVOS</w:t>
      </w:r>
    </w:p>
    <w:p w14:paraId="36491E7B" w14:textId="77777777" w:rsid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</w:p>
    <w:p w14:paraId="644124ED" w14:textId="77777777" w:rsidR="00ED0F94" w:rsidRDefault="00ED0F94" w:rsidP="0044079E">
      <w:pPr>
        <w:jc w:val="both"/>
        <w:rPr>
          <w:rFonts w:ascii="Arial" w:hAnsi="Arial" w:cs="Arial"/>
          <w:sz w:val="28"/>
          <w:szCs w:val="28"/>
        </w:rPr>
      </w:pPr>
    </w:p>
    <w:p w14:paraId="3232948E" w14:textId="2258FDB3" w:rsidR="00ED0F94" w:rsidRDefault="00B056B5" w:rsidP="004407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los análisis y discusiones en torno a la consulta para enjuiciar a los ex presidentes mexicanos surgió el tema de</w:t>
      </w:r>
      <w:r w:rsidR="00907D98">
        <w:rPr>
          <w:rFonts w:ascii="Arial" w:hAnsi="Arial" w:cs="Arial"/>
          <w:sz w:val="28"/>
          <w:szCs w:val="28"/>
        </w:rPr>
        <w:t xml:space="preserve"> la prescripción de la acción penal.</w:t>
      </w:r>
    </w:p>
    <w:p w14:paraId="4DF1C750" w14:textId="77777777" w:rsidR="00B056B5" w:rsidRDefault="00B056B5" w:rsidP="0044079E">
      <w:pPr>
        <w:jc w:val="both"/>
        <w:rPr>
          <w:rFonts w:ascii="Arial" w:hAnsi="Arial" w:cs="Arial"/>
          <w:sz w:val="28"/>
          <w:szCs w:val="28"/>
        </w:rPr>
      </w:pPr>
    </w:p>
    <w:p w14:paraId="5148CF1A" w14:textId="5C3011B4" w:rsidR="00B056B5" w:rsidRDefault="001F21BD" w:rsidP="004407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 relación a la prescripción de la acción penal se ha sostenido que</w:t>
      </w:r>
      <w:r w:rsidR="00B056B5">
        <w:rPr>
          <w:rFonts w:ascii="Arial" w:hAnsi="Arial" w:cs="Arial"/>
          <w:sz w:val="28"/>
          <w:szCs w:val="28"/>
        </w:rPr>
        <w:t xml:space="preserve"> “la figura de la prescripción imp</w:t>
      </w:r>
      <w:r>
        <w:rPr>
          <w:rFonts w:ascii="Arial" w:hAnsi="Arial" w:cs="Arial"/>
          <w:sz w:val="28"/>
          <w:szCs w:val="28"/>
        </w:rPr>
        <w:t>lica un impedimento a la pretens</w:t>
      </w:r>
      <w:r w:rsidR="00B056B5">
        <w:rPr>
          <w:rFonts w:ascii="Arial" w:hAnsi="Arial" w:cs="Arial"/>
          <w:sz w:val="28"/>
          <w:szCs w:val="28"/>
        </w:rPr>
        <w:t>ión punitiva y potestad de ejecutar las penas y medidas de seguridad, y para que se actualice basta el simple transcurso del tiempo</w:t>
      </w:r>
      <w:r>
        <w:rPr>
          <w:rFonts w:ascii="Arial" w:hAnsi="Arial" w:cs="Arial"/>
          <w:sz w:val="28"/>
          <w:szCs w:val="28"/>
        </w:rPr>
        <w:t>.”</w:t>
      </w:r>
      <w:r>
        <w:rPr>
          <w:rStyle w:val="Refdenotaalpie"/>
          <w:rFonts w:ascii="Arial" w:hAnsi="Arial" w:cs="Arial"/>
          <w:sz w:val="28"/>
          <w:szCs w:val="28"/>
        </w:rPr>
        <w:footnoteReference w:id="1"/>
      </w:r>
    </w:p>
    <w:p w14:paraId="5979DA1C" w14:textId="77777777" w:rsidR="00ED0F94" w:rsidRDefault="00ED0F94" w:rsidP="0044079E">
      <w:pPr>
        <w:jc w:val="both"/>
        <w:rPr>
          <w:rFonts w:ascii="Arial" w:hAnsi="Arial" w:cs="Arial"/>
          <w:sz w:val="28"/>
          <w:szCs w:val="28"/>
        </w:rPr>
      </w:pPr>
    </w:p>
    <w:p w14:paraId="12AE4C8F" w14:textId="62B1D3D7" w:rsidR="00DB6BC5" w:rsidRDefault="00301C53" w:rsidP="004407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otro lado, los escándalos de corrupción en </w:t>
      </w:r>
      <w:r w:rsidR="00CE024E">
        <w:rPr>
          <w:rFonts w:ascii="Arial" w:hAnsi="Arial" w:cs="Arial"/>
          <w:sz w:val="28"/>
          <w:szCs w:val="28"/>
        </w:rPr>
        <w:t xml:space="preserve">diversos </w:t>
      </w:r>
      <w:r>
        <w:rPr>
          <w:rFonts w:ascii="Arial" w:hAnsi="Arial" w:cs="Arial"/>
          <w:sz w:val="28"/>
          <w:szCs w:val="28"/>
        </w:rPr>
        <w:t>países de América</w:t>
      </w:r>
      <w:r w:rsidR="00CE024E">
        <w:rPr>
          <w:rFonts w:ascii="Arial" w:hAnsi="Arial" w:cs="Arial"/>
          <w:sz w:val="28"/>
          <w:szCs w:val="28"/>
        </w:rPr>
        <w:t xml:space="preserve"> Latina,</w:t>
      </w:r>
      <w:r>
        <w:rPr>
          <w:rFonts w:ascii="Arial" w:hAnsi="Arial" w:cs="Arial"/>
          <w:sz w:val="28"/>
          <w:szCs w:val="28"/>
        </w:rPr>
        <w:t xml:space="preserve"> han provocado un intenso debate sobre la conveniencia de establecer la imprescriptibilidad de los delitos de corrupción.</w:t>
      </w:r>
    </w:p>
    <w:p w14:paraId="2AA9F452" w14:textId="77777777" w:rsidR="00301C53" w:rsidRDefault="00301C53" w:rsidP="0044079E">
      <w:pPr>
        <w:jc w:val="both"/>
        <w:rPr>
          <w:rFonts w:ascii="Arial" w:hAnsi="Arial" w:cs="Arial"/>
          <w:sz w:val="28"/>
          <w:szCs w:val="28"/>
        </w:rPr>
      </w:pPr>
    </w:p>
    <w:p w14:paraId="1B740FF7" w14:textId="77777777" w:rsidR="00316FA4" w:rsidRDefault="00301C53" w:rsidP="004407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hay duda que, como lo ha sostenido el Presidente de la República, el principal mal que ha padecido nuestro país es la corrupción.</w:t>
      </w:r>
      <w:r w:rsidR="00E32DF6">
        <w:rPr>
          <w:rFonts w:ascii="Arial" w:hAnsi="Arial" w:cs="Arial"/>
          <w:sz w:val="28"/>
          <w:szCs w:val="28"/>
        </w:rPr>
        <w:t xml:space="preserve"> </w:t>
      </w:r>
      <w:r w:rsidR="00316FA4">
        <w:rPr>
          <w:rFonts w:ascii="Arial" w:hAnsi="Arial" w:cs="Arial"/>
          <w:sz w:val="28"/>
          <w:szCs w:val="28"/>
        </w:rPr>
        <w:t>En este sentido, luchar para erradicar la corrupción no solo es un acto patriótico sino una urgente necesidad socio-económica y política para el desarrollo de nuestro país.</w:t>
      </w:r>
    </w:p>
    <w:p w14:paraId="4F8EB63D" w14:textId="77777777" w:rsidR="00316FA4" w:rsidRDefault="00316FA4" w:rsidP="0044079E">
      <w:pPr>
        <w:jc w:val="both"/>
        <w:rPr>
          <w:rFonts w:ascii="Arial" w:hAnsi="Arial" w:cs="Arial"/>
          <w:sz w:val="28"/>
          <w:szCs w:val="28"/>
        </w:rPr>
      </w:pPr>
    </w:p>
    <w:p w14:paraId="582C1E0F" w14:textId="6BFD0AB3" w:rsidR="000565AC" w:rsidRDefault="000565AC" w:rsidP="000565A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pasado 20 de agosto de 2017, se publicó la reforma al artículo 41 de la Constitución Política del Perú.</w:t>
      </w:r>
      <w:r w:rsidR="00316F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 el cuarto párrafo del artículo reformado se estableció lo siguiente: </w:t>
      </w:r>
      <w:r>
        <w:rPr>
          <w:rFonts w:ascii="Arial" w:hAnsi="Arial"/>
          <w:sz w:val="28"/>
          <w:szCs w:val="28"/>
        </w:rPr>
        <w:t>“</w:t>
      </w:r>
      <w:r w:rsidRPr="00C2196E">
        <w:rPr>
          <w:rFonts w:ascii="Arial" w:hAnsi="Arial"/>
          <w:sz w:val="28"/>
          <w:szCs w:val="28"/>
        </w:rPr>
        <w:t>El pla</w:t>
      </w:r>
      <w:r>
        <w:rPr>
          <w:rFonts w:ascii="Arial" w:hAnsi="Arial"/>
          <w:sz w:val="28"/>
          <w:szCs w:val="28"/>
        </w:rPr>
        <w:t>zo de prescripción de la acció</w:t>
      </w:r>
      <w:r w:rsidRPr="00C2196E">
        <w:rPr>
          <w:rFonts w:ascii="Arial" w:hAnsi="Arial"/>
          <w:sz w:val="28"/>
          <w:szCs w:val="28"/>
        </w:rPr>
        <w:t>n penal se duplica en caso de los delitos co</w:t>
      </w:r>
      <w:r>
        <w:rPr>
          <w:rFonts w:ascii="Arial" w:hAnsi="Arial"/>
          <w:sz w:val="28"/>
          <w:szCs w:val="28"/>
        </w:rPr>
        <w:t>metidos contra la Administración Pú</w:t>
      </w:r>
      <w:r w:rsidRPr="00C2196E">
        <w:rPr>
          <w:rFonts w:ascii="Arial" w:hAnsi="Arial"/>
          <w:sz w:val="28"/>
          <w:szCs w:val="28"/>
        </w:rPr>
        <w:t>blica o el patrimonio del Estado, tanto para l</w:t>
      </w:r>
      <w:r>
        <w:rPr>
          <w:rFonts w:ascii="Arial" w:hAnsi="Arial"/>
          <w:sz w:val="28"/>
          <w:szCs w:val="28"/>
        </w:rPr>
        <w:t>os funcionarios o servidores pú</w:t>
      </w:r>
      <w:r w:rsidRPr="00C2196E">
        <w:rPr>
          <w:rFonts w:ascii="Arial" w:hAnsi="Arial"/>
          <w:sz w:val="28"/>
          <w:szCs w:val="28"/>
        </w:rPr>
        <w:t xml:space="preserve">blicos como </w:t>
      </w:r>
      <w:r>
        <w:rPr>
          <w:rFonts w:ascii="Arial" w:hAnsi="Arial"/>
          <w:sz w:val="28"/>
          <w:szCs w:val="28"/>
        </w:rPr>
        <w:t>para los particulares. La acció</w:t>
      </w:r>
      <w:r w:rsidRPr="00C2196E">
        <w:rPr>
          <w:rFonts w:ascii="Arial" w:hAnsi="Arial"/>
          <w:sz w:val="28"/>
          <w:szCs w:val="28"/>
        </w:rPr>
        <w:t>n penal es impr</w:t>
      </w:r>
      <w:r>
        <w:rPr>
          <w:rFonts w:ascii="Arial" w:hAnsi="Arial"/>
          <w:sz w:val="28"/>
          <w:szCs w:val="28"/>
        </w:rPr>
        <w:t>escriptible en los supuestos má</w:t>
      </w:r>
      <w:r w:rsidRPr="00C2196E">
        <w:rPr>
          <w:rFonts w:ascii="Arial" w:hAnsi="Arial"/>
          <w:sz w:val="28"/>
          <w:szCs w:val="28"/>
        </w:rPr>
        <w:t>s graves, conforme al principio de legalidad”.</w:t>
      </w:r>
      <w:r w:rsidR="00AB736A">
        <w:rPr>
          <w:rFonts w:ascii="Arial" w:hAnsi="Arial"/>
          <w:sz w:val="28"/>
          <w:szCs w:val="28"/>
        </w:rPr>
        <w:t xml:space="preserve"> (fin de la cita)</w:t>
      </w:r>
    </w:p>
    <w:p w14:paraId="2893E706" w14:textId="77777777" w:rsidR="000565AC" w:rsidRDefault="000565AC" w:rsidP="000565AC">
      <w:pPr>
        <w:jc w:val="both"/>
        <w:rPr>
          <w:rFonts w:ascii="Arial" w:hAnsi="Arial"/>
          <w:sz w:val="28"/>
          <w:szCs w:val="28"/>
        </w:rPr>
      </w:pPr>
    </w:p>
    <w:p w14:paraId="2661C298" w14:textId="65905828" w:rsidR="00CF30C5" w:rsidRDefault="00CF30C5" w:rsidP="00CF30C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 el mismo sentido el artículo 233, segundo párrafo, de la Constitución de la República del Ecuador, señala: “</w:t>
      </w:r>
      <w:r w:rsidRPr="00350A75">
        <w:rPr>
          <w:rFonts w:ascii="Arial" w:hAnsi="Arial"/>
          <w:sz w:val="28"/>
          <w:szCs w:val="28"/>
        </w:rPr>
        <w:t>Las servidoras o servidores públicos y los delegados o representantes a los</w:t>
      </w:r>
      <w:r>
        <w:rPr>
          <w:rFonts w:ascii="Arial" w:hAnsi="Arial"/>
          <w:sz w:val="28"/>
          <w:szCs w:val="28"/>
        </w:rPr>
        <w:t xml:space="preserve"> </w:t>
      </w:r>
      <w:r w:rsidRPr="00350A75">
        <w:rPr>
          <w:rFonts w:ascii="Arial" w:hAnsi="Arial"/>
          <w:sz w:val="28"/>
          <w:szCs w:val="28"/>
        </w:rPr>
        <w:t>cuerpos colegiados de las instituciones del Estado, estarán sujetos a las</w:t>
      </w:r>
      <w:r>
        <w:rPr>
          <w:rFonts w:ascii="Arial" w:hAnsi="Arial"/>
          <w:sz w:val="28"/>
          <w:szCs w:val="28"/>
        </w:rPr>
        <w:t xml:space="preserve"> </w:t>
      </w:r>
      <w:r w:rsidRPr="00350A75">
        <w:rPr>
          <w:rFonts w:ascii="Arial" w:hAnsi="Arial"/>
          <w:sz w:val="28"/>
          <w:szCs w:val="28"/>
        </w:rPr>
        <w:t>sanciones establecidas por delitos de peculado, cohecho, concusión y</w:t>
      </w:r>
      <w:r>
        <w:rPr>
          <w:rFonts w:ascii="Arial" w:hAnsi="Arial"/>
          <w:sz w:val="28"/>
          <w:szCs w:val="28"/>
        </w:rPr>
        <w:t xml:space="preserve"> </w:t>
      </w:r>
      <w:r w:rsidRPr="00350A75">
        <w:rPr>
          <w:rFonts w:ascii="Arial" w:hAnsi="Arial"/>
          <w:sz w:val="28"/>
          <w:szCs w:val="28"/>
        </w:rPr>
        <w:t>enriquecimiento ilícito. La acción para perseguirlos y las penas</w:t>
      </w:r>
      <w:r>
        <w:rPr>
          <w:rFonts w:ascii="Arial" w:hAnsi="Arial"/>
          <w:sz w:val="28"/>
          <w:szCs w:val="28"/>
        </w:rPr>
        <w:t xml:space="preserve"> </w:t>
      </w:r>
      <w:r w:rsidRPr="00350A75">
        <w:rPr>
          <w:rFonts w:ascii="Arial" w:hAnsi="Arial"/>
          <w:sz w:val="28"/>
          <w:szCs w:val="28"/>
        </w:rPr>
        <w:t>correspondientes serán imprescriptibles y, en estos casos, los juicios se</w:t>
      </w:r>
      <w:r>
        <w:rPr>
          <w:rFonts w:ascii="Arial" w:hAnsi="Arial"/>
          <w:sz w:val="28"/>
          <w:szCs w:val="28"/>
        </w:rPr>
        <w:t xml:space="preserve"> </w:t>
      </w:r>
      <w:r w:rsidRPr="00350A75">
        <w:rPr>
          <w:rFonts w:ascii="Arial" w:hAnsi="Arial"/>
          <w:sz w:val="28"/>
          <w:szCs w:val="28"/>
        </w:rPr>
        <w:t xml:space="preserve">iniciarán y continuarán incluso en ausencia de las personas </w:t>
      </w:r>
      <w:r w:rsidRPr="00350A75">
        <w:rPr>
          <w:rFonts w:ascii="Arial" w:hAnsi="Arial"/>
          <w:sz w:val="28"/>
          <w:szCs w:val="28"/>
        </w:rPr>
        <w:lastRenderedPageBreak/>
        <w:t>acusadas.</w:t>
      </w:r>
      <w:r>
        <w:rPr>
          <w:rFonts w:ascii="Arial" w:hAnsi="Arial"/>
          <w:sz w:val="28"/>
          <w:szCs w:val="28"/>
        </w:rPr>
        <w:t xml:space="preserve"> </w:t>
      </w:r>
      <w:r w:rsidRPr="00350A75">
        <w:rPr>
          <w:rFonts w:ascii="Arial" w:hAnsi="Arial"/>
          <w:sz w:val="28"/>
          <w:szCs w:val="28"/>
        </w:rPr>
        <w:t>Estas normas también se aplicarán a quienes participen en estos delitos,</w:t>
      </w:r>
      <w:r>
        <w:rPr>
          <w:rFonts w:ascii="Arial" w:hAnsi="Arial"/>
          <w:sz w:val="28"/>
          <w:szCs w:val="28"/>
        </w:rPr>
        <w:t xml:space="preserve"> </w:t>
      </w:r>
      <w:r w:rsidRPr="00350A75">
        <w:rPr>
          <w:rFonts w:ascii="Arial" w:hAnsi="Arial"/>
          <w:sz w:val="28"/>
          <w:szCs w:val="28"/>
        </w:rPr>
        <w:t>aun cuando no tengan las calidades antes señaladas.</w:t>
      </w:r>
      <w:r>
        <w:rPr>
          <w:rFonts w:ascii="Arial" w:hAnsi="Arial"/>
          <w:sz w:val="28"/>
          <w:szCs w:val="28"/>
        </w:rPr>
        <w:t>”</w:t>
      </w:r>
      <w:r w:rsidR="00AB736A">
        <w:rPr>
          <w:rFonts w:ascii="Arial" w:hAnsi="Arial"/>
          <w:sz w:val="28"/>
          <w:szCs w:val="28"/>
        </w:rPr>
        <w:t xml:space="preserve"> (fin de la cita)</w:t>
      </w:r>
    </w:p>
    <w:p w14:paraId="45212CDC" w14:textId="77777777" w:rsidR="000565AC" w:rsidRPr="00907D98" w:rsidRDefault="000565AC" w:rsidP="00907D98">
      <w:pPr>
        <w:rPr>
          <w:rFonts w:ascii="Arial" w:hAnsi="Arial"/>
          <w:sz w:val="28"/>
          <w:szCs w:val="28"/>
        </w:rPr>
      </w:pPr>
    </w:p>
    <w:p w14:paraId="4B722B2D" w14:textId="6D92DC5B" w:rsidR="00BF51F8" w:rsidRDefault="000F677D" w:rsidP="00BF51F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Constitución Política de Bolivia es má</w:t>
      </w:r>
      <w:r w:rsidR="008E31B0">
        <w:rPr>
          <w:rFonts w:ascii="Arial" w:hAnsi="Arial"/>
          <w:sz w:val="28"/>
          <w:szCs w:val="28"/>
        </w:rPr>
        <w:t>s contundente al establecer</w:t>
      </w:r>
      <w:r>
        <w:rPr>
          <w:rFonts w:ascii="Arial" w:hAnsi="Arial"/>
          <w:sz w:val="28"/>
          <w:szCs w:val="28"/>
        </w:rPr>
        <w:t>, lo siguiente: “</w:t>
      </w:r>
      <w:r w:rsidR="00BF51F8" w:rsidRPr="00ED35A0">
        <w:rPr>
          <w:rFonts w:ascii="Arial" w:hAnsi="Arial"/>
          <w:sz w:val="28"/>
          <w:szCs w:val="28"/>
        </w:rPr>
        <w:t xml:space="preserve">Artículo 112. Los delitos cometidos por </w:t>
      </w:r>
      <w:r w:rsidR="00BF51F8">
        <w:rPr>
          <w:rFonts w:ascii="Arial" w:hAnsi="Arial"/>
          <w:sz w:val="28"/>
          <w:szCs w:val="28"/>
        </w:rPr>
        <w:t xml:space="preserve">servidores públicos que atenten </w:t>
      </w:r>
      <w:r w:rsidR="00BF51F8" w:rsidRPr="00ED35A0">
        <w:rPr>
          <w:rFonts w:ascii="Arial" w:hAnsi="Arial"/>
          <w:sz w:val="28"/>
          <w:szCs w:val="28"/>
        </w:rPr>
        <w:t>contra el patrimonio del Estado y causen grave daño económico, son</w:t>
      </w:r>
      <w:r w:rsidR="00BF51F8">
        <w:rPr>
          <w:rFonts w:ascii="Arial" w:hAnsi="Arial"/>
          <w:sz w:val="28"/>
          <w:szCs w:val="28"/>
        </w:rPr>
        <w:t xml:space="preserve"> </w:t>
      </w:r>
      <w:r w:rsidR="00BF51F8" w:rsidRPr="00ED35A0">
        <w:rPr>
          <w:rFonts w:ascii="Arial" w:hAnsi="Arial"/>
          <w:sz w:val="28"/>
          <w:szCs w:val="28"/>
        </w:rPr>
        <w:t>imprescriptibles y no admiten régimen de inmunidad.</w:t>
      </w:r>
      <w:r w:rsidR="00B27CAF">
        <w:rPr>
          <w:rFonts w:ascii="Arial" w:hAnsi="Arial"/>
          <w:sz w:val="28"/>
          <w:szCs w:val="28"/>
        </w:rPr>
        <w:t>”</w:t>
      </w:r>
      <w:r w:rsidR="00AB736A">
        <w:rPr>
          <w:rFonts w:ascii="Arial" w:hAnsi="Arial"/>
          <w:sz w:val="28"/>
          <w:szCs w:val="28"/>
        </w:rPr>
        <w:t xml:space="preserve"> (fin de la cita)</w:t>
      </w:r>
    </w:p>
    <w:p w14:paraId="08DDA92E" w14:textId="77777777" w:rsidR="00B27CAF" w:rsidRDefault="00B27CAF" w:rsidP="00BF51F8">
      <w:pPr>
        <w:jc w:val="both"/>
        <w:rPr>
          <w:rFonts w:ascii="Arial" w:hAnsi="Arial"/>
          <w:sz w:val="28"/>
          <w:szCs w:val="28"/>
        </w:rPr>
      </w:pPr>
    </w:p>
    <w:p w14:paraId="2AE8EABB" w14:textId="7FD3791E" w:rsidR="00E213A1" w:rsidRDefault="00E213A1" w:rsidP="00BF51F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Como puede observarse hay una tendencia, en el derecho constitucional latinoamericano, que bu</w:t>
      </w:r>
      <w:r w:rsidR="00AB736A">
        <w:rPr>
          <w:rFonts w:ascii="Arial" w:hAnsi="Arial"/>
          <w:sz w:val="28"/>
          <w:szCs w:val="28"/>
        </w:rPr>
        <w:t>sca</w:t>
      </w:r>
      <w:r>
        <w:rPr>
          <w:rFonts w:ascii="Arial" w:hAnsi="Arial"/>
          <w:sz w:val="28"/>
          <w:szCs w:val="28"/>
        </w:rPr>
        <w:t xml:space="preserve"> impedir la impunidad por delitos de corrupción, ya sea duplicando el tiempo para la prescripción de la acción penal o decretando la imprescriptibilidad de dichos delitos.</w:t>
      </w:r>
    </w:p>
    <w:p w14:paraId="41F9660E" w14:textId="77777777" w:rsidR="00E213A1" w:rsidRDefault="00E213A1" w:rsidP="00BF51F8">
      <w:pPr>
        <w:jc w:val="both"/>
        <w:rPr>
          <w:rFonts w:ascii="Arial" w:hAnsi="Arial"/>
          <w:sz w:val="28"/>
          <w:szCs w:val="28"/>
        </w:rPr>
      </w:pPr>
    </w:p>
    <w:p w14:paraId="333509C3" w14:textId="243FB53E" w:rsidR="005B1C3E" w:rsidRDefault="00D95FC2" w:rsidP="005B1C3E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 artículo 161 de la Constitución</w:t>
      </w:r>
      <w:r w:rsidR="003F69FD">
        <w:rPr>
          <w:rFonts w:ascii="Arial" w:hAnsi="Arial"/>
          <w:sz w:val="28"/>
          <w:szCs w:val="28"/>
        </w:rPr>
        <w:t xml:space="preserve"> Política</w:t>
      </w:r>
      <w:r>
        <w:rPr>
          <w:rFonts w:ascii="Arial" w:hAnsi="Arial"/>
          <w:sz w:val="28"/>
          <w:szCs w:val="28"/>
        </w:rPr>
        <w:t xml:space="preserve"> del Estado </w:t>
      </w:r>
      <w:r w:rsidR="005B1C3E">
        <w:rPr>
          <w:rFonts w:ascii="Arial" w:hAnsi="Arial"/>
          <w:sz w:val="28"/>
          <w:szCs w:val="28"/>
        </w:rPr>
        <w:t>se refiere específicamente al enriquecimiento ilícito de</w:t>
      </w:r>
      <w:r w:rsidR="00303684">
        <w:rPr>
          <w:rFonts w:ascii="Arial" w:hAnsi="Arial"/>
          <w:sz w:val="28"/>
          <w:szCs w:val="28"/>
        </w:rPr>
        <w:t xml:space="preserve"> servidores públicos. Mi propuesta consiste en</w:t>
      </w:r>
      <w:r w:rsidR="005B1C3E">
        <w:rPr>
          <w:rFonts w:ascii="Arial" w:hAnsi="Arial"/>
          <w:sz w:val="28"/>
          <w:szCs w:val="28"/>
        </w:rPr>
        <w:t xml:space="preserve"> adicionar un tercer párrafo para establecer lisa y llanamente que el delito de enriquecimiento ilícito, a que se refiere el primer párrafo del mismo artículo, será imprescriptible y no admitirá régimen de inmunidad de cualquier naturaleza. </w:t>
      </w:r>
    </w:p>
    <w:p w14:paraId="46CC8963" w14:textId="77777777" w:rsidR="005B1C3E" w:rsidRDefault="005B1C3E" w:rsidP="005B1C3E">
      <w:pPr>
        <w:jc w:val="both"/>
        <w:rPr>
          <w:rFonts w:ascii="Arial" w:hAnsi="Arial"/>
          <w:sz w:val="28"/>
          <w:szCs w:val="28"/>
        </w:rPr>
      </w:pPr>
    </w:p>
    <w:p w14:paraId="2FBF763B" w14:textId="4D71E594" w:rsidR="005B1C3E" w:rsidRDefault="005279B6" w:rsidP="005B1C3E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Es evidente que l</w:t>
      </w:r>
      <w:r w:rsidR="009F7250">
        <w:rPr>
          <w:rFonts w:ascii="Arial" w:hAnsi="Arial"/>
          <w:sz w:val="28"/>
          <w:szCs w:val="28"/>
        </w:rPr>
        <w:t xml:space="preserve">os delitos de corrupción </w:t>
      </w:r>
      <w:r w:rsidR="00B92F38">
        <w:rPr>
          <w:rFonts w:ascii="Arial" w:hAnsi="Arial"/>
          <w:sz w:val="28"/>
          <w:szCs w:val="28"/>
        </w:rPr>
        <w:t>afectan gravemente las finanzas y el patrimonio público. En mi opinión, el enriquecimiento ilícito de servidores públicos</w:t>
      </w:r>
      <w:r w:rsidR="001C269D">
        <w:rPr>
          <w:rFonts w:ascii="Arial" w:hAnsi="Arial"/>
          <w:sz w:val="28"/>
          <w:szCs w:val="28"/>
        </w:rPr>
        <w:t xml:space="preserve"> es el delito de corrupción más grave</w:t>
      </w:r>
      <w:r w:rsidR="00B92F38">
        <w:rPr>
          <w:rFonts w:ascii="Arial" w:hAnsi="Arial"/>
          <w:sz w:val="28"/>
          <w:szCs w:val="28"/>
        </w:rPr>
        <w:t xml:space="preserve">, no solo porque para amasar sus fortunas mal habidas traicionan la confianza del pueblo, sino porque el enriquecimiento ilícito </w:t>
      </w:r>
      <w:r w:rsidR="009B0243">
        <w:rPr>
          <w:rFonts w:ascii="Arial" w:hAnsi="Arial"/>
          <w:sz w:val="28"/>
          <w:szCs w:val="28"/>
        </w:rPr>
        <w:t xml:space="preserve">presupone la comisión </w:t>
      </w:r>
      <w:r w:rsidR="00873D34">
        <w:rPr>
          <w:rFonts w:ascii="Arial" w:hAnsi="Arial"/>
          <w:sz w:val="28"/>
          <w:szCs w:val="28"/>
        </w:rPr>
        <w:t xml:space="preserve">previa </w:t>
      </w:r>
      <w:r w:rsidR="009B0243">
        <w:rPr>
          <w:rFonts w:ascii="Arial" w:hAnsi="Arial"/>
          <w:sz w:val="28"/>
          <w:szCs w:val="28"/>
        </w:rPr>
        <w:t xml:space="preserve">de </w:t>
      </w:r>
      <w:r w:rsidR="00873D34">
        <w:rPr>
          <w:rFonts w:ascii="Arial" w:hAnsi="Arial"/>
          <w:sz w:val="28"/>
          <w:szCs w:val="28"/>
        </w:rPr>
        <w:t xml:space="preserve">otros </w:t>
      </w:r>
      <w:r w:rsidR="009B0243">
        <w:rPr>
          <w:rFonts w:ascii="Arial" w:hAnsi="Arial"/>
          <w:sz w:val="28"/>
          <w:szCs w:val="28"/>
        </w:rPr>
        <w:t xml:space="preserve">múltiples delitos </w:t>
      </w:r>
      <w:r w:rsidR="00873D34">
        <w:rPr>
          <w:rFonts w:ascii="Arial" w:hAnsi="Arial"/>
          <w:sz w:val="28"/>
          <w:szCs w:val="28"/>
        </w:rPr>
        <w:t>de corrupción que hacen posible precisamente el enriquecimiento ilícito.</w:t>
      </w:r>
    </w:p>
    <w:p w14:paraId="0F633D49" w14:textId="77777777" w:rsidR="009B0243" w:rsidRDefault="009B0243" w:rsidP="005B1C3E">
      <w:pPr>
        <w:jc w:val="both"/>
        <w:rPr>
          <w:rFonts w:ascii="Arial" w:hAnsi="Arial"/>
          <w:sz w:val="28"/>
          <w:szCs w:val="28"/>
        </w:rPr>
      </w:pPr>
    </w:p>
    <w:p w14:paraId="5444DDE6" w14:textId="01A340F9" w:rsidR="009B0243" w:rsidRDefault="009B0243" w:rsidP="005B1C3E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Resulta paradójico que una institución jurídica como la prescripción, cuya razón esencial de existencia radica en brindar certeza jurídica, tratándose de delitos de corrupción y enriquecimiento ilícito, sea la puerta de la impunidad. Debemos terminar con eso.</w:t>
      </w:r>
    </w:p>
    <w:p w14:paraId="590F3542" w14:textId="0B84D31A" w:rsidR="00301C53" w:rsidRPr="009B0243" w:rsidRDefault="00301C53" w:rsidP="0044079E">
      <w:pPr>
        <w:jc w:val="both"/>
        <w:rPr>
          <w:rFonts w:ascii="Arial" w:hAnsi="Arial"/>
          <w:sz w:val="28"/>
          <w:szCs w:val="28"/>
        </w:rPr>
      </w:pPr>
    </w:p>
    <w:p w14:paraId="197FDB5D" w14:textId="77777777" w:rsidR="00301C53" w:rsidRDefault="00301C53" w:rsidP="0044079E">
      <w:pPr>
        <w:jc w:val="both"/>
        <w:rPr>
          <w:rFonts w:ascii="Arial" w:hAnsi="Arial" w:cs="Arial"/>
          <w:sz w:val="28"/>
          <w:szCs w:val="28"/>
        </w:rPr>
      </w:pPr>
    </w:p>
    <w:p w14:paraId="76D6D717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lastRenderedPageBreak/>
        <w:t>Por las razones expuestas, someto a la consideración de esta honorable asamblea, a efecto de que se le de el trámite que corresponda, la siguiente:</w:t>
      </w:r>
    </w:p>
    <w:p w14:paraId="3114BAA0" w14:textId="77777777" w:rsidR="003225BE" w:rsidRDefault="003225BE" w:rsidP="0044079E">
      <w:pPr>
        <w:jc w:val="both"/>
        <w:rPr>
          <w:rFonts w:ascii="Arial" w:hAnsi="Arial" w:cs="Arial"/>
          <w:sz w:val="28"/>
          <w:szCs w:val="28"/>
        </w:rPr>
      </w:pPr>
    </w:p>
    <w:p w14:paraId="2D412030" w14:textId="77777777" w:rsidR="00D46C4C" w:rsidRDefault="00D46C4C" w:rsidP="0044079E">
      <w:pPr>
        <w:jc w:val="both"/>
        <w:rPr>
          <w:rFonts w:ascii="Arial" w:hAnsi="Arial" w:cs="Arial"/>
          <w:sz w:val="28"/>
          <w:szCs w:val="28"/>
        </w:rPr>
      </w:pPr>
    </w:p>
    <w:p w14:paraId="0B9F04DB" w14:textId="77777777" w:rsidR="003225BE" w:rsidRPr="0044079E" w:rsidRDefault="003225BE" w:rsidP="0044079E">
      <w:pPr>
        <w:jc w:val="both"/>
        <w:rPr>
          <w:rFonts w:ascii="Arial" w:hAnsi="Arial" w:cs="Arial"/>
          <w:sz w:val="28"/>
          <w:szCs w:val="28"/>
        </w:rPr>
      </w:pPr>
    </w:p>
    <w:p w14:paraId="46A56C1A" w14:textId="6DB66DE5" w:rsidR="003225BE" w:rsidRDefault="0044079E" w:rsidP="00AE16B3">
      <w:pPr>
        <w:jc w:val="center"/>
        <w:rPr>
          <w:rFonts w:ascii="Arial" w:hAnsi="Arial" w:cs="Arial"/>
          <w:b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>INICIATIVA CON PROYECTO DE DECRETO</w:t>
      </w:r>
    </w:p>
    <w:p w14:paraId="0AA2DEA2" w14:textId="77777777" w:rsidR="00AE16B3" w:rsidRPr="0044079E" w:rsidRDefault="00AE16B3" w:rsidP="00AE16B3">
      <w:pPr>
        <w:jc w:val="center"/>
        <w:rPr>
          <w:rFonts w:ascii="Arial" w:hAnsi="Arial" w:cs="Arial"/>
          <w:b/>
          <w:sz w:val="28"/>
          <w:szCs w:val="28"/>
        </w:rPr>
      </w:pPr>
    </w:p>
    <w:p w14:paraId="4054716F" w14:textId="77777777" w:rsidR="0044079E" w:rsidRPr="0044079E" w:rsidRDefault="0044079E" w:rsidP="0044079E">
      <w:pPr>
        <w:rPr>
          <w:rFonts w:ascii="Arial" w:hAnsi="Arial" w:cs="Arial"/>
          <w:b/>
          <w:sz w:val="28"/>
          <w:szCs w:val="28"/>
        </w:rPr>
      </w:pPr>
    </w:p>
    <w:p w14:paraId="033710DE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  <w:r w:rsidRPr="00366F5F">
        <w:rPr>
          <w:rFonts w:ascii="Arial" w:hAnsi="Arial"/>
          <w:b/>
          <w:sz w:val="28"/>
          <w:szCs w:val="28"/>
        </w:rPr>
        <w:t xml:space="preserve">ÚNICO: </w:t>
      </w:r>
      <w:r>
        <w:rPr>
          <w:rFonts w:ascii="Arial" w:hAnsi="Arial"/>
          <w:sz w:val="28"/>
          <w:szCs w:val="28"/>
        </w:rPr>
        <w:t>Se adiciona un tercer párrafo al artículo 161 de la Constitución Política del Estado de Coahuila de Zaragoza, para quedar como sigue:</w:t>
      </w:r>
    </w:p>
    <w:p w14:paraId="728EC8DF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</w:p>
    <w:p w14:paraId="6ABD0401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Artículo 161. </w:t>
      </w:r>
      <w:r>
        <w:rPr>
          <w:rFonts w:ascii="Arial" w:hAnsi="Arial"/>
          <w:sz w:val="28"/>
          <w:szCs w:val="28"/>
        </w:rPr>
        <w:t>- - - - - - - -</w:t>
      </w:r>
    </w:p>
    <w:p w14:paraId="704F87FB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</w:p>
    <w:p w14:paraId="36209E6C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- - - - - - -</w:t>
      </w:r>
    </w:p>
    <w:p w14:paraId="1C6A60FD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</w:p>
    <w:p w14:paraId="381795E3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Los delito de enriquecimiento ilícito a que se refiere el primer párrafo de este artículo son imprescriptibles y no admiten régimen de inmunidad de cualquier naturaleza. </w:t>
      </w:r>
    </w:p>
    <w:p w14:paraId="7BDE0658" w14:textId="77777777" w:rsidR="00571019" w:rsidRPr="00DD42F4" w:rsidRDefault="00571019" w:rsidP="00571019">
      <w:pPr>
        <w:jc w:val="both"/>
        <w:rPr>
          <w:rFonts w:ascii="Arial" w:hAnsi="Arial"/>
          <w:sz w:val="28"/>
          <w:szCs w:val="28"/>
        </w:rPr>
      </w:pPr>
    </w:p>
    <w:p w14:paraId="0FA658DB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</w:p>
    <w:p w14:paraId="7BAB78D6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</w:p>
    <w:p w14:paraId="7C479B2E" w14:textId="77777777" w:rsidR="00571019" w:rsidRDefault="00571019" w:rsidP="0057101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TRANSITORIOS</w:t>
      </w:r>
    </w:p>
    <w:p w14:paraId="62193436" w14:textId="77777777" w:rsidR="00571019" w:rsidRDefault="00571019" w:rsidP="00571019">
      <w:pPr>
        <w:jc w:val="center"/>
        <w:rPr>
          <w:rFonts w:ascii="Arial" w:hAnsi="Arial"/>
          <w:b/>
          <w:sz w:val="28"/>
          <w:szCs w:val="28"/>
        </w:rPr>
      </w:pPr>
    </w:p>
    <w:p w14:paraId="7BF4E93C" w14:textId="77777777" w:rsidR="00571019" w:rsidRPr="0044079E" w:rsidRDefault="00571019" w:rsidP="00571019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 xml:space="preserve">Primero. </w:t>
      </w:r>
      <w:r w:rsidRPr="0044079E">
        <w:rPr>
          <w:rFonts w:ascii="Arial" w:hAnsi="Arial" w:cs="Arial"/>
          <w:sz w:val="28"/>
          <w:szCs w:val="28"/>
        </w:rPr>
        <w:t>El presente decreto entrará en vigor al día siguiente de su publicación en el Periódico Of</w:t>
      </w:r>
      <w:r>
        <w:rPr>
          <w:rFonts w:ascii="Arial" w:hAnsi="Arial" w:cs="Arial"/>
          <w:sz w:val="28"/>
          <w:szCs w:val="28"/>
        </w:rPr>
        <w:t>icial del Gobierno del Estado; y</w:t>
      </w:r>
    </w:p>
    <w:p w14:paraId="7DA49908" w14:textId="77777777" w:rsidR="00571019" w:rsidRPr="0044079E" w:rsidRDefault="00571019" w:rsidP="00571019">
      <w:pPr>
        <w:jc w:val="both"/>
        <w:rPr>
          <w:rFonts w:ascii="Arial" w:hAnsi="Arial" w:cs="Arial"/>
          <w:sz w:val="28"/>
          <w:szCs w:val="28"/>
        </w:rPr>
      </w:pPr>
    </w:p>
    <w:p w14:paraId="2E8FBA06" w14:textId="77777777" w:rsidR="00571019" w:rsidRPr="0044079E" w:rsidRDefault="00571019" w:rsidP="00571019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>Segundo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44079E">
        <w:rPr>
          <w:rFonts w:ascii="Arial" w:hAnsi="Arial" w:cs="Arial"/>
          <w:sz w:val="28"/>
          <w:szCs w:val="28"/>
        </w:rPr>
        <w:t xml:space="preserve">Se derogan las disposiciones que se opongan al presente Decreto. </w:t>
      </w:r>
    </w:p>
    <w:p w14:paraId="5AE0443B" w14:textId="77777777" w:rsidR="00571019" w:rsidRPr="0044079E" w:rsidRDefault="00571019" w:rsidP="00571019">
      <w:pPr>
        <w:jc w:val="right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t>Sal</w:t>
      </w:r>
      <w:r>
        <w:rPr>
          <w:rFonts w:ascii="Arial" w:hAnsi="Arial" w:cs="Arial"/>
          <w:sz w:val="28"/>
          <w:szCs w:val="28"/>
        </w:rPr>
        <w:t>tillo, Coahuila de Zaragoza, a  7 de octubre de 2020</w:t>
      </w:r>
      <w:r w:rsidRPr="0044079E">
        <w:rPr>
          <w:rFonts w:ascii="Arial" w:hAnsi="Arial" w:cs="Arial"/>
          <w:sz w:val="28"/>
          <w:szCs w:val="28"/>
        </w:rPr>
        <w:t>.</w:t>
      </w:r>
    </w:p>
    <w:p w14:paraId="68A67348" w14:textId="77777777" w:rsidR="00571019" w:rsidRPr="0044079E" w:rsidRDefault="00571019" w:rsidP="00571019">
      <w:pPr>
        <w:jc w:val="right"/>
        <w:rPr>
          <w:rFonts w:ascii="Arial" w:hAnsi="Arial" w:cs="Arial"/>
          <w:sz w:val="28"/>
          <w:szCs w:val="28"/>
        </w:rPr>
      </w:pPr>
    </w:p>
    <w:p w14:paraId="54A187EB" w14:textId="77777777" w:rsidR="00571019" w:rsidRPr="0044079E" w:rsidRDefault="00571019" w:rsidP="00571019">
      <w:pPr>
        <w:jc w:val="right"/>
        <w:rPr>
          <w:rFonts w:ascii="Arial" w:hAnsi="Arial" w:cs="Arial"/>
          <w:sz w:val="28"/>
          <w:szCs w:val="28"/>
        </w:rPr>
      </w:pPr>
    </w:p>
    <w:p w14:paraId="53E81863" w14:textId="77777777" w:rsidR="00571019" w:rsidRPr="0044079E" w:rsidRDefault="00571019" w:rsidP="00571019">
      <w:pPr>
        <w:jc w:val="center"/>
        <w:rPr>
          <w:rFonts w:ascii="Arial" w:hAnsi="Arial" w:cs="Arial"/>
          <w:sz w:val="28"/>
          <w:szCs w:val="28"/>
        </w:rPr>
      </w:pPr>
    </w:p>
    <w:p w14:paraId="09FC7BE3" w14:textId="77777777" w:rsidR="00571019" w:rsidRDefault="00571019" w:rsidP="00571019">
      <w:pPr>
        <w:tabs>
          <w:tab w:val="left" w:pos="2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62978D9" w14:textId="77777777" w:rsidR="00571019" w:rsidRDefault="00571019" w:rsidP="00571019">
      <w:pPr>
        <w:tabs>
          <w:tab w:val="left" w:pos="2420"/>
        </w:tabs>
        <w:rPr>
          <w:rFonts w:ascii="Arial" w:hAnsi="Arial" w:cs="Arial"/>
          <w:sz w:val="28"/>
          <w:szCs w:val="28"/>
        </w:rPr>
      </w:pPr>
    </w:p>
    <w:p w14:paraId="700DFE50" w14:textId="77777777" w:rsidR="00571019" w:rsidRPr="0044079E" w:rsidRDefault="00571019" w:rsidP="00571019">
      <w:pPr>
        <w:tabs>
          <w:tab w:val="left" w:pos="2420"/>
        </w:tabs>
        <w:rPr>
          <w:rFonts w:ascii="Arial" w:hAnsi="Arial" w:cs="Arial"/>
          <w:sz w:val="28"/>
          <w:szCs w:val="28"/>
        </w:rPr>
      </w:pPr>
    </w:p>
    <w:p w14:paraId="63E228F7" w14:textId="77777777" w:rsidR="00571019" w:rsidRPr="0044079E" w:rsidRDefault="00571019" w:rsidP="00571019">
      <w:pPr>
        <w:rPr>
          <w:rFonts w:ascii="Arial" w:hAnsi="Arial" w:cs="Arial"/>
          <w:sz w:val="28"/>
          <w:szCs w:val="28"/>
        </w:rPr>
      </w:pPr>
    </w:p>
    <w:p w14:paraId="764A66C4" w14:textId="77777777" w:rsidR="00571019" w:rsidRPr="0044079E" w:rsidRDefault="00571019" w:rsidP="00571019">
      <w:pPr>
        <w:jc w:val="center"/>
        <w:rPr>
          <w:rFonts w:ascii="Arial" w:hAnsi="Arial" w:cs="Arial"/>
          <w:sz w:val="28"/>
          <w:szCs w:val="28"/>
        </w:rPr>
      </w:pPr>
    </w:p>
    <w:p w14:paraId="1F5561A5" w14:textId="77777777" w:rsidR="00571019" w:rsidRPr="0044079E" w:rsidRDefault="00571019" w:rsidP="00571019">
      <w:pPr>
        <w:jc w:val="center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>DIPUTADA ELISA CATALINA VILLALOBOS HERNÁNDEZ</w:t>
      </w:r>
    </w:p>
    <w:p w14:paraId="08B3F8E2" w14:textId="77777777" w:rsidR="0092723D" w:rsidRDefault="0092723D" w:rsidP="0092723D">
      <w:pPr>
        <w:tabs>
          <w:tab w:val="left" w:pos="2420"/>
        </w:tabs>
        <w:rPr>
          <w:rFonts w:ascii="Arial" w:hAnsi="Arial" w:cs="Arial"/>
          <w:sz w:val="28"/>
          <w:szCs w:val="28"/>
        </w:rPr>
      </w:pPr>
    </w:p>
    <w:p w14:paraId="7B5FB39D" w14:textId="77777777" w:rsidR="0092723D" w:rsidRPr="0044079E" w:rsidRDefault="0092723D" w:rsidP="0092723D">
      <w:pPr>
        <w:tabs>
          <w:tab w:val="left" w:pos="2420"/>
        </w:tabs>
        <w:rPr>
          <w:rFonts w:ascii="Arial" w:hAnsi="Arial" w:cs="Arial"/>
          <w:sz w:val="28"/>
          <w:szCs w:val="28"/>
        </w:rPr>
      </w:pPr>
    </w:p>
    <w:p w14:paraId="217A931C" w14:textId="77777777" w:rsidR="0092723D" w:rsidRPr="0044079E" w:rsidRDefault="0092723D" w:rsidP="0092723D">
      <w:pPr>
        <w:rPr>
          <w:rFonts w:ascii="Arial" w:hAnsi="Arial" w:cs="Arial"/>
          <w:sz w:val="28"/>
          <w:szCs w:val="28"/>
        </w:rPr>
      </w:pPr>
    </w:p>
    <w:p w14:paraId="766A636C" w14:textId="77777777" w:rsidR="0092723D" w:rsidRPr="0044079E" w:rsidRDefault="0092723D" w:rsidP="0092723D">
      <w:pPr>
        <w:jc w:val="center"/>
        <w:rPr>
          <w:rFonts w:ascii="Arial" w:hAnsi="Arial" w:cs="Arial"/>
          <w:sz w:val="28"/>
          <w:szCs w:val="28"/>
        </w:rPr>
      </w:pPr>
    </w:p>
    <w:p w14:paraId="6F12E8DC" w14:textId="48ABD5D4" w:rsidR="0044079E" w:rsidRPr="0028739A" w:rsidRDefault="0044079E" w:rsidP="0028739A">
      <w:pPr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sectPr w:rsidR="0044079E" w:rsidRPr="0028739A" w:rsidSect="0012361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F4CC" w14:textId="77777777" w:rsidR="00863EB3" w:rsidRDefault="00863EB3" w:rsidP="00FA5BE7">
      <w:r>
        <w:separator/>
      </w:r>
    </w:p>
  </w:endnote>
  <w:endnote w:type="continuationSeparator" w:id="0">
    <w:p w14:paraId="032475E1" w14:textId="77777777" w:rsidR="00863EB3" w:rsidRDefault="00863EB3" w:rsidP="00F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28DC" w14:textId="77777777" w:rsidR="009B0243" w:rsidRDefault="009B0243" w:rsidP="002C25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7FD521" w14:textId="77777777" w:rsidR="009B0243" w:rsidRDefault="009B0243" w:rsidP="00FA5B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20FE" w14:textId="61E047D8" w:rsidR="009B0243" w:rsidRDefault="009B0243" w:rsidP="002C25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1FE4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0C85720" w14:textId="77777777" w:rsidR="009B0243" w:rsidRDefault="009B0243" w:rsidP="00FA5BE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B19F" w14:textId="77777777" w:rsidR="00863EB3" w:rsidRDefault="00863EB3" w:rsidP="00FA5BE7">
      <w:r>
        <w:separator/>
      </w:r>
    </w:p>
  </w:footnote>
  <w:footnote w:type="continuationSeparator" w:id="0">
    <w:p w14:paraId="7A211F3F" w14:textId="77777777" w:rsidR="00863EB3" w:rsidRDefault="00863EB3" w:rsidP="00FA5BE7">
      <w:r>
        <w:continuationSeparator/>
      </w:r>
    </w:p>
  </w:footnote>
  <w:footnote w:id="1">
    <w:p w14:paraId="3B23FCDC" w14:textId="0B41D5A4" w:rsidR="009B0243" w:rsidRDefault="009B0243">
      <w:pPr>
        <w:pStyle w:val="Textonotapie"/>
      </w:pPr>
      <w:r>
        <w:rPr>
          <w:rStyle w:val="Refdenotaalpie"/>
        </w:rPr>
        <w:footnoteRef/>
      </w:r>
      <w:r>
        <w:t xml:space="preserve"> Gaceta del Semanario Judicial de la Federación, mayo de 2018, Libro 54, Tomo III, página 2254.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F0192" w:rsidRPr="00CF0192" w14:paraId="67817127" w14:textId="77777777" w:rsidTr="00921856">
      <w:trPr>
        <w:jc w:val="center"/>
      </w:trPr>
      <w:tc>
        <w:tcPr>
          <w:tcW w:w="1541" w:type="dxa"/>
        </w:tcPr>
        <w:p w14:paraId="6E11AE9B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  <w:r w:rsidRPr="00CF019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BDEDFD3" wp14:editId="603D88C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646A25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2248CE68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5E2331C3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0738F8B5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2FA9FCB0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274FC9F9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3B042DB9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2A5AEB00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7CF61BD7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0896F3D5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2214D513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</w:tc>
      <w:tc>
        <w:tcPr>
          <w:tcW w:w="7975" w:type="dxa"/>
        </w:tcPr>
        <w:p w14:paraId="143EF134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22"/>
              <w:szCs w:val="20"/>
              <w:lang w:val="es-MX" w:eastAsia="es-ES"/>
            </w:rPr>
          </w:pPr>
        </w:p>
        <w:p w14:paraId="4DB80D50" w14:textId="77777777" w:rsidR="00CF0192" w:rsidRPr="00CF0192" w:rsidRDefault="00CF0192" w:rsidP="00CF019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</w:pPr>
          <w:r w:rsidRPr="00CF019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  <w:t>Congreso del Estado Independiente,</w:t>
          </w:r>
        </w:p>
        <w:p w14:paraId="28E3A376" w14:textId="77777777" w:rsidR="00CF0192" w:rsidRPr="00CF0192" w:rsidRDefault="00CF0192" w:rsidP="00CF019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</w:pPr>
          <w:r w:rsidRPr="00CF019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  <w:t>Libre y Soberano de Coahuila de Zaragoza</w:t>
          </w:r>
        </w:p>
        <w:p w14:paraId="4002A0D6" w14:textId="77777777" w:rsidR="00CF0192" w:rsidRPr="00CF0192" w:rsidRDefault="00CF0192" w:rsidP="00CF019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val="es-MX" w:eastAsia="es-ES"/>
            </w:rPr>
          </w:pPr>
        </w:p>
        <w:p w14:paraId="3FE109B5" w14:textId="77777777" w:rsidR="00CF0192" w:rsidRPr="00CF0192" w:rsidRDefault="00CF0192" w:rsidP="00CF019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</w:pPr>
          <w:r w:rsidRPr="00CF0192">
            <w:rPr>
              <w:rFonts w:ascii="Times New Roman" w:eastAsia="Times New Roman" w:hAnsi="Times New Roman" w:cs="Times New Roman"/>
              <w:sz w:val="18"/>
              <w:szCs w:val="20"/>
              <w:lang w:val="es-MX" w:eastAsia="es-MX"/>
            </w:rPr>
            <w:t>“2020, Año del Centenario Luctuoso de Venustiano Carranza, el Varón de Cuatro Ciénegas”</w:t>
          </w:r>
        </w:p>
        <w:p w14:paraId="373E4809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</w:tc>
      <w:tc>
        <w:tcPr>
          <w:tcW w:w="1541" w:type="dxa"/>
        </w:tcPr>
        <w:p w14:paraId="6B5E4E98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  <w:r w:rsidRPr="00CF019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33B42B8E" wp14:editId="21F7BF74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FA0872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6222AE31" w14:textId="77777777" w:rsidR="00CF0192" w:rsidRPr="00CF0192" w:rsidRDefault="00CF0192" w:rsidP="00CF0192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</w:tc>
    </w:tr>
  </w:tbl>
  <w:p w14:paraId="72CF2BBD" w14:textId="77777777" w:rsidR="00CF0192" w:rsidRPr="00CF0192" w:rsidRDefault="00CF019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6B03"/>
    <w:multiLevelType w:val="hybridMultilevel"/>
    <w:tmpl w:val="42F87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4BE8"/>
    <w:multiLevelType w:val="hybridMultilevel"/>
    <w:tmpl w:val="83385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9E"/>
    <w:rsid w:val="000071D4"/>
    <w:rsid w:val="000233C0"/>
    <w:rsid w:val="00027941"/>
    <w:rsid w:val="000315EB"/>
    <w:rsid w:val="000411C5"/>
    <w:rsid w:val="000565AC"/>
    <w:rsid w:val="00060438"/>
    <w:rsid w:val="00077030"/>
    <w:rsid w:val="00082C23"/>
    <w:rsid w:val="00084059"/>
    <w:rsid w:val="0008749F"/>
    <w:rsid w:val="000B6B5A"/>
    <w:rsid w:val="000B6F91"/>
    <w:rsid w:val="000C2D64"/>
    <w:rsid w:val="000C5E3B"/>
    <w:rsid w:val="000E3C9D"/>
    <w:rsid w:val="000E4E93"/>
    <w:rsid w:val="000F3152"/>
    <w:rsid w:val="000F3385"/>
    <w:rsid w:val="000F677D"/>
    <w:rsid w:val="000F6D65"/>
    <w:rsid w:val="000F7DAB"/>
    <w:rsid w:val="00123611"/>
    <w:rsid w:val="001274C1"/>
    <w:rsid w:val="0014482C"/>
    <w:rsid w:val="00165A2B"/>
    <w:rsid w:val="00180D33"/>
    <w:rsid w:val="00185BC0"/>
    <w:rsid w:val="00187265"/>
    <w:rsid w:val="00190315"/>
    <w:rsid w:val="001B66D3"/>
    <w:rsid w:val="001B7BE1"/>
    <w:rsid w:val="001C269D"/>
    <w:rsid w:val="001D2629"/>
    <w:rsid w:val="001D41CF"/>
    <w:rsid w:val="001D484D"/>
    <w:rsid w:val="001F21BD"/>
    <w:rsid w:val="00221FE4"/>
    <w:rsid w:val="0025188A"/>
    <w:rsid w:val="00255A0C"/>
    <w:rsid w:val="00264A16"/>
    <w:rsid w:val="0028739A"/>
    <w:rsid w:val="002A44E9"/>
    <w:rsid w:val="002B7C15"/>
    <w:rsid w:val="002C254D"/>
    <w:rsid w:val="002E7A49"/>
    <w:rsid w:val="002F656F"/>
    <w:rsid w:val="00301C53"/>
    <w:rsid w:val="003033B4"/>
    <w:rsid w:val="00303684"/>
    <w:rsid w:val="00305AF7"/>
    <w:rsid w:val="00316FA4"/>
    <w:rsid w:val="003225BE"/>
    <w:rsid w:val="00327EFA"/>
    <w:rsid w:val="00333185"/>
    <w:rsid w:val="00334F8E"/>
    <w:rsid w:val="00350F4E"/>
    <w:rsid w:val="00360AD1"/>
    <w:rsid w:val="00372AE9"/>
    <w:rsid w:val="003919A8"/>
    <w:rsid w:val="00391F9A"/>
    <w:rsid w:val="00396EDD"/>
    <w:rsid w:val="003A429B"/>
    <w:rsid w:val="003A4837"/>
    <w:rsid w:val="003A64AE"/>
    <w:rsid w:val="003B31C9"/>
    <w:rsid w:val="003C09F9"/>
    <w:rsid w:val="003D5202"/>
    <w:rsid w:val="003E79AA"/>
    <w:rsid w:val="003F252C"/>
    <w:rsid w:val="003F63F0"/>
    <w:rsid w:val="003F69FD"/>
    <w:rsid w:val="003F6C96"/>
    <w:rsid w:val="003F7AD1"/>
    <w:rsid w:val="00402DB6"/>
    <w:rsid w:val="00413048"/>
    <w:rsid w:val="004320BC"/>
    <w:rsid w:val="00435C1E"/>
    <w:rsid w:val="0044079E"/>
    <w:rsid w:val="0044637D"/>
    <w:rsid w:val="00454F04"/>
    <w:rsid w:val="00457FCC"/>
    <w:rsid w:val="00471A71"/>
    <w:rsid w:val="004A00C6"/>
    <w:rsid w:val="004A3765"/>
    <w:rsid w:val="004A3BB9"/>
    <w:rsid w:val="004C73D7"/>
    <w:rsid w:val="004E1EDD"/>
    <w:rsid w:val="004F4E87"/>
    <w:rsid w:val="00505AF1"/>
    <w:rsid w:val="00523641"/>
    <w:rsid w:val="005279B6"/>
    <w:rsid w:val="005476B6"/>
    <w:rsid w:val="005568E3"/>
    <w:rsid w:val="005569B2"/>
    <w:rsid w:val="00557ABC"/>
    <w:rsid w:val="005612D4"/>
    <w:rsid w:val="00561B68"/>
    <w:rsid w:val="00566E0D"/>
    <w:rsid w:val="00571019"/>
    <w:rsid w:val="005861F1"/>
    <w:rsid w:val="00593E64"/>
    <w:rsid w:val="005A77B5"/>
    <w:rsid w:val="005A78DE"/>
    <w:rsid w:val="005B1C3E"/>
    <w:rsid w:val="005C6F5E"/>
    <w:rsid w:val="005F0F1C"/>
    <w:rsid w:val="005F2C6A"/>
    <w:rsid w:val="00624218"/>
    <w:rsid w:val="00661243"/>
    <w:rsid w:val="0066749A"/>
    <w:rsid w:val="00676691"/>
    <w:rsid w:val="006A6F03"/>
    <w:rsid w:val="006A7DC3"/>
    <w:rsid w:val="006B4EFF"/>
    <w:rsid w:val="006C1CEF"/>
    <w:rsid w:val="006D09E0"/>
    <w:rsid w:val="006E68D7"/>
    <w:rsid w:val="006F4CF3"/>
    <w:rsid w:val="007101AB"/>
    <w:rsid w:val="0071216A"/>
    <w:rsid w:val="0071236B"/>
    <w:rsid w:val="00722B1C"/>
    <w:rsid w:val="007948B8"/>
    <w:rsid w:val="00796E5C"/>
    <w:rsid w:val="007A6D24"/>
    <w:rsid w:val="007B0FD5"/>
    <w:rsid w:val="007B3080"/>
    <w:rsid w:val="007B65FA"/>
    <w:rsid w:val="007C6285"/>
    <w:rsid w:val="007D32D2"/>
    <w:rsid w:val="007D4F1A"/>
    <w:rsid w:val="007D6F03"/>
    <w:rsid w:val="00801686"/>
    <w:rsid w:val="00804974"/>
    <w:rsid w:val="00806BB8"/>
    <w:rsid w:val="008171D7"/>
    <w:rsid w:val="008401DF"/>
    <w:rsid w:val="008628D5"/>
    <w:rsid w:val="00863EB3"/>
    <w:rsid w:val="00872CB9"/>
    <w:rsid w:val="008737CC"/>
    <w:rsid w:val="00873D34"/>
    <w:rsid w:val="008A7FEE"/>
    <w:rsid w:val="008C5213"/>
    <w:rsid w:val="008D5328"/>
    <w:rsid w:val="008E31B0"/>
    <w:rsid w:val="008F68C5"/>
    <w:rsid w:val="00906A69"/>
    <w:rsid w:val="00906D95"/>
    <w:rsid w:val="00907D98"/>
    <w:rsid w:val="0092067A"/>
    <w:rsid w:val="00921825"/>
    <w:rsid w:val="0092723D"/>
    <w:rsid w:val="0093166C"/>
    <w:rsid w:val="00936A63"/>
    <w:rsid w:val="0094760D"/>
    <w:rsid w:val="009504CA"/>
    <w:rsid w:val="009843C6"/>
    <w:rsid w:val="00994ADA"/>
    <w:rsid w:val="0099665A"/>
    <w:rsid w:val="009A6165"/>
    <w:rsid w:val="009B0243"/>
    <w:rsid w:val="009F177B"/>
    <w:rsid w:val="009F7250"/>
    <w:rsid w:val="00A00C3F"/>
    <w:rsid w:val="00A24F3E"/>
    <w:rsid w:val="00A43A49"/>
    <w:rsid w:val="00A46DF3"/>
    <w:rsid w:val="00A55364"/>
    <w:rsid w:val="00A72636"/>
    <w:rsid w:val="00A733C7"/>
    <w:rsid w:val="00A74F1A"/>
    <w:rsid w:val="00A84FDB"/>
    <w:rsid w:val="00A861D6"/>
    <w:rsid w:val="00A9131B"/>
    <w:rsid w:val="00A93DC8"/>
    <w:rsid w:val="00AB736A"/>
    <w:rsid w:val="00AD3690"/>
    <w:rsid w:val="00AD3B48"/>
    <w:rsid w:val="00AD6BCD"/>
    <w:rsid w:val="00AE16B3"/>
    <w:rsid w:val="00B056B5"/>
    <w:rsid w:val="00B27CAF"/>
    <w:rsid w:val="00B334DE"/>
    <w:rsid w:val="00B4592A"/>
    <w:rsid w:val="00B84261"/>
    <w:rsid w:val="00B92F38"/>
    <w:rsid w:val="00B93A7A"/>
    <w:rsid w:val="00BB0738"/>
    <w:rsid w:val="00BB56F9"/>
    <w:rsid w:val="00BD0E51"/>
    <w:rsid w:val="00BE4FA3"/>
    <w:rsid w:val="00BF51F8"/>
    <w:rsid w:val="00C12A21"/>
    <w:rsid w:val="00C21DBE"/>
    <w:rsid w:val="00C227A5"/>
    <w:rsid w:val="00C52035"/>
    <w:rsid w:val="00C71F8D"/>
    <w:rsid w:val="00C74058"/>
    <w:rsid w:val="00C92802"/>
    <w:rsid w:val="00C92B0B"/>
    <w:rsid w:val="00C94F04"/>
    <w:rsid w:val="00CB461F"/>
    <w:rsid w:val="00CC1F49"/>
    <w:rsid w:val="00CC6E37"/>
    <w:rsid w:val="00CE024E"/>
    <w:rsid w:val="00CF0192"/>
    <w:rsid w:val="00CF30C5"/>
    <w:rsid w:val="00CF7EA7"/>
    <w:rsid w:val="00D00CC9"/>
    <w:rsid w:val="00D05E60"/>
    <w:rsid w:val="00D1210D"/>
    <w:rsid w:val="00D12B79"/>
    <w:rsid w:val="00D215C2"/>
    <w:rsid w:val="00D25183"/>
    <w:rsid w:val="00D32D8B"/>
    <w:rsid w:val="00D35C96"/>
    <w:rsid w:val="00D41092"/>
    <w:rsid w:val="00D465E9"/>
    <w:rsid w:val="00D46C4C"/>
    <w:rsid w:val="00D601D1"/>
    <w:rsid w:val="00D73803"/>
    <w:rsid w:val="00D93C7B"/>
    <w:rsid w:val="00D951E7"/>
    <w:rsid w:val="00D95FC2"/>
    <w:rsid w:val="00DA0F00"/>
    <w:rsid w:val="00DA1447"/>
    <w:rsid w:val="00DB1049"/>
    <w:rsid w:val="00DB6BC5"/>
    <w:rsid w:val="00DB7B60"/>
    <w:rsid w:val="00DE6782"/>
    <w:rsid w:val="00DE6C75"/>
    <w:rsid w:val="00DF55B9"/>
    <w:rsid w:val="00DF69CC"/>
    <w:rsid w:val="00E14321"/>
    <w:rsid w:val="00E213A1"/>
    <w:rsid w:val="00E32DF6"/>
    <w:rsid w:val="00E3599D"/>
    <w:rsid w:val="00E4086B"/>
    <w:rsid w:val="00E5423F"/>
    <w:rsid w:val="00E57306"/>
    <w:rsid w:val="00E7619E"/>
    <w:rsid w:val="00E80759"/>
    <w:rsid w:val="00E90DC8"/>
    <w:rsid w:val="00EA0244"/>
    <w:rsid w:val="00EA5DBE"/>
    <w:rsid w:val="00EB4385"/>
    <w:rsid w:val="00EC42D1"/>
    <w:rsid w:val="00EC672D"/>
    <w:rsid w:val="00ED0F94"/>
    <w:rsid w:val="00ED522E"/>
    <w:rsid w:val="00ED628A"/>
    <w:rsid w:val="00ED7AAA"/>
    <w:rsid w:val="00EE684A"/>
    <w:rsid w:val="00F07EFD"/>
    <w:rsid w:val="00F41127"/>
    <w:rsid w:val="00F41271"/>
    <w:rsid w:val="00F43F54"/>
    <w:rsid w:val="00F62D55"/>
    <w:rsid w:val="00F66826"/>
    <w:rsid w:val="00F710C2"/>
    <w:rsid w:val="00F8575C"/>
    <w:rsid w:val="00F9370F"/>
    <w:rsid w:val="00FA0C5C"/>
    <w:rsid w:val="00FA5BE7"/>
    <w:rsid w:val="00FB380C"/>
    <w:rsid w:val="00FE0B98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8A69C"/>
  <w14:defaultImageDpi w14:val="300"/>
  <w15:docId w15:val="{B678044B-C2D6-48CC-88F7-43E52C91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A5BE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E7"/>
  </w:style>
  <w:style w:type="character" w:styleId="Nmerodepgina">
    <w:name w:val="page number"/>
    <w:basedOn w:val="Fuentedeprrafopredeter"/>
    <w:uiPriority w:val="99"/>
    <w:semiHidden/>
    <w:unhideWhenUsed/>
    <w:rsid w:val="00FA5BE7"/>
  </w:style>
  <w:style w:type="paragraph" w:styleId="Prrafodelista">
    <w:name w:val="List Paragraph"/>
    <w:basedOn w:val="Normal"/>
    <w:uiPriority w:val="34"/>
    <w:qFormat/>
    <w:rsid w:val="006612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F21BD"/>
  </w:style>
  <w:style w:type="character" w:customStyle="1" w:styleId="TextonotapieCar">
    <w:name w:val="Texto nota pie Car"/>
    <w:basedOn w:val="Fuentedeprrafopredeter"/>
    <w:link w:val="Textonotapie"/>
    <w:uiPriority w:val="99"/>
    <w:rsid w:val="001F21BD"/>
  </w:style>
  <w:style w:type="character" w:styleId="Refdenotaalpie">
    <w:name w:val="footnote reference"/>
    <w:basedOn w:val="Fuentedeprrafopredeter"/>
    <w:uiPriority w:val="99"/>
    <w:unhideWhenUsed/>
    <w:rsid w:val="001F21B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F01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AppleMac</dc:creator>
  <cp:keywords/>
  <dc:description/>
  <cp:lastModifiedBy>Juan Lumbreras</cp:lastModifiedBy>
  <cp:revision>2</cp:revision>
  <dcterms:created xsi:type="dcterms:W3CDTF">2020-10-07T16:43:00Z</dcterms:created>
  <dcterms:modified xsi:type="dcterms:W3CDTF">2020-10-07T16:43:00Z</dcterms:modified>
</cp:coreProperties>
</file>