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BD2C" w14:textId="6D64CB09" w:rsidR="00983FC6" w:rsidRDefault="00983FC6" w:rsidP="00983FC6">
      <w:pPr>
        <w:tabs>
          <w:tab w:val="left" w:pos="5056"/>
        </w:tabs>
        <w:rPr>
          <w:rFonts w:ascii="Arial Narrow" w:hAnsi="Arial Narrow"/>
          <w:color w:val="000000"/>
          <w:sz w:val="26"/>
          <w:szCs w:val="26"/>
          <w:lang w:val="es-ES" w:eastAsia="es-MX"/>
        </w:rPr>
      </w:pPr>
    </w:p>
    <w:p w14:paraId="4ECDFE52" w14:textId="77777777" w:rsidR="00983FC6" w:rsidRDefault="00983FC6" w:rsidP="00983FC6">
      <w:pPr>
        <w:tabs>
          <w:tab w:val="left" w:pos="5056"/>
        </w:tabs>
        <w:rPr>
          <w:rFonts w:ascii="Arial Narrow" w:hAnsi="Arial Narrow"/>
          <w:color w:val="000000"/>
          <w:sz w:val="26"/>
          <w:szCs w:val="26"/>
          <w:lang w:val="es-ES" w:eastAsia="es-MX"/>
        </w:rPr>
      </w:pPr>
    </w:p>
    <w:p w14:paraId="28D99D02" w14:textId="4FA278EA" w:rsidR="00983FC6" w:rsidRPr="00983FC6" w:rsidRDefault="00983FC6" w:rsidP="00983FC6">
      <w:pPr>
        <w:tabs>
          <w:tab w:val="left" w:pos="5056"/>
        </w:tabs>
        <w:rPr>
          <w:rFonts w:ascii="Arial Narrow" w:hAnsi="Arial Narrow"/>
          <w:b/>
          <w:color w:val="000000"/>
          <w:sz w:val="26"/>
          <w:szCs w:val="26"/>
          <w:lang w:val="es-ES" w:eastAsia="es-MX"/>
        </w:rPr>
      </w:pPr>
      <w:r w:rsidRPr="00983FC6">
        <w:rPr>
          <w:rFonts w:ascii="Arial Narrow" w:hAnsi="Arial Narrow"/>
          <w:color w:val="000000"/>
          <w:sz w:val="26"/>
          <w:szCs w:val="26"/>
          <w:lang w:val="es-ES" w:eastAsia="es-MX"/>
        </w:rPr>
        <w:t>Iniciativa con Proyecto de Decreto por la que se modifica el contenido de la fracción XX, recorriendo su contenido a la fracción XXI del artículo 84</w:t>
      </w:r>
      <w:r>
        <w:rPr>
          <w:rFonts w:ascii="Arial Narrow" w:hAnsi="Arial Narrow"/>
          <w:color w:val="000000"/>
          <w:sz w:val="26"/>
          <w:szCs w:val="26"/>
          <w:lang w:val="es-ES" w:eastAsia="es-MX"/>
        </w:rPr>
        <w:t xml:space="preserve"> </w:t>
      </w:r>
      <w:r w:rsidRPr="00983FC6">
        <w:rPr>
          <w:rFonts w:ascii="Arial Narrow" w:hAnsi="Arial Narrow"/>
          <w:color w:val="000000"/>
          <w:sz w:val="26"/>
          <w:szCs w:val="26"/>
          <w:lang w:val="es-ES" w:eastAsia="es-MX"/>
        </w:rPr>
        <w:t xml:space="preserve">a la </w:t>
      </w:r>
      <w:r w:rsidRPr="00983FC6">
        <w:rPr>
          <w:rFonts w:ascii="Arial Narrow" w:hAnsi="Arial Narrow"/>
          <w:b/>
          <w:color w:val="000000"/>
          <w:sz w:val="26"/>
          <w:szCs w:val="26"/>
          <w:lang w:val="es-ES" w:eastAsia="es-MX"/>
        </w:rPr>
        <w:t>Constitución Política del Estado de Coahuila de Zaragoza</w:t>
      </w:r>
      <w:r w:rsidRPr="00983FC6">
        <w:rPr>
          <w:rFonts w:ascii="Arial Narrow" w:hAnsi="Arial Narrow"/>
          <w:b/>
          <w:color w:val="000000"/>
          <w:sz w:val="26"/>
          <w:szCs w:val="26"/>
          <w:lang w:val="es-ES" w:eastAsia="es-MX"/>
        </w:rPr>
        <w:t>.</w:t>
      </w:r>
    </w:p>
    <w:p w14:paraId="3D89EAEE" w14:textId="77777777" w:rsidR="00983FC6" w:rsidRDefault="00983FC6" w:rsidP="00983FC6">
      <w:pPr>
        <w:tabs>
          <w:tab w:val="left" w:pos="5056"/>
        </w:tabs>
        <w:rPr>
          <w:rFonts w:ascii="Arial Narrow" w:hAnsi="Arial Narrow"/>
          <w:color w:val="000000"/>
          <w:sz w:val="26"/>
          <w:szCs w:val="26"/>
          <w:lang w:val="es-ES" w:eastAsia="es-MX"/>
        </w:rPr>
      </w:pPr>
    </w:p>
    <w:p w14:paraId="027DBB49" w14:textId="279E46A5" w:rsidR="00983FC6" w:rsidRPr="00983FC6" w:rsidRDefault="00983FC6" w:rsidP="00983FC6">
      <w:pPr>
        <w:widowControl w:val="0"/>
        <w:numPr>
          <w:ilvl w:val="0"/>
          <w:numId w:val="27"/>
        </w:numPr>
        <w:tabs>
          <w:tab w:val="left" w:pos="5056"/>
        </w:tabs>
        <w:contextualSpacing/>
        <w:rPr>
          <w:rFonts w:ascii="Arial Narrow" w:hAnsi="Arial Narrow"/>
          <w:b/>
          <w:snapToGrid w:val="0"/>
          <w:color w:val="000000"/>
          <w:sz w:val="26"/>
          <w:szCs w:val="26"/>
        </w:rPr>
      </w:pPr>
      <w:r w:rsidRPr="00983FC6">
        <w:rPr>
          <w:rFonts w:ascii="Arial Narrow" w:hAnsi="Arial Narrow"/>
          <w:b/>
          <w:snapToGrid w:val="0"/>
          <w:color w:val="000000"/>
          <w:sz w:val="26"/>
          <w:szCs w:val="26"/>
        </w:rPr>
        <w:t>A</w:t>
      </w:r>
      <w:r w:rsidRPr="00983FC6">
        <w:rPr>
          <w:rFonts w:ascii="Arial Narrow" w:hAnsi="Arial Narrow"/>
          <w:b/>
          <w:snapToGrid w:val="0"/>
          <w:color w:val="000000"/>
          <w:sz w:val="26"/>
          <w:szCs w:val="26"/>
        </w:rPr>
        <w:t xml:space="preserve"> fin de que el titular del Ejecutivo Estatal, al solicitar la deuda pública, justifique el destino de los recursos económicos ante el Congreso del Estado, </w:t>
      </w:r>
    </w:p>
    <w:p w14:paraId="2C76330F" w14:textId="77777777" w:rsidR="00983FC6" w:rsidRPr="00983FC6" w:rsidRDefault="00983FC6" w:rsidP="00983FC6">
      <w:pPr>
        <w:widowControl w:val="0"/>
        <w:tabs>
          <w:tab w:val="left" w:pos="5056"/>
        </w:tabs>
        <w:ind w:left="360"/>
        <w:contextualSpacing/>
        <w:rPr>
          <w:rFonts w:ascii="Arial Narrow" w:hAnsi="Arial Narrow"/>
          <w:b/>
          <w:snapToGrid w:val="0"/>
          <w:color w:val="000000"/>
          <w:sz w:val="26"/>
          <w:szCs w:val="26"/>
        </w:rPr>
      </w:pPr>
    </w:p>
    <w:p w14:paraId="2BD791E5" w14:textId="1EFCDF22" w:rsidR="00983FC6" w:rsidRPr="00983FC6" w:rsidRDefault="00983FC6" w:rsidP="00983FC6">
      <w:pPr>
        <w:tabs>
          <w:tab w:val="left" w:pos="5056"/>
        </w:tabs>
        <w:rPr>
          <w:rFonts w:ascii="Arial Narrow" w:hAnsi="Arial Narrow"/>
          <w:color w:val="000000"/>
          <w:sz w:val="26"/>
          <w:szCs w:val="26"/>
        </w:rPr>
      </w:pPr>
      <w:r w:rsidRPr="00983FC6">
        <w:rPr>
          <w:rFonts w:ascii="Arial Narrow" w:hAnsi="Arial Narrow"/>
          <w:color w:val="000000"/>
          <w:sz w:val="26"/>
          <w:szCs w:val="26"/>
        </w:rPr>
        <w:t xml:space="preserve">Planteada por el </w:t>
      </w:r>
      <w:r w:rsidRPr="00983FC6">
        <w:rPr>
          <w:rFonts w:ascii="Arial Narrow" w:hAnsi="Arial Narrow"/>
          <w:b/>
          <w:color w:val="000000"/>
          <w:sz w:val="26"/>
          <w:szCs w:val="26"/>
        </w:rPr>
        <w:t xml:space="preserve">Diputado </w:t>
      </w:r>
      <w:r w:rsidRPr="00983FC6">
        <w:rPr>
          <w:rFonts w:ascii="Arial Narrow" w:hAnsi="Arial Narrow"/>
          <w:b/>
          <w:color w:val="000000"/>
          <w:sz w:val="26"/>
          <w:szCs w:val="26"/>
          <w:lang w:val="es-ES" w:eastAsia="es-MX"/>
        </w:rPr>
        <w:t>Fernando Izaguirre Valdés</w:t>
      </w:r>
      <w:r w:rsidRPr="00983FC6">
        <w:rPr>
          <w:rFonts w:ascii="Arial Narrow" w:hAnsi="Arial Narrow"/>
          <w:color w:val="000000"/>
          <w:sz w:val="26"/>
          <w:szCs w:val="26"/>
        </w:rPr>
        <w:t>,</w:t>
      </w:r>
      <w:r w:rsidRPr="00983FC6">
        <w:rPr>
          <w:rFonts w:ascii="Arial Narrow" w:hAnsi="Arial Narrow"/>
          <w:b/>
          <w:color w:val="000000"/>
          <w:sz w:val="26"/>
          <w:szCs w:val="26"/>
        </w:rPr>
        <w:t xml:space="preserve"> </w:t>
      </w:r>
      <w:r w:rsidRPr="00983FC6">
        <w:rPr>
          <w:rFonts w:ascii="Arial Narrow" w:hAnsi="Arial Narrow"/>
          <w:color w:val="000000"/>
          <w:sz w:val="26"/>
          <w:szCs w:val="26"/>
        </w:rPr>
        <w:t>del Grupo Parlamentario “Del Partido Acción Nacional”, conjuntamente con las demás Diputadas y Diputados que la suscriben.</w:t>
      </w:r>
    </w:p>
    <w:p w14:paraId="0804BD96" w14:textId="77777777" w:rsidR="00983FC6" w:rsidRPr="00983FC6" w:rsidRDefault="00983FC6" w:rsidP="00983FC6">
      <w:pPr>
        <w:rPr>
          <w:rFonts w:ascii="Arial Narrow" w:hAnsi="Arial Narrow"/>
          <w:color w:val="000000"/>
          <w:sz w:val="26"/>
          <w:szCs w:val="26"/>
        </w:rPr>
      </w:pPr>
    </w:p>
    <w:p w14:paraId="38E9CA3B" w14:textId="58DC3F0F" w:rsidR="00983FC6" w:rsidRPr="00983FC6" w:rsidRDefault="00983FC6" w:rsidP="00983FC6">
      <w:pPr>
        <w:rPr>
          <w:rFonts w:ascii="Arial Narrow" w:hAnsi="Arial Narrow"/>
          <w:b/>
          <w:color w:val="000000"/>
          <w:sz w:val="26"/>
          <w:szCs w:val="26"/>
        </w:rPr>
      </w:pPr>
      <w:r w:rsidRPr="00983FC6">
        <w:rPr>
          <w:rFonts w:ascii="Arial Narrow" w:hAnsi="Arial Narrow"/>
          <w:color w:val="000000"/>
          <w:sz w:val="26"/>
          <w:szCs w:val="26"/>
        </w:rPr>
        <w:t xml:space="preserve">Fecha de Lectura de la Iniciativa: </w:t>
      </w:r>
      <w:r w:rsidRPr="00983FC6">
        <w:rPr>
          <w:rFonts w:ascii="Arial Narrow" w:hAnsi="Arial Narrow"/>
          <w:b/>
          <w:color w:val="000000"/>
          <w:sz w:val="26"/>
          <w:szCs w:val="26"/>
        </w:rPr>
        <w:t>2</w:t>
      </w:r>
      <w:r>
        <w:rPr>
          <w:rFonts w:ascii="Arial Narrow" w:hAnsi="Arial Narrow"/>
          <w:b/>
          <w:color w:val="000000"/>
          <w:sz w:val="26"/>
          <w:szCs w:val="26"/>
        </w:rPr>
        <w:t>8</w:t>
      </w:r>
      <w:r w:rsidRPr="00983FC6">
        <w:rPr>
          <w:rFonts w:ascii="Arial Narrow" w:hAnsi="Arial Narrow"/>
          <w:b/>
          <w:color w:val="000000"/>
          <w:sz w:val="26"/>
          <w:szCs w:val="26"/>
        </w:rPr>
        <w:t xml:space="preserve"> de </w:t>
      </w:r>
      <w:proofErr w:type="gramStart"/>
      <w:r w:rsidRPr="00983FC6">
        <w:rPr>
          <w:rFonts w:ascii="Arial Narrow" w:hAnsi="Arial Narrow"/>
          <w:b/>
          <w:color w:val="000000"/>
          <w:sz w:val="26"/>
          <w:szCs w:val="26"/>
        </w:rPr>
        <w:t>Octubre</w:t>
      </w:r>
      <w:proofErr w:type="gramEnd"/>
      <w:r w:rsidRPr="00983FC6">
        <w:rPr>
          <w:rFonts w:ascii="Arial Narrow" w:hAnsi="Arial Narrow"/>
          <w:b/>
          <w:color w:val="000000"/>
          <w:sz w:val="26"/>
          <w:szCs w:val="26"/>
        </w:rPr>
        <w:t xml:space="preserve"> de 2020.</w:t>
      </w:r>
    </w:p>
    <w:p w14:paraId="7C000FBF" w14:textId="77777777" w:rsidR="00983FC6" w:rsidRPr="00983FC6" w:rsidRDefault="00983FC6" w:rsidP="00983FC6">
      <w:pPr>
        <w:rPr>
          <w:rFonts w:ascii="Arial Narrow" w:hAnsi="Arial Narrow"/>
          <w:sz w:val="26"/>
          <w:szCs w:val="26"/>
        </w:rPr>
      </w:pPr>
    </w:p>
    <w:p w14:paraId="29691C2E" w14:textId="77777777" w:rsidR="00983FC6" w:rsidRPr="00983FC6" w:rsidRDefault="00983FC6" w:rsidP="00983FC6">
      <w:pPr>
        <w:tabs>
          <w:tab w:val="left" w:pos="5056"/>
        </w:tabs>
        <w:rPr>
          <w:rFonts w:ascii="Arial Narrow" w:hAnsi="Arial Narrow"/>
          <w:b/>
          <w:color w:val="000000"/>
          <w:sz w:val="26"/>
          <w:szCs w:val="26"/>
        </w:rPr>
      </w:pPr>
      <w:r w:rsidRPr="00983FC6">
        <w:rPr>
          <w:rFonts w:ascii="Arial Narrow" w:hAnsi="Arial Narrow"/>
          <w:color w:val="000000"/>
          <w:sz w:val="26"/>
          <w:szCs w:val="26"/>
        </w:rPr>
        <w:t xml:space="preserve">Turnada a la </w:t>
      </w:r>
      <w:r w:rsidRPr="00983FC6">
        <w:rPr>
          <w:rFonts w:ascii="Arial Narrow" w:hAnsi="Arial Narrow"/>
          <w:b/>
          <w:color w:val="000000"/>
          <w:sz w:val="26"/>
          <w:szCs w:val="26"/>
          <w:lang w:val="es-ES" w:eastAsia="es-MX"/>
        </w:rPr>
        <w:t>Comisión de Gobernación, Puntos Constitucionales y Justicia</w:t>
      </w:r>
      <w:r w:rsidRPr="00983FC6">
        <w:rPr>
          <w:rFonts w:ascii="Arial Narrow" w:hAnsi="Arial Narrow"/>
          <w:b/>
          <w:color w:val="000000"/>
          <w:sz w:val="26"/>
          <w:szCs w:val="26"/>
        </w:rPr>
        <w:t>.</w:t>
      </w:r>
    </w:p>
    <w:p w14:paraId="406AEC0C" w14:textId="77777777" w:rsidR="00983FC6" w:rsidRPr="00983FC6" w:rsidRDefault="00983FC6" w:rsidP="00983FC6">
      <w:pPr>
        <w:tabs>
          <w:tab w:val="left" w:pos="5056"/>
        </w:tabs>
        <w:rPr>
          <w:rFonts w:ascii="Arial Narrow" w:hAnsi="Arial Narrow"/>
          <w:b/>
          <w:color w:val="000000"/>
          <w:sz w:val="26"/>
          <w:szCs w:val="26"/>
        </w:rPr>
      </w:pPr>
    </w:p>
    <w:p w14:paraId="60EE724E" w14:textId="146C1ADD" w:rsidR="00983FC6" w:rsidRDefault="00983FC6" w:rsidP="00983FC6">
      <w:pPr>
        <w:rPr>
          <w:rFonts w:ascii="Arial Narrow" w:hAnsi="Arial Narrow"/>
          <w:b/>
          <w:color w:val="000000"/>
          <w:sz w:val="26"/>
          <w:szCs w:val="26"/>
        </w:rPr>
      </w:pPr>
      <w:r w:rsidRPr="00983FC6">
        <w:rPr>
          <w:rFonts w:ascii="Arial Narrow" w:hAnsi="Arial Narrow"/>
          <w:b/>
          <w:color w:val="000000"/>
          <w:sz w:val="26"/>
          <w:szCs w:val="26"/>
        </w:rPr>
        <w:t xml:space="preserve">Lectura del Dictamen: </w:t>
      </w:r>
    </w:p>
    <w:p w14:paraId="124F3FCB" w14:textId="054F085F" w:rsidR="00983FC6" w:rsidRDefault="00983FC6" w:rsidP="00983FC6">
      <w:pPr>
        <w:rPr>
          <w:rFonts w:ascii="Arial Narrow" w:hAnsi="Arial Narrow"/>
          <w:b/>
          <w:color w:val="000000"/>
          <w:sz w:val="26"/>
          <w:szCs w:val="26"/>
        </w:rPr>
      </w:pPr>
    </w:p>
    <w:p w14:paraId="4400CBC6" w14:textId="5BF7EF14" w:rsidR="00983FC6" w:rsidRPr="00983FC6" w:rsidRDefault="00983FC6" w:rsidP="00983FC6">
      <w:pPr>
        <w:rPr>
          <w:rFonts w:ascii="Arial Narrow" w:hAnsi="Arial Narrow"/>
          <w:b/>
          <w:color w:val="000000"/>
          <w:sz w:val="26"/>
          <w:szCs w:val="26"/>
        </w:rPr>
      </w:pPr>
      <w:r>
        <w:rPr>
          <w:rFonts w:ascii="Arial Narrow" w:hAnsi="Arial Narrow"/>
          <w:b/>
          <w:color w:val="000000"/>
          <w:sz w:val="26"/>
          <w:szCs w:val="26"/>
        </w:rPr>
        <w:t>Lectura de la Declaratoria:</w:t>
      </w:r>
    </w:p>
    <w:p w14:paraId="36A41465" w14:textId="77777777" w:rsidR="00983FC6" w:rsidRPr="00983FC6" w:rsidRDefault="00983FC6" w:rsidP="00983FC6">
      <w:pPr>
        <w:rPr>
          <w:rFonts w:ascii="Arial Narrow" w:hAnsi="Arial Narrow"/>
          <w:b/>
          <w:color w:val="000000"/>
          <w:sz w:val="26"/>
          <w:szCs w:val="26"/>
        </w:rPr>
      </w:pPr>
    </w:p>
    <w:p w14:paraId="4FAF3C69" w14:textId="77777777" w:rsidR="00983FC6" w:rsidRPr="00983FC6" w:rsidRDefault="00983FC6" w:rsidP="00983FC6">
      <w:pPr>
        <w:rPr>
          <w:rFonts w:ascii="Arial Narrow" w:hAnsi="Arial Narrow"/>
          <w:b/>
          <w:color w:val="000000"/>
          <w:sz w:val="26"/>
          <w:szCs w:val="26"/>
        </w:rPr>
      </w:pPr>
      <w:r w:rsidRPr="00983FC6">
        <w:rPr>
          <w:rFonts w:ascii="Arial Narrow" w:hAnsi="Arial Narrow"/>
          <w:b/>
          <w:color w:val="000000"/>
          <w:sz w:val="26"/>
          <w:szCs w:val="26"/>
        </w:rPr>
        <w:t xml:space="preserve">Decreto No. </w:t>
      </w:r>
    </w:p>
    <w:p w14:paraId="10AD5A32" w14:textId="77777777" w:rsidR="00983FC6" w:rsidRPr="00983FC6" w:rsidRDefault="00983FC6" w:rsidP="00983FC6">
      <w:pPr>
        <w:rPr>
          <w:rFonts w:ascii="Arial Narrow" w:hAnsi="Arial Narrow"/>
          <w:b/>
          <w:color w:val="000000"/>
          <w:sz w:val="26"/>
          <w:szCs w:val="26"/>
        </w:rPr>
      </w:pPr>
    </w:p>
    <w:p w14:paraId="6569DFAB" w14:textId="77777777" w:rsidR="00983FC6" w:rsidRPr="00983FC6" w:rsidRDefault="00983FC6" w:rsidP="00983FC6">
      <w:pPr>
        <w:rPr>
          <w:rFonts w:ascii="Arial Narrow" w:hAnsi="Arial Narrow"/>
          <w:b/>
          <w:color w:val="000000"/>
          <w:sz w:val="26"/>
          <w:szCs w:val="26"/>
        </w:rPr>
      </w:pPr>
      <w:r w:rsidRPr="00983FC6">
        <w:rPr>
          <w:rFonts w:ascii="Arial Narrow" w:hAnsi="Arial Narrow"/>
          <w:color w:val="000000"/>
          <w:sz w:val="26"/>
          <w:szCs w:val="26"/>
        </w:rPr>
        <w:t>Publicación en el Periódico Oficial del Gobierno del Estado:</w:t>
      </w:r>
      <w:r w:rsidRPr="00983FC6">
        <w:rPr>
          <w:rFonts w:ascii="Arial Narrow" w:hAnsi="Arial Narrow"/>
          <w:b/>
          <w:color w:val="000000"/>
          <w:sz w:val="26"/>
          <w:szCs w:val="26"/>
        </w:rPr>
        <w:t xml:space="preserve"> </w:t>
      </w:r>
    </w:p>
    <w:p w14:paraId="29B6831B" w14:textId="77777777" w:rsidR="00983FC6" w:rsidRPr="00983FC6" w:rsidRDefault="00983FC6" w:rsidP="0098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14:paraId="0DB97F06" w14:textId="77777777" w:rsidR="00983FC6" w:rsidRDefault="00983FC6" w:rsidP="00547FF0">
      <w:pPr>
        <w:autoSpaceDE w:val="0"/>
        <w:autoSpaceDN w:val="0"/>
        <w:adjustRightInd w:val="0"/>
        <w:spacing w:line="276" w:lineRule="auto"/>
        <w:rPr>
          <w:rFonts w:eastAsiaTheme="minorEastAsia" w:cs="Arial"/>
          <w:b/>
          <w:bCs/>
          <w:color w:val="000000"/>
          <w:sz w:val="24"/>
          <w:szCs w:val="24"/>
          <w:lang w:eastAsia="es-MX"/>
        </w:rPr>
      </w:pPr>
    </w:p>
    <w:p w14:paraId="6D095827" w14:textId="77777777" w:rsidR="00983FC6" w:rsidRDefault="00983FC6" w:rsidP="00547FF0">
      <w:pPr>
        <w:autoSpaceDE w:val="0"/>
        <w:autoSpaceDN w:val="0"/>
        <w:adjustRightInd w:val="0"/>
        <w:spacing w:line="276" w:lineRule="auto"/>
        <w:rPr>
          <w:rFonts w:eastAsiaTheme="minorEastAsia" w:cs="Arial"/>
          <w:b/>
          <w:bCs/>
          <w:color w:val="000000"/>
          <w:sz w:val="24"/>
          <w:szCs w:val="24"/>
          <w:lang w:eastAsia="es-MX"/>
        </w:rPr>
      </w:pPr>
    </w:p>
    <w:p w14:paraId="627D95DE" w14:textId="77777777" w:rsidR="00983FC6" w:rsidRDefault="00983FC6">
      <w:pPr>
        <w:jc w:val="left"/>
        <w:rPr>
          <w:rFonts w:eastAsiaTheme="minorEastAsia" w:cs="Arial"/>
          <w:b/>
          <w:bCs/>
          <w:color w:val="000000"/>
          <w:sz w:val="24"/>
          <w:szCs w:val="24"/>
          <w:lang w:eastAsia="es-MX"/>
        </w:rPr>
      </w:pPr>
      <w:r>
        <w:rPr>
          <w:rFonts w:eastAsiaTheme="minorEastAsia" w:cs="Arial"/>
          <w:b/>
          <w:bCs/>
          <w:color w:val="000000"/>
          <w:sz w:val="24"/>
          <w:szCs w:val="24"/>
          <w:lang w:eastAsia="es-MX"/>
        </w:rPr>
        <w:br w:type="page"/>
      </w:r>
    </w:p>
    <w:p w14:paraId="1E154255" w14:textId="1A87B027" w:rsidR="00547FF0" w:rsidRDefault="00547FF0" w:rsidP="00547FF0">
      <w:pPr>
        <w:autoSpaceDE w:val="0"/>
        <w:autoSpaceDN w:val="0"/>
        <w:adjustRightInd w:val="0"/>
        <w:spacing w:line="276" w:lineRule="auto"/>
        <w:rPr>
          <w:rFonts w:eastAsiaTheme="minorEastAsia" w:cs="Arial"/>
          <w:b/>
          <w:bCs/>
          <w:color w:val="000000"/>
          <w:sz w:val="24"/>
          <w:szCs w:val="24"/>
          <w:lang w:eastAsia="es-MX"/>
        </w:rPr>
      </w:pPr>
      <w:r w:rsidRPr="008975A5">
        <w:rPr>
          <w:rFonts w:eastAsiaTheme="minorEastAsia" w:cs="Arial"/>
          <w:b/>
          <w:bCs/>
          <w:color w:val="000000"/>
          <w:sz w:val="24"/>
          <w:szCs w:val="24"/>
          <w:lang w:eastAsia="es-MX"/>
        </w:rPr>
        <w:lastRenderedPageBreak/>
        <w:t xml:space="preserve">H. PLENO DEL CONGRESO DEL ESTADO DE </w:t>
      </w:r>
    </w:p>
    <w:p w14:paraId="309E7555" w14:textId="77777777" w:rsidR="00547FF0" w:rsidRPr="008975A5" w:rsidRDefault="00547FF0" w:rsidP="00547FF0">
      <w:pPr>
        <w:autoSpaceDE w:val="0"/>
        <w:autoSpaceDN w:val="0"/>
        <w:adjustRightInd w:val="0"/>
        <w:spacing w:line="276" w:lineRule="auto"/>
        <w:rPr>
          <w:rFonts w:eastAsiaTheme="minorEastAsia" w:cs="Arial"/>
          <w:b/>
          <w:bCs/>
          <w:color w:val="000000"/>
          <w:sz w:val="24"/>
          <w:szCs w:val="24"/>
          <w:lang w:eastAsia="es-MX"/>
        </w:rPr>
      </w:pPr>
      <w:r w:rsidRPr="008975A5">
        <w:rPr>
          <w:rFonts w:eastAsiaTheme="minorEastAsia" w:cs="Arial"/>
          <w:b/>
          <w:bCs/>
          <w:color w:val="000000"/>
          <w:sz w:val="24"/>
          <w:szCs w:val="24"/>
          <w:lang w:eastAsia="es-MX"/>
        </w:rPr>
        <w:t>COAHUILA DE ZARAGOZA.</w:t>
      </w:r>
    </w:p>
    <w:p w14:paraId="4A0813C9" w14:textId="77777777" w:rsidR="00547FF0" w:rsidRPr="008975A5" w:rsidRDefault="00547FF0" w:rsidP="00547FF0">
      <w:pPr>
        <w:autoSpaceDE w:val="0"/>
        <w:autoSpaceDN w:val="0"/>
        <w:adjustRightInd w:val="0"/>
        <w:spacing w:line="276" w:lineRule="auto"/>
        <w:rPr>
          <w:rFonts w:eastAsiaTheme="minorEastAsia" w:cs="Arial"/>
          <w:b/>
          <w:bCs/>
          <w:color w:val="000000"/>
          <w:sz w:val="24"/>
          <w:szCs w:val="24"/>
          <w:lang w:eastAsia="es-MX"/>
        </w:rPr>
      </w:pPr>
      <w:r w:rsidRPr="008975A5">
        <w:rPr>
          <w:rFonts w:eastAsiaTheme="minorEastAsia" w:cs="Arial"/>
          <w:b/>
          <w:bCs/>
          <w:color w:val="000000"/>
          <w:sz w:val="24"/>
          <w:szCs w:val="24"/>
          <w:lang w:eastAsia="es-MX"/>
        </w:rPr>
        <w:t>PRESENTE.</w:t>
      </w:r>
    </w:p>
    <w:p w14:paraId="0C21567C" w14:textId="77777777" w:rsidR="00547FF0" w:rsidRDefault="00547FF0" w:rsidP="00547FF0">
      <w:pPr>
        <w:spacing w:line="276" w:lineRule="auto"/>
        <w:rPr>
          <w:rFonts w:eastAsia="Arial" w:cs="Arial"/>
          <w:b/>
          <w:sz w:val="24"/>
          <w:szCs w:val="22"/>
          <w:lang w:eastAsia="es-MX"/>
        </w:rPr>
      </w:pPr>
    </w:p>
    <w:p w14:paraId="0AC2CD96" w14:textId="4CE3182D" w:rsidR="00452A6C" w:rsidRPr="00452A6C" w:rsidRDefault="00452A6C" w:rsidP="00547FF0">
      <w:pPr>
        <w:spacing w:line="276" w:lineRule="auto"/>
        <w:rPr>
          <w:rFonts w:eastAsia="Arial" w:cs="Arial"/>
          <w:b/>
          <w:sz w:val="24"/>
          <w:szCs w:val="22"/>
          <w:lang w:eastAsia="es-MX"/>
        </w:rPr>
      </w:pPr>
      <w:r w:rsidRPr="00452A6C">
        <w:rPr>
          <w:rFonts w:eastAsia="Arial" w:cs="Arial"/>
          <w:b/>
          <w:sz w:val="24"/>
          <w:szCs w:val="22"/>
          <w:lang w:eastAsia="es-MX"/>
        </w:rPr>
        <w:t xml:space="preserve">INICIATIVA CON PROYECTO DE DECRETO QUE PRESENTA EL DIPUTADO FERNANDO IZAGUIRRE VALDÉS, EN CONJUNTO CON LAS Y LOS DIPUTADOS INTEGRANTES DEL GRUPO PARLAMENTARIO DEL PARTIDO ACCIÓN NACIONAL, POR LA QUE SE AGREGAN DIVERSAS DISPOSICIONES LEGALES A LA </w:t>
      </w:r>
      <w:r w:rsidR="00D85971" w:rsidRPr="00452A6C">
        <w:rPr>
          <w:rFonts w:eastAsia="Arial" w:cs="Arial"/>
          <w:b/>
          <w:sz w:val="24"/>
          <w:szCs w:val="22"/>
          <w:lang w:eastAsia="es-MX"/>
        </w:rPr>
        <w:t xml:space="preserve">CONSTITUCIÓN POLÍTICA DEL ESTADO DE COAHUILA </w:t>
      </w:r>
      <w:r w:rsidRPr="00452A6C">
        <w:rPr>
          <w:rFonts w:eastAsia="Arial" w:cs="Arial"/>
          <w:b/>
          <w:sz w:val="24"/>
          <w:szCs w:val="22"/>
          <w:lang w:eastAsia="es-MX"/>
        </w:rPr>
        <w:t>DE ZARAGOZA, A FIN DE QUE EL TITULAR DEL EJECUTIVO ESTATAL, AL SOLICITAR DEUDA PÚBLICA, JUSTIFIQUE EL DESTINO DE LOS RECURSOS ECONÓMICOS ANTE EL CONGRESO DEL ESTADO, Y</w:t>
      </w:r>
    </w:p>
    <w:p w14:paraId="6E55A910" w14:textId="77777777" w:rsidR="00452A6C" w:rsidRPr="00452A6C" w:rsidRDefault="00452A6C" w:rsidP="00547FF0">
      <w:pPr>
        <w:spacing w:line="276" w:lineRule="auto"/>
        <w:jc w:val="center"/>
        <w:rPr>
          <w:rFonts w:eastAsia="Arial" w:cs="Arial"/>
          <w:b/>
          <w:sz w:val="24"/>
          <w:szCs w:val="22"/>
          <w:lang w:eastAsia="es-MX"/>
        </w:rPr>
      </w:pPr>
    </w:p>
    <w:p w14:paraId="6743C624" w14:textId="77777777" w:rsidR="00452A6C" w:rsidRPr="00452A6C" w:rsidRDefault="00452A6C" w:rsidP="00547FF0">
      <w:pPr>
        <w:spacing w:line="276" w:lineRule="auto"/>
        <w:jc w:val="center"/>
        <w:rPr>
          <w:rFonts w:eastAsia="Arial" w:cs="Arial"/>
          <w:sz w:val="24"/>
          <w:szCs w:val="22"/>
          <w:lang w:eastAsia="es-MX"/>
        </w:rPr>
      </w:pPr>
      <w:r w:rsidRPr="00452A6C">
        <w:rPr>
          <w:rFonts w:eastAsia="Arial" w:cs="Arial"/>
          <w:b/>
          <w:sz w:val="24"/>
          <w:szCs w:val="22"/>
          <w:lang w:eastAsia="es-MX"/>
        </w:rPr>
        <w:t xml:space="preserve">CONSIDERANDO </w:t>
      </w:r>
    </w:p>
    <w:p w14:paraId="2E1552AF" w14:textId="77777777"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ab/>
        <w:t>Que en el párrafo cuarto del artículo 108 de nuestra Constitución Federal, reza que "las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14:paraId="4972C750"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0311C3DE" w14:textId="7C830564" w:rsidR="00452A6C" w:rsidRPr="00452A6C" w:rsidRDefault="00452A6C" w:rsidP="00547FF0">
      <w:pPr>
        <w:spacing w:line="276" w:lineRule="auto"/>
        <w:rPr>
          <w:rFonts w:eastAsia="Arial" w:cs="Arial"/>
          <w:sz w:val="24"/>
          <w:szCs w:val="22"/>
          <w:lang w:eastAsia="es-MX"/>
        </w:rPr>
      </w:pPr>
      <w:proofErr w:type="gramStart"/>
      <w:r w:rsidRPr="00452A6C">
        <w:rPr>
          <w:rFonts w:eastAsia="Arial" w:cs="Arial"/>
          <w:sz w:val="24"/>
          <w:szCs w:val="22"/>
          <w:lang w:eastAsia="es-MX"/>
        </w:rPr>
        <w:t>Que</w:t>
      </w:r>
      <w:proofErr w:type="gramEnd"/>
      <w:r w:rsidRPr="00452A6C">
        <w:rPr>
          <w:rFonts w:eastAsia="Arial" w:cs="Arial"/>
          <w:sz w:val="24"/>
          <w:szCs w:val="22"/>
          <w:lang w:eastAsia="es-MX"/>
        </w:rPr>
        <w:t xml:space="preserve"> en el mismo sentido, el párrafo sexto de la fracción II del artículo 116 de la norma antes citada menciona que "Las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w:t>
      </w:r>
    </w:p>
    <w:p w14:paraId="0258FFBC"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5B93C947" w14:textId="535516D0"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Que la Constitución Política de los Estados Unidos Mexicanos dicta la importancia de vigilar el manejo idóneo de los recursos económicos adquiridos de deuda pública, ya que la misma, significa un apoyo importante para cumplir con obligaciones gubernamentales.</w:t>
      </w:r>
    </w:p>
    <w:p w14:paraId="5699FF1B"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4F9D9A63" w14:textId="2B577E6E" w:rsidR="00452A6C" w:rsidRPr="00452A6C" w:rsidRDefault="00452A6C" w:rsidP="00547FF0">
      <w:pPr>
        <w:spacing w:line="276" w:lineRule="auto"/>
        <w:rPr>
          <w:rFonts w:eastAsia="Arial" w:cs="Arial"/>
          <w:sz w:val="24"/>
          <w:szCs w:val="22"/>
          <w:lang w:eastAsia="es-MX"/>
        </w:rPr>
      </w:pPr>
      <w:proofErr w:type="gramStart"/>
      <w:r w:rsidRPr="00452A6C">
        <w:rPr>
          <w:rFonts w:eastAsia="Arial" w:cs="Arial"/>
          <w:sz w:val="24"/>
          <w:szCs w:val="22"/>
          <w:lang w:eastAsia="es-MX"/>
        </w:rPr>
        <w:t>Que</w:t>
      </w:r>
      <w:proofErr w:type="gramEnd"/>
      <w:r w:rsidRPr="00452A6C">
        <w:rPr>
          <w:rFonts w:eastAsia="Arial" w:cs="Arial"/>
          <w:sz w:val="24"/>
          <w:szCs w:val="22"/>
          <w:lang w:eastAsia="es-MX"/>
        </w:rPr>
        <w:t xml:space="preserve"> si bien es cierto que en nuestra Constitución Local se profundiza sobre las leyes de ingresos de los municipios y de la deuda pública municipal, no se establece la regla </w:t>
      </w:r>
      <w:r w:rsidRPr="00452A6C">
        <w:rPr>
          <w:rFonts w:eastAsia="Arial" w:cs="Arial"/>
          <w:sz w:val="24"/>
          <w:szCs w:val="22"/>
          <w:lang w:eastAsia="es-MX"/>
        </w:rPr>
        <w:lastRenderedPageBreak/>
        <w:t xml:space="preserve">general ni la obligación del titular del poder ejecutivo para justificar la solicitud de deuda pública. </w:t>
      </w:r>
    </w:p>
    <w:p w14:paraId="6267C601"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6C38A087" w14:textId="6CDC81AD" w:rsidR="00452A6C" w:rsidRPr="00452A6C" w:rsidRDefault="00452A6C" w:rsidP="00547FF0">
      <w:pPr>
        <w:spacing w:line="276" w:lineRule="auto"/>
        <w:rPr>
          <w:rFonts w:eastAsia="Arial" w:cs="Arial"/>
          <w:sz w:val="24"/>
          <w:szCs w:val="22"/>
          <w:lang w:eastAsia="es-MX"/>
        </w:rPr>
      </w:pPr>
      <w:proofErr w:type="gramStart"/>
      <w:r w:rsidRPr="00452A6C">
        <w:rPr>
          <w:rFonts w:eastAsia="Arial" w:cs="Arial"/>
          <w:sz w:val="24"/>
          <w:szCs w:val="22"/>
          <w:lang w:eastAsia="es-MX"/>
        </w:rPr>
        <w:t>Que</w:t>
      </w:r>
      <w:proofErr w:type="gramEnd"/>
      <w:r w:rsidRPr="00452A6C">
        <w:rPr>
          <w:rFonts w:eastAsia="Arial" w:cs="Arial"/>
          <w:sz w:val="24"/>
          <w:szCs w:val="22"/>
          <w:lang w:eastAsia="es-MX"/>
        </w:rPr>
        <w:t xml:space="preserve"> al existir la Ley de Deuda Pública del Estado de Coahuila de Zaragoza, vemos la necesidad de generar las adecuaciones normativas que eleven a grado constitucional la obligación del titular del poder ejecutivo de justificar e informar ante el Congreso del Estado sobre el destino de dichos recursos, mismos que deberán ser usados para generar políticas públicas que garanticen el bienestar de las y los coahuilenses.</w:t>
      </w:r>
    </w:p>
    <w:p w14:paraId="775953DA"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53734FB5" w14:textId="4223ED74" w:rsidR="00452A6C" w:rsidRPr="00452A6C" w:rsidRDefault="00452A6C" w:rsidP="00547FF0">
      <w:pPr>
        <w:spacing w:line="276" w:lineRule="auto"/>
        <w:rPr>
          <w:rFonts w:eastAsia="Arial" w:cs="Arial"/>
          <w:sz w:val="24"/>
          <w:szCs w:val="22"/>
          <w:lang w:eastAsia="es-MX"/>
        </w:rPr>
      </w:pPr>
      <w:proofErr w:type="gramStart"/>
      <w:r w:rsidRPr="00452A6C">
        <w:rPr>
          <w:rFonts w:eastAsia="Arial" w:cs="Arial"/>
          <w:sz w:val="24"/>
          <w:szCs w:val="22"/>
          <w:lang w:eastAsia="es-MX"/>
        </w:rPr>
        <w:t>Que</w:t>
      </w:r>
      <w:proofErr w:type="gramEnd"/>
      <w:r w:rsidRPr="00452A6C">
        <w:rPr>
          <w:rFonts w:eastAsia="Arial" w:cs="Arial"/>
          <w:sz w:val="24"/>
          <w:szCs w:val="22"/>
          <w:lang w:eastAsia="es-MX"/>
        </w:rPr>
        <w:t xml:space="preserve"> por lo anterior, someto a consideración de esta Honorable Soberanía la siguiente</w:t>
      </w:r>
    </w:p>
    <w:p w14:paraId="09C5A58E" w14:textId="77777777" w:rsidR="00452A6C" w:rsidRPr="00452A6C" w:rsidRDefault="00452A6C" w:rsidP="00547FF0">
      <w:pPr>
        <w:spacing w:line="276" w:lineRule="auto"/>
        <w:rPr>
          <w:rFonts w:eastAsia="Arial" w:cs="Arial"/>
          <w:b/>
          <w:sz w:val="24"/>
          <w:szCs w:val="22"/>
          <w:lang w:eastAsia="es-MX"/>
        </w:rPr>
      </w:pPr>
    </w:p>
    <w:p w14:paraId="7E6CE10B" w14:textId="77777777" w:rsidR="00452A6C" w:rsidRPr="00452A6C" w:rsidRDefault="00452A6C" w:rsidP="00547FF0">
      <w:pPr>
        <w:spacing w:line="276" w:lineRule="auto"/>
        <w:jc w:val="center"/>
        <w:rPr>
          <w:rFonts w:eastAsia="Arial" w:cs="Arial"/>
          <w:sz w:val="24"/>
          <w:szCs w:val="22"/>
          <w:lang w:eastAsia="es-MX"/>
        </w:rPr>
      </w:pPr>
      <w:r w:rsidRPr="00452A6C">
        <w:rPr>
          <w:rFonts w:eastAsia="Arial" w:cs="Arial"/>
          <w:b/>
          <w:sz w:val="24"/>
          <w:szCs w:val="22"/>
          <w:lang w:eastAsia="es-MX"/>
        </w:rPr>
        <w:t xml:space="preserve">EXPOSICIÓN DE MOTIVOS </w:t>
      </w:r>
    </w:p>
    <w:p w14:paraId="312D77F9"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3202667F" w14:textId="12BB2956"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Es importante mencionar, que la responsabilidad de todo gobierno es generar las acciones presupuestarias necesarias para que los rubros como salud, educación, infraestructura y demás puedan operar de manera óptima.</w:t>
      </w:r>
    </w:p>
    <w:p w14:paraId="56DA60A9"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2122E796" w14:textId="38F2D4CC"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Para dar el destino idóneo de los recursos económicos a las distintas áreas gubernamentales estatales, existe el Presupuesto de Egresos del Estado de Coahuila de Zaragoza, mismo que desglosa los montos y a que rama va destinado el mismo, y este se publica el día 31 de diciembre del año anterior a fin de que su aplicación sea el 1 de enero del año siguiente.</w:t>
      </w:r>
    </w:p>
    <w:p w14:paraId="6368D9CF" w14:textId="77777777" w:rsidR="00983FC6" w:rsidRDefault="00452A6C" w:rsidP="00547FF0">
      <w:pPr>
        <w:spacing w:line="276" w:lineRule="auto"/>
        <w:rPr>
          <w:rFonts w:eastAsia="Arial" w:cs="Arial"/>
          <w:sz w:val="24"/>
          <w:szCs w:val="22"/>
          <w:lang w:eastAsia="es-MX"/>
        </w:rPr>
      </w:pPr>
      <w:r w:rsidRPr="00452A6C">
        <w:rPr>
          <w:rFonts w:eastAsia="Arial" w:cs="Arial"/>
          <w:sz w:val="24"/>
          <w:szCs w:val="22"/>
          <w:lang w:eastAsia="es-MX"/>
        </w:rPr>
        <w:tab/>
      </w:r>
    </w:p>
    <w:p w14:paraId="531B29FA" w14:textId="386059FC"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Por ejemplo, para el año 2020, se contó con un importe total de 49 mil 746 millones 134 mil 928 pesos, de los que se destinaron 596 millones 338 mil 175 pesos para el Desarrollo Integral de la Familia (DIF), así como 20 mil 827 millones 290 mil 756.54 pesos para la Secretaría de Educación Pública Estatal.</w:t>
      </w:r>
    </w:p>
    <w:p w14:paraId="5AD34777" w14:textId="77777777" w:rsidR="00983FC6"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tab/>
      </w:r>
    </w:p>
    <w:p w14:paraId="54263668" w14:textId="4878BC0E" w:rsidR="00452A6C" w:rsidRPr="00452A6C"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t>Estas cantidades son la base fundamental del funcionamiento de las secretarías que operan en la entidad, sin embargo, en ocasiones, suele excederse el gasto encontrándose con insuficiencia presupuestaria. Al suceder este supuesto, el Gobierno del Estado tiene la facultad de solicitar deuda pública, misma que viene a ser la fuente de financiación de las administraciones públicas cuando necesitan liquidez para llevar a cabo todos sus planes y objetivos. El estado y sus organismos son los encargados de emitirla a corto, medio o largo plazo dependiendo cuáles sean su objetivo y sus necesidades.</w:t>
      </w:r>
    </w:p>
    <w:p w14:paraId="4A54157E" w14:textId="77777777" w:rsidR="00983FC6"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tab/>
      </w:r>
    </w:p>
    <w:p w14:paraId="590224C6" w14:textId="76698D06" w:rsidR="00452A6C" w:rsidRPr="00452A6C"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lastRenderedPageBreak/>
        <w:t>Ante esto, el Poder Legislativo debe ser el órgano que verifique y apruebe la justificación de solicitud de deuda por parte del ejecutivo estatal, ya que es importante que el recurso económico se dirija de manera integra a las áreas con insuficiencia presupuestal.</w:t>
      </w:r>
    </w:p>
    <w:p w14:paraId="44DED11F" w14:textId="77777777" w:rsidR="00983FC6"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tab/>
      </w:r>
    </w:p>
    <w:p w14:paraId="42499679" w14:textId="16C9556C" w:rsidR="00452A6C" w:rsidRDefault="00452A6C" w:rsidP="00547FF0">
      <w:pPr>
        <w:tabs>
          <w:tab w:val="num" w:pos="720"/>
        </w:tabs>
        <w:spacing w:line="276" w:lineRule="auto"/>
        <w:rPr>
          <w:rFonts w:eastAsia="Arial" w:cs="Arial"/>
          <w:sz w:val="24"/>
          <w:szCs w:val="22"/>
          <w:lang w:eastAsia="es-MX"/>
        </w:rPr>
      </w:pPr>
      <w:r w:rsidRPr="00452A6C">
        <w:rPr>
          <w:rFonts w:eastAsia="Arial" w:cs="Arial"/>
          <w:sz w:val="24"/>
          <w:szCs w:val="22"/>
          <w:lang w:eastAsia="es-MX"/>
        </w:rPr>
        <w:t>Por ello, en el Grupo Parlamentario del Partido Acción Nacional, preocupados por la ciudadanía, buscaremos las adecuaciones normativas necesarias para que toda solicitud de deuda pública solicitada por el Gobernador, a través de la Secretaría de Finanzas, sea analizada, rechazada o aprobada en el pleno, a fin de generar la pluralidad que justifique el destino de los recursos.</w:t>
      </w:r>
    </w:p>
    <w:p w14:paraId="2051C84D" w14:textId="77777777" w:rsidR="00547FF0" w:rsidRPr="00452A6C" w:rsidRDefault="00547FF0" w:rsidP="00547FF0">
      <w:pPr>
        <w:tabs>
          <w:tab w:val="num" w:pos="720"/>
        </w:tabs>
        <w:spacing w:line="276" w:lineRule="auto"/>
        <w:rPr>
          <w:rFonts w:eastAsia="Arial" w:cs="Arial"/>
          <w:sz w:val="24"/>
          <w:szCs w:val="22"/>
          <w:lang w:eastAsia="es-MX"/>
        </w:rPr>
      </w:pPr>
    </w:p>
    <w:p w14:paraId="1C1E71EE" w14:textId="77777777" w:rsidR="00452A6C" w:rsidRPr="00452A6C" w:rsidRDefault="00452A6C" w:rsidP="00547FF0">
      <w:pPr>
        <w:spacing w:line="276" w:lineRule="auto"/>
        <w:ind w:firstLine="567"/>
        <w:rPr>
          <w:rFonts w:eastAsia="Arial" w:cs="Arial"/>
          <w:b/>
          <w:sz w:val="24"/>
          <w:szCs w:val="22"/>
          <w:lang w:eastAsia="es-MX"/>
        </w:rPr>
      </w:pPr>
      <w:r w:rsidRPr="00452A6C">
        <w:rPr>
          <w:rFonts w:eastAsia="Arial" w:cs="Arial"/>
          <w:b/>
          <w:sz w:val="24"/>
          <w:szCs w:val="22"/>
          <w:lang w:eastAsia="es-MX"/>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 establecido en los artículos 135 y 136 del Reglamento Interior y de Prácticas Parlamentarias del Congreso del Estado Independiente, Libre y Soberano de Coahuila de Zaragoza, sometemos ante esta Honorable Soberanía la siguiente iniciativa con proyecto de</w:t>
      </w:r>
    </w:p>
    <w:p w14:paraId="5705865C" w14:textId="77777777" w:rsidR="00452A6C" w:rsidRPr="00452A6C" w:rsidRDefault="00452A6C" w:rsidP="00547FF0">
      <w:pPr>
        <w:spacing w:line="276" w:lineRule="auto"/>
        <w:jc w:val="center"/>
        <w:rPr>
          <w:rFonts w:eastAsia="Arial" w:cs="Arial"/>
          <w:b/>
          <w:sz w:val="24"/>
          <w:szCs w:val="22"/>
          <w:lang w:eastAsia="es-MX"/>
        </w:rPr>
      </w:pPr>
      <w:r w:rsidRPr="00452A6C">
        <w:rPr>
          <w:rFonts w:eastAsia="Arial" w:cs="Arial"/>
          <w:b/>
          <w:sz w:val="24"/>
          <w:szCs w:val="22"/>
          <w:lang w:eastAsia="es-MX"/>
        </w:rPr>
        <w:t>DECRETO</w:t>
      </w:r>
    </w:p>
    <w:p w14:paraId="0A005B88" w14:textId="77777777" w:rsidR="00452A6C" w:rsidRPr="00452A6C" w:rsidRDefault="00452A6C" w:rsidP="00547FF0">
      <w:pPr>
        <w:spacing w:line="276" w:lineRule="auto"/>
        <w:jc w:val="center"/>
        <w:rPr>
          <w:rFonts w:eastAsia="Arial" w:cs="Arial"/>
          <w:sz w:val="24"/>
          <w:szCs w:val="22"/>
          <w:lang w:eastAsia="es-MX"/>
        </w:rPr>
      </w:pPr>
    </w:p>
    <w:p w14:paraId="4AC4174B" w14:textId="77777777" w:rsidR="00452A6C" w:rsidRPr="00452A6C" w:rsidRDefault="00452A6C" w:rsidP="00547FF0">
      <w:pPr>
        <w:spacing w:line="276" w:lineRule="auto"/>
        <w:rPr>
          <w:rFonts w:eastAsia="Arial" w:cs="Arial"/>
          <w:sz w:val="24"/>
          <w:szCs w:val="22"/>
          <w:lang w:eastAsia="es-MX"/>
        </w:rPr>
      </w:pPr>
      <w:r w:rsidRPr="00452A6C">
        <w:rPr>
          <w:rFonts w:eastAsia="Arial" w:cs="Arial"/>
          <w:b/>
          <w:bCs/>
          <w:sz w:val="24"/>
          <w:szCs w:val="22"/>
          <w:lang w:eastAsia="es-MX"/>
        </w:rPr>
        <w:t>Ú</w:t>
      </w:r>
      <w:r w:rsidRPr="00452A6C">
        <w:rPr>
          <w:rFonts w:eastAsia="Arial" w:cs="Arial"/>
          <w:b/>
          <w:sz w:val="24"/>
          <w:szCs w:val="22"/>
          <w:lang w:eastAsia="es-MX"/>
        </w:rPr>
        <w:t>NICO. - SE MODIFICA EL CONTENIDO DE LA FRACCIÓN XX, RECORRIENDO SU CONTENIDO A LA FRACCIÓN XXI DEL ARTÍCULO 84 DE LA CONSTITUCIÓN POLÍTICA DEL ESTADO DE COAHUILA DE ZARAGOZA, PARA QUEDAR COMO SIGUE:</w:t>
      </w:r>
    </w:p>
    <w:p w14:paraId="5FBE7C80" w14:textId="77777777" w:rsidR="00452A6C" w:rsidRPr="00452A6C" w:rsidRDefault="00452A6C" w:rsidP="00547FF0">
      <w:pPr>
        <w:spacing w:line="276" w:lineRule="auto"/>
        <w:rPr>
          <w:rFonts w:eastAsia="Arial" w:cs="Arial"/>
          <w:b/>
          <w:sz w:val="24"/>
          <w:szCs w:val="22"/>
          <w:lang w:eastAsia="es-MX"/>
        </w:rPr>
      </w:pPr>
    </w:p>
    <w:p w14:paraId="29BB15B0" w14:textId="77777777" w:rsidR="00452A6C" w:rsidRPr="00452A6C" w:rsidRDefault="00452A6C" w:rsidP="00547FF0">
      <w:pPr>
        <w:spacing w:line="276" w:lineRule="auto"/>
        <w:rPr>
          <w:rFonts w:eastAsia="Arial" w:cs="Arial"/>
          <w:sz w:val="24"/>
          <w:szCs w:val="22"/>
          <w:lang w:eastAsia="es-MX"/>
        </w:rPr>
      </w:pPr>
      <w:r w:rsidRPr="00452A6C">
        <w:rPr>
          <w:rFonts w:eastAsia="Arial" w:cs="Arial"/>
          <w:b/>
          <w:sz w:val="24"/>
          <w:szCs w:val="22"/>
          <w:lang w:eastAsia="es-MX"/>
        </w:rPr>
        <w:t>Artículo 84. ...</w:t>
      </w:r>
    </w:p>
    <w:p w14:paraId="0D3F9F34" w14:textId="77777777" w:rsidR="00983FC6" w:rsidRDefault="00983FC6" w:rsidP="00547FF0">
      <w:pPr>
        <w:spacing w:line="276" w:lineRule="auto"/>
        <w:rPr>
          <w:rFonts w:eastAsia="Arial" w:cs="Arial"/>
          <w:sz w:val="24"/>
          <w:szCs w:val="22"/>
          <w:lang w:eastAsia="es-MX"/>
        </w:rPr>
      </w:pPr>
    </w:p>
    <w:p w14:paraId="093BDCF4" w14:textId="330977A4" w:rsidR="00452A6C" w:rsidRPr="00452A6C" w:rsidRDefault="00452A6C" w:rsidP="00547FF0">
      <w:pPr>
        <w:spacing w:line="276" w:lineRule="auto"/>
        <w:rPr>
          <w:rFonts w:eastAsia="Arial" w:cs="Arial"/>
          <w:sz w:val="24"/>
          <w:szCs w:val="22"/>
          <w:lang w:eastAsia="es-MX"/>
        </w:rPr>
      </w:pPr>
      <w:r w:rsidRPr="00452A6C">
        <w:rPr>
          <w:rFonts w:eastAsia="Arial" w:cs="Arial"/>
          <w:sz w:val="24"/>
          <w:szCs w:val="22"/>
          <w:lang w:eastAsia="es-MX"/>
        </w:rPr>
        <w:t>Del I al XIX ...</w:t>
      </w:r>
    </w:p>
    <w:p w14:paraId="7F26E755" w14:textId="77777777" w:rsidR="00983FC6" w:rsidRDefault="00983FC6" w:rsidP="00547FF0">
      <w:pPr>
        <w:spacing w:line="276" w:lineRule="auto"/>
        <w:rPr>
          <w:rFonts w:eastAsia="Arial" w:cs="Arial"/>
          <w:b/>
          <w:i/>
          <w:sz w:val="24"/>
          <w:szCs w:val="22"/>
          <w:lang w:eastAsia="es-MX"/>
        </w:rPr>
      </w:pPr>
    </w:p>
    <w:p w14:paraId="58983237" w14:textId="5CCB5273" w:rsidR="00452A6C" w:rsidRPr="00452A6C" w:rsidRDefault="00452A6C" w:rsidP="00547FF0">
      <w:pPr>
        <w:spacing w:line="276" w:lineRule="auto"/>
        <w:rPr>
          <w:rFonts w:eastAsia="Arial" w:cs="Arial"/>
          <w:b/>
          <w:sz w:val="24"/>
          <w:szCs w:val="22"/>
          <w:lang w:eastAsia="es-MX"/>
        </w:rPr>
      </w:pPr>
      <w:r w:rsidRPr="00452A6C">
        <w:rPr>
          <w:rFonts w:eastAsia="Arial" w:cs="Arial"/>
          <w:b/>
          <w:i/>
          <w:sz w:val="24"/>
          <w:szCs w:val="22"/>
          <w:lang w:eastAsia="es-MX"/>
        </w:rPr>
        <w:t>XX. Solicitar deuda pública, misma que deberá ser justificada ante el Congreso del Estado.</w:t>
      </w:r>
    </w:p>
    <w:p w14:paraId="29A860BE" w14:textId="77777777" w:rsidR="00983FC6" w:rsidRDefault="00983FC6" w:rsidP="00547FF0">
      <w:pPr>
        <w:spacing w:line="276" w:lineRule="auto"/>
        <w:rPr>
          <w:rFonts w:eastAsia="Arial" w:cs="Arial"/>
          <w:b/>
          <w:i/>
          <w:sz w:val="24"/>
          <w:szCs w:val="22"/>
          <w:lang w:eastAsia="es-MX"/>
        </w:rPr>
      </w:pPr>
    </w:p>
    <w:p w14:paraId="61CB3CF3" w14:textId="128594C1" w:rsidR="00452A6C" w:rsidRPr="00452A6C" w:rsidRDefault="00452A6C" w:rsidP="00547FF0">
      <w:pPr>
        <w:spacing w:line="276" w:lineRule="auto"/>
        <w:rPr>
          <w:rFonts w:eastAsia="Arial" w:cs="Arial"/>
          <w:sz w:val="24"/>
          <w:szCs w:val="22"/>
          <w:lang w:eastAsia="es-MX"/>
        </w:rPr>
      </w:pPr>
      <w:r w:rsidRPr="00452A6C">
        <w:rPr>
          <w:rFonts w:eastAsia="Arial" w:cs="Arial"/>
          <w:b/>
          <w:i/>
          <w:sz w:val="24"/>
          <w:szCs w:val="22"/>
          <w:lang w:eastAsia="es-MX"/>
        </w:rPr>
        <w:t xml:space="preserve">XXI. Los demás deberes que le impongan la Constitución Política de los Estados Unidos Mexicanos, esta Constitución y otros ordenamientos legales. </w:t>
      </w:r>
    </w:p>
    <w:p w14:paraId="4CEE0F5E" w14:textId="77777777" w:rsidR="00452A6C" w:rsidRPr="00452A6C" w:rsidRDefault="00452A6C" w:rsidP="00547FF0">
      <w:pPr>
        <w:spacing w:line="276" w:lineRule="auto"/>
        <w:jc w:val="left"/>
        <w:rPr>
          <w:rFonts w:eastAsia="Arial" w:cs="Arial"/>
          <w:sz w:val="24"/>
          <w:szCs w:val="22"/>
          <w:lang w:eastAsia="es-MX"/>
        </w:rPr>
      </w:pPr>
    </w:p>
    <w:p w14:paraId="63D061DD" w14:textId="77777777" w:rsidR="00452A6C" w:rsidRPr="00452A6C" w:rsidRDefault="00452A6C" w:rsidP="00547FF0">
      <w:pPr>
        <w:spacing w:line="276" w:lineRule="auto"/>
        <w:jc w:val="center"/>
        <w:rPr>
          <w:rFonts w:eastAsia="Arial" w:cs="Arial"/>
          <w:b/>
          <w:sz w:val="24"/>
          <w:szCs w:val="22"/>
          <w:lang w:eastAsia="es-MX"/>
        </w:rPr>
      </w:pPr>
      <w:r w:rsidRPr="00452A6C">
        <w:rPr>
          <w:rFonts w:eastAsia="Arial" w:cs="Arial"/>
          <w:b/>
          <w:sz w:val="24"/>
          <w:szCs w:val="22"/>
          <w:lang w:eastAsia="es-MX"/>
        </w:rPr>
        <w:t>TRANSITORIO</w:t>
      </w:r>
    </w:p>
    <w:p w14:paraId="4C473785" w14:textId="77777777" w:rsidR="00452A6C" w:rsidRPr="00452A6C" w:rsidRDefault="00452A6C" w:rsidP="00547FF0">
      <w:pPr>
        <w:spacing w:line="276" w:lineRule="auto"/>
        <w:rPr>
          <w:rFonts w:eastAsia="Arial" w:cs="Arial"/>
          <w:sz w:val="24"/>
          <w:szCs w:val="22"/>
          <w:lang w:eastAsia="es-MX"/>
        </w:rPr>
      </w:pPr>
      <w:r w:rsidRPr="00452A6C">
        <w:rPr>
          <w:rFonts w:eastAsia="Arial" w:cs="Arial"/>
          <w:b/>
          <w:sz w:val="24"/>
          <w:szCs w:val="22"/>
          <w:lang w:eastAsia="es-MX"/>
        </w:rPr>
        <w:lastRenderedPageBreak/>
        <w:t xml:space="preserve">ÚNICO. – </w:t>
      </w:r>
      <w:r w:rsidRPr="00452A6C">
        <w:rPr>
          <w:rFonts w:eastAsia="Arial" w:cs="Arial"/>
          <w:sz w:val="24"/>
          <w:szCs w:val="22"/>
          <w:lang w:eastAsia="es-MX"/>
        </w:rPr>
        <w:t xml:space="preserve"> El presente Decreto entrará en vigor al día siguiente de su publicación en el Periódico Oficial del Gobierno del Estado.</w:t>
      </w:r>
    </w:p>
    <w:p w14:paraId="6329DA28" w14:textId="77777777" w:rsidR="00452A6C" w:rsidRPr="00452A6C" w:rsidRDefault="00452A6C" w:rsidP="00547FF0">
      <w:pPr>
        <w:spacing w:line="276" w:lineRule="auto"/>
        <w:jc w:val="center"/>
        <w:rPr>
          <w:rFonts w:eastAsia="Arial" w:cs="Arial"/>
          <w:b/>
          <w:i/>
          <w:sz w:val="24"/>
          <w:szCs w:val="22"/>
          <w:lang w:eastAsia="es-MX"/>
        </w:rPr>
      </w:pPr>
    </w:p>
    <w:p w14:paraId="57A31F80" w14:textId="77777777" w:rsidR="00452A6C" w:rsidRPr="00452A6C" w:rsidRDefault="00452A6C" w:rsidP="00547FF0">
      <w:pPr>
        <w:spacing w:line="276" w:lineRule="auto"/>
        <w:jc w:val="center"/>
        <w:rPr>
          <w:rFonts w:eastAsia="Arial" w:cs="Arial"/>
          <w:b/>
          <w:i/>
          <w:sz w:val="24"/>
          <w:szCs w:val="22"/>
          <w:lang w:eastAsia="es-MX"/>
        </w:rPr>
      </w:pPr>
      <w:r w:rsidRPr="00452A6C">
        <w:rPr>
          <w:rFonts w:eastAsia="Arial" w:cs="Arial"/>
          <w:b/>
          <w:i/>
          <w:sz w:val="24"/>
          <w:szCs w:val="22"/>
          <w:lang w:eastAsia="es-MX"/>
        </w:rPr>
        <w:t>ATENTAMENTE</w:t>
      </w:r>
    </w:p>
    <w:p w14:paraId="27FC4BB7" w14:textId="7ADB255B" w:rsidR="00452A6C" w:rsidRPr="00452A6C" w:rsidRDefault="00452A6C" w:rsidP="00547FF0">
      <w:pPr>
        <w:spacing w:line="276" w:lineRule="auto"/>
        <w:jc w:val="center"/>
        <w:rPr>
          <w:rFonts w:eastAsia="Arial" w:cs="Arial"/>
          <w:b/>
          <w:sz w:val="24"/>
          <w:szCs w:val="22"/>
          <w:lang w:eastAsia="es-MX"/>
        </w:rPr>
      </w:pPr>
      <w:r w:rsidRPr="00452A6C">
        <w:rPr>
          <w:rFonts w:eastAsia="Arial" w:cs="Arial"/>
          <w:b/>
          <w:sz w:val="24"/>
          <w:szCs w:val="22"/>
          <w:lang w:eastAsia="es-MX"/>
        </w:rPr>
        <w:t>“POR UNA PATRIA ORDENADA Y GENEROSA, Y UNA VIDA MEJOR Y MÁS DIGNA PARA TODOS”</w:t>
      </w:r>
    </w:p>
    <w:p w14:paraId="14F179A2" w14:textId="77777777" w:rsidR="00452A6C" w:rsidRPr="00452A6C" w:rsidRDefault="00452A6C" w:rsidP="00547FF0">
      <w:pPr>
        <w:spacing w:line="276" w:lineRule="auto"/>
        <w:jc w:val="center"/>
        <w:rPr>
          <w:rFonts w:eastAsia="Arial" w:cs="Arial"/>
          <w:b/>
          <w:sz w:val="24"/>
          <w:szCs w:val="22"/>
          <w:lang w:eastAsia="es-MX"/>
        </w:rPr>
      </w:pPr>
      <w:r w:rsidRPr="00452A6C">
        <w:rPr>
          <w:rFonts w:eastAsia="Arial" w:cs="Arial"/>
          <w:b/>
          <w:sz w:val="24"/>
          <w:szCs w:val="22"/>
          <w:lang w:eastAsia="es-MX"/>
        </w:rPr>
        <w:t>GRUPO PARLAMENTARIO DEL PARTIDO ACCIÓN NACIONAL</w:t>
      </w:r>
    </w:p>
    <w:p w14:paraId="0ED400A4" w14:textId="0FF7F09F" w:rsidR="00452A6C" w:rsidRPr="00452A6C" w:rsidRDefault="00452A6C" w:rsidP="00547FF0">
      <w:pPr>
        <w:spacing w:line="276" w:lineRule="auto"/>
        <w:jc w:val="center"/>
        <w:rPr>
          <w:rFonts w:eastAsia="Arial" w:cs="Arial"/>
          <w:b/>
          <w:sz w:val="24"/>
          <w:szCs w:val="22"/>
          <w:lang w:eastAsia="es-MX"/>
        </w:rPr>
      </w:pPr>
      <w:r w:rsidRPr="00452A6C">
        <w:rPr>
          <w:rFonts w:eastAsia="Arial" w:cs="Arial"/>
          <w:b/>
          <w:sz w:val="24"/>
          <w:szCs w:val="22"/>
          <w:lang w:eastAsia="es-MX"/>
        </w:rPr>
        <w:t xml:space="preserve">SALTILLO, COAHUILA DE ZARAGOZA; A 28 DE OCTUBRE DE 2020. </w:t>
      </w:r>
    </w:p>
    <w:p w14:paraId="66E1C86C" w14:textId="77777777" w:rsidR="00547FF0" w:rsidRPr="00547FF0" w:rsidRDefault="00547FF0" w:rsidP="00547FF0">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bookmarkStart w:id="0" w:name="_Hlk53948920"/>
    </w:p>
    <w:p w14:paraId="7ED2CE84" w14:textId="12024B4C" w:rsidR="00547FF0" w:rsidRPr="00547FF0" w:rsidRDefault="00547FF0" w:rsidP="00547FF0">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47FF0">
        <w:rPr>
          <w:rFonts w:ascii="Calibri" w:eastAsia="Calibri" w:hAnsi="Calibri" w:cs="Calibri"/>
          <w:color w:val="000000"/>
          <w:sz w:val="24"/>
          <w:szCs w:val="24"/>
          <w:u w:color="000000"/>
          <w:bdr w:val="nil"/>
          <w:lang w:eastAsia="es-MX"/>
        </w:rPr>
        <w:t>DIP. FERNANDO IZAGUIRRE VALDÉS</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47FF0" w:rsidRPr="00547FF0" w14:paraId="2F4C0249" w14:textId="77777777" w:rsidTr="009A5624">
        <w:trPr>
          <w:trHeight w:val="1570"/>
        </w:trPr>
        <w:tc>
          <w:tcPr>
            <w:tcW w:w="5471" w:type="dxa"/>
          </w:tcPr>
          <w:p w14:paraId="5174889A" w14:textId="41A51F14"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r w:rsidRPr="00547FF0">
              <w:rPr>
                <w:rFonts w:ascii="Calibri" w:hAnsi="Calibri" w:cs="Calibri"/>
                <w:lang w:eastAsia="en-US"/>
              </w:rPr>
              <w:tab/>
            </w:r>
          </w:p>
          <w:p w14:paraId="7EA96DFC"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44ED47EB" w14:textId="77777777" w:rsidR="00547FF0" w:rsidRPr="00547FF0" w:rsidRDefault="00547FF0" w:rsidP="00547FF0">
            <w:pPr>
              <w:tabs>
                <w:tab w:val="left" w:pos="885"/>
                <w:tab w:val="center" w:pos="4987"/>
                <w:tab w:val="left" w:pos="5056"/>
              </w:tabs>
              <w:spacing w:line="360" w:lineRule="auto"/>
              <w:jc w:val="center"/>
              <w:rPr>
                <w:rFonts w:ascii="Calibri" w:hAnsi="Calibri" w:cs="Calibri"/>
                <w:lang w:eastAsia="en-US"/>
              </w:rPr>
            </w:pPr>
            <w:r w:rsidRPr="00547FF0">
              <w:rPr>
                <w:rFonts w:ascii="Calibri" w:hAnsi="Calibri" w:cs="Calibri"/>
                <w:sz w:val="24"/>
                <w:lang w:eastAsia="en-US"/>
              </w:rPr>
              <w:t>DIP. MARCELO DE JESÚS TORRES COFIÑO</w:t>
            </w:r>
          </w:p>
        </w:tc>
        <w:tc>
          <w:tcPr>
            <w:tcW w:w="4594" w:type="dxa"/>
          </w:tcPr>
          <w:p w14:paraId="647801E3"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6AED5CDF"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2F10B712" w14:textId="77777777"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MARÍA EUGENIA CÁZARES MARTÍNEZ</w:t>
            </w:r>
          </w:p>
        </w:tc>
      </w:tr>
      <w:tr w:rsidR="00547FF0" w:rsidRPr="00547FF0" w14:paraId="793B42B1" w14:textId="77777777" w:rsidTr="009A5624">
        <w:trPr>
          <w:trHeight w:val="398"/>
        </w:trPr>
        <w:tc>
          <w:tcPr>
            <w:tcW w:w="5471" w:type="dxa"/>
          </w:tcPr>
          <w:p w14:paraId="464526CC"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65EE402A" w14:textId="10C2947A"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ROSA NILDA GONZÁLEZ NORIEGA</w:t>
            </w:r>
          </w:p>
        </w:tc>
        <w:tc>
          <w:tcPr>
            <w:tcW w:w="4594" w:type="dxa"/>
          </w:tcPr>
          <w:p w14:paraId="5728452C"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3EF2873F" w14:textId="77777777"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BLANCA EPPEN CANALES</w:t>
            </w:r>
          </w:p>
        </w:tc>
      </w:tr>
      <w:tr w:rsidR="00547FF0" w:rsidRPr="00547FF0" w14:paraId="309B4964" w14:textId="77777777" w:rsidTr="009A5624">
        <w:trPr>
          <w:trHeight w:val="398"/>
        </w:trPr>
        <w:tc>
          <w:tcPr>
            <w:tcW w:w="5471" w:type="dxa"/>
          </w:tcPr>
          <w:p w14:paraId="29E5A4CF"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69F051B2"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437AFD5B" w14:textId="77777777"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GABRIELA ZAPOPAN GARZA GALVÁN</w:t>
            </w:r>
          </w:p>
        </w:tc>
        <w:tc>
          <w:tcPr>
            <w:tcW w:w="4594" w:type="dxa"/>
          </w:tcPr>
          <w:p w14:paraId="1DFA2CBB"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2192CB4A"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178DA90E" w14:textId="5B8BDCDC"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val="pt-BR" w:eastAsia="en-US"/>
              </w:rPr>
            </w:pPr>
            <w:r w:rsidRPr="00547FF0">
              <w:rPr>
                <w:rFonts w:ascii="Calibri" w:hAnsi="Calibri" w:cs="Calibri"/>
                <w:sz w:val="24"/>
                <w:szCs w:val="24"/>
                <w:lang w:val="pt-BR" w:eastAsia="en-US"/>
              </w:rPr>
              <w:t>DIP. GERARDO ABRAHAM AGUADO GÓMEZ</w:t>
            </w:r>
          </w:p>
        </w:tc>
      </w:tr>
      <w:tr w:rsidR="00547FF0" w:rsidRPr="00547FF0" w14:paraId="08D83022" w14:textId="77777777" w:rsidTr="009A5624">
        <w:trPr>
          <w:trHeight w:val="398"/>
        </w:trPr>
        <w:tc>
          <w:tcPr>
            <w:tcW w:w="5471" w:type="dxa"/>
          </w:tcPr>
          <w:p w14:paraId="3A6953E5" w14:textId="77777777" w:rsidR="00547FF0" w:rsidRPr="00547FF0" w:rsidRDefault="00547FF0" w:rsidP="00547FF0">
            <w:pPr>
              <w:tabs>
                <w:tab w:val="left" w:pos="885"/>
                <w:tab w:val="center" w:pos="4987"/>
                <w:tab w:val="left" w:pos="5056"/>
              </w:tabs>
              <w:spacing w:line="360" w:lineRule="auto"/>
              <w:jc w:val="left"/>
              <w:rPr>
                <w:rFonts w:ascii="Calibri" w:hAnsi="Calibri" w:cs="Calibri"/>
                <w:lang w:val="pt-BR" w:eastAsia="en-US"/>
              </w:rPr>
            </w:pPr>
          </w:p>
          <w:p w14:paraId="75C43C99" w14:textId="77777777" w:rsidR="00547FF0" w:rsidRPr="00547FF0" w:rsidRDefault="00547FF0" w:rsidP="00547FF0">
            <w:pPr>
              <w:tabs>
                <w:tab w:val="left" w:pos="885"/>
                <w:tab w:val="center" w:pos="4987"/>
                <w:tab w:val="left" w:pos="5056"/>
              </w:tabs>
              <w:spacing w:line="360" w:lineRule="auto"/>
              <w:jc w:val="left"/>
              <w:rPr>
                <w:rFonts w:ascii="Calibri" w:hAnsi="Calibri" w:cs="Calibri"/>
                <w:lang w:val="pt-BR" w:eastAsia="en-US"/>
              </w:rPr>
            </w:pPr>
          </w:p>
          <w:p w14:paraId="0455B392" w14:textId="77777777"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JUAN ANTONIO GARCÍA VILLA</w:t>
            </w:r>
          </w:p>
        </w:tc>
        <w:tc>
          <w:tcPr>
            <w:tcW w:w="4594" w:type="dxa"/>
          </w:tcPr>
          <w:p w14:paraId="5FEBE3B2"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778B072A" w14:textId="77777777" w:rsidR="00547FF0" w:rsidRPr="00547FF0" w:rsidRDefault="00547FF0" w:rsidP="00547FF0">
            <w:pPr>
              <w:tabs>
                <w:tab w:val="left" w:pos="885"/>
                <w:tab w:val="center" w:pos="4987"/>
                <w:tab w:val="left" w:pos="5056"/>
              </w:tabs>
              <w:spacing w:line="360" w:lineRule="auto"/>
              <w:jc w:val="left"/>
              <w:rPr>
                <w:rFonts w:ascii="Calibri" w:hAnsi="Calibri" w:cs="Calibri"/>
                <w:lang w:eastAsia="en-US"/>
              </w:rPr>
            </w:pPr>
          </w:p>
          <w:p w14:paraId="2B9EDEDB" w14:textId="77777777" w:rsidR="00547FF0" w:rsidRPr="00547FF0" w:rsidRDefault="00547FF0" w:rsidP="00547FF0">
            <w:pPr>
              <w:tabs>
                <w:tab w:val="left" w:pos="885"/>
                <w:tab w:val="center" w:pos="4987"/>
                <w:tab w:val="left" w:pos="5056"/>
              </w:tabs>
              <w:spacing w:line="360" w:lineRule="auto"/>
              <w:jc w:val="center"/>
              <w:rPr>
                <w:rFonts w:ascii="Calibri" w:hAnsi="Calibri" w:cs="Calibri"/>
                <w:sz w:val="24"/>
                <w:szCs w:val="24"/>
                <w:lang w:eastAsia="en-US"/>
              </w:rPr>
            </w:pPr>
            <w:r w:rsidRPr="00547FF0">
              <w:rPr>
                <w:rFonts w:ascii="Calibri" w:hAnsi="Calibri" w:cs="Calibri"/>
                <w:sz w:val="24"/>
                <w:szCs w:val="24"/>
                <w:lang w:eastAsia="en-US"/>
              </w:rPr>
              <w:t>DIP. JUAN CARLOS GUERRA LÓPEZ NEGRETE</w:t>
            </w:r>
          </w:p>
        </w:tc>
      </w:tr>
    </w:tbl>
    <w:bookmarkEnd w:id="0"/>
    <w:p w14:paraId="440F4347" w14:textId="69F4AC43" w:rsidR="00452A6C" w:rsidRPr="00547FF0" w:rsidRDefault="00452A6C" w:rsidP="00547FF0">
      <w:pPr>
        <w:tabs>
          <w:tab w:val="left" w:pos="5056"/>
        </w:tabs>
        <w:spacing w:after="200" w:line="360" w:lineRule="auto"/>
        <w:ind w:right="-660"/>
        <w:jc w:val="left"/>
        <w:rPr>
          <w:rFonts w:ascii="Calibri" w:eastAsia="Calibri" w:hAnsi="Calibri"/>
          <w:sz w:val="22"/>
          <w:szCs w:val="22"/>
          <w:lang w:eastAsia="en-US"/>
        </w:rPr>
      </w:pPr>
      <w:r w:rsidRPr="00452A6C">
        <w:rPr>
          <w:rFonts w:eastAsia="Arial" w:cs="Arial"/>
          <w:sz w:val="16"/>
          <w:szCs w:val="16"/>
          <w:lang w:eastAsia="es-MX"/>
        </w:rPr>
        <w:t>Fuentes:</w:t>
      </w:r>
    </w:p>
    <w:p w14:paraId="1894C174" w14:textId="77777777" w:rsidR="00452A6C" w:rsidRPr="00452A6C" w:rsidRDefault="00D47793" w:rsidP="00452A6C">
      <w:pPr>
        <w:spacing w:after="160" w:line="259" w:lineRule="auto"/>
        <w:jc w:val="left"/>
        <w:rPr>
          <w:rFonts w:eastAsia="Arial" w:cs="Arial"/>
          <w:sz w:val="16"/>
          <w:szCs w:val="16"/>
          <w:lang w:eastAsia="es-MX"/>
        </w:rPr>
      </w:pPr>
      <w:hyperlink r:id="rId8" w:history="1">
        <w:r w:rsidR="00452A6C" w:rsidRPr="00452A6C">
          <w:rPr>
            <w:rFonts w:eastAsia="Arial" w:cs="Arial"/>
            <w:color w:val="0563C1" w:themeColor="hyperlink"/>
            <w:sz w:val="16"/>
            <w:szCs w:val="16"/>
            <w:u w:val="single"/>
            <w:lang w:eastAsia="es-MX"/>
          </w:rPr>
          <w:t>http://congresocoahuila.gob.mx/transparencia/03/Leyes_Coahuila/pre_ejercicio_fiscal_2020.pdf</w:t>
        </w:r>
      </w:hyperlink>
    </w:p>
    <w:p w14:paraId="1DCE3DA2" w14:textId="77777777" w:rsidR="00452A6C" w:rsidRPr="00452A6C" w:rsidRDefault="00D47793" w:rsidP="00452A6C">
      <w:pPr>
        <w:spacing w:after="160" w:line="259" w:lineRule="auto"/>
        <w:jc w:val="left"/>
        <w:rPr>
          <w:rFonts w:eastAsia="Arial" w:cs="Arial"/>
          <w:sz w:val="16"/>
          <w:szCs w:val="16"/>
          <w:lang w:eastAsia="es-MX"/>
        </w:rPr>
      </w:pPr>
      <w:hyperlink r:id="rId9" w:anchor=":~:text=Es%20el%20conjunto%20de%20valores,qu%C3%A9%20es%20la%20deuda%20p%C3%BAblica%3F" w:history="1">
        <w:r w:rsidR="00452A6C" w:rsidRPr="00452A6C">
          <w:rPr>
            <w:rFonts w:eastAsia="Arial" w:cs="Arial"/>
            <w:color w:val="0563C1" w:themeColor="hyperlink"/>
            <w:sz w:val="16"/>
            <w:szCs w:val="16"/>
            <w:u w:val="single"/>
            <w:lang w:eastAsia="es-MX"/>
          </w:rPr>
          <w:t>https://www.elplural.com/economia/diccionario-financiero/deuda-publica_119349102#:~:text=Es%20el%20conjunto%20de%20valores,qu%C3%A9%20es%20la%20deuda%20p%C3%BAblica%3F</w:t>
        </w:r>
      </w:hyperlink>
    </w:p>
    <w:p w14:paraId="3DD45314" w14:textId="42BFB205" w:rsidR="00A35630" w:rsidRDefault="00A35630" w:rsidP="00547FF0">
      <w:pPr>
        <w:rPr>
          <w:rFonts w:eastAsia="Arial" w:cs="Arial"/>
          <w:sz w:val="16"/>
          <w:szCs w:val="16"/>
          <w:lang w:eastAsia="es-MX"/>
        </w:rPr>
      </w:pPr>
    </w:p>
    <w:p w14:paraId="0C259D41" w14:textId="77777777" w:rsidR="00547FF0" w:rsidRDefault="00547FF0" w:rsidP="00547FF0">
      <w:pPr>
        <w:spacing w:line="276" w:lineRule="auto"/>
        <w:rPr>
          <w:rFonts w:eastAsia="Arial" w:cs="Arial"/>
          <w:b/>
          <w:bCs/>
          <w:sz w:val="16"/>
          <w:szCs w:val="16"/>
          <w:lang w:eastAsia="es-MX"/>
        </w:rPr>
      </w:pPr>
      <w:bookmarkStart w:id="1" w:name="_GoBack"/>
      <w:bookmarkEnd w:id="1"/>
    </w:p>
    <w:p w14:paraId="375AA272" w14:textId="77777777" w:rsidR="00547FF0" w:rsidRDefault="00547FF0" w:rsidP="00547FF0">
      <w:pPr>
        <w:spacing w:line="276" w:lineRule="auto"/>
        <w:rPr>
          <w:rFonts w:eastAsia="Arial" w:cs="Arial"/>
          <w:b/>
          <w:bCs/>
          <w:sz w:val="16"/>
          <w:szCs w:val="16"/>
          <w:lang w:eastAsia="es-MX"/>
        </w:rPr>
      </w:pPr>
    </w:p>
    <w:p w14:paraId="06C5D490" w14:textId="1A0E72E6" w:rsidR="00547FF0" w:rsidRPr="00547FF0" w:rsidRDefault="00547FF0" w:rsidP="00547FF0">
      <w:pPr>
        <w:spacing w:line="276" w:lineRule="auto"/>
        <w:rPr>
          <w:rFonts w:eastAsia="Arial" w:cs="Arial"/>
          <w:b/>
          <w:bCs/>
          <w:sz w:val="16"/>
          <w:szCs w:val="16"/>
          <w:lang w:eastAsia="es-MX"/>
        </w:rPr>
      </w:pPr>
      <w:r w:rsidRPr="00547FF0">
        <w:rPr>
          <w:rFonts w:eastAsia="Arial" w:cs="Arial"/>
          <w:b/>
          <w:bCs/>
          <w:sz w:val="16"/>
          <w:szCs w:val="16"/>
          <w:lang w:eastAsia="es-MX"/>
        </w:rPr>
        <w:t>HOJA DE FIRMAS QUE ACOMPAÑAN A LA INICIATIVA CON PROYECTO DE DECRETO POR LA QUE SE AGREGAN DIVERSAS DISPOSICIONES LEGALES A LA CONSTITUCIÓN POLÍTICA DEL ESTADO DE COAHUILA DE ZARAGOZA, A FIN DE QUE EL TITULAR DEL EJECUTIVO ESTATAL, AL SOLICITAR DEUDA PÚBLICA, JUSTIFIQUE EL DESTINO DE LOS RECURSOS ECONÓMICOS ANTE EL CONGRESO DEL ESTADO.</w:t>
      </w:r>
    </w:p>
    <w:p w14:paraId="4F1D54D0" w14:textId="6E784112" w:rsidR="00547FF0" w:rsidRPr="00A35630" w:rsidRDefault="00547FF0" w:rsidP="00547FF0">
      <w:pPr>
        <w:rPr>
          <w:rFonts w:eastAsia="Calibri" w:cs="Arial"/>
          <w:b/>
          <w:bCs/>
          <w:sz w:val="24"/>
          <w:szCs w:val="24"/>
          <w:lang w:eastAsia="en-US"/>
        </w:rPr>
      </w:pPr>
    </w:p>
    <w:sectPr w:rsidR="00547FF0" w:rsidRPr="00A35630" w:rsidSect="00C82E3E">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FE7C" w14:textId="77777777" w:rsidR="00D47793" w:rsidRDefault="00D47793">
      <w:r>
        <w:separator/>
      </w:r>
    </w:p>
  </w:endnote>
  <w:endnote w:type="continuationSeparator" w:id="0">
    <w:p w14:paraId="2D17D9B2" w14:textId="77777777" w:rsidR="00D47793" w:rsidRDefault="00D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5C9E" w14:textId="77777777" w:rsidR="00D47793" w:rsidRDefault="00D47793">
      <w:r>
        <w:separator/>
      </w:r>
    </w:p>
  </w:footnote>
  <w:footnote w:type="continuationSeparator" w:id="0">
    <w:p w14:paraId="137354A2" w14:textId="77777777" w:rsidR="00D47793" w:rsidRDefault="00D4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1"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1"/>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8"/>
  </w:num>
  <w:num w:numId="18">
    <w:abstractNumId w:val="19"/>
  </w:num>
  <w:num w:numId="19">
    <w:abstractNumId w:val="15"/>
  </w:num>
  <w:num w:numId="20">
    <w:abstractNumId w:val="10"/>
  </w:num>
  <w:num w:numId="21">
    <w:abstractNumId w:val="3"/>
  </w:num>
  <w:num w:numId="22">
    <w:abstractNumId w:val="1"/>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3CBA"/>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86DED"/>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42E1"/>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2A6C"/>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47FF0"/>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877DC"/>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44F"/>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11A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04ED"/>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1A7"/>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3FC6"/>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5630"/>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0F"/>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2FFA"/>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47793"/>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5971"/>
    <w:rsid w:val="00D87FEC"/>
    <w:rsid w:val="00D908AA"/>
    <w:rsid w:val="00D90BB3"/>
    <w:rsid w:val="00D90DD6"/>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1CC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547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Leyes_Coahuila/pre_ejercicio_fiscal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lural.com/economia/diccionario-financiero/deuda-publica_1193491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C571-5592-4DA1-A8E5-0232D34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3</cp:revision>
  <cp:lastPrinted>2020-10-12T17:32:00Z</cp:lastPrinted>
  <dcterms:created xsi:type="dcterms:W3CDTF">2020-10-29T02:29:00Z</dcterms:created>
  <dcterms:modified xsi:type="dcterms:W3CDTF">2020-10-29T02:30:00Z</dcterms:modified>
</cp:coreProperties>
</file>