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B156D" w14:textId="77777777" w:rsidR="00901A3C" w:rsidRPr="00901A3C" w:rsidRDefault="00901A3C" w:rsidP="00901A3C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</w:pPr>
      <w:r w:rsidRPr="00901A3C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  <w:t xml:space="preserve">Iniciativa con Proyecto de Decreto por la que se reforma el primer párrafo del artículo 187 de la </w:t>
      </w:r>
      <w:r w:rsidRPr="00901A3C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>Constitución Política del Es</w:t>
      </w:r>
      <w:bookmarkStart w:id="0" w:name="_GoBack"/>
      <w:bookmarkEnd w:id="0"/>
      <w:r w:rsidRPr="00901A3C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>tado de Coahuila de Zaragoza</w:t>
      </w:r>
      <w:r w:rsidRPr="00901A3C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>.</w:t>
      </w:r>
    </w:p>
    <w:p w14:paraId="073AA6C5" w14:textId="77777777" w:rsidR="00901A3C" w:rsidRDefault="00901A3C" w:rsidP="00901A3C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</w:pPr>
    </w:p>
    <w:p w14:paraId="3447D857" w14:textId="48DD7079" w:rsidR="00901A3C" w:rsidRPr="00901A3C" w:rsidRDefault="00901A3C" w:rsidP="00901A3C">
      <w:pPr>
        <w:pStyle w:val="Prrafodelista"/>
        <w:numPr>
          <w:ilvl w:val="0"/>
          <w:numId w:val="1"/>
        </w:num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</w:pPr>
      <w:r w:rsidRPr="00901A3C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>P</w:t>
      </w:r>
      <w:r w:rsidRPr="00901A3C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 xml:space="preserve">ara establecer que ningún servidor público de la administración pública estatal, de los Poderes Legislativo y Judicial, de los órganos autónomos y de la administración pública municipal podrá recibir una remuneración mayor a la fijada para el Gobernador del Estado en el presupuesto correspondiente, </w:t>
      </w:r>
    </w:p>
    <w:p w14:paraId="10774B04" w14:textId="77777777" w:rsidR="00901A3C" w:rsidRDefault="00901A3C" w:rsidP="00901A3C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</w:pPr>
    </w:p>
    <w:p w14:paraId="4B859957" w14:textId="77777777" w:rsidR="00901A3C" w:rsidRPr="00A07857" w:rsidRDefault="00901A3C" w:rsidP="00901A3C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</w:pPr>
      <w:r w:rsidRPr="00A07857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  <w:t xml:space="preserve">Planteada por la </w:t>
      </w:r>
      <w:r w:rsidRPr="00A07857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>Diputada Elisa Catalina Villalobos Hernández</w:t>
      </w:r>
      <w:r w:rsidRPr="00A07857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  <w:t xml:space="preserve">, </w:t>
      </w:r>
      <w:r w:rsidRPr="00A07857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de la Fracción Parlamentaria “Presidente Benito Juárez García”, </w:t>
      </w:r>
      <w:r w:rsidRPr="00A07857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  <w:t>del Partido Movimiento de Regeneración Nacional.</w:t>
      </w:r>
    </w:p>
    <w:p w14:paraId="5F5883FB" w14:textId="77777777" w:rsidR="00901A3C" w:rsidRPr="00A07857" w:rsidRDefault="00901A3C" w:rsidP="00901A3C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</w:pPr>
    </w:p>
    <w:p w14:paraId="61CC2B2B" w14:textId="22055598" w:rsidR="00901A3C" w:rsidRPr="00A07857" w:rsidRDefault="00901A3C" w:rsidP="00901A3C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A07857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Fecha de Lectura de la Iniciativa: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04</w:t>
      </w:r>
      <w:r w:rsidRPr="00A07857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de </w:t>
      </w:r>
      <w:proofErr w:type="gramStart"/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Noviembre</w:t>
      </w:r>
      <w:proofErr w:type="gramEnd"/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</w:t>
      </w:r>
      <w:r w:rsidRPr="00A07857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de 2020.</w:t>
      </w:r>
    </w:p>
    <w:p w14:paraId="70A0FB8B" w14:textId="77777777" w:rsidR="00901A3C" w:rsidRPr="00A07857" w:rsidRDefault="00901A3C" w:rsidP="00901A3C">
      <w:pPr>
        <w:rPr>
          <w:rFonts w:ascii="Arial Narrow" w:eastAsia="Times New Roman" w:hAnsi="Arial Narrow" w:cs="Arial"/>
          <w:sz w:val="26"/>
          <w:szCs w:val="26"/>
          <w:lang w:eastAsia="es-ES"/>
        </w:rPr>
      </w:pPr>
    </w:p>
    <w:p w14:paraId="6ADEE50D" w14:textId="77777777" w:rsidR="00901A3C" w:rsidRPr="00A07857" w:rsidRDefault="00901A3C" w:rsidP="00901A3C">
      <w:pPr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  <w:bookmarkStart w:id="1" w:name="_Hlk525636216"/>
      <w:r w:rsidRPr="00A07857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Turnada a la </w:t>
      </w:r>
      <w:r w:rsidRPr="00A07857">
        <w:rPr>
          <w:rFonts w:ascii="Arial Narrow" w:eastAsia="Times New Roman" w:hAnsi="Arial Narrow" w:cs="Arial"/>
          <w:b/>
          <w:snapToGrid w:val="0"/>
          <w:sz w:val="26"/>
          <w:szCs w:val="26"/>
          <w:lang w:eastAsia="es-ES"/>
        </w:rPr>
        <w:t>Comisión de Gobernación, Puntos Constitucionales y Justicia.</w:t>
      </w:r>
    </w:p>
    <w:bookmarkEnd w:id="1"/>
    <w:p w14:paraId="040610BF" w14:textId="77777777" w:rsidR="00901A3C" w:rsidRPr="00A07857" w:rsidRDefault="00901A3C" w:rsidP="00901A3C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</w:p>
    <w:p w14:paraId="77BD2DF3" w14:textId="77777777" w:rsidR="00901A3C" w:rsidRDefault="00901A3C" w:rsidP="00901A3C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A07857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Lectura del Dictamen:</w:t>
      </w:r>
    </w:p>
    <w:p w14:paraId="2F98B6D1" w14:textId="77777777" w:rsidR="00901A3C" w:rsidRDefault="00901A3C" w:rsidP="00901A3C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</w:p>
    <w:p w14:paraId="10AA4D5D" w14:textId="77777777" w:rsidR="00901A3C" w:rsidRPr="00A07857" w:rsidRDefault="00901A3C" w:rsidP="00901A3C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Lectura de la Declaratoria:</w:t>
      </w:r>
    </w:p>
    <w:p w14:paraId="7066AFAA" w14:textId="77777777" w:rsidR="00901A3C" w:rsidRPr="00A07857" w:rsidRDefault="00901A3C" w:rsidP="00901A3C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</w:p>
    <w:p w14:paraId="2E6E0685" w14:textId="77777777" w:rsidR="00901A3C" w:rsidRPr="00A07857" w:rsidRDefault="00901A3C" w:rsidP="00901A3C">
      <w:pPr>
        <w:ind w:left="1418" w:hanging="1418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A07857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Decreto No. </w:t>
      </w:r>
    </w:p>
    <w:p w14:paraId="4DFCD63C" w14:textId="77777777" w:rsidR="00901A3C" w:rsidRPr="00A07857" w:rsidRDefault="00901A3C" w:rsidP="00901A3C">
      <w:pPr>
        <w:ind w:left="1418" w:hanging="1418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</w:p>
    <w:p w14:paraId="77B3A54B" w14:textId="77777777" w:rsidR="00901A3C" w:rsidRPr="00A07857" w:rsidRDefault="00901A3C" w:rsidP="00901A3C">
      <w:pPr>
        <w:ind w:right="-660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A07857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>Publicación en el Periódico Oficial del Gobierno del Estado:</w:t>
      </w:r>
    </w:p>
    <w:p w14:paraId="41D924DC" w14:textId="77777777" w:rsidR="00901A3C" w:rsidRPr="00A07857" w:rsidRDefault="00901A3C" w:rsidP="00901A3C">
      <w:pPr>
        <w:rPr>
          <w:rFonts w:ascii="Arial" w:eastAsia="Times New Roman" w:hAnsi="Arial" w:cs="Times New Roman"/>
          <w:b/>
          <w:sz w:val="26"/>
          <w:szCs w:val="26"/>
          <w:lang w:eastAsia="es-ES"/>
        </w:rPr>
      </w:pPr>
    </w:p>
    <w:p w14:paraId="192F015F" w14:textId="77777777" w:rsidR="00901A3C" w:rsidRDefault="00901A3C" w:rsidP="0044079E">
      <w:pPr>
        <w:jc w:val="both"/>
        <w:rPr>
          <w:rFonts w:ascii="Arial" w:hAnsi="Arial" w:cs="Arial"/>
          <w:b/>
          <w:sz w:val="26"/>
          <w:szCs w:val="26"/>
        </w:rPr>
      </w:pPr>
    </w:p>
    <w:p w14:paraId="1F6D466D" w14:textId="77777777" w:rsidR="00901A3C" w:rsidRDefault="00901A3C" w:rsidP="0044079E">
      <w:pPr>
        <w:jc w:val="both"/>
        <w:rPr>
          <w:rFonts w:ascii="Arial" w:hAnsi="Arial" w:cs="Arial"/>
          <w:b/>
          <w:sz w:val="26"/>
          <w:szCs w:val="26"/>
        </w:rPr>
      </w:pPr>
    </w:p>
    <w:p w14:paraId="50957265" w14:textId="77777777" w:rsidR="00901A3C" w:rsidRDefault="00901A3C" w:rsidP="0044079E">
      <w:pPr>
        <w:jc w:val="both"/>
        <w:rPr>
          <w:rFonts w:ascii="Arial" w:hAnsi="Arial" w:cs="Arial"/>
          <w:b/>
          <w:sz w:val="26"/>
          <w:szCs w:val="26"/>
        </w:rPr>
      </w:pPr>
    </w:p>
    <w:p w14:paraId="0EC21BD6" w14:textId="77777777" w:rsidR="00901A3C" w:rsidRDefault="00901A3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14:paraId="036A4EC8" w14:textId="5F5303B5" w:rsidR="0044079E" w:rsidRPr="002C1ABC" w:rsidRDefault="0044079E" w:rsidP="0044079E">
      <w:pPr>
        <w:jc w:val="both"/>
        <w:rPr>
          <w:rFonts w:ascii="Arial" w:hAnsi="Arial" w:cs="Arial"/>
          <w:b/>
          <w:sz w:val="26"/>
          <w:szCs w:val="26"/>
        </w:rPr>
      </w:pPr>
      <w:r w:rsidRPr="002C1ABC">
        <w:rPr>
          <w:rFonts w:ascii="Arial" w:hAnsi="Arial" w:cs="Arial"/>
          <w:b/>
          <w:sz w:val="26"/>
          <w:szCs w:val="26"/>
        </w:rPr>
        <w:lastRenderedPageBreak/>
        <w:t xml:space="preserve">INICIATIVA CON PROYECTO DE DECRETO QUE PRESENTA LA DIPUTADA ELISA CATALINA VILLALOBOS HERNÁNDEZ, DEL PARTIDO MOVIMIENTO DE REGENERACIÓN </w:t>
      </w:r>
      <w:r w:rsidR="00084059" w:rsidRPr="002C1ABC">
        <w:rPr>
          <w:rFonts w:ascii="Arial" w:hAnsi="Arial" w:cs="Arial"/>
          <w:b/>
          <w:sz w:val="26"/>
          <w:szCs w:val="26"/>
        </w:rPr>
        <w:t>NACION</w:t>
      </w:r>
      <w:r w:rsidR="0025188A" w:rsidRPr="002C1ABC">
        <w:rPr>
          <w:rFonts w:ascii="Arial" w:hAnsi="Arial" w:cs="Arial"/>
          <w:b/>
          <w:sz w:val="26"/>
          <w:szCs w:val="26"/>
        </w:rPr>
        <w:t xml:space="preserve">AL (MORENA), PARA </w:t>
      </w:r>
      <w:r w:rsidR="000A7EBE" w:rsidRPr="002C1ABC">
        <w:rPr>
          <w:rFonts w:ascii="Arial" w:hAnsi="Arial" w:cs="Arial"/>
          <w:b/>
          <w:sz w:val="26"/>
          <w:szCs w:val="26"/>
        </w:rPr>
        <w:t>REFORMAR EL PRIMER PÁRRAFO DEL ARTÍCULO 187</w:t>
      </w:r>
      <w:r w:rsidR="0092723D" w:rsidRPr="002C1ABC">
        <w:rPr>
          <w:rFonts w:ascii="Arial" w:hAnsi="Arial" w:cs="Arial"/>
          <w:b/>
          <w:sz w:val="26"/>
          <w:szCs w:val="26"/>
        </w:rPr>
        <w:t xml:space="preserve"> DE LA CONSTITUCIÓN POLÏTICA </w:t>
      </w:r>
      <w:r w:rsidR="00C92B0B" w:rsidRPr="002C1ABC">
        <w:rPr>
          <w:rFonts w:ascii="Arial" w:hAnsi="Arial" w:cs="Arial"/>
          <w:b/>
          <w:sz w:val="26"/>
          <w:szCs w:val="26"/>
        </w:rPr>
        <w:t>DEL ESTADO, A EFECTO DE</w:t>
      </w:r>
      <w:r w:rsidR="00D97823" w:rsidRPr="002C1ABC">
        <w:rPr>
          <w:rFonts w:ascii="Arial" w:hAnsi="Arial" w:cs="Arial"/>
          <w:b/>
          <w:sz w:val="26"/>
          <w:szCs w:val="26"/>
        </w:rPr>
        <w:t xml:space="preserve"> </w:t>
      </w:r>
      <w:r w:rsidR="000A7EBE" w:rsidRPr="002C1ABC">
        <w:rPr>
          <w:rFonts w:ascii="Arial" w:hAnsi="Arial" w:cs="Arial"/>
          <w:b/>
          <w:sz w:val="26"/>
          <w:szCs w:val="26"/>
        </w:rPr>
        <w:t>QUE NINGÚN SERVIDOR PÚBLICO</w:t>
      </w:r>
      <w:r w:rsidR="003B41D4" w:rsidRPr="002C1ABC">
        <w:rPr>
          <w:rFonts w:ascii="Arial" w:hAnsi="Arial" w:cs="Arial"/>
          <w:b/>
          <w:sz w:val="26"/>
          <w:szCs w:val="26"/>
        </w:rPr>
        <w:t xml:space="preserve"> DE LOS TRES PODERES DEL ESTADO,</w:t>
      </w:r>
      <w:r w:rsidR="000A7EBE" w:rsidRPr="002C1ABC">
        <w:rPr>
          <w:rFonts w:ascii="Arial" w:hAnsi="Arial" w:cs="Arial"/>
          <w:b/>
          <w:sz w:val="26"/>
          <w:szCs w:val="26"/>
        </w:rPr>
        <w:t xml:space="preserve"> ÓRGANOS AUTÓNOMOS Y</w:t>
      </w:r>
      <w:r w:rsidR="003B41D4" w:rsidRPr="002C1ABC">
        <w:rPr>
          <w:rFonts w:ascii="Arial" w:hAnsi="Arial" w:cs="Arial"/>
          <w:b/>
          <w:sz w:val="26"/>
          <w:szCs w:val="26"/>
        </w:rPr>
        <w:t xml:space="preserve"> ADMINISTRACIONES MUNICIPALES</w:t>
      </w:r>
      <w:r w:rsidR="000A7EBE" w:rsidRPr="002C1ABC">
        <w:rPr>
          <w:rFonts w:ascii="Arial" w:hAnsi="Arial" w:cs="Arial"/>
          <w:b/>
          <w:sz w:val="26"/>
          <w:szCs w:val="26"/>
        </w:rPr>
        <w:t>, PUEDA RECIBIR UNA REMUNERACIÓN SUPERIOR A LA ESTABLECIDA PARA EL GOBERNADOR DEL ESTADO.</w:t>
      </w:r>
    </w:p>
    <w:p w14:paraId="45E25554" w14:textId="294F5882" w:rsidR="00906D95" w:rsidRPr="002C1ABC" w:rsidRDefault="00906D95" w:rsidP="0044079E">
      <w:pPr>
        <w:jc w:val="both"/>
        <w:rPr>
          <w:rFonts w:ascii="Arial" w:hAnsi="Arial" w:cs="Arial"/>
          <w:b/>
          <w:sz w:val="26"/>
          <w:szCs w:val="26"/>
        </w:rPr>
      </w:pPr>
    </w:p>
    <w:p w14:paraId="22B44EE3" w14:textId="4AED5448" w:rsidR="0044079E" w:rsidRPr="002C1ABC" w:rsidRDefault="0044079E" w:rsidP="0044079E">
      <w:pPr>
        <w:jc w:val="both"/>
        <w:rPr>
          <w:rFonts w:ascii="Arial" w:hAnsi="Arial" w:cs="Arial"/>
          <w:sz w:val="26"/>
          <w:szCs w:val="26"/>
        </w:rPr>
      </w:pPr>
      <w:r w:rsidRPr="002C1ABC">
        <w:rPr>
          <w:rFonts w:ascii="Arial" w:hAnsi="Arial" w:cs="Arial"/>
          <w:sz w:val="26"/>
          <w:szCs w:val="26"/>
        </w:rPr>
        <w:t>Honorable Asamblea Legislativa:</w:t>
      </w:r>
    </w:p>
    <w:p w14:paraId="7E405141" w14:textId="77777777" w:rsidR="0044079E" w:rsidRPr="002C1ABC" w:rsidRDefault="0044079E" w:rsidP="0044079E">
      <w:pPr>
        <w:jc w:val="both"/>
        <w:rPr>
          <w:rFonts w:ascii="Arial" w:hAnsi="Arial" w:cs="Arial"/>
          <w:sz w:val="26"/>
          <w:szCs w:val="26"/>
        </w:rPr>
      </w:pPr>
    </w:p>
    <w:p w14:paraId="59522018" w14:textId="77777777" w:rsidR="002B7C15" w:rsidRPr="002C1ABC" w:rsidRDefault="002B7C15" w:rsidP="0044079E">
      <w:pPr>
        <w:jc w:val="both"/>
        <w:rPr>
          <w:rFonts w:ascii="Arial" w:hAnsi="Arial" w:cs="Arial"/>
          <w:sz w:val="26"/>
          <w:szCs w:val="26"/>
        </w:rPr>
      </w:pPr>
    </w:p>
    <w:p w14:paraId="55DA7485" w14:textId="0A5F835F" w:rsidR="000A7EBE" w:rsidRPr="002C1ABC" w:rsidRDefault="0044079E" w:rsidP="000A7EBE">
      <w:pPr>
        <w:jc w:val="both"/>
        <w:rPr>
          <w:rFonts w:ascii="Arial" w:hAnsi="Arial"/>
          <w:sz w:val="26"/>
          <w:szCs w:val="26"/>
        </w:rPr>
      </w:pPr>
      <w:r w:rsidRPr="002C1ABC">
        <w:rPr>
          <w:rFonts w:ascii="Arial" w:hAnsi="Arial" w:cs="Arial"/>
          <w:sz w:val="26"/>
          <w:szCs w:val="26"/>
        </w:rPr>
        <w:t>Con fundamento en el artículo 196, fracción I, de la C</w:t>
      </w:r>
      <w:r w:rsidR="001B66D3" w:rsidRPr="002C1ABC">
        <w:rPr>
          <w:rFonts w:ascii="Arial" w:hAnsi="Arial" w:cs="Arial"/>
          <w:sz w:val="26"/>
          <w:szCs w:val="26"/>
        </w:rPr>
        <w:t>onstitución Política del Estado y demás disposiciones aplicables de la Ley Orgánica del Congreso,</w:t>
      </w:r>
      <w:r w:rsidRPr="002C1ABC">
        <w:rPr>
          <w:rFonts w:ascii="Arial" w:hAnsi="Arial" w:cs="Arial"/>
          <w:sz w:val="26"/>
          <w:szCs w:val="26"/>
        </w:rPr>
        <w:t xml:space="preserve"> la suscrita, DIPUTADA ELISA CATALINA VILLALOBOS HERNÁNDEZ, del Partido Movimiento de Regeneración Nacional (MORENA), respetuosamente comparezco para presentar Iniciativa con P</w:t>
      </w:r>
      <w:r w:rsidR="007B0FD5" w:rsidRPr="002C1ABC">
        <w:rPr>
          <w:rFonts w:ascii="Arial" w:hAnsi="Arial" w:cs="Arial"/>
          <w:sz w:val="26"/>
          <w:szCs w:val="26"/>
        </w:rPr>
        <w:t>royecto de Decreto,</w:t>
      </w:r>
      <w:r w:rsidR="00B84261" w:rsidRPr="002C1ABC">
        <w:rPr>
          <w:rFonts w:ascii="Arial" w:hAnsi="Arial" w:cs="Arial"/>
          <w:sz w:val="26"/>
          <w:szCs w:val="26"/>
        </w:rPr>
        <w:t xml:space="preserve"> que</w:t>
      </w:r>
      <w:r w:rsidR="0092723D" w:rsidRPr="002C1ABC">
        <w:rPr>
          <w:rFonts w:ascii="Arial" w:hAnsi="Arial" w:cs="Arial"/>
          <w:sz w:val="26"/>
          <w:szCs w:val="26"/>
        </w:rPr>
        <w:t xml:space="preserve"> </w:t>
      </w:r>
      <w:r w:rsidR="000A7EBE" w:rsidRPr="002C1ABC">
        <w:rPr>
          <w:rFonts w:ascii="Arial" w:hAnsi="Arial"/>
          <w:sz w:val="26"/>
          <w:szCs w:val="26"/>
        </w:rPr>
        <w:t>reforma el primer párrafo del artículo 187</w:t>
      </w:r>
      <w:r w:rsidR="00ED0F94" w:rsidRPr="002C1ABC">
        <w:rPr>
          <w:rFonts w:ascii="Arial" w:hAnsi="Arial"/>
          <w:sz w:val="26"/>
          <w:szCs w:val="26"/>
        </w:rPr>
        <w:t xml:space="preserve"> de la Constitución Política del Estado de Coahuila de Zaragoza,</w:t>
      </w:r>
      <w:r w:rsidR="000A7EBE" w:rsidRPr="002C1ABC">
        <w:rPr>
          <w:rFonts w:ascii="Arial" w:hAnsi="Arial"/>
          <w:sz w:val="26"/>
          <w:szCs w:val="26"/>
        </w:rPr>
        <w:t xml:space="preserve"> para establecer que ningún servidor público de la administración pública estatal, de los Poderes Legislativo y Judicial, de los órganos autónomos y de la administración pública municipal podrá recibir una remuneración mayor a la fijada para el Gobernador del Estado  en el presupuesto correspondiente.</w:t>
      </w:r>
    </w:p>
    <w:p w14:paraId="38B4FC0A" w14:textId="77777777" w:rsidR="000A7EBE" w:rsidRPr="002C1ABC" w:rsidRDefault="000A7EBE" w:rsidP="000A7EBE">
      <w:pPr>
        <w:jc w:val="both"/>
        <w:rPr>
          <w:rFonts w:ascii="Arial" w:hAnsi="Arial"/>
          <w:sz w:val="26"/>
          <w:szCs w:val="26"/>
        </w:rPr>
      </w:pPr>
    </w:p>
    <w:p w14:paraId="297EE918" w14:textId="6B6D6258" w:rsidR="005568E3" w:rsidRPr="002C1ABC" w:rsidRDefault="005568E3" w:rsidP="0044079E">
      <w:pPr>
        <w:jc w:val="both"/>
        <w:rPr>
          <w:rFonts w:ascii="Arial" w:hAnsi="Arial"/>
          <w:sz w:val="26"/>
          <w:szCs w:val="26"/>
        </w:rPr>
      </w:pPr>
    </w:p>
    <w:p w14:paraId="091D39BD" w14:textId="77777777" w:rsidR="007B3080" w:rsidRPr="002C1ABC" w:rsidRDefault="007B3080" w:rsidP="0044079E">
      <w:pPr>
        <w:jc w:val="both"/>
        <w:rPr>
          <w:rFonts w:ascii="Arial" w:hAnsi="Arial" w:cs="Arial"/>
          <w:sz w:val="26"/>
          <w:szCs w:val="26"/>
        </w:rPr>
      </w:pPr>
    </w:p>
    <w:p w14:paraId="299D7D0A" w14:textId="77777777" w:rsidR="0044079E" w:rsidRPr="002C1ABC" w:rsidRDefault="0044079E" w:rsidP="0044079E">
      <w:pPr>
        <w:jc w:val="both"/>
        <w:rPr>
          <w:rFonts w:ascii="Arial" w:hAnsi="Arial" w:cs="Arial"/>
          <w:sz w:val="26"/>
          <w:szCs w:val="26"/>
        </w:rPr>
      </w:pPr>
      <w:r w:rsidRPr="002C1ABC">
        <w:rPr>
          <w:rFonts w:ascii="Arial" w:hAnsi="Arial" w:cs="Arial"/>
          <w:sz w:val="26"/>
          <w:szCs w:val="26"/>
        </w:rPr>
        <w:t>Sustento mi Iniciativa al tenor de la siguiente</w:t>
      </w:r>
    </w:p>
    <w:p w14:paraId="19D2A674" w14:textId="77777777" w:rsidR="0044079E" w:rsidRPr="002C1ABC" w:rsidRDefault="0044079E" w:rsidP="0044079E">
      <w:pPr>
        <w:jc w:val="both"/>
        <w:rPr>
          <w:rFonts w:ascii="Arial" w:hAnsi="Arial" w:cs="Arial"/>
          <w:sz w:val="26"/>
          <w:szCs w:val="26"/>
        </w:rPr>
      </w:pPr>
    </w:p>
    <w:p w14:paraId="45CE3732" w14:textId="77777777" w:rsidR="00ED522E" w:rsidRPr="002C1ABC" w:rsidRDefault="00ED522E" w:rsidP="0044079E">
      <w:pPr>
        <w:jc w:val="both"/>
        <w:rPr>
          <w:rFonts w:ascii="Arial" w:hAnsi="Arial" w:cs="Arial"/>
          <w:sz w:val="26"/>
          <w:szCs w:val="26"/>
        </w:rPr>
      </w:pPr>
    </w:p>
    <w:p w14:paraId="104ADFC6" w14:textId="77777777" w:rsidR="0044079E" w:rsidRPr="002C1ABC" w:rsidRDefault="0044079E" w:rsidP="0044079E">
      <w:pPr>
        <w:jc w:val="both"/>
        <w:rPr>
          <w:rFonts w:ascii="Arial" w:hAnsi="Arial" w:cs="Arial"/>
          <w:sz w:val="26"/>
          <w:szCs w:val="26"/>
        </w:rPr>
      </w:pPr>
    </w:p>
    <w:p w14:paraId="23776421" w14:textId="77777777" w:rsidR="0044079E" w:rsidRPr="002C1ABC" w:rsidRDefault="0044079E" w:rsidP="0044079E">
      <w:pPr>
        <w:jc w:val="center"/>
        <w:rPr>
          <w:rFonts w:ascii="Arial" w:hAnsi="Arial" w:cs="Arial"/>
          <w:b/>
          <w:sz w:val="26"/>
          <w:szCs w:val="26"/>
        </w:rPr>
      </w:pPr>
      <w:r w:rsidRPr="002C1ABC">
        <w:rPr>
          <w:rFonts w:ascii="Arial" w:hAnsi="Arial" w:cs="Arial"/>
          <w:b/>
          <w:sz w:val="26"/>
          <w:szCs w:val="26"/>
        </w:rPr>
        <w:t>EXPOSICIÓN DE MOTIVOS</w:t>
      </w:r>
    </w:p>
    <w:p w14:paraId="36491E7B" w14:textId="77777777" w:rsidR="0044079E" w:rsidRPr="002C1ABC" w:rsidRDefault="0044079E" w:rsidP="0044079E">
      <w:pPr>
        <w:jc w:val="both"/>
        <w:rPr>
          <w:rFonts w:ascii="Arial" w:hAnsi="Arial" w:cs="Arial"/>
          <w:sz w:val="26"/>
          <w:szCs w:val="26"/>
        </w:rPr>
      </w:pPr>
    </w:p>
    <w:p w14:paraId="644124ED" w14:textId="77777777" w:rsidR="00ED0F94" w:rsidRPr="002C1ABC" w:rsidRDefault="00ED0F94" w:rsidP="0044079E">
      <w:pPr>
        <w:jc w:val="both"/>
        <w:rPr>
          <w:rFonts w:ascii="Arial" w:hAnsi="Arial" w:cs="Arial"/>
          <w:sz w:val="26"/>
          <w:szCs w:val="26"/>
        </w:rPr>
      </w:pPr>
    </w:p>
    <w:p w14:paraId="590F3542" w14:textId="793A902B" w:rsidR="00301C53" w:rsidRPr="002C1ABC" w:rsidRDefault="00644ECD" w:rsidP="0044079E">
      <w:pPr>
        <w:jc w:val="both"/>
        <w:rPr>
          <w:rFonts w:ascii="Arial" w:hAnsi="Arial"/>
          <w:sz w:val="26"/>
          <w:szCs w:val="26"/>
        </w:rPr>
      </w:pPr>
      <w:r w:rsidRPr="002C1ABC">
        <w:rPr>
          <w:rFonts w:ascii="Arial" w:hAnsi="Arial"/>
          <w:sz w:val="26"/>
          <w:szCs w:val="26"/>
        </w:rPr>
        <w:t>El 29 de enero de 2016 se publicó, en el Diario Oficial de la Federación, una extensa reforma a la Constitución Política de los Estados Unidos Mexicanos.</w:t>
      </w:r>
    </w:p>
    <w:p w14:paraId="64DFCFFA" w14:textId="77777777" w:rsidR="00644ECD" w:rsidRPr="002C1ABC" w:rsidRDefault="00644ECD" w:rsidP="0044079E">
      <w:pPr>
        <w:jc w:val="both"/>
        <w:rPr>
          <w:rFonts w:ascii="Arial" w:hAnsi="Arial"/>
          <w:sz w:val="26"/>
          <w:szCs w:val="26"/>
        </w:rPr>
      </w:pPr>
    </w:p>
    <w:p w14:paraId="1DC347B9" w14:textId="5BF9B177" w:rsidR="004406E5" w:rsidRPr="002C1ABC" w:rsidRDefault="004406E5" w:rsidP="004406E5">
      <w:pPr>
        <w:jc w:val="both"/>
        <w:rPr>
          <w:rFonts w:ascii="Arial" w:hAnsi="Arial"/>
          <w:sz w:val="26"/>
          <w:szCs w:val="26"/>
        </w:rPr>
      </w:pPr>
      <w:r w:rsidRPr="002C1ABC">
        <w:rPr>
          <w:rFonts w:ascii="Arial" w:hAnsi="Arial"/>
          <w:sz w:val="26"/>
          <w:szCs w:val="26"/>
        </w:rPr>
        <w:t>Una de las disposiciones constitucionales reformadas fue el artículo 127, cuyos primeros dos párrafos establecen (y cito</w:t>
      </w:r>
      <w:r w:rsidR="006255ED" w:rsidRPr="002C1ABC">
        <w:rPr>
          <w:rFonts w:ascii="Arial" w:hAnsi="Arial"/>
          <w:sz w:val="26"/>
          <w:szCs w:val="26"/>
        </w:rPr>
        <w:t xml:space="preserve"> textualmente</w:t>
      </w:r>
      <w:r w:rsidRPr="002C1ABC">
        <w:rPr>
          <w:rFonts w:ascii="Arial" w:hAnsi="Arial"/>
          <w:sz w:val="26"/>
          <w:szCs w:val="26"/>
        </w:rPr>
        <w:t xml:space="preserve">): “Artículo 127. Los servidores públicos de la Federación, de las entidades federativas, de los Municipios y de las demarcaciones territoriales de la Ciudad de México, de sus </w:t>
      </w:r>
      <w:r w:rsidRPr="002C1ABC">
        <w:rPr>
          <w:rFonts w:ascii="Arial" w:hAnsi="Arial"/>
          <w:sz w:val="26"/>
          <w:szCs w:val="26"/>
        </w:rPr>
        <w:lastRenderedPageBreak/>
        <w:t>entidades y dependencias, así como de sus administraciones paraestatales y paramunicipales, fideicomisos públicos, instituciones y organismos autónomos, y cualquier otro ente público, recibirán una remuneración adecuada e irrenunciable por el desempeño de su función, empleo, cargo o comisión, que deberá ser proporcional a sus responsabilidades.”</w:t>
      </w:r>
    </w:p>
    <w:p w14:paraId="2C63E9DC" w14:textId="77777777" w:rsidR="004406E5" w:rsidRPr="002C1ABC" w:rsidRDefault="004406E5" w:rsidP="004406E5">
      <w:pPr>
        <w:jc w:val="both"/>
        <w:rPr>
          <w:rFonts w:ascii="Arial" w:hAnsi="Arial"/>
          <w:sz w:val="26"/>
          <w:szCs w:val="26"/>
        </w:rPr>
      </w:pPr>
    </w:p>
    <w:p w14:paraId="67A34937" w14:textId="2C9C5110" w:rsidR="004406E5" w:rsidRPr="002C1ABC" w:rsidRDefault="004406E5" w:rsidP="004406E5">
      <w:pPr>
        <w:jc w:val="both"/>
        <w:rPr>
          <w:rFonts w:ascii="Arial" w:hAnsi="Arial"/>
          <w:sz w:val="26"/>
          <w:szCs w:val="26"/>
        </w:rPr>
      </w:pPr>
      <w:r w:rsidRPr="002C1ABC">
        <w:rPr>
          <w:rFonts w:ascii="Arial" w:hAnsi="Arial"/>
          <w:sz w:val="26"/>
          <w:szCs w:val="26"/>
        </w:rPr>
        <w:t>“Dicha remuneración será determinada anual y equitativamente en los presupuestos de egresos correspondientes, bajo las siguientes bases:” (fin de la cita)</w:t>
      </w:r>
    </w:p>
    <w:p w14:paraId="1671F3A2" w14:textId="77777777" w:rsidR="004406E5" w:rsidRPr="002C1ABC" w:rsidRDefault="004406E5" w:rsidP="004406E5">
      <w:pPr>
        <w:jc w:val="both"/>
        <w:rPr>
          <w:rFonts w:ascii="Arial" w:hAnsi="Arial"/>
          <w:sz w:val="26"/>
          <w:szCs w:val="26"/>
        </w:rPr>
      </w:pPr>
    </w:p>
    <w:p w14:paraId="03DEAA08" w14:textId="2CF1E02D" w:rsidR="004406E5" w:rsidRPr="002C1ABC" w:rsidRDefault="009E08F8" w:rsidP="004406E5">
      <w:pPr>
        <w:jc w:val="both"/>
        <w:rPr>
          <w:rFonts w:ascii="Arial" w:hAnsi="Arial"/>
          <w:sz w:val="26"/>
          <w:szCs w:val="26"/>
        </w:rPr>
      </w:pPr>
      <w:r w:rsidRPr="002C1ABC">
        <w:rPr>
          <w:rFonts w:ascii="Arial" w:hAnsi="Arial"/>
          <w:sz w:val="26"/>
          <w:szCs w:val="26"/>
        </w:rPr>
        <w:t>De lo anterior se desprende, en primer lugar, que esa disposición constitucional es aplicable a las entidades federativas, a los municipios, a los órganos autónomos y, en general, a todos los servidores públicos del país.</w:t>
      </w:r>
    </w:p>
    <w:p w14:paraId="6AC89B12" w14:textId="77777777" w:rsidR="009E08F8" w:rsidRPr="002C1ABC" w:rsidRDefault="009E08F8" w:rsidP="004406E5">
      <w:pPr>
        <w:jc w:val="both"/>
        <w:rPr>
          <w:rFonts w:ascii="Arial" w:hAnsi="Arial"/>
          <w:sz w:val="26"/>
          <w:szCs w:val="26"/>
        </w:rPr>
      </w:pPr>
    </w:p>
    <w:p w14:paraId="5631E1B5" w14:textId="7989C652" w:rsidR="009E08F8" w:rsidRPr="002C1ABC" w:rsidRDefault="009E08F8" w:rsidP="004406E5">
      <w:pPr>
        <w:jc w:val="both"/>
        <w:rPr>
          <w:rFonts w:ascii="Arial" w:hAnsi="Arial"/>
          <w:sz w:val="26"/>
          <w:szCs w:val="26"/>
        </w:rPr>
      </w:pPr>
      <w:r w:rsidRPr="002C1ABC">
        <w:rPr>
          <w:rFonts w:ascii="Arial" w:hAnsi="Arial"/>
          <w:sz w:val="26"/>
          <w:szCs w:val="26"/>
        </w:rPr>
        <w:t xml:space="preserve">Extrañamente, ninguno de los artículos transitorios estableció el plazo para que las legislaturas estatales </w:t>
      </w:r>
      <w:r w:rsidR="007048CA" w:rsidRPr="002C1ABC">
        <w:rPr>
          <w:rFonts w:ascii="Arial" w:hAnsi="Arial"/>
          <w:sz w:val="26"/>
          <w:szCs w:val="26"/>
        </w:rPr>
        <w:t xml:space="preserve">realizaran las reformas. Hay que recordar </w:t>
      </w:r>
      <w:proofErr w:type="gramStart"/>
      <w:r w:rsidR="007048CA" w:rsidRPr="002C1ABC">
        <w:rPr>
          <w:rFonts w:ascii="Arial" w:hAnsi="Arial"/>
          <w:sz w:val="26"/>
          <w:szCs w:val="26"/>
        </w:rPr>
        <w:t>que</w:t>
      </w:r>
      <w:proofErr w:type="gramEnd"/>
      <w:r w:rsidR="007048CA" w:rsidRPr="002C1ABC">
        <w:rPr>
          <w:rFonts w:ascii="Arial" w:hAnsi="Arial"/>
          <w:sz w:val="26"/>
          <w:szCs w:val="26"/>
        </w:rPr>
        <w:t xml:space="preserve"> en esa legislatura federal, el PRI y el PAN eran mayoría y contaban con las dos terceras partes de los votos para aprobar por su cuenta reformas a la Constitución.</w:t>
      </w:r>
    </w:p>
    <w:p w14:paraId="41E1410F" w14:textId="77777777" w:rsidR="007048CA" w:rsidRPr="002C1ABC" w:rsidRDefault="007048CA" w:rsidP="004406E5">
      <w:pPr>
        <w:jc w:val="both"/>
        <w:rPr>
          <w:rFonts w:ascii="Arial" w:hAnsi="Arial"/>
          <w:sz w:val="26"/>
          <w:szCs w:val="26"/>
        </w:rPr>
      </w:pPr>
    </w:p>
    <w:p w14:paraId="358A2AE1" w14:textId="5595B694" w:rsidR="007048CA" w:rsidRPr="002C1ABC" w:rsidRDefault="007048CA" w:rsidP="004406E5">
      <w:pPr>
        <w:jc w:val="both"/>
        <w:rPr>
          <w:rFonts w:ascii="Arial" w:hAnsi="Arial"/>
          <w:sz w:val="26"/>
          <w:szCs w:val="26"/>
        </w:rPr>
      </w:pPr>
      <w:r w:rsidRPr="002C1ABC">
        <w:rPr>
          <w:rFonts w:ascii="Arial" w:hAnsi="Arial"/>
          <w:sz w:val="26"/>
          <w:szCs w:val="26"/>
        </w:rPr>
        <w:t xml:space="preserve">No </w:t>
      </w:r>
      <w:proofErr w:type="gramStart"/>
      <w:r w:rsidRPr="002C1ABC">
        <w:rPr>
          <w:rFonts w:ascii="Arial" w:hAnsi="Arial"/>
          <w:sz w:val="26"/>
          <w:szCs w:val="26"/>
        </w:rPr>
        <w:t>obstante</w:t>
      </w:r>
      <w:proofErr w:type="gramEnd"/>
      <w:r w:rsidRPr="002C1ABC">
        <w:rPr>
          <w:rFonts w:ascii="Arial" w:hAnsi="Arial"/>
          <w:sz w:val="26"/>
          <w:szCs w:val="26"/>
        </w:rPr>
        <w:t xml:space="preserve"> lo anter</w:t>
      </w:r>
      <w:r w:rsidR="007F7E2B" w:rsidRPr="002C1ABC">
        <w:rPr>
          <w:rFonts w:ascii="Arial" w:hAnsi="Arial"/>
          <w:sz w:val="26"/>
          <w:szCs w:val="26"/>
        </w:rPr>
        <w:t>ior, se equivocan quienes piense</w:t>
      </w:r>
      <w:r w:rsidRPr="002C1ABC">
        <w:rPr>
          <w:rFonts w:ascii="Arial" w:hAnsi="Arial"/>
          <w:sz w:val="26"/>
          <w:szCs w:val="26"/>
        </w:rPr>
        <w:t>n que</w:t>
      </w:r>
      <w:r w:rsidR="0013511F" w:rsidRPr="002C1ABC">
        <w:rPr>
          <w:rFonts w:ascii="Arial" w:hAnsi="Arial"/>
          <w:sz w:val="26"/>
          <w:szCs w:val="26"/>
        </w:rPr>
        <w:t>,</w:t>
      </w:r>
      <w:r w:rsidRPr="002C1ABC">
        <w:rPr>
          <w:rFonts w:ascii="Arial" w:hAnsi="Arial"/>
          <w:sz w:val="26"/>
          <w:szCs w:val="26"/>
        </w:rPr>
        <w:t xml:space="preserve"> al no haber d</w:t>
      </w:r>
      <w:r w:rsidR="007F7E2B" w:rsidRPr="002C1ABC">
        <w:rPr>
          <w:rFonts w:ascii="Arial" w:hAnsi="Arial"/>
          <w:sz w:val="26"/>
          <w:szCs w:val="26"/>
        </w:rPr>
        <w:t xml:space="preserve">isposición transitoria, no existe la obligación de las legislaturas estatales de realizar las reformas. </w:t>
      </w:r>
    </w:p>
    <w:p w14:paraId="692EED0F" w14:textId="77777777" w:rsidR="007F7E2B" w:rsidRPr="002C1ABC" w:rsidRDefault="007F7E2B" w:rsidP="004406E5">
      <w:pPr>
        <w:jc w:val="both"/>
        <w:rPr>
          <w:rFonts w:ascii="Arial" w:hAnsi="Arial"/>
          <w:sz w:val="26"/>
          <w:szCs w:val="26"/>
        </w:rPr>
      </w:pPr>
    </w:p>
    <w:p w14:paraId="3C4EA4B8" w14:textId="40FD40A6" w:rsidR="007F7E2B" w:rsidRPr="002C1ABC" w:rsidRDefault="007F7E2B" w:rsidP="004406E5">
      <w:pPr>
        <w:jc w:val="both"/>
        <w:rPr>
          <w:rFonts w:ascii="Arial" w:hAnsi="Arial"/>
          <w:sz w:val="26"/>
          <w:szCs w:val="26"/>
        </w:rPr>
      </w:pPr>
      <w:r w:rsidRPr="002C1ABC">
        <w:rPr>
          <w:rFonts w:ascii="Arial" w:hAnsi="Arial"/>
          <w:sz w:val="26"/>
          <w:szCs w:val="26"/>
        </w:rPr>
        <w:t xml:space="preserve">El segundo párrafo del artículo 127 de la Constitución General dispone que las remuneraciones de los servidores públicos a que se refiere el primer párrafo, se sujetarán </w:t>
      </w:r>
      <w:r w:rsidR="006255ED" w:rsidRPr="002C1ABC">
        <w:rPr>
          <w:rFonts w:ascii="Arial" w:hAnsi="Arial"/>
          <w:sz w:val="26"/>
          <w:szCs w:val="26"/>
        </w:rPr>
        <w:t>a bases expresas. Estas bases se contienen en seis fracciones que se incluyen en ese artículo constitucional.</w:t>
      </w:r>
    </w:p>
    <w:p w14:paraId="27E61696" w14:textId="77777777" w:rsidR="006255ED" w:rsidRPr="002C1ABC" w:rsidRDefault="006255ED" w:rsidP="004406E5">
      <w:pPr>
        <w:jc w:val="both"/>
        <w:rPr>
          <w:rFonts w:ascii="Arial" w:hAnsi="Arial"/>
          <w:sz w:val="26"/>
          <w:szCs w:val="26"/>
        </w:rPr>
      </w:pPr>
    </w:p>
    <w:p w14:paraId="28652E7B" w14:textId="21D14BE2" w:rsidR="00175044" w:rsidRPr="002C1ABC" w:rsidRDefault="006255ED" w:rsidP="00175044">
      <w:pPr>
        <w:jc w:val="both"/>
        <w:rPr>
          <w:rFonts w:ascii="Arial" w:hAnsi="Arial"/>
          <w:sz w:val="26"/>
          <w:szCs w:val="26"/>
        </w:rPr>
      </w:pPr>
      <w:r w:rsidRPr="002C1ABC">
        <w:rPr>
          <w:rFonts w:ascii="Arial" w:hAnsi="Arial"/>
          <w:sz w:val="26"/>
          <w:szCs w:val="26"/>
        </w:rPr>
        <w:t xml:space="preserve">La fracción VI del artículo 127 de la Constitución Política de los Estados Unidos Mexicanos dispone (y cito textualmente): </w:t>
      </w:r>
      <w:r w:rsidR="00175044" w:rsidRPr="002C1ABC">
        <w:rPr>
          <w:rFonts w:ascii="Arial" w:hAnsi="Arial"/>
          <w:sz w:val="26"/>
          <w:szCs w:val="26"/>
        </w:rPr>
        <w:t>“VI. El Congreso de la Unión y las Legislaturas de las entidades federativas, en el ámbito de sus competencias, expedirán las leyes para hacer efectivo el contenido del presente artículo y las disposiciones constitucionales relativas, y para sancionar penal y administrativamente las conductas que impliquen el incumplimiento o la elusión por simulación de lo establecido en este artículo</w:t>
      </w:r>
      <w:proofErr w:type="gramStart"/>
      <w:r w:rsidR="00175044" w:rsidRPr="002C1ABC">
        <w:rPr>
          <w:rFonts w:ascii="Arial" w:hAnsi="Arial"/>
          <w:sz w:val="26"/>
          <w:szCs w:val="26"/>
        </w:rPr>
        <w:t>.”(</w:t>
      </w:r>
      <w:proofErr w:type="gramEnd"/>
      <w:r w:rsidR="00175044" w:rsidRPr="002C1ABC">
        <w:rPr>
          <w:rFonts w:ascii="Arial" w:hAnsi="Arial"/>
          <w:sz w:val="26"/>
          <w:szCs w:val="26"/>
        </w:rPr>
        <w:t>fin de la cita)</w:t>
      </w:r>
    </w:p>
    <w:p w14:paraId="2CFC6B6D" w14:textId="77777777" w:rsidR="00175044" w:rsidRPr="002C1ABC" w:rsidRDefault="00175044" w:rsidP="00175044">
      <w:pPr>
        <w:jc w:val="both"/>
        <w:rPr>
          <w:rFonts w:ascii="Arial" w:hAnsi="Arial"/>
          <w:sz w:val="26"/>
          <w:szCs w:val="26"/>
        </w:rPr>
      </w:pPr>
    </w:p>
    <w:p w14:paraId="6AB1FEA0" w14:textId="0693704A" w:rsidR="00175044" w:rsidRPr="002C1ABC" w:rsidRDefault="00175044" w:rsidP="00175044">
      <w:pPr>
        <w:jc w:val="both"/>
        <w:rPr>
          <w:rFonts w:ascii="Arial" w:hAnsi="Arial"/>
          <w:sz w:val="26"/>
          <w:szCs w:val="26"/>
        </w:rPr>
      </w:pPr>
      <w:r w:rsidRPr="002C1ABC">
        <w:rPr>
          <w:rFonts w:ascii="Arial" w:hAnsi="Arial"/>
          <w:sz w:val="26"/>
          <w:szCs w:val="26"/>
        </w:rPr>
        <w:t xml:space="preserve">De lo anterior se desprende </w:t>
      </w:r>
      <w:r w:rsidR="00DB45DA" w:rsidRPr="002C1ABC">
        <w:rPr>
          <w:rFonts w:ascii="Arial" w:hAnsi="Arial"/>
          <w:sz w:val="26"/>
          <w:szCs w:val="26"/>
        </w:rPr>
        <w:t>la obligación expresa para que las legislaturas estatales realicen las reformas necesarias para hacer efectivo el mandato constitucional expresado en el artículo 127.</w:t>
      </w:r>
    </w:p>
    <w:p w14:paraId="5CAA267D" w14:textId="77777777" w:rsidR="00DB45DA" w:rsidRPr="002C1ABC" w:rsidRDefault="00DB45DA" w:rsidP="00175044">
      <w:pPr>
        <w:jc w:val="both"/>
        <w:rPr>
          <w:rFonts w:ascii="Arial" w:hAnsi="Arial"/>
          <w:sz w:val="26"/>
          <w:szCs w:val="26"/>
        </w:rPr>
      </w:pPr>
    </w:p>
    <w:p w14:paraId="1D6AC15B" w14:textId="67EDAA96" w:rsidR="004F3CDD" w:rsidRPr="002C1ABC" w:rsidRDefault="004F3CDD" w:rsidP="004F3CDD">
      <w:pPr>
        <w:jc w:val="both"/>
        <w:rPr>
          <w:rFonts w:ascii="Arial" w:hAnsi="Arial"/>
          <w:sz w:val="26"/>
          <w:szCs w:val="26"/>
        </w:rPr>
      </w:pPr>
      <w:r w:rsidRPr="002C1ABC">
        <w:rPr>
          <w:rFonts w:ascii="Arial" w:hAnsi="Arial"/>
          <w:sz w:val="26"/>
          <w:szCs w:val="26"/>
        </w:rPr>
        <w:t>Ahora bien, la fracción II del artículo 127 dispone (y cito textualmente): “II. Ningún servidor público podrá recibir remuneración, en términos de la fracción anterior, por el desempeño de su función, empleo, cargo o comisión, mayor a la establecida para el Presidente de la República en el presupuesto correspondiente.</w:t>
      </w:r>
      <w:r w:rsidR="00B31FAE" w:rsidRPr="002C1ABC">
        <w:rPr>
          <w:rFonts w:ascii="Arial" w:hAnsi="Arial"/>
          <w:sz w:val="26"/>
          <w:szCs w:val="26"/>
        </w:rPr>
        <w:t>” (fin de la cita)</w:t>
      </w:r>
    </w:p>
    <w:p w14:paraId="6C47DDEF" w14:textId="77777777" w:rsidR="004F3CDD" w:rsidRPr="002C1ABC" w:rsidRDefault="004F3CDD" w:rsidP="00175044">
      <w:pPr>
        <w:jc w:val="both"/>
        <w:rPr>
          <w:rFonts w:ascii="Arial" w:hAnsi="Arial"/>
          <w:sz w:val="26"/>
          <w:szCs w:val="26"/>
        </w:rPr>
      </w:pPr>
    </w:p>
    <w:p w14:paraId="62D8D414" w14:textId="33D8E1A6" w:rsidR="00C40A72" w:rsidRPr="002C1ABC" w:rsidRDefault="004F3CDD" w:rsidP="00175044">
      <w:pPr>
        <w:jc w:val="both"/>
        <w:rPr>
          <w:rFonts w:ascii="Arial" w:hAnsi="Arial"/>
          <w:sz w:val="26"/>
          <w:szCs w:val="26"/>
        </w:rPr>
      </w:pPr>
      <w:r w:rsidRPr="002C1ABC">
        <w:rPr>
          <w:rFonts w:ascii="Arial" w:hAnsi="Arial"/>
          <w:sz w:val="26"/>
          <w:szCs w:val="26"/>
        </w:rPr>
        <w:t xml:space="preserve">En la pasada legislatura nunca se tocó este tema, tampoco esta legislatura se ha preocupado por discutir este importante tema. </w:t>
      </w:r>
      <w:r w:rsidR="007225FE" w:rsidRPr="002C1ABC">
        <w:rPr>
          <w:rFonts w:ascii="Arial" w:hAnsi="Arial"/>
          <w:sz w:val="26"/>
          <w:szCs w:val="26"/>
        </w:rPr>
        <w:t xml:space="preserve">Considero que ya es tiempo de cumplir con esta obligación constitucional y por ello propongo reformar el primer párrafo del artículo 187 de nuestra Constitución para señalar expresamente que </w:t>
      </w:r>
      <w:r w:rsidR="00A57E8B" w:rsidRPr="002C1ABC">
        <w:rPr>
          <w:rFonts w:ascii="Arial" w:hAnsi="Arial"/>
          <w:sz w:val="26"/>
          <w:szCs w:val="26"/>
        </w:rPr>
        <w:t>n</w:t>
      </w:r>
      <w:r w:rsidR="007225FE" w:rsidRPr="002C1ABC">
        <w:rPr>
          <w:rFonts w:ascii="Arial" w:hAnsi="Arial"/>
          <w:sz w:val="26"/>
          <w:szCs w:val="26"/>
        </w:rPr>
        <w:t xml:space="preserve">ingún servidor público de la administración pública estatal, de los Poderes Legislativo y Judicial, de los órganos autónomos y de la administración pública municipal podrá recibir una remuneración mayor a la fijada para el Gobernador del </w:t>
      </w:r>
      <w:proofErr w:type="gramStart"/>
      <w:r w:rsidR="007225FE" w:rsidRPr="002C1ABC">
        <w:rPr>
          <w:rFonts w:ascii="Arial" w:hAnsi="Arial"/>
          <w:sz w:val="26"/>
          <w:szCs w:val="26"/>
        </w:rPr>
        <w:t>Estado  en</w:t>
      </w:r>
      <w:proofErr w:type="gramEnd"/>
      <w:r w:rsidR="007225FE" w:rsidRPr="002C1ABC">
        <w:rPr>
          <w:rFonts w:ascii="Arial" w:hAnsi="Arial"/>
          <w:sz w:val="26"/>
          <w:szCs w:val="26"/>
        </w:rPr>
        <w:t xml:space="preserve"> el presupuesto correspondiente.</w:t>
      </w:r>
    </w:p>
    <w:p w14:paraId="334CF5AF" w14:textId="77777777" w:rsidR="00C40A72" w:rsidRPr="002C1ABC" w:rsidRDefault="00C40A72" w:rsidP="00175044">
      <w:pPr>
        <w:jc w:val="both"/>
        <w:rPr>
          <w:rFonts w:ascii="Arial" w:hAnsi="Arial"/>
          <w:sz w:val="26"/>
          <w:szCs w:val="26"/>
        </w:rPr>
      </w:pPr>
    </w:p>
    <w:p w14:paraId="0543E14F" w14:textId="60299989" w:rsidR="004F3CDD" w:rsidRPr="002C1ABC" w:rsidRDefault="00A57E8B" w:rsidP="00175044">
      <w:pPr>
        <w:jc w:val="both"/>
        <w:rPr>
          <w:rFonts w:ascii="Arial" w:hAnsi="Arial"/>
          <w:sz w:val="26"/>
          <w:szCs w:val="26"/>
        </w:rPr>
      </w:pPr>
      <w:r w:rsidRPr="002C1ABC">
        <w:rPr>
          <w:rFonts w:ascii="Arial" w:hAnsi="Arial"/>
          <w:sz w:val="26"/>
          <w:szCs w:val="26"/>
        </w:rPr>
        <w:t>Es mi convicción que, de esta manera, cumpliremos un mandato expreso de nuestra Constitución General de la República.</w:t>
      </w:r>
    </w:p>
    <w:p w14:paraId="197FDB5D" w14:textId="77777777" w:rsidR="00301C53" w:rsidRPr="002C1ABC" w:rsidRDefault="00301C53" w:rsidP="0044079E">
      <w:pPr>
        <w:jc w:val="both"/>
        <w:rPr>
          <w:rFonts w:ascii="Arial" w:hAnsi="Arial" w:cs="Arial"/>
          <w:sz w:val="26"/>
          <w:szCs w:val="26"/>
        </w:rPr>
      </w:pPr>
    </w:p>
    <w:p w14:paraId="76D6D717" w14:textId="77777777" w:rsidR="0044079E" w:rsidRPr="002C1ABC" w:rsidRDefault="0044079E" w:rsidP="0044079E">
      <w:pPr>
        <w:jc w:val="both"/>
        <w:rPr>
          <w:rFonts w:ascii="Arial" w:hAnsi="Arial" w:cs="Arial"/>
          <w:sz w:val="26"/>
          <w:szCs w:val="26"/>
        </w:rPr>
      </w:pPr>
      <w:r w:rsidRPr="002C1ABC">
        <w:rPr>
          <w:rFonts w:ascii="Arial" w:hAnsi="Arial" w:cs="Arial"/>
          <w:sz w:val="26"/>
          <w:szCs w:val="26"/>
        </w:rPr>
        <w:t xml:space="preserve">Por las razones expuestas, someto a la consideración de esta honorable asamblea, a efecto de que se le </w:t>
      </w:r>
      <w:proofErr w:type="spellStart"/>
      <w:r w:rsidRPr="002C1ABC">
        <w:rPr>
          <w:rFonts w:ascii="Arial" w:hAnsi="Arial" w:cs="Arial"/>
          <w:sz w:val="26"/>
          <w:szCs w:val="26"/>
        </w:rPr>
        <w:t>de</w:t>
      </w:r>
      <w:proofErr w:type="spellEnd"/>
      <w:r w:rsidRPr="002C1ABC">
        <w:rPr>
          <w:rFonts w:ascii="Arial" w:hAnsi="Arial" w:cs="Arial"/>
          <w:sz w:val="26"/>
          <w:szCs w:val="26"/>
        </w:rPr>
        <w:t xml:space="preserve"> el trámite que corresponda, la siguiente:</w:t>
      </w:r>
    </w:p>
    <w:p w14:paraId="0B9F04DB" w14:textId="77777777" w:rsidR="003225BE" w:rsidRPr="002C1ABC" w:rsidRDefault="003225BE" w:rsidP="0044079E">
      <w:pPr>
        <w:jc w:val="both"/>
        <w:rPr>
          <w:rFonts w:ascii="Arial" w:hAnsi="Arial" w:cs="Arial"/>
          <w:sz w:val="26"/>
          <w:szCs w:val="26"/>
        </w:rPr>
      </w:pPr>
    </w:p>
    <w:p w14:paraId="36F40705" w14:textId="77777777" w:rsidR="00A57E8B" w:rsidRPr="002C1ABC" w:rsidRDefault="00A57E8B" w:rsidP="0044079E">
      <w:pPr>
        <w:jc w:val="both"/>
        <w:rPr>
          <w:rFonts w:ascii="Arial" w:hAnsi="Arial" w:cs="Arial"/>
          <w:sz w:val="26"/>
          <w:szCs w:val="26"/>
        </w:rPr>
      </w:pPr>
    </w:p>
    <w:p w14:paraId="4ABE1405" w14:textId="77777777" w:rsidR="00A57E8B" w:rsidRPr="002C1ABC" w:rsidRDefault="00A57E8B" w:rsidP="0044079E">
      <w:pPr>
        <w:jc w:val="both"/>
        <w:rPr>
          <w:rFonts w:ascii="Arial" w:hAnsi="Arial" w:cs="Arial"/>
          <w:sz w:val="26"/>
          <w:szCs w:val="26"/>
        </w:rPr>
      </w:pPr>
    </w:p>
    <w:p w14:paraId="7912EF69" w14:textId="77777777" w:rsidR="00A57E8B" w:rsidRPr="002C1ABC" w:rsidRDefault="00A57E8B" w:rsidP="0044079E">
      <w:pPr>
        <w:jc w:val="both"/>
        <w:rPr>
          <w:rFonts w:ascii="Arial" w:hAnsi="Arial" w:cs="Arial"/>
          <w:sz w:val="26"/>
          <w:szCs w:val="26"/>
        </w:rPr>
      </w:pPr>
    </w:p>
    <w:p w14:paraId="46A56C1A" w14:textId="6DB66DE5" w:rsidR="003225BE" w:rsidRPr="002C1ABC" w:rsidRDefault="0044079E" w:rsidP="00AE16B3">
      <w:pPr>
        <w:jc w:val="center"/>
        <w:rPr>
          <w:rFonts w:ascii="Arial" w:hAnsi="Arial" w:cs="Arial"/>
          <w:b/>
          <w:sz w:val="26"/>
          <w:szCs w:val="26"/>
        </w:rPr>
      </w:pPr>
      <w:r w:rsidRPr="002C1ABC">
        <w:rPr>
          <w:rFonts w:ascii="Arial" w:hAnsi="Arial" w:cs="Arial"/>
          <w:b/>
          <w:sz w:val="26"/>
          <w:szCs w:val="26"/>
        </w:rPr>
        <w:t>INICIATIVA CON PROYECTO DE DECRETO</w:t>
      </w:r>
    </w:p>
    <w:p w14:paraId="4054716F" w14:textId="77777777" w:rsidR="0044079E" w:rsidRPr="002C1ABC" w:rsidRDefault="0044079E" w:rsidP="0044079E">
      <w:pPr>
        <w:rPr>
          <w:rFonts w:ascii="Arial" w:hAnsi="Arial" w:cs="Arial"/>
          <w:b/>
          <w:sz w:val="26"/>
          <w:szCs w:val="26"/>
        </w:rPr>
      </w:pPr>
    </w:p>
    <w:p w14:paraId="033710DE" w14:textId="53E37AE4" w:rsidR="00571019" w:rsidRPr="002C1ABC" w:rsidRDefault="00571019" w:rsidP="00571019">
      <w:pPr>
        <w:jc w:val="both"/>
        <w:rPr>
          <w:rFonts w:ascii="Arial" w:hAnsi="Arial"/>
          <w:sz w:val="26"/>
          <w:szCs w:val="26"/>
        </w:rPr>
      </w:pPr>
      <w:r w:rsidRPr="002C1ABC">
        <w:rPr>
          <w:rFonts w:ascii="Arial" w:hAnsi="Arial"/>
          <w:b/>
          <w:sz w:val="26"/>
          <w:szCs w:val="26"/>
        </w:rPr>
        <w:t xml:space="preserve">ÚNICO: </w:t>
      </w:r>
      <w:r w:rsidR="000A7EBE" w:rsidRPr="002C1ABC">
        <w:rPr>
          <w:rFonts w:ascii="Arial" w:hAnsi="Arial"/>
          <w:sz w:val="26"/>
          <w:szCs w:val="26"/>
        </w:rPr>
        <w:t>Se reforma el primer</w:t>
      </w:r>
      <w:r w:rsidRPr="002C1ABC">
        <w:rPr>
          <w:rFonts w:ascii="Arial" w:hAnsi="Arial"/>
          <w:sz w:val="26"/>
          <w:szCs w:val="26"/>
        </w:rPr>
        <w:t xml:space="preserve"> párrafo </w:t>
      </w:r>
      <w:r w:rsidR="000A7EBE" w:rsidRPr="002C1ABC">
        <w:rPr>
          <w:rFonts w:ascii="Arial" w:hAnsi="Arial"/>
          <w:sz w:val="26"/>
          <w:szCs w:val="26"/>
        </w:rPr>
        <w:t>del artículo 187</w:t>
      </w:r>
      <w:r w:rsidRPr="002C1ABC">
        <w:rPr>
          <w:rFonts w:ascii="Arial" w:hAnsi="Arial"/>
          <w:sz w:val="26"/>
          <w:szCs w:val="26"/>
        </w:rPr>
        <w:t xml:space="preserve"> de la Constitución Política del Estado de Coahuila de Zaragoza, para quedar como sigue:</w:t>
      </w:r>
    </w:p>
    <w:p w14:paraId="728EC8DF" w14:textId="77777777" w:rsidR="00571019" w:rsidRPr="002C1ABC" w:rsidRDefault="00571019" w:rsidP="00571019">
      <w:pPr>
        <w:jc w:val="both"/>
        <w:rPr>
          <w:rFonts w:ascii="Arial" w:hAnsi="Arial"/>
          <w:sz w:val="26"/>
          <w:szCs w:val="26"/>
        </w:rPr>
      </w:pPr>
    </w:p>
    <w:p w14:paraId="6ABD0401" w14:textId="54DEEBF5" w:rsidR="00571019" w:rsidRPr="002C1ABC" w:rsidRDefault="000A7EBE" w:rsidP="00571019">
      <w:pPr>
        <w:jc w:val="both"/>
        <w:rPr>
          <w:rFonts w:ascii="Arial" w:hAnsi="Arial"/>
          <w:sz w:val="26"/>
          <w:szCs w:val="26"/>
        </w:rPr>
      </w:pPr>
      <w:r w:rsidRPr="002C1ABC">
        <w:rPr>
          <w:rFonts w:ascii="Arial" w:hAnsi="Arial"/>
          <w:b/>
          <w:sz w:val="26"/>
          <w:szCs w:val="26"/>
        </w:rPr>
        <w:t>Artículo 187</w:t>
      </w:r>
      <w:r w:rsidR="00571019" w:rsidRPr="002C1ABC">
        <w:rPr>
          <w:rFonts w:ascii="Arial" w:hAnsi="Arial"/>
          <w:b/>
          <w:sz w:val="26"/>
          <w:szCs w:val="26"/>
        </w:rPr>
        <w:t>.</w:t>
      </w:r>
      <w:r w:rsidRPr="002C1ABC">
        <w:rPr>
          <w:rFonts w:ascii="Arial" w:hAnsi="Arial"/>
          <w:b/>
          <w:sz w:val="26"/>
          <w:szCs w:val="26"/>
        </w:rPr>
        <w:t xml:space="preserve"> </w:t>
      </w:r>
      <w:r w:rsidRPr="002C1ABC">
        <w:rPr>
          <w:rFonts w:ascii="Arial" w:hAnsi="Arial"/>
          <w:sz w:val="26"/>
          <w:szCs w:val="26"/>
        </w:rPr>
        <w:t>L</w:t>
      </w:r>
      <w:r w:rsidR="00BB299C" w:rsidRPr="002C1ABC">
        <w:rPr>
          <w:rFonts w:ascii="Arial" w:hAnsi="Arial"/>
          <w:sz w:val="26"/>
          <w:szCs w:val="26"/>
        </w:rPr>
        <w:t xml:space="preserve">os servidores públicos Estatales y Municipales, recibirán una remuneración adecuada e irrenunciable por el desempeño de su función, empleo, cargo o comisión, que será determinará anual y equitativamente en el Presupuesto de Egresos del Estado, los Presupuestos de Egresos de los Municipios y en los Presupuestos de las entidades paraestatales y paramunicipales según corresponda. Ningún servidor público de la administración pública estatal, de los Poderes Legislativo y Judicial, de los órganos autónomos y de la administración pública municipal podrá recibir una remuneración mayor a la fijada para el Gobernador del </w:t>
      </w:r>
      <w:proofErr w:type="gramStart"/>
      <w:r w:rsidR="00BB299C" w:rsidRPr="002C1ABC">
        <w:rPr>
          <w:rFonts w:ascii="Arial" w:hAnsi="Arial"/>
          <w:sz w:val="26"/>
          <w:szCs w:val="26"/>
        </w:rPr>
        <w:t>Estado  en</w:t>
      </w:r>
      <w:proofErr w:type="gramEnd"/>
      <w:r w:rsidR="00BB299C" w:rsidRPr="002C1ABC">
        <w:rPr>
          <w:rFonts w:ascii="Arial" w:hAnsi="Arial"/>
          <w:sz w:val="26"/>
          <w:szCs w:val="26"/>
        </w:rPr>
        <w:t xml:space="preserve"> el presupuesto correspondiente.</w:t>
      </w:r>
    </w:p>
    <w:p w14:paraId="704F87FB" w14:textId="77777777" w:rsidR="00571019" w:rsidRPr="002C1ABC" w:rsidRDefault="00571019" w:rsidP="00571019">
      <w:pPr>
        <w:jc w:val="both"/>
        <w:rPr>
          <w:rFonts w:ascii="Arial" w:hAnsi="Arial"/>
          <w:sz w:val="26"/>
          <w:szCs w:val="26"/>
        </w:rPr>
      </w:pPr>
    </w:p>
    <w:p w14:paraId="53C3AC24" w14:textId="75A3EFCF" w:rsidR="000A7EBE" w:rsidRPr="002C1ABC" w:rsidRDefault="00571019" w:rsidP="00571019">
      <w:pPr>
        <w:jc w:val="both"/>
        <w:rPr>
          <w:rFonts w:ascii="Arial" w:hAnsi="Arial"/>
          <w:b/>
          <w:sz w:val="26"/>
          <w:szCs w:val="26"/>
        </w:rPr>
      </w:pPr>
      <w:r w:rsidRPr="002C1ABC">
        <w:rPr>
          <w:rFonts w:ascii="Arial" w:hAnsi="Arial"/>
          <w:b/>
          <w:sz w:val="26"/>
          <w:szCs w:val="26"/>
        </w:rPr>
        <w:t>- - - - - - - -</w:t>
      </w:r>
    </w:p>
    <w:p w14:paraId="175466C7" w14:textId="0C676540" w:rsidR="000A7EBE" w:rsidRPr="002C1ABC" w:rsidRDefault="000A7EBE" w:rsidP="00571019">
      <w:pPr>
        <w:jc w:val="both"/>
        <w:rPr>
          <w:rFonts w:ascii="Arial" w:hAnsi="Arial"/>
          <w:b/>
          <w:sz w:val="26"/>
          <w:szCs w:val="26"/>
        </w:rPr>
      </w:pPr>
      <w:r w:rsidRPr="002C1ABC">
        <w:rPr>
          <w:rFonts w:ascii="Arial" w:hAnsi="Arial"/>
          <w:b/>
          <w:sz w:val="26"/>
          <w:szCs w:val="26"/>
        </w:rPr>
        <w:t>- - - - - - - -</w:t>
      </w:r>
    </w:p>
    <w:p w14:paraId="0FA658DB" w14:textId="6677890D" w:rsidR="00571019" w:rsidRPr="002C1ABC" w:rsidRDefault="000A7EBE" w:rsidP="00571019">
      <w:pPr>
        <w:jc w:val="both"/>
        <w:rPr>
          <w:rFonts w:ascii="Arial" w:hAnsi="Arial"/>
          <w:b/>
          <w:sz w:val="26"/>
          <w:szCs w:val="26"/>
        </w:rPr>
      </w:pPr>
      <w:r w:rsidRPr="002C1ABC">
        <w:rPr>
          <w:rFonts w:ascii="Arial" w:hAnsi="Arial"/>
          <w:b/>
          <w:sz w:val="26"/>
          <w:szCs w:val="26"/>
        </w:rPr>
        <w:t>- - - - - - - -</w:t>
      </w:r>
    </w:p>
    <w:p w14:paraId="7BAB78D6" w14:textId="77777777" w:rsidR="00571019" w:rsidRPr="002C1ABC" w:rsidRDefault="00571019" w:rsidP="00571019">
      <w:pPr>
        <w:jc w:val="both"/>
        <w:rPr>
          <w:rFonts w:ascii="Arial" w:hAnsi="Arial"/>
          <w:sz w:val="26"/>
          <w:szCs w:val="26"/>
        </w:rPr>
      </w:pPr>
    </w:p>
    <w:p w14:paraId="7C479B2E" w14:textId="77777777" w:rsidR="00571019" w:rsidRPr="002C1ABC" w:rsidRDefault="00571019" w:rsidP="00571019">
      <w:pPr>
        <w:jc w:val="center"/>
        <w:rPr>
          <w:rFonts w:ascii="Arial" w:hAnsi="Arial"/>
          <w:b/>
          <w:sz w:val="26"/>
          <w:szCs w:val="26"/>
        </w:rPr>
      </w:pPr>
      <w:r w:rsidRPr="002C1ABC">
        <w:rPr>
          <w:rFonts w:ascii="Arial" w:hAnsi="Arial"/>
          <w:b/>
          <w:sz w:val="26"/>
          <w:szCs w:val="26"/>
        </w:rPr>
        <w:t>TRANSITORIOS</w:t>
      </w:r>
    </w:p>
    <w:p w14:paraId="62193436" w14:textId="77777777" w:rsidR="00571019" w:rsidRPr="002C1ABC" w:rsidRDefault="00571019" w:rsidP="00571019">
      <w:pPr>
        <w:jc w:val="center"/>
        <w:rPr>
          <w:rFonts w:ascii="Arial" w:hAnsi="Arial"/>
          <w:b/>
          <w:sz w:val="26"/>
          <w:szCs w:val="26"/>
        </w:rPr>
      </w:pPr>
    </w:p>
    <w:p w14:paraId="7BF4E93C" w14:textId="77777777" w:rsidR="00571019" w:rsidRPr="002C1ABC" w:rsidRDefault="00571019" w:rsidP="00571019">
      <w:pPr>
        <w:jc w:val="both"/>
        <w:rPr>
          <w:rFonts w:ascii="Arial" w:hAnsi="Arial" w:cs="Arial"/>
          <w:sz w:val="26"/>
          <w:szCs w:val="26"/>
        </w:rPr>
      </w:pPr>
      <w:r w:rsidRPr="002C1ABC">
        <w:rPr>
          <w:rFonts w:ascii="Arial" w:hAnsi="Arial" w:cs="Arial"/>
          <w:b/>
          <w:sz w:val="26"/>
          <w:szCs w:val="26"/>
        </w:rPr>
        <w:t xml:space="preserve">Primero. </w:t>
      </w:r>
      <w:r w:rsidRPr="002C1ABC">
        <w:rPr>
          <w:rFonts w:ascii="Arial" w:hAnsi="Arial" w:cs="Arial"/>
          <w:sz w:val="26"/>
          <w:szCs w:val="26"/>
        </w:rPr>
        <w:t>El presente decreto entrará en vigor al día siguiente de su publicación en el Periódico Oficial del Gobierno del Estado; y</w:t>
      </w:r>
    </w:p>
    <w:p w14:paraId="7DA49908" w14:textId="77777777" w:rsidR="00571019" w:rsidRPr="002C1ABC" w:rsidRDefault="00571019" w:rsidP="00571019">
      <w:pPr>
        <w:jc w:val="both"/>
        <w:rPr>
          <w:rFonts w:ascii="Arial" w:hAnsi="Arial" w:cs="Arial"/>
          <w:sz w:val="26"/>
          <w:szCs w:val="26"/>
        </w:rPr>
      </w:pPr>
    </w:p>
    <w:p w14:paraId="2E8FBA06" w14:textId="77777777" w:rsidR="00571019" w:rsidRPr="002C1ABC" w:rsidRDefault="00571019" w:rsidP="00571019">
      <w:pPr>
        <w:jc w:val="both"/>
        <w:rPr>
          <w:rFonts w:ascii="Arial" w:hAnsi="Arial" w:cs="Arial"/>
          <w:sz w:val="26"/>
          <w:szCs w:val="26"/>
        </w:rPr>
      </w:pPr>
      <w:r w:rsidRPr="002C1ABC">
        <w:rPr>
          <w:rFonts w:ascii="Arial" w:hAnsi="Arial" w:cs="Arial"/>
          <w:b/>
          <w:sz w:val="26"/>
          <w:szCs w:val="26"/>
        </w:rPr>
        <w:t xml:space="preserve">Segundo. </w:t>
      </w:r>
      <w:r w:rsidRPr="002C1ABC">
        <w:rPr>
          <w:rFonts w:ascii="Arial" w:hAnsi="Arial" w:cs="Arial"/>
          <w:sz w:val="26"/>
          <w:szCs w:val="26"/>
        </w:rPr>
        <w:t xml:space="preserve">Se derogan las disposiciones que se opongan al presente Decreto. </w:t>
      </w:r>
    </w:p>
    <w:p w14:paraId="5AE0443B" w14:textId="3A1D4DC5" w:rsidR="00571019" w:rsidRPr="002C1ABC" w:rsidRDefault="00571019" w:rsidP="00571019">
      <w:pPr>
        <w:jc w:val="right"/>
        <w:rPr>
          <w:rFonts w:ascii="Arial" w:hAnsi="Arial" w:cs="Arial"/>
          <w:sz w:val="26"/>
          <w:szCs w:val="26"/>
        </w:rPr>
      </w:pPr>
      <w:r w:rsidRPr="002C1ABC">
        <w:rPr>
          <w:rFonts w:ascii="Arial" w:hAnsi="Arial" w:cs="Arial"/>
          <w:sz w:val="26"/>
          <w:szCs w:val="26"/>
        </w:rPr>
        <w:t>Salt</w:t>
      </w:r>
      <w:r w:rsidR="000A7EBE" w:rsidRPr="002C1ABC">
        <w:rPr>
          <w:rFonts w:ascii="Arial" w:hAnsi="Arial" w:cs="Arial"/>
          <w:sz w:val="26"/>
          <w:szCs w:val="26"/>
        </w:rPr>
        <w:t xml:space="preserve">illo, Coahuila de Zaragoza, </w:t>
      </w:r>
      <w:proofErr w:type="gramStart"/>
      <w:r w:rsidR="000A7EBE" w:rsidRPr="002C1ABC">
        <w:rPr>
          <w:rFonts w:ascii="Arial" w:hAnsi="Arial" w:cs="Arial"/>
          <w:sz w:val="26"/>
          <w:szCs w:val="26"/>
        </w:rPr>
        <w:t>a  4</w:t>
      </w:r>
      <w:proofErr w:type="gramEnd"/>
      <w:r w:rsidR="000A7EBE" w:rsidRPr="002C1ABC">
        <w:rPr>
          <w:rFonts w:ascii="Arial" w:hAnsi="Arial" w:cs="Arial"/>
          <w:sz w:val="26"/>
          <w:szCs w:val="26"/>
        </w:rPr>
        <w:t xml:space="preserve"> de noviembre</w:t>
      </w:r>
      <w:r w:rsidRPr="002C1ABC">
        <w:rPr>
          <w:rFonts w:ascii="Arial" w:hAnsi="Arial" w:cs="Arial"/>
          <w:sz w:val="26"/>
          <w:szCs w:val="26"/>
        </w:rPr>
        <w:t xml:space="preserve"> de 2020.</w:t>
      </w:r>
    </w:p>
    <w:p w14:paraId="68A67348" w14:textId="77777777" w:rsidR="00571019" w:rsidRPr="002C1ABC" w:rsidRDefault="00571019" w:rsidP="00571019">
      <w:pPr>
        <w:jc w:val="right"/>
        <w:rPr>
          <w:rFonts w:ascii="Arial" w:hAnsi="Arial" w:cs="Arial"/>
          <w:sz w:val="26"/>
          <w:szCs w:val="26"/>
        </w:rPr>
      </w:pPr>
    </w:p>
    <w:p w14:paraId="54A187EB" w14:textId="77777777" w:rsidR="00571019" w:rsidRPr="002C1ABC" w:rsidRDefault="00571019" w:rsidP="00571019">
      <w:pPr>
        <w:jc w:val="right"/>
        <w:rPr>
          <w:rFonts w:ascii="Arial" w:hAnsi="Arial" w:cs="Arial"/>
          <w:sz w:val="26"/>
          <w:szCs w:val="26"/>
        </w:rPr>
      </w:pPr>
    </w:p>
    <w:p w14:paraId="53E81863" w14:textId="77777777" w:rsidR="00571019" w:rsidRPr="002C1ABC" w:rsidRDefault="00571019" w:rsidP="00571019">
      <w:pPr>
        <w:jc w:val="center"/>
        <w:rPr>
          <w:rFonts w:ascii="Arial" w:hAnsi="Arial" w:cs="Arial"/>
          <w:sz w:val="26"/>
          <w:szCs w:val="26"/>
        </w:rPr>
      </w:pPr>
    </w:p>
    <w:p w14:paraId="09FC7BE3" w14:textId="7EA5AFCA" w:rsidR="00571019" w:rsidRPr="002C1ABC" w:rsidRDefault="00571019" w:rsidP="00571019">
      <w:pPr>
        <w:tabs>
          <w:tab w:val="left" w:pos="2420"/>
        </w:tabs>
        <w:rPr>
          <w:rFonts w:ascii="Arial" w:hAnsi="Arial" w:cs="Arial"/>
          <w:sz w:val="26"/>
          <w:szCs w:val="26"/>
        </w:rPr>
      </w:pPr>
      <w:r w:rsidRPr="002C1ABC">
        <w:rPr>
          <w:rFonts w:ascii="Arial" w:hAnsi="Arial" w:cs="Arial"/>
          <w:sz w:val="26"/>
          <w:szCs w:val="26"/>
        </w:rPr>
        <w:tab/>
      </w:r>
    </w:p>
    <w:p w14:paraId="362978D9" w14:textId="090D781D" w:rsidR="00571019" w:rsidRPr="002C1ABC" w:rsidRDefault="00571019" w:rsidP="00571019">
      <w:pPr>
        <w:tabs>
          <w:tab w:val="left" w:pos="2420"/>
        </w:tabs>
        <w:rPr>
          <w:rFonts w:ascii="Arial" w:hAnsi="Arial" w:cs="Arial"/>
          <w:sz w:val="26"/>
          <w:szCs w:val="26"/>
        </w:rPr>
      </w:pPr>
    </w:p>
    <w:p w14:paraId="700DFE50" w14:textId="77777777" w:rsidR="00571019" w:rsidRPr="002C1ABC" w:rsidRDefault="00571019" w:rsidP="00571019">
      <w:pPr>
        <w:tabs>
          <w:tab w:val="left" w:pos="2420"/>
        </w:tabs>
        <w:rPr>
          <w:rFonts w:ascii="Arial" w:hAnsi="Arial" w:cs="Arial"/>
          <w:sz w:val="26"/>
          <w:szCs w:val="26"/>
        </w:rPr>
      </w:pPr>
    </w:p>
    <w:p w14:paraId="764A66C4" w14:textId="77777777" w:rsidR="00571019" w:rsidRPr="002C1ABC" w:rsidRDefault="00571019" w:rsidP="00A57E8B">
      <w:pPr>
        <w:rPr>
          <w:rFonts w:ascii="Arial" w:hAnsi="Arial" w:cs="Arial"/>
          <w:sz w:val="26"/>
          <w:szCs w:val="26"/>
        </w:rPr>
      </w:pPr>
    </w:p>
    <w:p w14:paraId="217A931C" w14:textId="4CF6E3C5" w:rsidR="0092723D" w:rsidRPr="002C1ABC" w:rsidRDefault="00571019" w:rsidP="00A57E8B">
      <w:pPr>
        <w:jc w:val="center"/>
        <w:rPr>
          <w:rFonts w:ascii="Arial" w:hAnsi="Arial" w:cs="Arial"/>
          <w:sz w:val="26"/>
          <w:szCs w:val="26"/>
        </w:rPr>
      </w:pPr>
      <w:r w:rsidRPr="002C1ABC">
        <w:rPr>
          <w:rFonts w:ascii="Arial" w:hAnsi="Arial" w:cs="Arial"/>
          <w:b/>
          <w:sz w:val="26"/>
          <w:szCs w:val="26"/>
        </w:rPr>
        <w:t>DIPUTADA ELISA CATALINA VILLALOBOS HERNÁNDE</w:t>
      </w:r>
      <w:r w:rsidR="00A57E8B" w:rsidRPr="002C1ABC">
        <w:rPr>
          <w:rFonts w:ascii="Arial" w:hAnsi="Arial" w:cs="Arial"/>
          <w:b/>
          <w:sz w:val="26"/>
          <w:szCs w:val="26"/>
        </w:rPr>
        <w:t>Z</w:t>
      </w:r>
    </w:p>
    <w:p w14:paraId="766A636C" w14:textId="77777777" w:rsidR="0092723D" w:rsidRPr="002C1ABC" w:rsidRDefault="0092723D" w:rsidP="0092723D">
      <w:pPr>
        <w:jc w:val="center"/>
        <w:rPr>
          <w:rFonts w:ascii="Arial" w:hAnsi="Arial" w:cs="Arial"/>
          <w:sz w:val="26"/>
          <w:szCs w:val="26"/>
        </w:rPr>
      </w:pPr>
    </w:p>
    <w:p w14:paraId="6F12E8DC" w14:textId="48ABD5D4" w:rsidR="0044079E" w:rsidRPr="002C1ABC" w:rsidRDefault="0044079E" w:rsidP="0028739A">
      <w:pPr>
        <w:jc w:val="center"/>
        <w:rPr>
          <w:rFonts w:ascii="Arial" w:hAnsi="Arial" w:cs="Arial"/>
          <w:sz w:val="26"/>
          <w:szCs w:val="26"/>
        </w:rPr>
      </w:pPr>
    </w:p>
    <w:sectPr w:rsidR="0044079E" w:rsidRPr="002C1ABC" w:rsidSect="00901A3C">
      <w:headerReference w:type="default" r:id="rId7"/>
      <w:footerReference w:type="even" r:id="rId8"/>
      <w:footerReference w:type="default" r:id="rId9"/>
      <w:pgSz w:w="12240" w:h="15840" w:code="1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63005" w14:textId="77777777" w:rsidR="00706C15" w:rsidRDefault="00706C15" w:rsidP="00FA5BE7">
      <w:r>
        <w:separator/>
      </w:r>
    </w:p>
  </w:endnote>
  <w:endnote w:type="continuationSeparator" w:id="0">
    <w:p w14:paraId="6FC460AB" w14:textId="77777777" w:rsidR="00706C15" w:rsidRDefault="00706C15" w:rsidP="00FA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028DC" w14:textId="77777777" w:rsidR="007225FE" w:rsidRDefault="007225FE" w:rsidP="002C254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47FD521" w14:textId="77777777" w:rsidR="007225FE" w:rsidRDefault="007225FE" w:rsidP="00FA5BE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320FE" w14:textId="726692C3" w:rsidR="007225FE" w:rsidRDefault="007225FE" w:rsidP="002C254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3039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0C85720" w14:textId="77777777" w:rsidR="007225FE" w:rsidRDefault="007225FE" w:rsidP="00FA5BE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95203" w14:textId="77777777" w:rsidR="00706C15" w:rsidRDefault="00706C15" w:rsidP="00FA5BE7">
      <w:r>
        <w:separator/>
      </w:r>
    </w:p>
  </w:footnote>
  <w:footnote w:type="continuationSeparator" w:id="0">
    <w:p w14:paraId="46F9179E" w14:textId="77777777" w:rsidR="00706C15" w:rsidRDefault="00706C15" w:rsidP="00FA5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2C1ABC" w:rsidRPr="002C1ABC" w14:paraId="21B7B21C" w14:textId="77777777" w:rsidTr="00AC2009">
      <w:trPr>
        <w:jc w:val="center"/>
      </w:trPr>
      <w:tc>
        <w:tcPr>
          <w:tcW w:w="1541" w:type="dxa"/>
        </w:tcPr>
        <w:p w14:paraId="38998BDB" w14:textId="77777777" w:rsidR="002C1ABC" w:rsidRPr="002C1ABC" w:rsidRDefault="002C1ABC" w:rsidP="002C1ABC">
          <w:pPr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val="es-MX" w:eastAsia="es-ES"/>
            </w:rPr>
          </w:pPr>
          <w:r w:rsidRPr="002C1ABC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5CEDAB4C" wp14:editId="24D15F73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597308A" w14:textId="77777777" w:rsidR="002C1ABC" w:rsidRPr="002C1ABC" w:rsidRDefault="002C1ABC" w:rsidP="002C1ABC">
          <w:pPr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val="es-MX" w:eastAsia="es-ES"/>
            </w:rPr>
          </w:pPr>
        </w:p>
        <w:p w14:paraId="442E121F" w14:textId="77777777" w:rsidR="002C1ABC" w:rsidRPr="002C1ABC" w:rsidRDefault="002C1ABC" w:rsidP="002C1ABC">
          <w:pPr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val="es-MX" w:eastAsia="es-ES"/>
            </w:rPr>
          </w:pPr>
        </w:p>
      </w:tc>
      <w:tc>
        <w:tcPr>
          <w:tcW w:w="7975" w:type="dxa"/>
        </w:tcPr>
        <w:p w14:paraId="367A0FFF" w14:textId="77777777" w:rsidR="002C1ABC" w:rsidRPr="002C1ABC" w:rsidRDefault="002C1ABC" w:rsidP="002C1ABC">
          <w:pPr>
            <w:jc w:val="center"/>
            <w:rPr>
              <w:rFonts w:ascii="Arial" w:eastAsia="Times New Roman" w:hAnsi="Arial" w:cs="Times New Roman"/>
              <w:b/>
              <w:bCs/>
              <w:sz w:val="22"/>
              <w:szCs w:val="20"/>
              <w:lang w:val="es-MX" w:eastAsia="es-ES"/>
            </w:rPr>
          </w:pPr>
        </w:p>
        <w:p w14:paraId="03C47039" w14:textId="77777777" w:rsidR="002C1ABC" w:rsidRPr="002C1ABC" w:rsidRDefault="002C1ABC" w:rsidP="002C1ABC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val="es-MX" w:eastAsia="es-ES"/>
            </w:rPr>
          </w:pPr>
          <w:r w:rsidRPr="002C1ABC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val="es-MX" w:eastAsia="es-ES"/>
            </w:rPr>
            <w:t>Congreso del Estado Independiente,</w:t>
          </w:r>
        </w:p>
        <w:p w14:paraId="2211F23B" w14:textId="77777777" w:rsidR="002C1ABC" w:rsidRPr="002C1ABC" w:rsidRDefault="002C1ABC" w:rsidP="002C1ABC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val="es-MX" w:eastAsia="es-ES"/>
            </w:rPr>
          </w:pPr>
          <w:r w:rsidRPr="002C1ABC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val="es-MX" w:eastAsia="es-ES"/>
            </w:rPr>
            <w:t>Libre y Soberano de Coahuila de Zaragoza</w:t>
          </w:r>
        </w:p>
        <w:p w14:paraId="25868BC4" w14:textId="77777777" w:rsidR="002C1ABC" w:rsidRPr="002C1ABC" w:rsidRDefault="002C1ABC" w:rsidP="002C1ABC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val="es-MX" w:eastAsia="es-ES"/>
            </w:rPr>
          </w:pPr>
        </w:p>
        <w:p w14:paraId="35AC98DF" w14:textId="77777777" w:rsidR="002C1ABC" w:rsidRPr="002C1ABC" w:rsidRDefault="002C1ABC" w:rsidP="002C1ABC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val="es-MX" w:eastAsia="es-ES"/>
            </w:rPr>
          </w:pPr>
          <w:r w:rsidRPr="002C1ABC">
            <w:rPr>
              <w:rFonts w:ascii="Times New Roman" w:eastAsia="Times New Roman" w:hAnsi="Times New Roman" w:cs="Times New Roman"/>
              <w:sz w:val="18"/>
              <w:szCs w:val="20"/>
              <w:lang w:val="es-MX" w:eastAsia="es-MX"/>
            </w:rPr>
            <w:t>“2020, Año del Centenario Luctuoso de Venustiano Carranza, el Varón de Cuatro Ciénegas”</w:t>
          </w:r>
        </w:p>
        <w:p w14:paraId="39718578" w14:textId="77777777" w:rsidR="002C1ABC" w:rsidRPr="002C1ABC" w:rsidRDefault="002C1ABC" w:rsidP="002C1ABC">
          <w:pPr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val="es-MX" w:eastAsia="es-ES"/>
            </w:rPr>
          </w:pPr>
        </w:p>
      </w:tc>
      <w:tc>
        <w:tcPr>
          <w:tcW w:w="1541" w:type="dxa"/>
        </w:tcPr>
        <w:p w14:paraId="531A19FE" w14:textId="77777777" w:rsidR="002C1ABC" w:rsidRPr="002C1ABC" w:rsidRDefault="002C1ABC" w:rsidP="002C1ABC">
          <w:pPr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val="es-MX" w:eastAsia="es-ES"/>
            </w:rPr>
          </w:pPr>
        </w:p>
        <w:p w14:paraId="2B641777" w14:textId="77777777" w:rsidR="002C1ABC" w:rsidRPr="002C1ABC" w:rsidRDefault="002C1ABC" w:rsidP="002C1ABC">
          <w:pPr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val="es-MX" w:eastAsia="es-ES"/>
            </w:rPr>
          </w:pPr>
        </w:p>
        <w:p w14:paraId="39E5032D" w14:textId="77777777" w:rsidR="002C1ABC" w:rsidRPr="002C1ABC" w:rsidRDefault="002C1ABC" w:rsidP="002C1ABC">
          <w:pPr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val="es-MX" w:eastAsia="es-ES"/>
            </w:rPr>
          </w:pPr>
        </w:p>
      </w:tc>
    </w:tr>
  </w:tbl>
  <w:p w14:paraId="1F38B111" w14:textId="77777777" w:rsidR="002C1ABC" w:rsidRPr="002C1ABC" w:rsidRDefault="002C1ABC" w:rsidP="002C1ABC">
    <w:pPr>
      <w:tabs>
        <w:tab w:val="center" w:pos="4252"/>
        <w:tab w:val="right" w:pos="8504"/>
      </w:tabs>
      <w:ind w:right="49"/>
      <w:jc w:val="both"/>
      <w:rPr>
        <w:rFonts w:ascii="Arial" w:eastAsia="Times New Roman" w:hAnsi="Arial" w:cs="Times New Roman"/>
        <w:sz w:val="20"/>
        <w:szCs w:val="20"/>
        <w:lang w:val="es-MX" w:eastAsia="es-ES"/>
      </w:rPr>
    </w:pPr>
    <w:r w:rsidRPr="002C1ABC">
      <w:rPr>
        <w:rFonts w:ascii="Times New Roman" w:eastAsia="Times New Roman" w:hAnsi="Times New Roman" w:cs="Arial"/>
        <w:bCs/>
        <w:smallCaps/>
        <w:noProof/>
        <w:spacing w:val="20"/>
        <w:sz w:val="32"/>
        <w:szCs w:val="32"/>
        <w:lang w:val="es-MX" w:eastAsia="es-MX"/>
      </w:rPr>
      <w:drawing>
        <wp:anchor distT="0" distB="0" distL="114300" distR="114300" simplePos="0" relativeHeight="251660288" behindDoc="0" locked="0" layoutInCell="1" allowOverlap="1" wp14:anchorId="0F477448" wp14:editId="434495CB">
          <wp:simplePos x="0" y="0"/>
          <wp:positionH relativeFrom="column">
            <wp:posOffset>5741670</wp:posOffset>
          </wp:positionH>
          <wp:positionV relativeFrom="paragraph">
            <wp:posOffset>-1293190</wp:posOffset>
          </wp:positionV>
          <wp:extent cx="463696" cy="126545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696" cy="1265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19C98F" w14:textId="77777777" w:rsidR="002C1ABC" w:rsidRPr="002C1ABC" w:rsidRDefault="002C1ABC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06B03"/>
    <w:multiLevelType w:val="hybridMultilevel"/>
    <w:tmpl w:val="42F875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9E"/>
    <w:rsid w:val="000233C0"/>
    <w:rsid w:val="00027941"/>
    <w:rsid w:val="000315EB"/>
    <w:rsid w:val="000411C5"/>
    <w:rsid w:val="000565AC"/>
    <w:rsid w:val="00060438"/>
    <w:rsid w:val="00065716"/>
    <w:rsid w:val="00077030"/>
    <w:rsid w:val="00082C23"/>
    <w:rsid w:val="00084059"/>
    <w:rsid w:val="0008749F"/>
    <w:rsid w:val="000A7EBE"/>
    <w:rsid w:val="000B6B5A"/>
    <w:rsid w:val="000B6F91"/>
    <w:rsid w:val="000C2D64"/>
    <w:rsid w:val="000C5E3B"/>
    <w:rsid w:val="000E3C9D"/>
    <w:rsid w:val="000E4E93"/>
    <w:rsid w:val="000F3152"/>
    <w:rsid w:val="000F3385"/>
    <w:rsid w:val="000F677D"/>
    <w:rsid w:val="000F6D65"/>
    <w:rsid w:val="00123611"/>
    <w:rsid w:val="001274C1"/>
    <w:rsid w:val="0013511F"/>
    <w:rsid w:val="0014482C"/>
    <w:rsid w:val="00165A2B"/>
    <w:rsid w:val="00175044"/>
    <w:rsid w:val="00180D33"/>
    <w:rsid w:val="00185BC0"/>
    <w:rsid w:val="00187265"/>
    <w:rsid w:val="00190315"/>
    <w:rsid w:val="001B66D3"/>
    <w:rsid w:val="001B7BE1"/>
    <w:rsid w:val="001C269D"/>
    <w:rsid w:val="001D2629"/>
    <w:rsid w:val="001D41CF"/>
    <w:rsid w:val="001D484D"/>
    <w:rsid w:val="001F21BD"/>
    <w:rsid w:val="0025188A"/>
    <w:rsid w:val="00255A0C"/>
    <w:rsid w:val="00264A16"/>
    <w:rsid w:val="0028739A"/>
    <w:rsid w:val="002A44E9"/>
    <w:rsid w:val="002B7C15"/>
    <w:rsid w:val="002C1ABC"/>
    <w:rsid w:val="002C254D"/>
    <w:rsid w:val="002E7A49"/>
    <w:rsid w:val="002F656F"/>
    <w:rsid w:val="00301C53"/>
    <w:rsid w:val="003033B4"/>
    <w:rsid w:val="00303684"/>
    <w:rsid w:val="00305AF7"/>
    <w:rsid w:val="00316FA4"/>
    <w:rsid w:val="003225BE"/>
    <w:rsid w:val="00327EFA"/>
    <w:rsid w:val="00333185"/>
    <w:rsid w:val="00334F8E"/>
    <w:rsid w:val="00350F4E"/>
    <w:rsid w:val="00360AD1"/>
    <w:rsid w:val="00372AE9"/>
    <w:rsid w:val="003919A8"/>
    <w:rsid w:val="00391F9A"/>
    <w:rsid w:val="00396EDD"/>
    <w:rsid w:val="003A429B"/>
    <w:rsid w:val="003A4837"/>
    <w:rsid w:val="003A64AE"/>
    <w:rsid w:val="003B31C9"/>
    <w:rsid w:val="003B41D4"/>
    <w:rsid w:val="003B6392"/>
    <w:rsid w:val="003C09F9"/>
    <w:rsid w:val="003D5202"/>
    <w:rsid w:val="003E79AA"/>
    <w:rsid w:val="003F252C"/>
    <w:rsid w:val="003F63F0"/>
    <w:rsid w:val="003F69FD"/>
    <w:rsid w:val="003F6C96"/>
    <w:rsid w:val="003F7AD1"/>
    <w:rsid w:val="00402DB6"/>
    <w:rsid w:val="00413048"/>
    <w:rsid w:val="004320BC"/>
    <w:rsid w:val="00435C1E"/>
    <w:rsid w:val="004406E5"/>
    <w:rsid w:val="0044079E"/>
    <w:rsid w:val="0044637D"/>
    <w:rsid w:val="00454F04"/>
    <w:rsid w:val="00457FCC"/>
    <w:rsid w:val="00471A71"/>
    <w:rsid w:val="00494618"/>
    <w:rsid w:val="004A3765"/>
    <w:rsid w:val="004A3BB9"/>
    <w:rsid w:val="004C73D7"/>
    <w:rsid w:val="004E1EDD"/>
    <w:rsid w:val="004F3CDD"/>
    <w:rsid w:val="004F4E87"/>
    <w:rsid w:val="00505AF1"/>
    <w:rsid w:val="00523641"/>
    <w:rsid w:val="005279B6"/>
    <w:rsid w:val="005476B6"/>
    <w:rsid w:val="005568E3"/>
    <w:rsid w:val="005569B2"/>
    <w:rsid w:val="00557ABC"/>
    <w:rsid w:val="005612D4"/>
    <w:rsid w:val="00561B68"/>
    <w:rsid w:val="00566E0D"/>
    <w:rsid w:val="00571019"/>
    <w:rsid w:val="00593E64"/>
    <w:rsid w:val="005A77B5"/>
    <w:rsid w:val="005A78DE"/>
    <w:rsid w:val="005B1C3E"/>
    <w:rsid w:val="005C6F5E"/>
    <w:rsid w:val="005F0F1C"/>
    <w:rsid w:val="005F2C6A"/>
    <w:rsid w:val="00624218"/>
    <w:rsid w:val="006255ED"/>
    <w:rsid w:val="00640370"/>
    <w:rsid w:val="00644ECD"/>
    <w:rsid w:val="00661243"/>
    <w:rsid w:val="0066749A"/>
    <w:rsid w:val="00676691"/>
    <w:rsid w:val="006A6F03"/>
    <w:rsid w:val="006A7DC3"/>
    <w:rsid w:val="006B4EFF"/>
    <w:rsid w:val="006C1CEF"/>
    <w:rsid w:val="006D09E0"/>
    <w:rsid w:val="006E68D7"/>
    <w:rsid w:val="006F4CF3"/>
    <w:rsid w:val="007048CA"/>
    <w:rsid w:val="00706C15"/>
    <w:rsid w:val="007101AB"/>
    <w:rsid w:val="0071216A"/>
    <w:rsid w:val="0071236B"/>
    <w:rsid w:val="007225FE"/>
    <w:rsid w:val="00722B1C"/>
    <w:rsid w:val="007948B8"/>
    <w:rsid w:val="00796542"/>
    <w:rsid w:val="00796E5C"/>
    <w:rsid w:val="007A6D24"/>
    <w:rsid w:val="007B0FD5"/>
    <w:rsid w:val="007B3080"/>
    <w:rsid w:val="007B65FA"/>
    <w:rsid w:val="007C6285"/>
    <w:rsid w:val="007D32D2"/>
    <w:rsid w:val="007D4F1A"/>
    <w:rsid w:val="007D6F03"/>
    <w:rsid w:val="007F7E2B"/>
    <w:rsid w:val="00801686"/>
    <w:rsid w:val="00804974"/>
    <w:rsid w:val="00806BB8"/>
    <w:rsid w:val="008171D7"/>
    <w:rsid w:val="008401DF"/>
    <w:rsid w:val="00851B83"/>
    <w:rsid w:val="008628D5"/>
    <w:rsid w:val="00872CB9"/>
    <w:rsid w:val="008737CC"/>
    <w:rsid w:val="00873D34"/>
    <w:rsid w:val="008A7FEE"/>
    <w:rsid w:val="008C5213"/>
    <w:rsid w:val="008D5328"/>
    <w:rsid w:val="008E31B0"/>
    <w:rsid w:val="008F68C5"/>
    <w:rsid w:val="00901A3C"/>
    <w:rsid w:val="00906A69"/>
    <w:rsid w:val="00906D95"/>
    <w:rsid w:val="00907D98"/>
    <w:rsid w:val="009165B8"/>
    <w:rsid w:val="0092067A"/>
    <w:rsid w:val="00921825"/>
    <w:rsid w:val="00923FAC"/>
    <w:rsid w:val="0092723D"/>
    <w:rsid w:val="0093166C"/>
    <w:rsid w:val="00936A63"/>
    <w:rsid w:val="0094760D"/>
    <w:rsid w:val="009504CA"/>
    <w:rsid w:val="009843C6"/>
    <w:rsid w:val="00994ADA"/>
    <w:rsid w:val="0099665A"/>
    <w:rsid w:val="009A397F"/>
    <w:rsid w:val="009A6165"/>
    <w:rsid w:val="009B0243"/>
    <w:rsid w:val="009E08F8"/>
    <w:rsid w:val="009F177B"/>
    <w:rsid w:val="009F7250"/>
    <w:rsid w:val="00A00C3F"/>
    <w:rsid w:val="00A24F3E"/>
    <w:rsid w:val="00A43A49"/>
    <w:rsid w:val="00A46258"/>
    <w:rsid w:val="00A46DF3"/>
    <w:rsid w:val="00A55364"/>
    <w:rsid w:val="00A57E8B"/>
    <w:rsid w:val="00A72636"/>
    <w:rsid w:val="00A733C7"/>
    <w:rsid w:val="00A74F1A"/>
    <w:rsid w:val="00A84FDB"/>
    <w:rsid w:val="00A861D6"/>
    <w:rsid w:val="00A9131B"/>
    <w:rsid w:val="00A93DC8"/>
    <w:rsid w:val="00AB736A"/>
    <w:rsid w:val="00AD3690"/>
    <w:rsid w:val="00AD3B48"/>
    <w:rsid w:val="00AD6BCD"/>
    <w:rsid w:val="00AE16B3"/>
    <w:rsid w:val="00AF4AA9"/>
    <w:rsid w:val="00B056B5"/>
    <w:rsid w:val="00B27CAF"/>
    <w:rsid w:val="00B31FAE"/>
    <w:rsid w:val="00B334DE"/>
    <w:rsid w:val="00B4592A"/>
    <w:rsid w:val="00B84261"/>
    <w:rsid w:val="00B92F38"/>
    <w:rsid w:val="00B93A7A"/>
    <w:rsid w:val="00BB0738"/>
    <w:rsid w:val="00BB299C"/>
    <w:rsid w:val="00BB56F9"/>
    <w:rsid w:val="00BD0E51"/>
    <w:rsid w:val="00BE4FA3"/>
    <w:rsid w:val="00BF01FB"/>
    <w:rsid w:val="00BF51F8"/>
    <w:rsid w:val="00C12A21"/>
    <w:rsid w:val="00C21DBE"/>
    <w:rsid w:val="00C227A5"/>
    <w:rsid w:val="00C40A72"/>
    <w:rsid w:val="00C52035"/>
    <w:rsid w:val="00C706C8"/>
    <w:rsid w:val="00C71F8D"/>
    <w:rsid w:val="00C74058"/>
    <w:rsid w:val="00C92802"/>
    <w:rsid w:val="00C92B0B"/>
    <w:rsid w:val="00C94F04"/>
    <w:rsid w:val="00CB461F"/>
    <w:rsid w:val="00CC1F49"/>
    <w:rsid w:val="00CC6E37"/>
    <w:rsid w:val="00CE024E"/>
    <w:rsid w:val="00CF30C5"/>
    <w:rsid w:val="00CF7EA7"/>
    <w:rsid w:val="00D00CC9"/>
    <w:rsid w:val="00D05E60"/>
    <w:rsid w:val="00D1210D"/>
    <w:rsid w:val="00D12B79"/>
    <w:rsid w:val="00D215C2"/>
    <w:rsid w:val="00D25183"/>
    <w:rsid w:val="00D30394"/>
    <w:rsid w:val="00D32D8B"/>
    <w:rsid w:val="00D35C96"/>
    <w:rsid w:val="00D41092"/>
    <w:rsid w:val="00D465E9"/>
    <w:rsid w:val="00D46C4C"/>
    <w:rsid w:val="00D601D1"/>
    <w:rsid w:val="00D73803"/>
    <w:rsid w:val="00D93C7B"/>
    <w:rsid w:val="00D951E7"/>
    <w:rsid w:val="00D95FC2"/>
    <w:rsid w:val="00D97823"/>
    <w:rsid w:val="00DA0F00"/>
    <w:rsid w:val="00DA1447"/>
    <w:rsid w:val="00DB1049"/>
    <w:rsid w:val="00DB45DA"/>
    <w:rsid w:val="00DB6BC5"/>
    <w:rsid w:val="00DB7B60"/>
    <w:rsid w:val="00DE6782"/>
    <w:rsid w:val="00DE6C75"/>
    <w:rsid w:val="00DF55B9"/>
    <w:rsid w:val="00DF69CC"/>
    <w:rsid w:val="00E14321"/>
    <w:rsid w:val="00E213A1"/>
    <w:rsid w:val="00E32DF6"/>
    <w:rsid w:val="00E3599D"/>
    <w:rsid w:val="00E4086B"/>
    <w:rsid w:val="00E5423F"/>
    <w:rsid w:val="00E57306"/>
    <w:rsid w:val="00E7619E"/>
    <w:rsid w:val="00E80759"/>
    <w:rsid w:val="00E81BB3"/>
    <w:rsid w:val="00E90DC8"/>
    <w:rsid w:val="00EA0244"/>
    <w:rsid w:val="00EA5DBE"/>
    <w:rsid w:val="00EB4385"/>
    <w:rsid w:val="00EC42D1"/>
    <w:rsid w:val="00EC672D"/>
    <w:rsid w:val="00ED0F94"/>
    <w:rsid w:val="00ED522E"/>
    <w:rsid w:val="00ED628A"/>
    <w:rsid w:val="00ED7AAA"/>
    <w:rsid w:val="00EE684A"/>
    <w:rsid w:val="00F07EFD"/>
    <w:rsid w:val="00F41127"/>
    <w:rsid w:val="00F41271"/>
    <w:rsid w:val="00F43F54"/>
    <w:rsid w:val="00F62D55"/>
    <w:rsid w:val="00F66826"/>
    <w:rsid w:val="00F710C2"/>
    <w:rsid w:val="00F91D01"/>
    <w:rsid w:val="00F9370F"/>
    <w:rsid w:val="00FA0C5C"/>
    <w:rsid w:val="00FA5BE7"/>
    <w:rsid w:val="00FB380C"/>
    <w:rsid w:val="00FE0B98"/>
    <w:rsid w:val="00FF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78A69C"/>
  <w14:defaultImageDpi w14:val="300"/>
  <w15:docId w15:val="{6D24702F-527D-4E47-8B4C-CC5023A6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7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A5BE7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5BE7"/>
  </w:style>
  <w:style w:type="character" w:styleId="Nmerodepgina">
    <w:name w:val="page number"/>
    <w:basedOn w:val="Fuentedeprrafopredeter"/>
    <w:uiPriority w:val="99"/>
    <w:semiHidden/>
    <w:unhideWhenUsed/>
    <w:rsid w:val="00FA5BE7"/>
  </w:style>
  <w:style w:type="paragraph" w:styleId="Prrafodelista">
    <w:name w:val="List Paragraph"/>
    <w:basedOn w:val="Normal"/>
    <w:uiPriority w:val="34"/>
    <w:qFormat/>
    <w:rsid w:val="0066124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1F21BD"/>
  </w:style>
  <w:style w:type="character" w:customStyle="1" w:styleId="TextonotapieCar">
    <w:name w:val="Texto nota pie Car"/>
    <w:basedOn w:val="Fuentedeprrafopredeter"/>
    <w:link w:val="Textonotapie"/>
    <w:uiPriority w:val="99"/>
    <w:rsid w:val="001F21BD"/>
  </w:style>
  <w:style w:type="character" w:styleId="Refdenotaalpie">
    <w:name w:val="footnote reference"/>
    <w:basedOn w:val="Fuentedeprrafopredeter"/>
    <w:uiPriority w:val="99"/>
    <w:unhideWhenUsed/>
    <w:rsid w:val="001F21B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57E8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1135</Words>
  <Characters>6247</Characters>
  <Application>Microsoft Office Word</Application>
  <DocSecurity>0</DocSecurity>
  <Lines>52</Lines>
  <Paragraphs>14</Paragraphs>
  <ScaleCrop>false</ScaleCrop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AppleMac</dc:creator>
  <cp:keywords/>
  <dc:description/>
  <cp:lastModifiedBy>Juan Lumbreras</cp:lastModifiedBy>
  <cp:revision>3</cp:revision>
  <dcterms:created xsi:type="dcterms:W3CDTF">2020-11-04T16:10:00Z</dcterms:created>
  <dcterms:modified xsi:type="dcterms:W3CDTF">2020-11-04T16:10:00Z</dcterms:modified>
</cp:coreProperties>
</file>