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2C0A1B" w14:textId="77777777" w:rsidR="003B0C72" w:rsidRDefault="003B0C72" w:rsidP="003B0C72">
      <w:pPr>
        <w:tabs>
          <w:tab w:val="left" w:pos="5056"/>
        </w:tabs>
        <w:spacing w:after="0" w:line="240" w:lineRule="auto"/>
        <w:jc w:val="both"/>
        <w:rPr>
          <w:rFonts w:ascii="Arial Narrow" w:hAnsi="Arial Narrow" w:cs="Times New Roman"/>
          <w:color w:val="000000"/>
          <w:sz w:val="26"/>
          <w:szCs w:val="26"/>
          <w:lang w:val="es-MX"/>
        </w:rPr>
      </w:pPr>
    </w:p>
    <w:p w14:paraId="649AA98A" w14:textId="75450DB7" w:rsidR="00241843" w:rsidRPr="003B0C72" w:rsidRDefault="00241843" w:rsidP="003B0C72">
      <w:pPr>
        <w:tabs>
          <w:tab w:val="left" w:pos="5056"/>
        </w:tabs>
        <w:spacing w:after="0" w:line="240" w:lineRule="auto"/>
        <w:jc w:val="both"/>
        <w:rPr>
          <w:rFonts w:ascii="Arial Narrow" w:hAnsi="Arial Narrow" w:cs="Times New Roman"/>
          <w:b/>
          <w:color w:val="000000"/>
          <w:sz w:val="26"/>
          <w:szCs w:val="26"/>
          <w:lang w:val="es-MX"/>
        </w:rPr>
      </w:pPr>
      <w:r w:rsidRPr="003B0C72">
        <w:rPr>
          <w:rFonts w:ascii="Arial Narrow" w:hAnsi="Arial Narrow" w:cs="Times New Roman"/>
          <w:color w:val="000000"/>
          <w:sz w:val="26"/>
          <w:szCs w:val="26"/>
          <w:lang w:val="es-MX"/>
        </w:rPr>
        <w:t xml:space="preserve">Propuesta de iniciativa </w:t>
      </w:r>
      <w:r w:rsidR="003B0C72">
        <w:rPr>
          <w:rFonts w:ascii="Arial Narrow" w:hAnsi="Arial Narrow" w:cs="Times New Roman"/>
          <w:color w:val="000000"/>
          <w:sz w:val="26"/>
          <w:szCs w:val="26"/>
          <w:lang w:val="es-MX"/>
        </w:rPr>
        <w:t>con proyecto de Decreto</w:t>
      </w:r>
      <w:r w:rsidRPr="003B0C72">
        <w:rPr>
          <w:rFonts w:ascii="Arial Narrow" w:hAnsi="Arial Narrow" w:cs="Times New Roman"/>
          <w:color w:val="000000"/>
          <w:sz w:val="26"/>
          <w:szCs w:val="26"/>
          <w:lang w:val="es-MX"/>
        </w:rPr>
        <w:t xml:space="preserve"> mediante la cual se propone modificar las fracciones d), y e), y así mismo, se adiciona un nuevo inciso f), todos del apartado 2, del artículo 156 de la </w:t>
      </w:r>
      <w:r w:rsidRPr="003B0C72">
        <w:rPr>
          <w:rFonts w:ascii="Arial Narrow" w:hAnsi="Arial Narrow" w:cs="Times New Roman"/>
          <w:b/>
          <w:color w:val="000000"/>
          <w:sz w:val="26"/>
          <w:szCs w:val="26"/>
          <w:lang w:val="es-MX"/>
        </w:rPr>
        <w:t>Ley General de Instituciones y Procedimientos Electorales.</w:t>
      </w:r>
    </w:p>
    <w:p w14:paraId="36893C81" w14:textId="77777777" w:rsidR="00241843" w:rsidRPr="003B0C72" w:rsidRDefault="00241843" w:rsidP="003B0C72">
      <w:pPr>
        <w:tabs>
          <w:tab w:val="left" w:pos="5056"/>
        </w:tabs>
        <w:spacing w:after="0" w:line="240" w:lineRule="auto"/>
        <w:jc w:val="both"/>
        <w:rPr>
          <w:rFonts w:ascii="Arial Narrow" w:hAnsi="Arial Narrow" w:cs="Times New Roman"/>
          <w:color w:val="000000"/>
          <w:sz w:val="26"/>
          <w:szCs w:val="26"/>
          <w:lang w:val="es-MX"/>
        </w:rPr>
      </w:pPr>
    </w:p>
    <w:p w14:paraId="38C93D90" w14:textId="77777777" w:rsidR="00241843" w:rsidRPr="003B0C72" w:rsidRDefault="00241843" w:rsidP="003B0C72">
      <w:pPr>
        <w:widowControl w:val="0"/>
        <w:numPr>
          <w:ilvl w:val="0"/>
          <w:numId w:val="5"/>
        </w:numPr>
        <w:tabs>
          <w:tab w:val="left" w:pos="5056"/>
        </w:tabs>
        <w:spacing w:after="0" w:line="240" w:lineRule="auto"/>
        <w:ind w:left="714" w:hanging="357"/>
        <w:contextualSpacing/>
        <w:jc w:val="both"/>
        <w:rPr>
          <w:rFonts w:ascii="Arial Narrow" w:hAnsi="Arial Narrow" w:cs="Times New Roman"/>
          <w:b/>
          <w:snapToGrid w:val="0"/>
          <w:color w:val="000000"/>
          <w:sz w:val="26"/>
          <w:szCs w:val="26"/>
          <w:lang w:val="es-MX" w:eastAsia="es-ES"/>
        </w:rPr>
      </w:pPr>
      <w:r w:rsidRPr="003B0C72">
        <w:rPr>
          <w:rFonts w:ascii="Arial Narrow" w:hAnsi="Arial Narrow" w:cs="Times New Roman"/>
          <w:b/>
          <w:snapToGrid w:val="0"/>
          <w:color w:val="000000"/>
          <w:sz w:val="26"/>
          <w:szCs w:val="26"/>
          <w:lang w:val="es-MX" w:eastAsia="es-ES"/>
        </w:rPr>
        <w:t>Para el efecto de que quede instituido legalmente en dicha disposición normativa, que en las credenciales de elector exista un apartado relativo para que los ciudadanos, manifiesten expresamente en dicho documento oficial, su deseo o no, de ser donador de órganos.</w:t>
      </w:r>
    </w:p>
    <w:p w14:paraId="375A27CF" w14:textId="77777777" w:rsidR="003B0C72" w:rsidRPr="003B0C72" w:rsidRDefault="003B0C72" w:rsidP="003B0C72">
      <w:pPr>
        <w:tabs>
          <w:tab w:val="left" w:pos="5056"/>
        </w:tabs>
        <w:spacing w:after="0" w:line="240" w:lineRule="auto"/>
        <w:rPr>
          <w:rFonts w:ascii="Arial Narrow" w:hAnsi="Arial Narrow" w:cs="Times New Roman"/>
          <w:color w:val="000000"/>
          <w:sz w:val="26"/>
          <w:szCs w:val="26"/>
          <w:lang w:val="es-MX"/>
        </w:rPr>
      </w:pPr>
    </w:p>
    <w:p w14:paraId="18B5F895" w14:textId="6157D94D" w:rsidR="003B0C72" w:rsidRPr="00F52D43" w:rsidRDefault="003B0C72" w:rsidP="003B0C72">
      <w:pPr>
        <w:tabs>
          <w:tab w:val="left" w:pos="5056"/>
        </w:tabs>
        <w:spacing w:after="0" w:line="240" w:lineRule="auto"/>
        <w:jc w:val="both"/>
        <w:rPr>
          <w:rFonts w:ascii="Arial Narrow" w:hAnsi="Arial Narrow" w:cs="Times New Roman"/>
          <w:color w:val="000000"/>
          <w:sz w:val="26"/>
          <w:szCs w:val="26"/>
          <w:lang w:val="es-MX" w:eastAsia="es-ES"/>
        </w:rPr>
      </w:pPr>
      <w:r w:rsidRPr="00F52D43">
        <w:rPr>
          <w:rFonts w:ascii="Arial Narrow" w:hAnsi="Arial Narrow" w:cs="Times New Roman"/>
          <w:color w:val="000000"/>
          <w:sz w:val="26"/>
          <w:szCs w:val="26"/>
          <w:lang w:val="es-MX" w:eastAsia="es-ES"/>
        </w:rPr>
        <w:t xml:space="preserve">Planteada por el </w:t>
      </w:r>
      <w:r w:rsidRPr="00F52D43">
        <w:rPr>
          <w:rFonts w:ascii="Arial Narrow" w:hAnsi="Arial Narrow" w:cs="Times New Roman"/>
          <w:b/>
          <w:color w:val="000000"/>
          <w:sz w:val="26"/>
          <w:szCs w:val="26"/>
          <w:lang w:val="es-MX" w:eastAsia="es-ES"/>
        </w:rPr>
        <w:t xml:space="preserve">Diputado </w:t>
      </w:r>
      <w:r w:rsidRPr="003B0C72">
        <w:rPr>
          <w:rFonts w:ascii="Arial Narrow" w:hAnsi="Arial Narrow" w:cs="Times New Roman"/>
          <w:b/>
          <w:color w:val="000000"/>
          <w:sz w:val="26"/>
          <w:szCs w:val="26"/>
          <w:lang w:val="es-MX"/>
        </w:rPr>
        <w:t xml:space="preserve">Marcelo de Jesús Torres </w:t>
      </w:r>
      <w:proofErr w:type="spellStart"/>
      <w:r w:rsidRPr="003B0C72">
        <w:rPr>
          <w:rFonts w:ascii="Arial Narrow" w:hAnsi="Arial Narrow" w:cs="Times New Roman"/>
          <w:b/>
          <w:color w:val="000000"/>
          <w:sz w:val="26"/>
          <w:szCs w:val="26"/>
          <w:lang w:val="es-MX"/>
        </w:rPr>
        <w:t>Cofiño</w:t>
      </w:r>
      <w:proofErr w:type="spellEnd"/>
      <w:r w:rsidRPr="00F52D43">
        <w:rPr>
          <w:rFonts w:ascii="Arial Narrow" w:hAnsi="Arial Narrow" w:cs="Times New Roman"/>
          <w:color w:val="000000"/>
          <w:sz w:val="26"/>
          <w:szCs w:val="26"/>
          <w:lang w:val="es-MX" w:eastAsia="es-ES"/>
        </w:rPr>
        <w:t>,</w:t>
      </w:r>
      <w:r w:rsidRPr="00F52D43">
        <w:rPr>
          <w:rFonts w:ascii="Arial Narrow" w:hAnsi="Arial Narrow" w:cs="Times New Roman"/>
          <w:b/>
          <w:color w:val="000000"/>
          <w:sz w:val="26"/>
          <w:szCs w:val="26"/>
          <w:lang w:val="es-MX" w:eastAsia="es-ES"/>
        </w:rPr>
        <w:t xml:space="preserve"> </w:t>
      </w:r>
      <w:r w:rsidRPr="00F52D43">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180E3171" w14:textId="77777777" w:rsidR="003B0C72" w:rsidRPr="00F52D43" w:rsidRDefault="003B0C72" w:rsidP="003B0C72">
      <w:pPr>
        <w:spacing w:after="0" w:line="240" w:lineRule="auto"/>
        <w:rPr>
          <w:rFonts w:ascii="Arial Narrow" w:hAnsi="Arial Narrow" w:cs="Times New Roman"/>
          <w:color w:val="000000"/>
          <w:sz w:val="26"/>
          <w:szCs w:val="26"/>
          <w:lang w:val="es-MX" w:eastAsia="es-ES"/>
        </w:rPr>
      </w:pPr>
    </w:p>
    <w:p w14:paraId="738B7033" w14:textId="5213F6F7" w:rsidR="003B0C72" w:rsidRPr="00F52D43" w:rsidRDefault="003B0C72" w:rsidP="003B0C72">
      <w:pPr>
        <w:spacing w:after="0" w:line="240" w:lineRule="auto"/>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 xml:space="preserve">Fecha de Lectura de la Iniciativa: </w:t>
      </w:r>
      <w:r>
        <w:rPr>
          <w:rFonts w:ascii="Arial Narrow" w:hAnsi="Arial Narrow" w:cs="Times New Roman"/>
          <w:b/>
          <w:color w:val="000000"/>
          <w:sz w:val="26"/>
          <w:szCs w:val="26"/>
          <w:lang w:val="es-MX" w:eastAsia="es-ES"/>
        </w:rPr>
        <w:t>04</w:t>
      </w:r>
      <w:r w:rsidRPr="00F52D43">
        <w:rPr>
          <w:rFonts w:ascii="Arial Narrow" w:hAnsi="Arial Narrow" w:cs="Times New Roman"/>
          <w:b/>
          <w:color w:val="000000"/>
          <w:sz w:val="26"/>
          <w:szCs w:val="26"/>
          <w:lang w:val="es-MX" w:eastAsia="es-ES"/>
        </w:rPr>
        <w:t xml:space="preserve"> de </w:t>
      </w:r>
      <w:proofErr w:type="gramStart"/>
      <w:r>
        <w:rPr>
          <w:rFonts w:ascii="Arial Narrow" w:hAnsi="Arial Narrow" w:cs="Times New Roman"/>
          <w:b/>
          <w:color w:val="000000"/>
          <w:sz w:val="26"/>
          <w:szCs w:val="26"/>
          <w:lang w:val="es-MX" w:eastAsia="es-ES"/>
        </w:rPr>
        <w:t>Noviembre</w:t>
      </w:r>
      <w:proofErr w:type="gramEnd"/>
      <w:r w:rsidRPr="00F52D43">
        <w:rPr>
          <w:rFonts w:ascii="Arial Narrow" w:hAnsi="Arial Narrow" w:cs="Times New Roman"/>
          <w:b/>
          <w:color w:val="000000"/>
          <w:sz w:val="26"/>
          <w:szCs w:val="26"/>
          <w:lang w:val="es-MX" w:eastAsia="es-ES"/>
        </w:rPr>
        <w:t xml:space="preserve"> de 2020.</w:t>
      </w:r>
    </w:p>
    <w:p w14:paraId="475C3E8D" w14:textId="77777777" w:rsidR="003B0C72" w:rsidRPr="00F52D43" w:rsidRDefault="003B0C72" w:rsidP="003B0C72">
      <w:pPr>
        <w:spacing w:after="0" w:line="240" w:lineRule="auto"/>
        <w:rPr>
          <w:rFonts w:ascii="Arial Narrow" w:hAnsi="Arial Narrow" w:cs="Times New Roman"/>
          <w:sz w:val="26"/>
          <w:szCs w:val="26"/>
          <w:lang w:val="es-MX" w:eastAsia="es-ES"/>
        </w:rPr>
      </w:pPr>
    </w:p>
    <w:p w14:paraId="38D881F6" w14:textId="534DF287" w:rsidR="003B0C72" w:rsidRPr="00F52D43" w:rsidRDefault="003B0C72" w:rsidP="003B0C72">
      <w:pPr>
        <w:tabs>
          <w:tab w:val="left" w:pos="5056"/>
        </w:tabs>
        <w:spacing w:after="0" w:line="240" w:lineRule="auto"/>
        <w:rPr>
          <w:rFonts w:ascii="Arial Narrow" w:hAnsi="Arial Narrow" w:cs="Times New Roman"/>
          <w:b/>
          <w:color w:val="000000"/>
          <w:sz w:val="26"/>
          <w:szCs w:val="26"/>
          <w:lang w:val="es-MX" w:eastAsia="es-ES"/>
        </w:rPr>
      </w:pPr>
      <w:r w:rsidRPr="00F52D43">
        <w:rPr>
          <w:rFonts w:ascii="Arial Narrow" w:hAnsi="Arial Narrow" w:cs="Times New Roman"/>
          <w:color w:val="000000"/>
          <w:sz w:val="26"/>
          <w:szCs w:val="26"/>
          <w:lang w:val="es-MX" w:eastAsia="es-ES"/>
        </w:rPr>
        <w:t xml:space="preserve">Turnada a la </w:t>
      </w:r>
      <w:r w:rsidRPr="003B0C72">
        <w:rPr>
          <w:rFonts w:ascii="Arial Narrow" w:hAnsi="Arial Narrow" w:cs="Times New Roman"/>
          <w:b/>
          <w:color w:val="000000"/>
          <w:sz w:val="26"/>
          <w:szCs w:val="26"/>
          <w:lang w:val="es-MX"/>
        </w:rPr>
        <w:t xml:space="preserve">Comisión de </w:t>
      </w:r>
      <w:r>
        <w:rPr>
          <w:rFonts w:ascii="Arial Narrow" w:hAnsi="Arial Narrow" w:cs="Times New Roman"/>
          <w:b/>
          <w:color w:val="000000"/>
          <w:sz w:val="26"/>
          <w:szCs w:val="26"/>
          <w:lang w:val="es-MX"/>
        </w:rPr>
        <w:t>Gobernación, Puntos Constitucionales y Justicia</w:t>
      </w:r>
      <w:r w:rsidRPr="00F52D43">
        <w:rPr>
          <w:rFonts w:ascii="Arial Narrow" w:hAnsi="Arial Narrow" w:cs="Times New Roman"/>
          <w:b/>
          <w:color w:val="000000"/>
          <w:sz w:val="26"/>
          <w:szCs w:val="26"/>
          <w:lang w:val="es-MX" w:eastAsia="es-ES"/>
        </w:rPr>
        <w:t>.</w:t>
      </w:r>
    </w:p>
    <w:p w14:paraId="64FE92EE" w14:textId="77777777" w:rsidR="003B0C72" w:rsidRPr="00F52D43" w:rsidRDefault="003B0C72" w:rsidP="003B0C72">
      <w:pPr>
        <w:tabs>
          <w:tab w:val="left" w:pos="5056"/>
        </w:tabs>
        <w:spacing w:after="0" w:line="240" w:lineRule="auto"/>
        <w:rPr>
          <w:rFonts w:ascii="Arial Narrow" w:hAnsi="Arial Narrow" w:cs="Times New Roman"/>
          <w:b/>
          <w:color w:val="000000"/>
          <w:sz w:val="26"/>
          <w:szCs w:val="26"/>
          <w:lang w:val="es-MX" w:eastAsia="es-ES"/>
        </w:rPr>
      </w:pPr>
    </w:p>
    <w:p w14:paraId="32C5BD2F" w14:textId="77777777" w:rsidR="004C6E7C" w:rsidRPr="00F52D43" w:rsidRDefault="004C6E7C" w:rsidP="004C6E7C">
      <w:pPr>
        <w:rPr>
          <w:rFonts w:ascii="Arial Narrow" w:hAnsi="Arial Narrow" w:cs="Times New Roman"/>
          <w:b/>
          <w:color w:val="000000"/>
          <w:sz w:val="26"/>
          <w:szCs w:val="26"/>
          <w:lang w:val="es-MX" w:eastAsia="es-ES"/>
        </w:rPr>
      </w:pPr>
      <w:r w:rsidRPr="00F52D43">
        <w:rPr>
          <w:rFonts w:ascii="Arial Narrow" w:hAnsi="Arial Narrow" w:cs="Times New Roman"/>
          <w:b/>
          <w:color w:val="000000"/>
          <w:sz w:val="26"/>
          <w:szCs w:val="26"/>
          <w:lang w:val="es-MX" w:eastAsia="es-ES"/>
        </w:rPr>
        <w:t xml:space="preserve">Lectura del </w:t>
      </w:r>
      <w:r>
        <w:rPr>
          <w:rFonts w:ascii="Arial Narrow" w:hAnsi="Arial Narrow" w:cs="Times New Roman"/>
          <w:b/>
          <w:color w:val="000000"/>
          <w:sz w:val="26"/>
          <w:szCs w:val="26"/>
          <w:lang w:val="es-MX" w:eastAsia="es-ES"/>
        </w:rPr>
        <w:t>Acuerdo</w:t>
      </w:r>
      <w:r w:rsidRPr="00F52D43">
        <w:rPr>
          <w:rFonts w:ascii="Arial Narrow" w:hAnsi="Arial Narrow" w:cs="Times New Roman"/>
          <w:b/>
          <w:color w:val="000000"/>
          <w:sz w:val="26"/>
          <w:szCs w:val="26"/>
          <w:lang w:val="es-MX" w:eastAsia="es-ES"/>
        </w:rPr>
        <w:t xml:space="preserve">: </w:t>
      </w:r>
      <w:r>
        <w:rPr>
          <w:rFonts w:ascii="Arial Narrow" w:eastAsia="Times New Roman" w:hAnsi="Arial Narrow" w:cs="Times New Roman"/>
          <w:b/>
          <w:color w:val="000000"/>
          <w:sz w:val="26"/>
          <w:szCs w:val="26"/>
          <w:lang w:eastAsia="es-ES"/>
        </w:rPr>
        <w:t xml:space="preserve">12 de </w:t>
      </w:r>
      <w:proofErr w:type="spellStart"/>
      <w:proofErr w:type="gramStart"/>
      <w:r>
        <w:rPr>
          <w:rFonts w:ascii="Arial Narrow" w:eastAsia="Times New Roman" w:hAnsi="Arial Narrow" w:cs="Times New Roman"/>
          <w:b/>
          <w:color w:val="000000"/>
          <w:sz w:val="26"/>
          <w:szCs w:val="26"/>
          <w:lang w:eastAsia="es-ES"/>
        </w:rPr>
        <w:t>Noviembre</w:t>
      </w:r>
      <w:proofErr w:type="spellEnd"/>
      <w:proofErr w:type="gramEnd"/>
      <w:r>
        <w:rPr>
          <w:rFonts w:ascii="Arial Narrow" w:eastAsia="Times New Roman" w:hAnsi="Arial Narrow" w:cs="Times New Roman"/>
          <w:b/>
          <w:color w:val="000000"/>
          <w:sz w:val="26"/>
          <w:szCs w:val="26"/>
          <w:lang w:eastAsia="es-ES"/>
        </w:rPr>
        <w:t xml:space="preserve"> de 2020.</w:t>
      </w:r>
    </w:p>
    <w:p w14:paraId="7042CECB" w14:textId="77777777" w:rsidR="003B0C72" w:rsidRPr="003B0C72" w:rsidRDefault="003B0C72" w:rsidP="003B0C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sz w:val="24"/>
          <w:szCs w:val="24"/>
          <w:lang w:val="es-MX"/>
        </w:rPr>
      </w:pPr>
      <w:bookmarkStart w:id="0" w:name="_GoBack"/>
      <w:bookmarkEnd w:id="0"/>
    </w:p>
    <w:p w14:paraId="4E04350F" w14:textId="77777777" w:rsidR="003B0C72" w:rsidRPr="00F52D43" w:rsidRDefault="003B0C72" w:rsidP="003B0C72">
      <w:pPr>
        <w:autoSpaceDE w:val="0"/>
        <w:autoSpaceDN w:val="0"/>
        <w:adjustRightInd w:val="0"/>
        <w:spacing w:before="100" w:after="100"/>
        <w:rPr>
          <w:b/>
          <w:bCs/>
          <w:color w:val="000000"/>
          <w:sz w:val="24"/>
          <w:szCs w:val="24"/>
          <w:lang w:val="es-MX"/>
        </w:rPr>
      </w:pPr>
    </w:p>
    <w:p w14:paraId="3D9C48B8" w14:textId="77777777" w:rsidR="00241843" w:rsidRDefault="00241843" w:rsidP="00241843">
      <w:pPr>
        <w:autoSpaceDE w:val="0"/>
        <w:autoSpaceDN w:val="0"/>
        <w:adjustRightInd w:val="0"/>
        <w:spacing w:before="100" w:after="100" w:line="360" w:lineRule="auto"/>
        <w:jc w:val="both"/>
        <w:rPr>
          <w:rFonts w:ascii="Arial Narrow" w:eastAsiaTheme="minorEastAsia" w:hAnsi="Arial Narrow" w:cs="Arial"/>
          <w:b/>
          <w:bCs/>
          <w:lang w:val="es-MX" w:eastAsia="es-MX"/>
        </w:rPr>
      </w:pPr>
    </w:p>
    <w:p w14:paraId="0C206B7A" w14:textId="77777777" w:rsidR="00241843" w:rsidRDefault="00241843" w:rsidP="00D37FB5">
      <w:pPr>
        <w:autoSpaceDE w:val="0"/>
        <w:autoSpaceDN w:val="0"/>
        <w:adjustRightInd w:val="0"/>
        <w:spacing w:before="100" w:after="100" w:line="276" w:lineRule="auto"/>
        <w:jc w:val="both"/>
        <w:rPr>
          <w:rFonts w:ascii="Arial" w:eastAsiaTheme="minorEastAsia" w:hAnsi="Arial" w:cs="Arial"/>
          <w:b/>
          <w:bCs/>
          <w:color w:val="000000"/>
          <w:sz w:val="24"/>
          <w:szCs w:val="24"/>
          <w:lang w:val="es-MX" w:eastAsia="es-MX"/>
        </w:rPr>
      </w:pPr>
    </w:p>
    <w:p w14:paraId="5988E59D" w14:textId="77777777" w:rsidR="00241843" w:rsidRDefault="00241843" w:rsidP="00D37FB5">
      <w:pPr>
        <w:autoSpaceDE w:val="0"/>
        <w:autoSpaceDN w:val="0"/>
        <w:adjustRightInd w:val="0"/>
        <w:spacing w:before="100" w:after="100" w:line="276" w:lineRule="auto"/>
        <w:jc w:val="both"/>
        <w:rPr>
          <w:rFonts w:ascii="Arial" w:eastAsiaTheme="minorEastAsia" w:hAnsi="Arial" w:cs="Arial"/>
          <w:b/>
          <w:bCs/>
          <w:color w:val="000000"/>
          <w:sz w:val="24"/>
          <w:szCs w:val="24"/>
          <w:lang w:val="es-MX" w:eastAsia="es-MX"/>
        </w:rPr>
      </w:pPr>
    </w:p>
    <w:p w14:paraId="196B0AEF" w14:textId="77777777" w:rsidR="00241843" w:rsidRDefault="00241843">
      <w:pPr>
        <w:spacing w:line="259" w:lineRule="auto"/>
        <w:rPr>
          <w:rFonts w:ascii="Arial" w:eastAsiaTheme="minorEastAsia" w:hAnsi="Arial" w:cs="Arial"/>
          <w:b/>
          <w:bCs/>
          <w:color w:val="000000"/>
          <w:sz w:val="24"/>
          <w:szCs w:val="24"/>
          <w:lang w:val="es-MX" w:eastAsia="es-MX"/>
        </w:rPr>
      </w:pPr>
      <w:r>
        <w:rPr>
          <w:rFonts w:ascii="Arial" w:eastAsiaTheme="minorEastAsia" w:hAnsi="Arial" w:cs="Arial"/>
          <w:b/>
          <w:bCs/>
          <w:color w:val="000000"/>
          <w:sz w:val="24"/>
          <w:szCs w:val="24"/>
          <w:lang w:val="es-MX" w:eastAsia="es-MX"/>
        </w:rPr>
        <w:br w:type="page"/>
      </w:r>
    </w:p>
    <w:p w14:paraId="3F559868" w14:textId="73DDA760" w:rsidR="00423201" w:rsidRDefault="001B6E83" w:rsidP="00D37FB5">
      <w:pPr>
        <w:autoSpaceDE w:val="0"/>
        <w:autoSpaceDN w:val="0"/>
        <w:adjustRightInd w:val="0"/>
        <w:spacing w:before="100" w:after="100" w:line="276" w:lineRule="auto"/>
        <w:jc w:val="both"/>
        <w:rPr>
          <w:rFonts w:ascii="Arial" w:eastAsiaTheme="minorEastAsia" w:hAnsi="Arial" w:cs="Arial"/>
          <w:b/>
          <w:bCs/>
          <w:color w:val="000000"/>
          <w:sz w:val="24"/>
          <w:szCs w:val="24"/>
          <w:lang w:val="es-MX" w:eastAsia="es-MX"/>
        </w:rPr>
      </w:pPr>
      <w:r w:rsidRPr="00423201">
        <w:rPr>
          <w:rFonts w:ascii="Arial" w:eastAsiaTheme="minorEastAsia" w:hAnsi="Arial" w:cs="Arial"/>
          <w:b/>
          <w:bCs/>
          <w:color w:val="000000"/>
          <w:sz w:val="24"/>
          <w:szCs w:val="24"/>
          <w:lang w:val="es-MX" w:eastAsia="es-MX"/>
        </w:rPr>
        <w:lastRenderedPageBreak/>
        <w:t xml:space="preserve">H. PLENO DEL CONGRESO DEL ESTADO DE </w:t>
      </w:r>
    </w:p>
    <w:p w14:paraId="3D63274E" w14:textId="52987F39" w:rsidR="001B6E83" w:rsidRPr="00423201" w:rsidRDefault="001B6E83" w:rsidP="00D37FB5">
      <w:pPr>
        <w:autoSpaceDE w:val="0"/>
        <w:autoSpaceDN w:val="0"/>
        <w:adjustRightInd w:val="0"/>
        <w:spacing w:before="100" w:after="100" w:line="276" w:lineRule="auto"/>
        <w:jc w:val="both"/>
        <w:rPr>
          <w:rFonts w:ascii="Arial" w:eastAsiaTheme="minorEastAsia" w:hAnsi="Arial" w:cs="Arial"/>
          <w:b/>
          <w:bCs/>
          <w:color w:val="000000"/>
          <w:sz w:val="24"/>
          <w:szCs w:val="24"/>
          <w:lang w:val="es-MX" w:eastAsia="es-MX"/>
        </w:rPr>
      </w:pPr>
      <w:r w:rsidRPr="00423201">
        <w:rPr>
          <w:rFonts w:ascii="Arial" w:eastAsiaTheme="minorEastAsia" w:hAnsi="Arial" w:cs="Arial"/>
          <w:b/>
          <w:bCs/>
          <w:color w:val="000000"/>
          <w:sz w:val="24"/>
          <w:szCs w:val="24"/>
          <w:lang w:val="es-MX" w:eastAsia="es-MX"/>
        </w:rPr>
        <w:t>COAHUILA DE ZARAGOZA.</w:t>
      </w:r>
    </w:p>
    <w:p w14:paraId="1FE7BEEB" w14:textId="77777777" w:rsidR="001B6E83" w:rsidRPr="00423201" w:rsidRDefault="001B6E83" w:rsidP="00D37FB5">
      <w:pPr>
        <w:autoSpaceDE w:val="0"/>
        <w:autoSpaceDN w:val="0"/>
        <w:adjustRightInd w:val="0"/>
        <w:spacing w:before="100" w:after="100" w:line="276" w:lineRule="auto"/>
        <w:jc w:val="both"/>
        <w:rPr>
          <w:rFonts w:ascii="Arial" w:eastAsiaTheme="minorEastAsia" w:hAnsi="Arial" w:cs="Arial"/>
          <w:b/>
          <w:bCs/>
          <w:color w:val="000000"/>
          <w:sz w:val="24"/>
          <w:szCs w:val="24"/>
          <w:lang w:val="es-MX" w:eastAsia="es-MX"/>
        </w:rPr>
      </w:pPr>
      <w:r w:rsidRPr="00423201">
        <w:rPr>
          <w:rFonts w:ascii="Arial" w:eastAsiaTheme="minorEastAsia" w:hAnsi="Arial" w:cs="Arial"/>
          <w:b/>
          <w:bCs/>
          <w:color w:val="000000"/>
          <w:sz w:val="24"/>
          <w:szCs w:val="24"/>
          <w:lang w:val="es-MX" w:eastAsia="es-MX"/>
        </w:rPr>
        <w:t>PRESENTE.</w:t>
      </w:r>
    </w:p>
    <w:p w14:paraId="18940036" w14:textId="77777777" w:rsidR="001B6E83" w:rsidRPr="00423201" w:rsidRDefault="001B6E83" w:rsidP="00D37FB5">
      <w:pPr>
        <w:autoSpaceDE w:val="0"/>
        <w:autoSpaceDN w:val="0"/>
        <w:adjustRightInd w:val="0"/>
        <w:spacing w:before="100" w:after="100" w:line="360" w:lineRule="auto"/>
        <w:jc w:val="both"/>
        <w:rPr>
          <w:rFonts w:ascii="Arial" w:eastAsiaTheme="minorEastAsia" w:hAnsi="Arial" w:cs="Arial"/>
          <w:b/>
          <w:bCs/>
          <w:color w:val="000000"/>
          <w:sz w:val="24"/>
          <w:szCs w:val="24"/>
          <w:lang w:val="es-MX" w:eastAsia="es-MX"/>
        </w:rPr>
      </w:pPr>
    </w:p>
    <w:p w14:paraId="00D8CBFF" w14:textId="29463549" w:rsidR="001B6E83" w:rsidRPr="00423201" w:rsidRDefault="001B6E83" w:rsidP="00D37FB5">
      <w:pPr>
        <w:autoSpaceDE w:val="0"/>
        <w:autoSpaceDN w:val="0"/>
        <w:adjustRightInd w:val="0"/>
        <w:spacing w:before="100" w:after="100" w:line="276" w:lineRule="auto"/>
        <w:jc w:val="both"/>
        <w:rPr>
          <w:rFonts w:ascii="Arial" w:eastAsiaTheme="minorEastAsia" w:hAnsi="Arial" w:cs="Arial"/>
          <w:b/>
          <w:bCs/>
          <w:color w:val="000000"/>
          <w:sz w:val="24"/>
          <w:szCs w:val="24"/>
          <w:lang w:val="es-MX" w:eastAsia="es-MX"/>
        </w:rPr>
      </w:pPr>
      <w:r w:rsidRPr="00423201">
        <w:rPr>
          <w:rFonts w:ascii="Arial" w:eastAsiaTheme="minorEastAsia" w:hAnsi="Arial" w:cs="Arial"/>
          <w:b/>
          <w:bCs/>
          <w:color w:val="000000"/>
          <w:sz w:val="24"/>
          <w:szCs w:val="24"/>
          <w:lang w:val="es-MX" w:eastAsia="es-MX"/>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ASÍ COMO EN LOS ARTÍCULOS 21 FRACCIÓN IV, Y 152 FRACCIÓN I, DE LA LEY ORGÁNICA DEL CONGRESO DEL ESTADO, Y CON FUNDAMENTO EN LA FRACCIÓN III, DEL ARTÍCULO 71, DE LA CONSTITUCIÓN POLÍTICA DE LOS ESTADOS UNIDOS MEXICANOS, MEDIANTE LA CUAL PONGO A CONSIDERACIÓN DE ESTA SOBERANÍA LA PRESENTE INICIATIVA CON PROYECTO DE DECRETO, </w:t>
      </w:r>
      <w:r w:rsidRPr="00423201">
        <w:rPr>
          <w:rFonts w:ascii="Arial" w:eastAsiaTheme="minorEastAsia" w:hAnsi="Arial" w:cs="Arial"/>
          <w:b/>
          <w:bCs/>
          <w:sz w:val="24"/>
          <w:szCs w:val="24"/>
          <w:u w:val="single"/>
          <w:lang w:val="es-MX" w:eastAsia="es-MX"/>
        </w:rPr>
        <w:t>POR LA QUE SE PROPONE</w:t>
      </w:r>
      <w:r w:rsidR="005927F9" w:rsidRPr="00423201">
        <w:rPr>
          <w:rFonts w:ascii="Arial" w:eastAsiaTheme="minorEastAsia" w:hAnsi="Arial" w:cs="Arial"/>
          <w:b/>
          <w:bCs/>
          <w:sz w:val="24"/>
          <w:szCs w:val="24"/>
          <w:u w:val="single"/>
          <w:lang w:val="es-MX" w:eastAsia="es-MX"/>
        </w:rPr>
        <w:t xml:space="preserve"> </w:t>
      </w:r>
      <w:r w:rsidR="00792604" w:rsidRPr="00423201">
        <w:rPr>
          <w:rFonts w:ascii="Arial" w:eastAsiaTheme="minorEastAsia" w:hAnsi="Arial" w:cs="Arial"/>
          <w:b/>
          <w:sz w:val="24"/>
          <w:szCs w:val="24"/>
          <w:u w:val="single"/>
          <w:lang w:val="es-MX" w:eastAsia="es-MX"/>
        </w:rPr>
        <w:t>MODIFICAR LAS FRACCIONES D), Y E), Y ASÍ MISMO, SE ADICIONA UN NUEVO INCISO F), TODOS DEL APARTADO 2,</w:t>
      </w:r>
      <w:r w:rsidR="006517C0" w:rsidRPr="00423201">
        <w:rPr>
          <w:rFonts w:ascii="Arial" w:eastAsiaTheme="minorEastAsia" w:hAnsi="Arial" w:cs="Arial"/>
          <w:b/>
          <w:bCs/>
          <w:sz w:val="24"/>
          <w:szCs w:val="24"/>
          <w:u w:val="single"/>
          <w:lang w:val="es-MX" w:eastAsia="es-MX"/>
        </w:rPr>
        <w:t xml:space="preserve"> </w:t>
      </w:r>
      <w:r w:rsidR="005927F9" w:rsidRPr="00423201">
        <w:rPr>
          <w:rFonts w:ascii="Arial" w:eastAsiaTheme="minorEastAsia" w:hAnsi="Arial" w:cs="Arial"/>
          <w:b/>
          <w:bCs/>
          <w:sz w:val="24"/>
          <w:szCs w:val="24"/>
          <w:u w:val="single"/>
          <w:lang w:val="es-MX" w:eastAsia="es-MX"/>
        </w:rPr>
        <w:t xml:space="preserve">DEL ARTÍCULO 156 DE LA </w:t>
      </w:r>
      <w:r w:rsidR="00CD4768" w:rsidRPr="00423201">
        <w:rPr>
          <w:rFonts w:ascii="Arial" w:eastAsiaTheme="minorEastAsia" w:hAnsi="Arial" w:cs="Arial"/>
          <w:b/>
          <w:bCs/>
          <w:sz w:val="24"/>
          <w:szCs w:val="24"/>
          <w:u w:val="single"/>
          <w:lang w:val="es-MX" w:eastAsia="es-MX"/>
        </w:rPr>
        <w:t>LEY GENERAL DE INSTITUCIONES Y PROCEDIMIENTOS ELECTORALES</w:t>
      </w:r>
      <w:r w:rsidR="005927F9" w:rsidRPr="00423201">
        <w:rPr>
          <w:rFonts w:ascii="Arial" w:eastAsiaTheme="minorEastAsia" w:hAnsi="Arial" w:cs="Arial"/>
          <w:b/>
          <w:bCs/>
          <w:sz w:val="24"/>
          <w:szCs w:val="24"/>
          <w:u w:val="single"/>
          <w:lang w:val="es-MX" w:eastAsia="es-MX"/>
        </w:rPr>
        <w:t>, PARA EL EFECTO DE QUE QUEDE INSTITUIDO LEGALMENTE EN DICHA DISPOSICION NORMATIVA, QUE EN LAS CREDENCIALES DE ELECTOR EXISTA UN APARTADO RELATIVO PARA QUE LOS CIUDADANOS</w:t>
      </w:r>
      <w:r w:rsidR="00C045CA" w:rsidRPr="00423201">
        <w:rPr>
          <w:rFonts w:ascii="Arial" w:eastAsiaTheme="minorEastAsia" w:hAnsi="Arial" w:cs="Arial"/>
          <w:b/>
          <w:bCs/>
          <w:sz w:val="24"/>
          <w:szCs w:val="24"/>
          <w:u w:val="single"/>
          <w:lang w:val="es-MX" w:eastAsia="es-MX"/>
        </w:rPr>
        <w:t>,</w:t>
      </w:r>
      <w:r w:rsidR="005460D6" w:rsidRPr="00423201">
        <w:rPr>
          <w:rFonts w:ascii="Arial" w:eastAsiaTheme="minorEastAsia" w:hAnsi="Arial" w:cs="Arial"/>
          <w:b/>
          <w:bCs/>
          <w:sz w:val="24"/>
          <w:szCs w:val="24"/>
          <w:u w:val="single"/>
          <w:lang w:val="es-MX" w:eastAsia="es-MX"/>
        </w:rPr>
        <w:t xml:space="preserve"> </w:t>
      </w:r>
      <w:r w:rsidR="005927F9" w:rsidRPr="00423201">
        <w:rPr>
          <w:rFonts w:ascii="Arial" w:eastAsiaTheme="minorEastAsia" w:hAnsi="Arial" w:cs="Arial"/>
          <w:b/>
          <w:bCs/>
          <w:sz w:val="24"/>
          <w:szCs w:val="24"/>
          <w:u w:val="single"/>
          <w:lang w:val="es-MX" w:eastAsia="es-MX"/>
        </w:rPr>
        <w:t>MANIFIESTEN EXPRESAMENTE EN DICHO DOCUMENTO OFICIAL</w:t>
      </w:r>
      <w:r w:rsidR="005460D6" w:rsidRPr="00423201">
        <w:rPr>
          <w:rFonts w:ascii="Arial" w:eastAsiaTheme="minorEastAsia" w:hAnsi="Arial" w:cs="Arial"/>
          <w:b/>
          <w:bCs/>
          <w:sz w:val="24"/>
          <w:szCs w:val="24"/>
          <w:u w:val="single"/>
          <w:lang w:val="es-MX" w:eastAsia="es-MX"/>
        </w:rPr>
        <w:t>,</w:t>
      </w:r>
      <w:r w:rsidR="005927F9" w:rsidRPr="00423201">
        <w:rPr>
          <w:rFonts w:ascii="Arial" w:eastAsiaTheme="minorEastAsia" w:hAnsi="Arial" w:cs="Arial"/>
          <w:b/>
          <w:bCs/>
          <w:sz w:val="24"/>
          <w:szCs w:val="24"/>
          <w:u w:val="single"/>
          <w:lang w:val="es-MX" w:eastAsia="es-MX"/>
        </w:rPr>
        <w:t xml:space="preserve"> SU DESEO O NO</w:t>
      </w:r>
      <w:r w:rsidR="00C045CA" w:rsidRPr="00423201">
        <w:rPr>
          <w:rFonts w:ascii="Arial" w:eastAsiaTheme="minorEastAsia" w:hAnsi="Arial" w:cs="Arial"/>
          <w:b/>
          <w:bCs/>
          <w:sz w:val="24"/>
          <w:szCs w:val="24"/>
          <w:u w:val="single"/>
          <w:lang w:val="es-MX" w:eastAsia="es-MX"/>
        </w:rPr>
        <w:t>,</w:t>
      </w:r>
      <w:r w:rsidR="005927F9" w:rsidRPr="00423201">
        <w:rPr>
          <w:rFonts w:ascii="Arial" w:eastAsiaTheme="minorEastAsia" w:hAnsi="Arial" w:cs="Arial"/>
          <w:b/>
          <w:bCs/>
          <w:sz w:val="24"/>
          <w:szCs w:val="24"/>
          <w:u w:val="single"/>
          <w:lang w:val="es-MX" w:eastAsia="es-MX"/>
        </w:rPr>
        <w:t xml:space="preserve"> DE SER DONADOR DE ÓRGANOS,</w:t>
      </w:r>
      <w:r w:rsidR="005927F9" w:rsidRPr="00423201">
        <w:rPr>
          <w:rFonts w:ascii="Arial" w:eastAsiaTheme="minorEastAsia" w:hAnsi="Arial" w:cs="Arial"/>
          <w:b/>
          <w:bCs/>
          <w:sz w:val="24"/>
          <w:szCs w:val="24"/>
          <w:lang w:val="es-MX" w:eastAsia="es-MX"/>
        </w:rPr>
        <w:t xml:space="preserve"> A</w:t>
      </w:r>
      <w:r w:rsidRPr="00423201">
        <w:rPr>
          <w:rFonts w:ascii="Arial" w:eastAsiaTheme="minorEastAsia" w:hAnsi="Arial" w:cs="Arial"/>
          <w:b/>
          <w:bCs/>
          <w:sz w:val="24"/>
          <w:szCs w:val="24"/>
          <w:lang w:val="es-MX" w:eastAsia="es-MX"/>
        </w:rPr>
        <w:t>L TENOR DE LA SIGU</w:t>
      </w:r>
      <w:r w:rsidRPr="00423201">
        <w:rPr>
          <w:rFonts w:ascii="Arial" w:eastAsiaTheme="minorEastAsia" w:hAnsi="Arial" w:cs="Arial"/>
          <w:b/>
          <w:bCs/>
          <w:color w:val="000000"/>
          <w:sz w:val="24"/>
          <w:szCs w:val="24"/>
          <w:lang w:val="es-MX" w:eastAsia="es-MX"/>
        </w:rPr>
        <w:t>IENTE:</w:t>
      </w:r>
    </w:p>
    <w:p w14:paraId="1816A7D7"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color w:val="000000"/>
          <w:sz w:val="24"/>
          <w:szCs w:val="24"/>
          <w:lang w:val="es-MX" w:eastAsia="es-MX"/>
        </w:rPr>
      </w:pPr>
    </w:p>
    <w:p w14:paraId="3831B168"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b/>
          <w:color w:val="000000"/>
          <w:sz w:val="24"/>
          <w:szCs w:val="24"/>
          <w:lang w:val="es-MX" w:eastAsia="es-MX"/>
        </w:rPr>
      </w:pPr>
      <w:r w:rsidRPr="00423201">
        <w:rPr>
          <w:rFonts w:ascii="Arial" w:eastAsiaTheme="minorEastAsia" w:hAnsi="Arial" w:cs="Arial"/>
          <w:b/>
          <w:color w:val="000000"/>
          <w:sz w:val="24"/>
          <w:szCs w:val="24"/>
          <w:lang w:val="es-MX" w:eastAsia="es-MX"/>
        </w:rPr>
        <w:t>EXPOSICIÓN DE MOTIVOS</w:t>
      </w:r>
    </w:p>
    <w:p w14:paraId="656FC100"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color w:val="000000"/>
          <w:sz w:val="24"/>
          <w:szCs w:val="24"/>
          <w:lang w:val="es-MX" w:eastAsia="es-MX"/>
        </w:rPr>
      </w:pPr>
    </w:p>
    <w:p w14:paraId="0B4C19D6"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Actualmente en México, tenemos más de 20, 000 personas en espera de un trasplante de órgano o un tejido, estos son solo los pacientes que tiene registrado el Centro Nacional de Trasplantes “CENATRA”, sin contar los que no están capturados en citado sistema, y la cifra crece día con día. El órgano requerido con mayor demanda es el riñón, (17,000) esto debido a los altos índices de Diabetes y de Insuficiencia Renal que prevalecen en el </w:t>
      </w:r>
      <w:r w:rsidRPr="00423201">
        <w:rPr>
          <w:rFonts w:ascii="Arial" w:hAnsi="Arial" w:cs="Arial"/>
          <w:sz w:val="24"/>
          <w:szCs w:val="24"/>
        </w:rPr>
        <w:lastRenderedPageBreak/>
        <w:t xml:space="preserve">país, en segundo lugar, se encuentra la córnea, con requerimientos de hasta 2 mil personas en espera. </w:t>
      </w:r>
    </w:p>
    <w:p w14:paraId="0187CB63" w14:textId="77777777" w:rsidR="001B6E83" w:rsidRPr="00423201" w:rsidRDefault="001B6E83" w:rsidP="00D37FB5">
      <w:pPr>
        <w:pStyle w:val="Sinespaciado"/>
        <w:spacing w:line="360" w:lineRule="auto"/>
        <w:jc w:val="both"/>
        <w:rPr>
          <w:rFonts w:ascii="Arial" w:hAnsi="Arial" w:cs="Arial"/>
          <w:sz w:val="24"/>
          <w:szCs w:val="24"/>
        </w:rPr>
      </w:pPr>
    </w:p>
    <w:p w14:paraId="5192419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La Organización Mundial de la Salud, desde la década de los 90 establece principios rectores respecto al trasplante de células, órganos y tejidos, reconociendo la escasez de los mismos, en donde el mercado ilegal de esta actividad representa un grave peligro para la salud pública, desde entonces el fin primordial ha sido “proporcionar un marco ordenado, ético, y aceptable para la adquisición y trasplante de células, tejidos y órganos humanos con fines terapéuticos”.</w:t>
      </w:r>
    </w:p>
    <w:p w14:paraId="72EC547D" w14:textId="77777777" w:rsidR="001B6E83" w:rsidRPr="00423201" w:rsidRDefault="001B6E83" w:rsidP="00D37FB5">
      <w:pPr>
        <w:pStyle w:val="Sinespaciado"/>
        <w:spacing w:line="360" w:lineRule="auto"/>
        <w:jc w:val="both"/>
        <w:rPr>
          <w:rFonts w:ascii="Arial" w:hAnsi="Arial" w:cs="Arial"/>
          <w:sz w:val="24"/>
          <w:szCs w:val="24"/>
        </w:rPr>
      </w:pPr>
    </w:p>
    <w:p w14:paraId="6F724202"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México existen tres tipos de trasplante:  el de </w:t>
      </w:r>
      <w:r w:rsidRPr="00423201">
        <w:rPr>
          <w:rFonts w:ascii="Arial" w:hAnsi="Arial" w:cs="Arial"/>
          <w:b/>
          <w:bCs/>
          <w:sz w:val="24"/>
          <w:szCs w:val="24"/>
        </w:rPr>
        <w:t>Donante Vivo</w:t>
      </w:r>
      <w:r w:rsidRPr="00423201">
        <w:rPr>
          <w:rFonts w:ascii="Arial" w:hAnsi="Arial" w:cs="Arial"/>
          <w:sz w:val="24"/>
          <w:szCs w:val="24"/>
        </w:rPr>
        <w:t xml:space="preserve">, el de </w:t>
      </w:r>
      <w:r w:rsidRPr="00423201">
        <w:rPr>
          <w:rFonts w:ascii="Arial" w:hAnsi="Arial" w:cs="Arial"/>
          <w:b/>
          <w:bCs/>
          <w:sz w:val="24"/>
          <w:szCs w:val="24"/>
        </w:rPr>
        <w:t>Donante de</w:t>
      </w:r>
      <w:r w:rsidRPr="00423201">
        <w:rPr>
          <w:rFonts w:ascii="Arial" w:hAnsi="Arial" w:cs="Arial"/>
          <w:sz w:val="24"/>
          <w:szCs w:val="24"/>
        </w:rPr>
        <w:t xml:space="preserve"> </w:t>
      </w:r>
      <w:r w:rsidRPr="00423201">
        <w:rPr>
          <w:rFonts w:ascii="Arial" w:hAnsi="Arial" w:cs="Arial"/>
          <w:b/>
          <w:bCs/>
          <w:sz w:val="24"/>
          <w:szCs w:val="24"/>
        </w:rPr>
        <w:t>Corazón en Paro</w:t>
      </w:r>
      <w:r w:rsidRPr="00423201">
        <w:rPr>
          <w:rFonts w:ascii="Arial" w:hAnsi="Arial" w:cs="Arial"/>
          <w:sz w:val="24"/>
          <w:szCs w:val="24"/>
        </w:rPr>
        <w:t xml:space="preserve"> y el </w:t>
      </w:r>
      <w:r w:rsidRPr="00423201">
        <w:rPr>
          <w:rFonts w:ascii="Arial" w:hAnsi="Arial" w:cs="Arial"/>
          <w:b/>
          <w:bCs/>
          <w:sz w:val="24"/>
          <w:szCs w:val="24"/>
        </w:rPr>
        <w:t>Donante en Muerte encefálica</w:t>
      </w:r>
      <w:r w:rsidRPr="00423201">
        <w:rPr>
          <w:rFonts w:ascii="Arial" w:hAnsi="Arial" w:cs="Arial"/>
          <w:sz w:val="24"/>
          <w:szCs w:val="24"/>
        </w:rPr>
        <w:t xml:space="preserve">, en este último existen dos </w:t>
      </w:r>
      <w:r w:rsidRPr="00423201">
        <w:rPr>
          <w:rFonts w:ascii="Arial" w:hAnsi="Arial" w:cs="Arial"/>
          <w:b/>
          <w:bCs/>
          <w:sz w:val="24"/>
          <w:szCs w:val="24"/>
        </w:rPr>
        <w:t xml:space="preserve">Disponentes </w:t>
      </w:r>
      <w:r w:rsidRPr="00423201">
        <w:rPr>
          <w:rFonts w:ascii="Arial" w:hAnsi="Arial" w:cs="Arial"/>
          <w:sz w:val="24"/>
          <w:szCs w:val="24"/>
        </w:rPr>
        <w:t xml:space="preserve">para la donación de órganos: El primer disponente es el potencial donante y el segundo disponente es la familia en forma ascendente o descendente que a final de cuentas legalmente autorizará o negará la donación orgánica o de tejidos. </w:t>
      </w:r>
    </w:p>
    <w:p w14:paraId="0D5B37A6" w14:textId="77777777" w:rsidR="001B6E83" w:rsidRPr="00423201" w:rsidRDefault="001B6E83" w:rsidP="00D37FB5">
      <w:pPr>
        <w:pStyle w:val="Sinespaciado"/>
        <w:spacing w:line="360" w:lineRule="auto"/>
        <w:jc w:val="both"/>
        <w:rPr>
          <w:rFonts w:ascii="Arial" w:hAnsi="Arial" w:cs="Arial"/>
          <w:sz w:val="24"/>
          <w:szCs w:val="24"/>
        </w:rPr>
      </w:pPr>
    </w:p>
    <w:p w14:paraId="7F728496"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Se ha detectado a base de observación y experiencia en el área clínica, que el eslabón más débil del proceso de donación se encuentra en la Negativa Familiar, y aun cuando en vida el potencial donante haya aceptado la donación, por cuestiones sociales, religiosas, culturales, la familia se negara a realizar dicha donación de órganos. </w:t>
      </w:r>
    </w:p>
    <w:p w14:paraId="675571EA" w14:textId="77777777" w:rsidR="001B6E83" w:rsidRPr="00423201" w:rsidRDefault="001B6E83" w:rsidP="00D37FB5">
      <w:pPr>
        <w:pStyle w:val="Sinespaciado"/>
        <w:spacing w:line="360" w:lineRule="auto"/>
        <w:jc w:val="both"/>
        <w:rPr>
          <w:rFonts w:ascii="Arial" w:hAnsi="Arial" w:cs="Arial"/>
          <w:sz w:val="24"/>
          <w:szCs w:val="24"/>
        </w:rPr>
      </w:pPr>
    </w:p>
    <w:p w14:paraId="54000EED"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De esta negativa derivan problemas a nivel mundial secundarios a la escasez de órganos, la declaración de Estambul 2008 proclama que los pobres que venden sus órganos están siendo explotados por personas ricas dentro de sus propios países, o por trasplante de turistas extranjeros, otra situación menos impactante pero no menos grave generada por la escasez legal de órganos es el grave golpe económico en la salud pública de los países, un solo paciente tratado por hemodiálisis durante 5 años representaría </w:t>
      </w:r>
      <w:r w:rsidRPr="00423201">
        <w:rPr>
          <w:rFonts w:ascii="Arial" w:hAnsi="Arial" w:cs="Arial"/>
          <w:sz w:val="24"/>
          <w:szCs w:val="24"/>
        </w:rPr>
        <w:lastRenderedPageBreak/>
        <w:t xml:space="preserve">económicamente el gasto en política de salud pública de varios pacientes trasplantados oportunamente.  </w:t>
      </w:r>
    </w:p>
    <w:p w14:paraId="214969AC" w14:textId="77777777" w:rsidR="001B6E83" w:rsidRPr="00423201" w:rsidRDefault="001B6E83" w:rsidP="00D37FB5">
      <w:pPr>
        <w:pStyle w:val="Sinespaciado"/>
        <w:spacing w:line="360" w:lineRule="auto"/>
        <w:jc w:val="both"/>
        <w:rPr>
          <w:rFonts w:ascii="Arial" w:hAnsi="Arial" w:cs="Arial"/>
          <w:sz w:val="24"/>
          <w:szCs w:val="24"/>
        </w:rPr>
      </w:pPr>
    </w:p>
    <w:p w14:paraId="1867C19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México se encuentra en el quinto lugar en taza de donación en América latina por debajo de argentina, Brasil, Paraguay y Uruguay, resultando importante destacar que en el año 2018 el Centro de Estudios Sociales y de Opinión Publica (CESOP) público un estudio en el que cita al Observatorio Global de Donación y Trasplante (GODT), por sus siglas en inglés, en el que informa que en el año 2015 se trasplantaron 126,670 órganos sólidos (18.5% más que en el 2010), los cuales cubren un 10% de las necesidades globales. Para México, el GODT indica que se llevaron a cabo cerca de tres mil trasplantes de órganos, de los cuales 70.8 y 2.6% corresponden a trasplante de riñón e hígado de donadores vivos respectivamente. </w:t>
      </w:r>
    </w:p>
    <w:p w14:paraId="5F7A194A" w14:textId="77777777" w:rsidR="001B6E83" w:rsidRPr="00423201" w:rsidRDefault="001B6E83" w:rsidP="00D37FB5">
      <w:pPr>
        <w:pStyle w:val="Sinespaciado"/>
        <w:spacing w:line="360" w:lineRule="auto"/>
        <w:jc w:val="both"/>
        <w:rPr>
          <w:rFonts w:ascii="Arial" w:hAnsi="Arial" w:cs="Arial"/>
          <w:sz w:val="24"/>
          <w:szCs w:val="24"/>
        </w:rPr>
      </w:pPr>
    </w:p>
    <w:p w14:paraId="6A291382"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Por su parte la OMS desde la década de 1990 estableció 11 principios rectores provenientes de la resolución WHA63.22 aprobados por la 63 Asamblea Mundial de la Salud, los cuales implican un marco jurídico, normativo y bioético de nivel mundial esto para garantizar a escala nacional marcos jurídicos, acciones y estrategias en materia de Donación y Trasplante de Órganos y Tejidos que atiendan a las necesidades sociales en un clima de respeto por las tradiciones socio culturales y religiosas de la población en general. </w:t>
      </w:r>
    </w:p>
    <w:p w14:paraId="44DE4415" w14:textId="77777777" w:rsidR="001B6E83" w:rsidRPr="00423201" w:rsidRDefault="001B6E83" w:rsidP="00D37FB5">
      <w:pPr>
        <w:pStyle w:val="Sinespaciado"/>
        <w:spacing w:line="360" w:lineRule="auto"/>
        <w:jc w:val="both"/>
        <w:rPr>
          <w:rFonts w:ascii="Arial" w:hAnsi="Arial" w:cs="Arial"/>
          <w:sz w:val="24"/>
          <w:szCs w:val="24"/>
        </w:rPr>
      </w:pPr>
    </w:p>
    <w:p w14:paraId="1DE6BC03"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Tales principios rectores de la OMS, son los siguientes: </w:t>
      </w:r>
    </w:p>
    <w:p w14:paraId="37C78586" w14:textId="77777777" w:rsidR="001B6E83" w:rsidRPr="00423201" w:rsidRDefault="001B6E83" w:rsidP="00D37FB5">
      <w:pPr>
        <w:pStyle w:val="Sinespaciado"/>
        <w:spacing w:line="360" w:lineRule="auto"/>
        <w:jc w:val="both"/>
        <w:rPr>
          <w:rFonts w:ascii="Arial" w:hAnsi="Arial" w:cs="Arial"/>
          <w:sz w:val="24"/>
          <w:szCs w:val="24"/>
        </w:rPr>
      </w:pPr>
    </w:p>
    <w:p w14:paraId="7C5A35A0"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1.-   Podrán extraerse células, tejidos y órganos del cuerpo de personas fallecidas para fines de trasplante si: </w:t>
      </w:r>
    </w:p>
    <w:p w14:paraId="2BC83410" w14:textId="77777777" w:rsidR="001B6E83" w:rsidRPr="00423201" w:rsidRDefault="001B6E83" w:rsidP="00D37FB5">
      <w:pPr>
        <w:pStyle w:val="Sinespaciado"/>
        <w:spacing w:line="360" w:lineRule="auto"/>
        <w:jc w:val="both"/>
        <w:rPr>
          <w:rFonts w:ascii="Arial" w:hAnsi="Arial" w:cs="Arial"/>
          <w:sz w:val="24"/>
          <w:szCs w:val="24"/>
        </w:rPr>
      </w:pPr>
    </w:p>
    <w:p w14:paraId="3A8203E2" w14:textId="77777777" w:rsidR="001B6E83" w:rsidRPr="00423201" w:rsidRDefault="001B6E83" w:rsidP="00D37FB5">
      <w:pPr>
        <w:pStyle w:val="Sinespaciado"/>
        <w:numPr>
          <w:ilvl w:val="0"/>
          <w:numId w:val="1"/>
        </w:numPr>
        <w:spacing w:line="360" w:lineRule="auto"/>
        <w:jc w:val="both"/>
        <w:rPr>
          <w:rFonts w:ascii="Arial" w:hAnsi="Arial" w:cs="Arial"/>
          <w:sz w:val="24"/>
          <w:szCs w:val="24"/>
        </w:rPr>
      </w:pPr>
      <w:r w:rsidRPr="00423201">
        <w:rPr>
          <w:rFonts w:ascii="Arial" w:hAnsi="Arial" w:cs="Arial"/>
          <w:sz w:val="24"/>
          <w:szCs w:val="24"/>
        </w:rPr>
        <w:t>Se obtiene el consentimiento exigido por la ley; y,</w:t>
      </w:r>
    </w:p>
    <w:p w14:paraId="28DBC62D"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w:t>
      </w:r>
    </w:p>
    <w:p w14:paraId="124E745B" w14:textId="77777777" w:rsidR="001B6E83" w:rsidRPr="00423201" w:rsidRDefault="001B6E83" w:rsidP="00D37FB5">
      <w:pPr>
        <w:pStyle w:val="Sinespaciado"/>
        <w:numPr>
          <w:ilvl w:val="0"/>
          <w:numId w:val="1"/>
        </w:numPr>
        <w:spacing w:line="360" w:lineRule="auto"/>
        <w:jc w:val="both"/>
        <w:rPr>
          <w:rFonts w:ascii="Arial" w:hAnsi="Arial" w:cs="Arial"/>
          <w:sz w:val="24"/>
          <w:szCs w:val="24"/>
        </w:rPr>
      </w:pPr>
      <w:r w:rsidRPr="00423201">
        <w:rPr>
          <w:rFonts w:ascii="Arial" w:hAnsi="Arial" w:cs="Arial"/>
          <w:sz w:val="24"/>
          <w:szCs w:val="24"/>
        </w:rPr>
        <w:lastRenderedPageBreak/>
        <w:t xml:space="preserve">No hay razones para pensar que la persona fallecida se oponía a esa extracción. </w:t>
      </w:r>
    </w:p>
    <w:p w14:paraId="66D28FE3" w14:textId="77777777" w:rsidR="001B6E83" w:rsidRPr="00423201" w:rsidRDefault="001B6E83" w:rsidP="00D37FB5">
      <w:pPr>
        <w:pStyle w:val="Prrafodelista"/>
        <w:spacing w:line="360" w:lineRule="auto"/>
        <w:rPr>
          <w:rFonts w:ascii="Arial" w:hAnsi="Arial" w:cs="Arial"/>
          <w:sz w:val="24"/>
          <w:szCs w:val="24"/>
        </w:rPr>
      </w:pPr>
    </w:p>
    <w:p w14:paraId="36E6E696" w14:textId="77777777" w:rsidR="001B6E83" w:rsidRPr="00423201" w:rsidRDefault="001B6E83" w:rsidP="00D37FB5">
      <w:pPr>
        <w:pStyle w:val="Sinespaciado"/>
        <w:numPr>
          <w:ilvl w:val="0"/>
          <w:numId w:val="1"/>
        </w:numPr>
        <w:spacing w:line="360" w:lineRule="auto"/>
        <w:jc w:val="both"/>
        <w:rPr>
          <w:rFonts w:ascii="Arial" w:hAnsi="Arial" w:cs="Arial"/>
          <w:sz w:val="24"/>
          <w:szCs w:val="24"/>
        </w:rPr>
      </w:pPr>
      <w:r w:rsidRPr="00423201">
        <w:rPr>
          <w:rFonts w:ascii="Arial" w:hAnsi="Arial" w:cs="Arial"/>
          <w:sz w:val="24"/>
          <w:szCs w:val="24"/>
        </w:rPr>
        <w:t xml:space="preserve">No existan documentos por escrito o en medios electrónicos donde exprese una negativa expresa a la donación de órganos </w:t>
      </w:r>
    </w:p>
    <w:p w14:paraId="5328CA47"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w:t>
      </w:r>
    </w:p>
    <w:p w14:paraId="5EE4F210"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ese sentido, el consentimiento es la piedra angular ética de toda intervención médica, y compete a las autoridades nacionales definir de conformidad con las normas éticas internacionales, el proceso de obtención y registro del consentimiento relativo a la donación de células, tejidos y órganos, el modo en que se organiza la obtención de órganos en su país y la función practica del consentimiento como salvaguardia contra los abusos y las infracciones de seguridad. </w:t>
      </w:r>
    </w:p>
    <w:p w14:paraId="10273BB6" w14:textId="77777777" w:rsidR="001B6E83" w:rsidRPr="00423201" w:rsidRDefault="001B6E83" w:rsidP="00D37FB5">
      <w:pPr>
        <w:pStyle w:val="Sinespaciado"/>
        <w:spacing w:line="360" w:lineRule="auto"/>
        <w:ind w:left="720"/>
        <w:jc w:val="both"/>
        <w:rPr>
          <w:rFonts w:ascii="Arial" w:hAnsi="Arial" w:cs="Arial"/>
          <w:sz w:val="24"/>
          <w:szCs w:val="24"/>
        </w:rPr>
      </w:pPr>
    </w:p>
    <w:p w14:paraId="4C2A7E2C" w14:textId="698E961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2.- </w:t>
      </w:r>
      <w:r w:rsidR="00423201">
        <w:rPr>
          <w:rFonts w:ascii="Arial" w:hAnsi="Arial" w:cs="Arial"/>
          <w:sz w:val="24"/>
          <w:szCs w:val="24"/>
        </w:rPr>
        <w:t>L</w:t>
      </w:r>
      <w:r w:rsidRPr="00423201">
        <w:rPr>
          <w:rFonts w:ascii="Arial" w:hAnsi="Arial" w:cs="Arial"/>
          <w:sz w:val="24"/>
          <w:szCs w:val="24"/>
        </w:rPr>
        <w:t xml:space="preserve">os médicos que hayan determinado la muerte de un donante no deberán participar directamente en la extracción de células, tejidos u órganos de ese donante ni en los procedimientos subsiguientes de trasplante, ni ocuparse de la asistencia a los receptores previstos de esas células, tejidos y órganos. </w:t>
      </w:r>
    </w:p>
    <w:p w14:paraId="15373BA6" w14:textId="77777777" w:rsidR="001B6E83" w:rsidRPr="00423201" w:rsidRDefault="001B6E83" w:rsidP="00D37FB5">
      <w:pPr>
        <w:pStyle w:val="Sinespaciado"/>
        <w:spacing w:line="360" w:lineRule="auto"/>
        <w:jc w:val="both"/>
        <w:rPr>
          <w:rFonts w:ascii="Arial" w:hAnsi="Arial" w:cs="Arial"/>
          <w:sz w:val="24"/>
          <w:szCs w:val="24"/>
        </w:rPr>
      </w:pPr>
    </w:p>
    <w:p w14:paraId="02F804BC"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Este principio tiene como objeto evitar el conflicto de interés que podrían originarse si el médico o los médicos que hubieran determinado la muerte de un posible donante fueran también los encargados de atender otros pacientes cuyo bienestar dependiera de las células, tejidos u órganos trasplantados de ese donante </w:t>
      </w:r>
    </w:p>
    <w:p w14:paraId="7FDA40F6" w14:textId="77777777" w:rsidR="001B6E83" w:rsidRPr="00423201" w:rsidRDefault="001B6E83" w:rsidP="00D37FB5">
      <w:pPr>
        <w:pStyle w:val="Sinespaciado"/>
        <w:spacing w:line="360" w:lineRule="auto"/>
        <w:jc w:val="both"/>
        <w:rPr>
          <w:rFonts w:ascii="Arial" w:hAnsi="Arial" w:cs="Arial"/>
          <w:sz w:val="24"/>
          <w:szCs w:val="24"/>
        </w:rPr>
      </w:pPr>
    </w:p>
    <w:p w14:paraId="72FB2510" w14:textId="708E518F"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3.- </w:t>
      </w:r>
      <w:r w:rsidR="00423201">
        <w:rPr>
          <w:rFonts w:ascii="Arial" w:hAnsi="Arial" w:cs="Arial"/>
          <w:sz w:val="24"/>
          <w:szCs w:val="24"/>
        </w:rPr>
        <w:t>L</w:t>
      </w:r>
      <w:r w:rsidRPr="00423201">
        <w:rPr>
          <w:rFonts w:ascii="Arial" w:hAnsi="Arial" w:cs="Arial"/>
          <w:sz w:val="24"/>
          <w:szCs w:val="24"/>
        </w:rPr>
        <w:t xml:space="preserve">as donaciones de las personas fallecidas deberán desarrollarse hasta alcanzar su máximo potencial terapéutico, pero adultos vivos podrán donar órganos </w:t>
      </w:r>
    </w:p>
    <w:p w14:paraId="27C9C5C8" w14:textId="77777777" w:rsidR="001B6E83" w:rsidRPr="00423201" w:rsidRDefault="001B6E83" w:rsidP="00D37FB5">
      <w:pPr>
        <w:pStyle w:val="Sinespaciado"/>
        <w:spacing w:line="360" w:lineRule="auto"/>
        <w:jc w:val="both"/>
        <w:rPr>
          <w:rFonts w:ascii="Arial" w:hAnsi="Arial" w:cs="Arial"/>
          <w:sz w:val="24"/>
          <w:szCs w:val="24"/>
        </w:rPr>
      </w:pPr>
    </w:p>
    <w:p w14:paraId="02B563F3"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Este principio pone de relieve la importancia de adoptar las medidas jurídicas y logísticas necesarias para crear programas de donantes fallecidos allí donde no existían, así como hacer que los programas existentes sean lo más eficaces y eficientes posibles.</w:t>
      </w:r>
    </w:p>
    <w:p w14:paraId="03C81009" w14:textId="77777777" w:rsidR="001B6E83" w:rsidRPr="00423201" w:rsidRDefault="001B6E83" w:rsidP="00D37FB5">
      <w:pPr>
        <w:pStyle w:val="Sinespaciado"/>
        <w:spacing w:line="360" w:lineRule="auto"/>
        <w:jc w:val="both"/>
        <w:rPr>
          <w:rFonts w:ascii="Arial" w:hAnsi="Arial" w:cs="Arial"/>
          <w:sz w:val="24"/>
          <w:szCs w:val="24"/>
        </w:rPr>
      </w:pPr>
    </w:p>
    <w:p w14:paraId="2D1BE9F0"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el caso de donaciones entre personas vivas, especialmente de donantes no emparentados, es necesario revisar una evaluación psicosocial para asegurar que el donante no actúe bajo coacción y evitar el comercialismo prohibido y el turismo de trasplante, al determinar la motivación del donante y las expectativas del mismo, y el receptor con respecto a los resultados de la evaluación podrán contribuir a identificar y evitar, donaciones forzadas o que sean en realidad transacciones retribuidas. </w:t>
      </w:r>
    </w:p>
    <w:p w14:paraId="22EA5D4B" w14:textId="77777777" w:rsidR="001B6E83" w:rsidRPr="00423201" w:rsidRDefault="001B6E83" w:rsidP="00D37FB5">
      <w:pPr>
        <w:pStyle w:val="Sinespaciado"/>
        <w:spacing w:line="360" w:lineRule="auto"/>
        <w:jc w:val="both"/>
        <w:rPr>
          <w:rFonts w:ascii="Arial" w:hAnsi="Arial" w:cs="Arial"/>
          <w:sz w:val="24"/>
          <w:szCs w:val="24"/>
        </w:rPr>
      </w:pPr>
    </w:p>
    <w:p w14:paraId="1409CAEC"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4.- No deberán extraerse células, tejidos, ni órganos del cuerpo de un menor vivo para fines de trasplante, excepto en las contadas ocasiones autorizadas por las legislaciones nacionales, deberán adoptarse medidas específicas para proteger a los menores, cuyo consentimiento se obtendrá, de ser posible, antes de la donación. Lo que es aplicable a los menores lo es así mismo a toda persona legalmente incapacitada.</w:t>
      </w:r>
    </w:p>
    <w:p w14:paraId="56BA7233" w14:textId="77777777" w:rsidR="001B6E83" w:rsidRPr="00423201" w:rsidRDefault="001B6E83" w:rsidP="00D37FB5">
      <w:pPr>
        <w:pStyle w:val="Sinespaciado"/>
        <w:spacing w:line="360" w:lineRule="auto"/>
        <w:jc w:val="both"/>
        <w:rPr>
          <w:rFonts w:ascii="Arial" w:hAnsi="Arial" w:cs="Arial"/>
          <w:sz w:val="24"/>
          <w:szCs w:val="24"/>
        </w:rPr>
      </w:pPr>
    </w:p>
    <w:p w14:paraId="49BBE209"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Este principio establece una prohibición general de extraer a menores de edad células, tejidos u órganos para fines de trasplante, las excepciones que podrán autorizarse son la donación familiar de células regenerativas (en caso de que no se disponga de un donante adulto terapéuticamente comparable),  y los trasplantes renales entre gemelos idénticos (cuando evitar la inmunodepresión representa para el receptor una ventaja suficiente para justificar la excepción, en ausencia de trastornos genéticos que pudieran afectar negativamente al futuro donante). </w:t>
      </w:r>
    </w:p>
    <w:p w14:paraId="47DB4AC9"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w:t>
      </w:r>
    </w:p>
    <w:p w14:paraId="42D0E0DA" w14:textId="77777777" w:rsidR="001B6E83" w:rsidRPr="00423201" w:rsidRDefault="001B6E83" w:rsidP="00D37FB5">
      <w:pPr>
        <w:pStyle w:val="Sinespaciado"/>
        <w:spacing w:line="360" w:lineRule="auto"/>
        <w:jc w:val="both"/>
        <w:rPr>
          <w:rFonts w:ascii="Arial" w:hAnsi="Arial" w:cs="Arial"/>
          <w:sz w:val="24"/>
          <w:szCs w:val="24"/>
        </w:rPr>
      </w:pPr>
    </w:p>
    <w:p w14:paraId="624EF13F" w14:textId="7E656731"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5.- </w:t>
      </w:r>
      <w:r w:rsidR="00423201">
        <w:rPr>
          <w:rFonts w:ascii="Arial" w:hAnsi="Arial" w:cs="Arial"/>
          <w:sz w:val="24"/>
          <w:szCs w:val="24"/>
        </w:rPr>
        <w:t>L</w:t>
      </w:r>
      <w:r w:rsidRPr="00423201">
        <w:rPr>
          <w:rFonts w:ascii="Arial" w:hAnsi="Arial" w:cs="Arial"/>
          <w:sz w:val="24"/>
          <w:szCs w:val="24"/>
        </w:rPr>
        <w:t>as células tejidos y órganos deberán ser objeto de donación a titulo exclusivamente gratuito, sin ningún pago monetario u otra recompensa de valor monetario, deberá prohibirse la compra, o la oferta de compra, de células, tejidos u órganos para fines de trasplante, así como su venta por personas vivas o por los allegados a personas fallecidas.</w:t>
      </w:r>
    </w:p>
    <w:p w14:paraId="0989E6DD" w14:textId="77777777" w:rsidR="001B6E83" w:rsidRPr="00423201" w:rsidRDefault="001B6E83" w:rsidP="00D37FB5">
      <w:pPr>
        <w:pStyle w:val="Sinespaciado"/>
        <w:spacing w:line="360" w:lineRule="auto"/>
        <w:jc w:val="both"/>
        <w:rPr>
          <w:rFonts w:ascii="Arial" w:hAnsi="Arial" w:cs="Arial"/>
          <w:sz w:val="24"/>
          <w:szCs w:val="24"/>
        </w:rPr>
      </w:pPr>
    </w:p>
    <w:p w14:paraId="0A6A721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La prohibición de vender o comprar células, tejidos y órganos no impide reembolsar los gastos razonables y verificables en que pudiera incurrir el donante, tales como la pérdida de ingresos o el pago de los costos de obtención, procesamiento, conservación y suministro de células, tejidos u órganos para trasplante. </w:t>
      </w:r>
    </w:p>
    <w:p w14:paraId="30A8CDD4" w14:textId="77777777" w:rsidR="001B6E83" w:rsidRPr="00423201" w:rsidRDefault="001B6E83" w:rsidP="00D37FB5">
      <w:pPr>
        <w:pStyle w:val="Sinespaciado"/>
        <w:spacing w:line="360" w:lineRule="auto"/>
        <w:jc w:val="both"/>
        <w:rPr>
          <w:rFonts w:ascii="Arial" w:hAnsi="Arial" w:cs="Arial"/>
          <w:sz w:val="24"/>
          <w:szCs w:val="24"/>
        </w:rPr>
      </w:pPr>
    </w:p>
    <w:p w14:paraId="56ED0B31"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El pago por células, tejidos u órganos, tiende a aprovecharse injustamente de los grupos más pobres y vulnerables, socava la donación altruista y alienta el lucro incontrolado y la trata de seres humanos, esos pagos transmiten la idea de que algunas personas carecen de dignidad, de que son meros objetos que los demás pueden utilizar. </w:t>
      </w:r>
    </w:p>
    <w:p w14:paraId="5ED33416" w14:textId="77777777" w:rsidR="001B6E83" w:rsidRPr="00423201" w:rsidRDefault="001B6E83" w:rsidP="00D37FB5">
      <w:pPr>
        <w:pStyle w:val="Sinespaciado"/>
        <w:spacing w:line="360" w:lineRule="auto"/>
        <w:jc w:val="both"/>
        <w:rPr>
          <w:rFonts w:ascii="Arial" w:hAnsi="Arial" w:cs="Arial"/>
          <w:sz w:val="24"/>
          <w:szCs w:val="24"/>
        </w:rPr>
      </w:pPr>
    </w:p>
    <w:p w14:paraId="0391D89D" w14:textId="7125F380"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6.- </w:t>
      </w:r>
      <w:r w:rsidR="00423201">
        <w:rPr>
          <w:rFonts w:ascii="Arial" w:hAnsi="Arial" w:cs="Arial"/>
          <w:sz w:val="24"/>
          <w:szCs w:val="24"/>
        </w:rPr>
        <w:t>S</w:t>
      </w:r>
      <w:r w:rsidRPr="00423201">
        <w:rPr>
          <w:rFonts w:ascii="Arial" w:hAnsi="Arial" w:cs="Arial"/>
          <w:sz w:val="24"/>
          <w:szCs w:val="24"/>
        </w:rPr>
        <w:t>e permitirá la promoción de la donación altruista de células, tejidos u órganos humanos mediante publicidad o llamamiento público, de conformidad con la reglamentación nacional.</w:t>
      </w:r>
    </w:p>
    <w:p w14:paraId="0D2FB822" w14:textId="77777777" w:rsidR="001B6E83" w:rsidRPr="00423201" w:rsidRDefault="001B6E83" w:rsidP="00D37FB5">
      <w:pPr>
        <w:pStyle w:val="Sinespaciado"/>
        <w:spacing w:line="360" w:lineRule="auto"/>
        <w:jc w:val="both"/>
        <w:rPr>
          <w:rFonts w:ascii="Arial" w:hAnsi="Arial" w:cs="Arial"/>
          <w:sz w:val="24"/>
          <w:szCs w:val="24"/>
        </w:rPr>
      </w:pPr>
    </w:p>
    <w:p w14:paraId="7AB7B38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Deberá prohibirse toda publicidad sobre la necesidad o la disponibilidad de células, tejidos u órganos cuyo fin sea ofrecer un pago a individuos por sus células, tejidos u órganos, o a un pariente cercano en caso de que la persona haya fallecido, o bien recabar el pago por ellos, por lo tanto, deberán prohibirse asimismo los servicios de intermediación que entrañen el pago de individuos a terceros.</w:t>
      </w:r>
    </w:p>
    <w:p w14:paraId="74707287" w14:textId="77777777" w:rsidR="001B6E83" w:rsidRPr="00423201" w:rsidRDefault="001B6E83" w:rsidP="00D37FB5">
      <w:pPr>
        <w:pStyle w:val="Sinespaciado"/>
        <w:spacing w:line="360" w:lineRule="auto"/>
        <w:jc w:val="both"/>
        <w:rPr>
          <w:rFonts w:ascii="Arial" w:hAnsi="Arial" w:cs="Arial"/>
          <w:sz w:val="24"/>
          <w:szCs w:val="24"/>
        </w:rPr>
      </w:pPr>
    </w:p>
    <w:p w14:paraId="18E68F5E" w14:textId="614495B9"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7.- </w:t>
      </w:r>
      <w:r w:rsidR="00423201">
        <w:rPr>
          <w:rFonts w:ascii="Arial" w:hAnsi="Arial" w:cs="Arial"/>
          <w:sz w:val="24"/>
          <w:szCs w:val="24"/>
        </w:rPr>
        <w:t>L</w:t>
      </w:r>
      <w:r w:rsidRPr="00423201">
        <w:rPr>
          <w:rFonts w:ascii="Arial" w:hAnsi="Arial" w:cs="Arial"/>
          <w:sz w:val="24"/>
          <w:szCs w:val="24"/>
        </w:rPr>
        <w:t>os médicos y demás profesionales de la salud no deberán participar en procedimientos de trasplante, ni los aseguradores sanitarios u otras entidades pagadoras deberán cubrir esos procedimientos, si las células, tejidos u órganos en cuestión se han obtenido mediante explotación o coacción del donante o del familiar más cercano de un donante fallecido, o bien estos han recibido una remuneración.</w:t>
      </w:r>
    </w:p>
    <w:p w14:paraId="6016D965"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w:t>
      </w:r>
    </w:p>
    <w:p w14:paraId="679EE622" w14:textId="2F436ACF"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lastRenderedPageBreak/>
        <w:t xml:space="preserve">8.- </w:t>
      </w:r>
      <w:r w:rsidR="00423201">
        <w:rPr>
          <w:rFonts w:ascii="Arial" w:hAnsi="Arial" w:cs="Arial"/>
          <w:sz w:val="24"/>
          <w:szCs w:val="24"/>
        </w:rPr>
        <w:t>L</w:t>
      </w:r>
      <w:r w:rsidRPr="00423201">
        <w:rPr>
          <w:rFonts w:ascii="Arial" w:hAnsi="Arial" w:cs="Arial"/>
          <w:sz w:val="24"/>
          <w:szCs w:val="24"/>
        </w:rPr>
        <w:t>os centros y profesionales de la salud que participen en procedimientos de obtención y trasplante celular, tejidos u órganos no deben percibir una remuneración superior a sus honorarios que estarían justificados recibir por los servicios prestados.</w:t>
      </w:r>
    </w:p>
    <w:p w14:paraId="55EF9C83" w14:textId="77777777" w:rsidR="001B6E83" w:rsidRPr="00423201" w:rsidRDefault="001B6E83" w:rsidP="00D37FB5">
      <w:pPr>
        <w:pStyle w:val="Sinespaciado"/>
        <w:spacing w:line="360" w:lineRule="auto"/>
        <w:jc w:val="both"/>
        <w:rPr>
          <w:rFonts w:ascii="Arial" w:hAnsi="Arial" w:cs="Arial"/>
          <w:sz w:val="24"/>
          <w:szCs w:val="24"/>
        </w:rPr>
      </w:pPr>
    </w:p>
    <w:p w14:paraId="64543896" w14:textId="74F7E66A"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9.- </w:t>
      </w:r>
      <w:r w:rsidR="00423201">
        <w:rPr>
          <w:rFonts w:ascii="Arial" w:hAnsi="Arial" w:cs="Arial"/>
          <w:sz w:val="24"/>
          <w:szCs w:val="24"/>
        </w:rPr>
        <w:t>L</w:t>
      </w:r>
      <w:r w:rsidRPr="00423201">
        <w:rPr>
          <w:rFonts w:ascii="Arial" w:hAnsi="Arial" w:cs="Arial"/>
          <w:sz w:val="24"/>
          <w:szCs w:val="24"/>
        </w:rPr>
        <w:t>a asignación de órganos, células y tejidos deberá regirse por los criterios clínicos y normas éticas y no atendiendo las consideraciones económicas ni de otra índole, las reglas de asignación definidas por comités debidamente constituidos deberán ser equitativas, justificadas externamente y transparentes.</w:t>
      </w:r>
    </w:p>
    <w:p w14:paraId="0E0BBB05" w14:textId="77777777" w:rsidR="001B6E83" w:rsidRPr="00423201" w:rsidRDefault="001B6E83" w:rsidP="00D37FB5">
      <w:pPr>
        <w:pStyle w:val="Sinespaciado"/>
        <w:spacing w:line="360" w:lineRule="auto"/>
        <w:jc w:val="both"/>
        <w:rPr>
          <w:rFonts w:ascii="Arial" w:hAnsi="Arial" w:cs="Arial"/>
          <w:sz w:val="24"/>
          <w:szCs w:val="24"/>
        </w:rPr>
      </w:pPr>
    </w:p>
    <w:p w14:paraId="73127133" w14:textId="30650D51"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10.- </w:t>
      </w:r>
      <w:r w:rsidR="00423201">
        <w:rPr>
          <w:rFonts w:ascii="Arial" w:hAnsi="Arial" w:cs="Arial"/>
          <w:sz w:val="24"/>
          <w:szCs w:val="24"/>
        </w:rPr>
        <w:t>E</w:t>
      </w:r>
      <w:r w:rsidRPr="00423201">
        <w:rPr>
          <w:rFonts w:ascii="Arial" w:hAnsi="Arial" w:cs="Arial"/>
          <w:sz w:val="24"/>
          <w:szCs w:val="24"/>
        </w:rPr>
        <w:t>s imprescindible aplicar procedimientos de alta calidad, seguros y eficaces tanto a los donantes como a los receptores. Los resultados a largo plazo de la donación y el trasplante de células, tejidos y órganos deberán evaluarse tanto en el donante vivo como en el receptor, con el fin de documentar los efectos beneficios y nocivos.</w:t>
      </w:r>
    </w:p>
    <w:p w14:paraId="258DAF2F" w14:textId="77777777" w:rsidR="001B6E83" w:rsidRPr="00423201" w:rsidRDefault="001B6E83" w:rsidP="00D37FB5">
      <w:pPr>
        <w:pStyle w:val="Sinespaciado"/>
        <w:spacing w:line="360" w:lineRule="auto"/>
        <w:jc w:val="both"/>
        <w:rPr>
          <w:rFonts w:ascii="Arial" w:hAnsi="Arial" w:cs="Arial"/>
          <w:sz w:val="24"/>
          <w:szCs w:val="24"/>
        </w:rPr>
      </w:pPr>
    </w:p>
    <w:p w14:paraId="4786691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Debe mantenerse y optimizarse constantemente el nivel de seguridad, eficacia y calidad de las células, tejidos y órganos humanos para trasplante, en cuanto a productos sanitarios de carácter excepcional, para ello es preciso instituir sistemas de garantía de calidad que abarquen la trazabilidad y la vigilancia, que registren las reacciones y eventos adversos, tanto a nivel nacional como en relación con los productos humanos exportados. </w:t>
      </w:r>
    </w:p>
    <w:p w14:paraId="0A79F74A" w14:textId="77777777" w:rsidR="001B6E83" w:rsidRPr="00423201" w:rsidRDefault="001B6E83" w:rsidP="00D37FB5">
      <w:pPr>
        <w:pStyle w:val="Sinespaciado"/>
        <w:spacing w:line="360" w:lineRule="auto"/>
        <w:jc w:val="both"/>
        <w:rPr>
          <w:rFonts w:ascii="Arial" w:hAnsi="Arial" w:cs="Arial"/>
          <w:sz w:val="24"/>
          <w:szCs w:val="24"/>
        </w:rPr>
      </w:pPr>
    </w:p>
    <w:p w14:paraId="04108F41" w14:textId="67B3DFDE"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11.- </w:t>
      </w:r>
      <w:r w:rsidR="00423201">
        <w:rPr>
          <w:rFonts w:ascii="Arial" w:hAnsi="Arial" w:cs="Arial"/>
          <w:sz w:val="24"/>
          <w:szCs w:val="24"/>
        </w:rPr>
        <w:t>L</w:t>
      </w:r>
      <w:r w:rsidRPr="00423201">
        <w:rPr>
          <w:rFonts w:ascii="Arial" w:hAnsi="Arial" w:cs="Arial"/>
          <w:sz w:val="24"/>
          <w:szCs w:val="24"/>
        </w:rPr>
        <w:t>a organización y ejecución de las actividades de donación y trasplante, así como sus resultados clínicos, deben ser trasparentes y abiertos a la inspección, pero garantizando siempre la protección del anonimato personal y la privacidad de los donantes y receptores.</w:t>
      </w:r>
    </w:p>
    <w:p w14:paraId="0A545B07" w14:textId="77777777" w:rsidR="001B6E83" w:rsidRPr="00423201" w:rsidRDefault="001B6E83" w:rsidP="00D37FB5">
      <w:pPr>
        <w:pStyle w:val="Sinespaciado"/>
        <w:spacing w:line="360" w:lineRule="auto"/>
        <w:jc w:val="both"/>
        <w:rPr>
          <w:rFonts w:ascii="Arial" w:hAnsi="Arial" w:cs="Arial"/>
          <w:sz w:val="24"/>
          <w:szCs w:val="24"/>
        </w:rPr>
      </w:pPr>
    </w:p>
    <w:p w14:paraId="40DD112A" w14:textId="77777777" w:rsidR="00BC6119" w:rsidRPr="00423201" w:rsidRDefault="00BC6119" w:rsidP="00D37FB5">
      <w:pPr>
        <w:tabs>
          <w:tab w:val="left" w:pos="4820"/>
        </w:tabs>
        <w:spacing w:after="200" w:line="360" w:lineRule="auto"/>
        <w:jc w:val="both"/>
        <w:rPr>
          <w:rFonts w:ascii="Arial" w:eastAsiaTheme="minorEastAsia" w:hAnsi="Arial" w:cs="Arial"/>
          <w:sz w:val="24"/>
          <w:szCs w:val="24"/>
          <w:lang w:val="es-MX" w:eastAsia="es-MX"/>
        </w:rPr>
      </w:pPr>
      <w:r w:rsidRPr="00423201">
        <w:rPr>
          <w:rFonts w:ascii="Arial" w:eastAsiaTheme="minorEastAsia" w:hAnsi="Arial" w:cs="Arial"/>
          <w:sz w:val="24"/>
          <w:szCs w:val="24"/>
          <w:lang w:val="es-MX" w:eastAsia="es-MX"/>
        </w:rPr>
        <w:t>Conforme a lo anterior</w:t>
      </w:r>
      <w:r w:rsidR="00C9234B" w:rsidRPr="00423201">
        <w:rPr>
          <w:rFonts w:ascii="Arial" w:eastAsiaTheme="minorEastAsia" w:hAnsi="Arial" w:cs="Arial"/>
          <w:sz w:val="24"/>
          <w:szCs w:val="24"/>
          <w:lang w:val="es-MX" w:eastAsia="es-MX"/>
        </w:rPr>
        <w:t>mente expuesto</w:t>
      </w:r>
      <w:r w:rsidRPr="00423201">
        <w:rPr>
          <w:rFonts w:ascii="Arial" w:eastAsiaTheme="minorEastAsia" w:hAnsi="Arial" w:cs="Arial"/>
          <w:sz w:val="24"/>
          <w:szCs w:val="24"/>
          <w:lang w:val="es-MX" w:eastAsia="es-MX"/>
        </w:rPr>
        <w:t xml:space="preserve">, y </w:t>
      </w:r>
      <w:r w:rsidR="00141F61" w:rsidRPr="00423201">
        <w:rPr>
          <w:rFonts w:ascii="Arial" w:eastAsiaTheme="minorEastAsia" w:hAnsi="Arial" w:cs="Arial"/>
          <w:sz w:val="24"/>
          <w:szCs w:val="24"/>
          <w:lang w:val="es-MX" w:eastAsia="es-MX"/>
        </w:rPr>
        <w:t>de acuerdo a lo dispuesto en</w:t>
      </w:r>
      <w:r w:rsidRPr="00423201">
        <w:rPr>
          <w:rFonts w:ascii="Arial" w:eastAsiaTheme="minorEastAsia" w:hAnsi="Arial" w:cs="Arial"/>
          <w:sz w:val="24"/>
          <w:szCs w:val="24"/>
          <w:lang w:val="es-MX" w:eastAsia="es-MX"/>
        </w:rPr>
        <w:t xml:space="preserve"> el apartado “A”, de la fracción “V”, del artículo 41, de la Constitución Política de los Estados Unidos Mexicanos, el Instituto Nacional Electoral es un organismo público autónomo dotado con </w:t>
      </w:r>
      <w:r w:rsidRPr="00423201">
        <w:rPr>
          <w:rFonts w:ascii="Arial" w:eastAsiaTheme="minorEastAsia" w:hAnsi="Arial" w:cs="Arial"/>
          <w:sz w:val="24"/>
          <w:szCs w:val="24"/>
          <w:lang w:val="es-MX" w:eastAsia="es-MX"/>
        </w:rPr>
        <w:lastRenderedPageBreak/>
        <w:t xml:space="preserve">personalidad jurídica  y patrimonio propios, en cuya integración participan el Poder Legislativo de la Unión, los partidos políticos nacionales y los ciudadanos, cuyos principios rectores de esa entidad pública, son la certeza, legalidad, independencia, imparcialidad, máxima publicidad y objetividad en la organización de las elecciones, siendo la máxima autoridad en esa materia, con la obligación constitucional de ser totalmente independiente en la toma de sus decisiones, y profesional en su correcto funcionamiento, y se integra por un Consejo General que es su órgano superior de dirección, compuesto por un  consejero Presidente y diez consejeros electorales, y concurrirán, con voz pero sin voto, los consejeros del Poder Legislativo, los representantes de los partidos políticos  y un Secretario Ejecutivo, contando además con los demás órganos técnicos y de vigilancia para el correcto cumplimiento de sus funciones.   </w:t>
      </w:r>
    </w:p>
    <w:p w14:paraId="7BE83F83" w14:textId="77777777" w:rsidR="00BC6119" w:rsidRPr="00423201" w:rsidRDefault="00BC6119" w:rsidP="00D37FB5">
      <w:pPr>
        <w:tabs>
          <w:tab w:val="left" w:pos="4820"/>
        </w:tabs>
        <w:spacing w:after="200" w:line="360" w:lineRule="auto"/>
        <w:jc w:val="both"/>
        <w:rPr>
          <w:rFonts w:ascii="Arial" w:eastAsiaTheme="minorEastAsia" w:hAnsi="Arial" w:cs="Arial"/>
          <w:sz w:val="24"/>
          <w:szCs w:val="24"/>
          <w:lang w:val="es-MX" w:eastAsia="es-MX"/>
        </w:rPr>
      </w:pPr>
      <w:r w:rsidRPr="00423201">
        <w:rPr>
          <w:rFonts w:ascii="Arial" w:eastAsiaTheme="minorEastAsia" w:hAnsi="Arial" w:cs="Arial"/>
          <w:sz w:val="24"/>
          <w:szCs w:val="24"/>
          <w:lang w:val="es-MX" w:eastAsia="es-MX"/>
        </w:rPr>
        <w:t xml:space="preserve">Ahora bien, de acuerdo a sus facultades </w:t>
      </w:r>
      <w:r w:rsidR="00141F61" w:rsidRPr="00423201">
        <w:rPr>
          <w:rFonts w:ascii="Arial" w:eastAsiaTheme="minorEastAsia" w:hAnsi="Arial" w:cs="Arial"/>
          <w:sz w:val="24"/>
          <w:szCs w:val="24"/>
          <w:lang w:val="es-MX" w:eastAsia="es-MX"/>
        </w:rPr>
        <w:t>C</w:t>
      </w:r>
      <w:r w:rsidRPr="00423201">
        <w:rPr>
          <w:rFonts w:ascii="Arial" w:eastAsiaTheme="minorEastAsia" w:hAnsi="Arial" w:cs="Arial"/>
          <w:sz w:val="24"/>
          <w:szCs w:val="24"/>
          <w:lang w:val="es-MX" w:eastAsia="es-MX"/>
        </w:rPr>
        <w:t xml:space="preserve">onstitucionales que le corresponden al Instituto Nacional Electoral, respecto de la organización de las elecciones y de elaboración del padrón y la lista de electores, mediante la expedición de una credencial para votar a las y los ciudadanos que hayan adquirido la mayoría de edad, tal formato de identificación oficial expedida por dicho Instituto, o credencial para votar como comúnmente se le conoce a dicho documento, además de permitir a su titular votar en las elecciones federales, estatales, y municipales, también viene a ser una forma de identificación oficial de la ciudadanía mexicana, y como tal, es uno de los documentos públicos de mayor utilización para la plena identificación de una persona, tan es así que es el instrumento oficial mayormente utilizado por la ciudadanía para tal efecto, y es el documento de mayor aceptación que se solicita para identificar a su portador ante cualquier trámite en las instancias tanto públicas como privadas.   </w:t>
      </w:r>
    </w:p>
    <w:p w14:paraId="17D97AD4" w14:textId="77777777" w:rsidR="00BC6119" w:rsidRPr="00423201" w:rsidRDefault="00BC6119" w:rsidP="00D37FB5">
      <w:pPr>
        <w:tabs>
          <w:tab w:val="left" w:pos="4820"/>
        </w:tabs>
        <w:spacing w:after="200" w:line="360" w:lineRule="auto"/>
        <w:jc w:val="both"/>
        <w:rPr>
          <w:rFonts w:ascii="Arial" w:eastAsiaTheme="minorEastAsia" w:hAnsi="Arial" w:cs="Arial"/>
          <w:sz w:val="24"/>
          <w:szCs w:val="24"/>
          <w:lang w:val="es-MX" w:eastAsia="es-MX"/>
        </w:rPr>
      </w:pPr>
      <w:r w:rsidRPr="00423201">
        <w:rPr>
          <w:rFonts w:ascii="Arial" w:eastAsiaTheme="minorEastAsia" w:hAnsi="Arial" w:cs="Arial"/>
          <w:sz w:val="24"/>
          <w:szCs w:val="24"/>
          <w:lang w:val="es-MX" w:eastAsia="es-MX"/>
        </w:rPr>
        <w:t xml:space="preserve">En ese sentido, al resultar la credencial para votar expedida por el Instituto Nacional Electoral, el documento de identificación oficial por excelencia, y que está al alcance de todas las y los ciudadanos que han adquirido la mayoría de edad, tal documento público </w:t>
      </w:r>
      <w:r w:rsidRPr="00423201">
        <w:rPr>
          <w:rFonts w:ascii="Arial" w:eastAsiaTheme="minorEastAsia" w:hAnsi="Arial" w:cs="Arial"/>
          <w:sz w:val="24"/>
          <w:szCs w:val="24"/>
          <w:lang w:val="es-MX" w:eastAsia="es-MX"/>
        </w:rPr>
        <w:lastRenderedPageBreak/>
        <w:t>puede representar el mecanismo de mayor alcance para promover la cultura de donación de órganos y tejidos en México para el beneficio de todas aquellas personas que necesitan urgentemente la donación de algún órgano que les permitiría tener una nueva oportunidad de vida, que de otra manera tendría pocas posibilidades de sobrevivir, y para lograrlo en el Estado Mexicano se requiere fomentar más ampliamente esa cultura altruista y sin fines de lucro de la donación de órganos, dado que en nuestro país cada año mueren un promedio de 380 mil personas que son candidatos o candidatas para ser donante, y en contaste se tienen estadísticas que afirman que solo hay 7 donadores por cada millón de habitantes.</w:t>
      </w:r>
    </w:p>
    <w:p w14:paraId="0D49E2C6" w14:textId="77777777" w:rsidR="001B6E83" w:rsidRPr="00423201" w:rsidRDefault="00F76A60" w:rsidP="00D37FB5">
      <w:pPr>
        <w:pStyle w:val="Sinespaciado"/>
        <w:spacing w:line="360" w:lineRule="auto"/>
        <w:jc w:val="both"/>
        <w:rPr>
          <w:rFonts w:ascii="Arial" w:hAnsi="Arial" w:cs="Arial"/>
          <w:sz w:val="24"/>
          <w:szCs w:val="24"/>
        </w:rPr>
      </w:pPr>
      <w:r w:rsidRPr="00423201">
        <w:rPr>
          <w:rFonts w:ascii="Arial" w:eastAsiaTheme="minorEastAsia" w:hAnsi="Arial" w:cs="Arial"/>
          <w:sz w:val="24"/>
          <w:szCs w:val="24"/>
          <w:lang w:eastAsia="es-MX"/>
        </w:rPr>
        <w:t xml:space="preserve">De acuerdo a lo antes </w:t>
      </w:r>
      <w:r w:rsidR="003C303F" w:rsidRPr="00423201">
        <w:rPr>
          <w:rFonts w:ascii="Arial" w:eastAsiaTheme="minorEastAsia" w:hAnsi="Arial" w:cs="Arial"/>
          <w:sz w:val="24"/>
          <w:szCs w:val="24"/>
          <w:lang w:eastAsia="es-MX"/>
        </w:rPr>
        <w:t>dicho</w:t>
      </w:r>
      <w:r w:rsidR="00BC6119" w:rsidRPr="00423201">
        <w:rPr>
          <w:rFonts w:ascii="Arial" w:eastAsiaTheme="minorEastAsia" w:hAnsi="Arial" w:cs="Arial"/>
          <w:sz w:val="24"/>
          <w:szCs w:val="24"/>
          <w:lang w:eastAsia="es-MX"/>
        </w:rPr>
        <w:t xml:space="preserve">, y </w:t>
      </w:r>
      <w:r w:rsidR="00BC6119" w:rsidRPr="00423201">
        <w:rPr>
          <w:rFonts w:ascii="Arial" w:eastAsiaTheme="minorEastAsia" w:hAnsi="Arial" w:cs="Arial"/>
          <w:b/>
          <w:sz w:val="24"/>
          <w:szCs w:val="24"/>
          <w:u w:val="single"/>
          <w:lang w:eastAsia="es-MX"/>
        </w:rPr>
        <w:t>según datos proporcionados por el Doctor Cesar Ariel Tapia Rodríguez, quien es un estudioso de los trasplantes y activista a favor de la donación de órganos y tejidos en nuestra comunidad,</w:t>
      </w:r>
      <w:r w:rsidR="00BC6119" w:rsidRPr="00423201">
        <w:rPr>
          <w:rFonts w:ascii="Arial" w:eastAsiaTheme="minorEastAsia" w:hAnsi="Arial" w:cs="Arial"/>
          <w:sz w:val="24"/>
          <w:szCs w:val="24"/>
          <w:lang w:eastAsia="es-MX"/>
        </w:rPr>
        <w:t xml:space="preserve">  dicho Medico afirma, </w:t>
      </w:r>
      <w:r w:rsidR="003C303F" w:rsidRPr="00423201">
        <w:rPr>
          <w:rFonts w:ascii="Arial" w:eastAsiaTheme="minorEastAsia" w:hAnsi="Arial" w:cs="Arial"/>
          <w:sz w:val="24"/>
          <w:szCs w:val="24"/>
          <w:lang w:eastAsia="es-MX"/>
        </w:rPr>
        <w:t>que</w:t>
      </w:r>
      <w:r w:rsidR="001B6E83" w:rsidRPr="00423201">
        <w:rPr>
          <w:rFonts w:ascii="Arial" w:hAnsi="Arial" w:cs="Arial"/>
          <w:sz w:val="24"/>
          <w:szCs w:val="24"/>
        </w:rPr>
        <w:t xml:space="preserve"> resulta necesario reestructurar el marco jurídico nacional y llevarlo en concordancia con la problemática mundial de la donación de órganos y tejidos, dado que en dicho tema se han interesado no solo la OMS o OPS, sino también la iniciativa privada, y las ONGS, tratando puntos neurálgicos, médicos, científicos, antropológicos, sociales y bioéticos, el sentido y la trascendencia de la muerte y el dolor aunado a los delitos de tráfico de Órganos y el llamado turismo de trasplante, lo cual lo hacen un tema álgido pero sumamente necesario de tratar.</w:t>
      </w:r>
    </w:p>
    <w:p w14:paraId="668D6B8B" w14:textId="77777777" w:rsidR="001B6E83" w:rsidRPr="00423201" w:rsidRDefault="001B6E83" w:rsidP="00D37FB5">
      <w:pPr>
        <w:pStyle w:val="Sinespaciado"/>
        <w:spacing w:line="360" w:lineRule="auto"/>
        <w:jc w:val="both"/>
        <w:rPr>
          <w:rFonts w:ascii="Arial" w:hAnsi="Arial" w:cs="Arial"/>
          <w:sz w:val="24"/>
          <w:szCs w:val="24"/>
        </w:rPr>
      </w:pPr>
    </w:p>
    <w:p w14:paraId="5A639461"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El Observatorio Global de Donación, documenta que en 2015 se llevaron a nivel mundial 126, 670 órganos sólidos, los cuales apenas cubren un porcentaje del 10% de las necesidades globales, tanto de trasplante hepático como renal el 41.8 % y el 21% correspondieron a donadores vivos.</w:t>
      </w:r>
    </w:p>
    <w:p w14:paraId="394021C2" w14:textId="77777777" w:rsidR="001B6E83" w:rsidRPr="00423201" w:rsidRDefault="001B6E83" w:rsidP="00D37FB5">
      <w:pPr>
        <w:pStyle w:val="Sinespaciado"/>
        <w:spacing w:line="360" w:lineRule="auto"/>
        <w:jc w:val="both"/>
        <w:rPr>
          <w:rFonts w:ascii="Arial" w:hAnsi="Arial" w:cs="Arial"/>
          <w:sz w:val="24"/>
          <w:szCs w:val="24"/>
        </w:rPr>
      </w:pPr>
    </w:p>
    <w:p w14:paraId="6C5BE51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México el panorama es más obscuro, actualmente en lista de espera se encuentran 17, 418 individuos para trasplante renal, 5,570 para cornea y 317 para hígado, sin embargo esta es solo la punta del iceberg, dado el difícil acceso a los programas de </w:t>
      </w:r>
      <w:r w:rsidRPr="00423201">
        <w:rPr>
          <w:rFonts w:ascii="Arial" w:hAnsi="Arial" w:cs="Arial"/>
          <w:sz w:val="24"/>
          <w:szCs w:val="24"/>
        </w:rPr>
        <w:lastRenderedPageBreak/>
        <w:t xml:space="preserve">trasplante, motivados por la ignorancia, el analfabetismo y en general por la falta de atención medica podemos entender que tales datos no son ni siquiera el 50% de las necesidades reales, puesto que nos encontramos en índices de donación por debajo de Canadá, EUA, argentina, Uruguay, Paraguay, y Brasil, en lo que concierne al continente americano. </w:t>
      </w:r>
    </w:p>
    <w:p w14:paraId="1C71A158" w14:textId="77777777" w:rsidR="001B6E83" w:rsidRPr="00423201" w:rsidRDefault="001B6E83" w:rsidP="00D37FB5">
      <w:pPr>
        <w:pStyle w:val="Sinespaciado"/>
        <w:spacing w:line="360" w:lineRule="auto"/>
        <w:jc w:val="both"/>
        <w:rPr>
          <w:rFonts w:ascii="Arial" w:hAnsi="Arial" w:cs="Arial"/>
          <w:sz w:val="24"/>
          <w:szCs w:val="24"/>
        </w:rPr>
      </w:pPr>
    </w:p>
    <w:p w14:paraId="4E4760B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La Iniciativa que se plantea resulta plenamente justificada dado que como ya se mencionó, existen tres tipos de Donantes:</w:t>
      </w:r>
    </w:p>
    <w:p w14:paraId="23574692" w14:textId="77777777" w:rsidR="001B6E83" w:rsidRPr="00423201" w:rsidRDefault="001B6E83" w:rsidP="00D37FB5">
      <w:pPr>
        <w:pStyle w:val="Sinespaciado"/>
        <w:spacing w:line="360" w:lineRule="auto"/>
        <w:jc w:val="both"/>
        <w:rPr>
          <w:rFonts w:ascii="Arial" w:hAnsi="Arial" w:cs="Arial"/>
          <w:sz w:val="24"/>
          <w:szCs w:val="24"/>
        </w:rPr>
      </w:pPr>
    </w:p>
    <w:p w14:paraId="663B17F1" w14:textId="77777777" w:rsidR="001B6E83" w:rsidRPr="00423201" w:rsidRDefault="001B6E83" w:rsidP="00D37FB5">
      <w:pPr>
        <w:pStyle w:val="Sinespaciado"/>
        <w:numPr>
          <w:ilvl w:val="0"/>
          <w:numId w:val="2"/>
        </w:numPr>
        <w:spacing w:line="360" w:lineRule="auto"/>
        <w:jc w:val="both"/>
        <w:rPr>
          <w:rFonts w:ascii="Arial" w:hAnsi="Arial" w:cs="Arial"/>
          <w:sz w:val="24"/>
          <w:szCs w:val="24"/>
        </w:rPr>
      </w:pPr>
      <w:r w:rsidRPr="00423201">
        <w:rPr>
          <w:rFonts w:ascii="Arial" w:hAnsi="Arial" w:cs="Arial"/>
          <w:sz w:val="24"/>
          <w:szCs w:val="24"/>
        </w:rPr>
        <w:t>Donantes vivos (emparentados y no emparentados)</w:t>
      </w:r>
    </w:p>
    <w:p w14:paraId="04126EA4" w14:textId="77777777" w:rsidR="001B6E83" w:rsidRPr="00423201" w:rsidRDefault="001B6E83" w:rsidP="00D37FB5">
      <w:pPr>
        <w:pStyle w:val="Sinespaciado"/>
        <w:numPr>
          <w:ilvl w:val="0"/>
          <w:numId w:val="2"/>
        </w:numPr>
        <w:spacing w:line="360" w:lineRule="auto"/>
        <w:jc w:val="both"/>
        <w:rPr>
          <w:rFonts w:ascii="Arial" w:hAnsi="Arial" w:cs="Arial"/>
          <w:sz w:val="24"/>
          <w:szCs w:val="24"/>
        </w:rPr>
      </w:pPr>
      <w:r w:rsidRPr="00423201">
        <w:rPr>
          <w:rFonts w:ascii="Arial" w:hAnsi="Arial" w:cs="Arial"/>
          <w:sz w:val="24"/>
          <w:szCs w:val="24"/>
        </w:rPr>
        <w:t xml:space="preserve">Donante de Muerte encefálica </w:t>
      </w:r>
    </w:p>
    <w:p w14:paraId="522B473E" w14:textId="77777777" w:rsidR="001B6E83" w:rsidRPr="00423201" w:rsidRDefault="001B6E83" w:rsidP="00D37FB5">
      <w:pPr>
        <w:pStyle w:val="Sinespaciado"/>
        <w:numPr>
          <w:ilvl w:val="0"/>
          <w:numId w:val="2"/>
        </w:numPr>
        <w:spacing w:line="360" w:lineRule="auto"/>
        <w:jc w:val="both"/>
        <w:rPr>
          <w:rFonts w:ascii="Arial" w:hAnsi="Arial" w:cs="Arial"/>
          <w:sz w:val="24"/>
          <w:szCs w:val="24"/>
        </w:rPr>
      </w:pPr>
      <w:r w:rsidRPr="00423201">
        <w:rPr>
          <w:rFonts w:ascii="Arial" w:hAnsi="Arial" w:cs="Arial"/>
          <w:sz w:val="24"/>
          <w:szCs w:val="24"/>
        </w:rPr>
        <w:t xml:space="preserve">Donante cadavérico o de corazón parado  </w:t>
      </w:r>
    </w:p>
    <w:p w14:paraId="6159022B" w14:textId="77777777" w:rsidR="001B6E83" w:rsidRPr="00423201" w:rsidRDefault="001B6E83" w:rsidP="00D37FB5">
      <w:pPr>
        <w:pStyle w:val="Sinespaciado"/>
        <w:spacing w:line="360" w:lineRule="auto"/>
        <w:jc w:val="both"/>
        <w:rPr>
          <w:rFonts w:ascii="Arial" w:hAnsi="Arial" w:cs="Arial"/>
          <w:sz w:val="24"/>
          <w:szCs w:val="24"/>
        </w:rPr>
      </w:pPr>
    </w:p>
    <w:p w14:paraId="2EB513F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b/>
          <w:bCs/>
          <w:sz w:val="24"/>
          <w:szCs w:val="24"/>
        </w:rPr>
        <w:t>De un donante vivo</w:t>
      </w:r>
      <w:r w:rsidRPr="00423201">
        <w:rPr>
          <w:rFonts w:ascii="Arial" w:hAnsi="Arial" w:cs="Arial"/>
          <w:sz w:val="24"/>
          <w:szCs w:val="24"/>
        </w:rPr>
        <w:t xml:space="preserve">, se pueden obtener: un riñón, un segmento o lóbulo de hígado o de pulmón, sangre o precursores de la misma. </w:t>
      </w:r>
    </w:p>
    <w:p w14:paraId="73CCF872" w14:textId="77777777" w:rsidR="001B6E83" w:rsidRPr="00423201" w:rsidRDefault="001B6E83" w:rsidP="00D37FB5">
      <w:pPr>
        <w:pStyle w:val="Sinespaciado"/>
        <w:spacing w:line="360" w:lineRule="auto"/>
        <w:jc w:val="both"/>
        <w:rPr>
          <w:rFonts w:ascii="Arial" w:hAnsi="Arial" w:cs="Arial"/>
          <w:sz w:val="24"/>
          <w:szCs w:val="24"/>
        </w:rPr>
      </w:pPr>
    </w:p>
    <w:p w14:paraId="19643350"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b/>
          <w:sz w:val="24"/>
          <w:szCs w:val="24"/>
        </w:rPr>
        <w:t>De un donante que ha perdido la vida,</w:t>
      </w:r>
      <w:r w:rsidRPr="00423201">
        <w:rPr>
          <w:rFonts w:ascii="Arial" w:hAnsi="Arial" w:cs="Arial"/>
          <w:sz w:val="24"/>
          <w:szCs w:val="24"/>
        </w:rPr>
        <w:t xml:space="preserve"> si es por corazón en paro se podrán obtener tejidos como la córnea, por ejemplo.</w:t>
      </w:r>
    </w:p>
    <w:p w14:paraId="34114E51" w14:textId="77777777" w:rsidR="001B6E83" w:rsidRPr="00423201" w:rsidRDefault="001B6E83" w:rsidP="00D37FB5">
      <w:pPr>
        <w:pStyle w:val="Sinespaciado"/>
        <w:spacing w:line="360" w:lineRule="auto"/>
        <w:jc w:val="both"/>
        <w:rPr>
          <w:rFonts w:ascii="Arial" w:hAnsi="Arial" w:cs="Arial"/>
          <w:sz w:val="24"/>
          <w:szCs w:val="24"/>
        </w:rPr>
      </w:pPr>
    </w:p>
    <w:p w14:paraId="16F6537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Sin embargo, de </w:t>
      </w:r>
      <w:r w:rsidRPr="00423201">
        <w:rPr>
          <w:rFonts w:ascii="Arial" w:hAnsi="Arial" w:cs="Arial"/>
          <w:b/>
          <w:bCs/>
          <w:sz w:val="24"/>
          <w:szCs w:val="24"/>
        </w:rPr>
        <w:t>un Donante que tiene Muerte Cerebral,</w:t>
      </w:r>
      <w:r w:rsidRPr="00423201">
        <w:rPr>
          <w:rFonts w:ascii="Arial" w:hAnsi="Arial" w:cs="Arial"/>
          <w:sz w:val="24"/>
          <w:szCs w:val="24"/>
        </w:rPr>
        <w:t xml:space="preserve"> actualmente llamada Muerte Encefálica, se pueden obtener tanto Órganos como Tejidos, Hígado, Riñón, Páncreas, Corazón, pulmón, y Corneas. </w:t>
      </w:r>
    </w:p>
    <w:p w14:paraId="02EDC8FE" w14:textId="77777777" w:rsidR="001B6E83" w:rsidRPr="00423201" w:rsidRDefault="001B6E83" w:rsidP="00D37FB5">
      <w:pPr>
        <w:pStyle w:val="Sinespaciado"/>
        <w:spacing w:line="360" w:lineRule="auto"/>
        <w:jc w:val="both"/>
        <w:rPr>
          <w:rFonts w:ascii="Arial" w:hAnsi="Arial" w:cs="Arial"/>
          <w:sz w:val="24"/>
          <w:szCs w:val="24"/>
        </w:rPr>
      </w:pPr>
    </w:p>
    <w:p w14:paraId="77445EE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La Muerte Encefálica es la perdida permanente e irreversible de conciencia y de respuesta a estímulos sensoriales, así como la ausencia del automatismo respiratorio y la evidencia de daño irreversible del tallo cerebral, manifestado por arreflexia pupilar, ausencia de movimientos oculares y ausencia de respuesta a estímulos nociceptivos, tal situación además por cuestiones legales deberá ser comprobada por cualquier medio de </w:t>
      </w:r>
      <w:r w:rsidRPr="00423201">
        <w:rPr>
          <w:rFonts w:ascii="Arial" w:hAnsi="Arial" w:cs="Arial"/>
          <w:sz w:val="24"/>
          <w:szCs w:val="24"/>
        </w:rPr>
        <w:lastRenderedPageBreak/>
        <w:t xml:space="preserve">diagnóstico armado de gabinete, con alguno de estos métodos de estudio:  un electroencefalograma plano o en caso de que el paciente este bajo sedación barbitúrica dos EEG con un periodo de “ventana “ de seis horas entre uno y otro, un EEG con potenciales evocados, un </w:t>
      </w:r>
      <w:proofErr w:type="spellStart"/>
      <w:r w:rsidRPr="00423201">
        <w:rPr>
          <w:rFonts w:ascii="Arial" w:hAnsi="Arial" w:cs="Arial"/>
          <w:sz w:val="24"/>
          <w:szCs w:val="24"/>
        </w:rPr>
        <w:t>Angio</w:t>
      </w:r>
      <w:proofErr w:type="spellEnd"/>
      <w:r w:rsidRPr="00423201">
        <w:rPr>
          <w:rFonts w:ascii="Arial" w:hAnsi="Arial" w:cs="Arial"/>
          <w:sz w:val="24"/>
          <w:szCs w:val="24"/>
        </w:rPr>
        <w:t xml:space="preserve"> TAC que demuestre la ausencia de flujo sanguíneo cerebral, Doppler Transcraneal, pruebas clínicas de Reflejo óculo vestibular, óculo cefálico, prueba de apnea , prueba de dopamina , reflejo nauseoso etc. Las que la ley y los procesos internos del centro hospitalario determinen</w:t>
      </w:r>
    </w:p>
    <w:p w14:paraId="14FAEC8B" w14:textId="77777777" w:rsidR="001B6E83" w:rsidRPr="00423201" w:rsidRDefault="001B6E83" w:rsidP="00D37FB5">
      <w:pPr>
        <w:pStyle w:val="Sinespaciado"/>
        <w:spacing w:line="360" w:lineRule="auto"/>
        <w:jc w:val="both"/>
        <w:rPr>
          <w:rFonts w:ascii="Arial" w:hAnsi="Arial" w:cs="Arial"/>
          <w:sz w:val="24"/>
          <w:szCs w:val="24"/>
        </w:rPr>
      </w:pPr>
    </w:p>
    <w:p w14:paraId="79514252"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Una vez determinada la Muerte Encefálica, el esfuerzo del equipo médico deberá centrarse en mantener </w:t>
      </w:r>
      <w:proofErr w:type="spellStart"/>
      <w:r w:rsidRPr="00423201">
        <w:rPr>
          <w:rFonts w:ascii="Arial" w:hAnsi="Arial" w:cs="Arial"/>
          <w:sz w:val="24"/>
          <w:szCs w:val="24"/>
        </w:rPr>
        <w:t>hemodinámicamente</w:t>
      </w:r>
      <w:proofErr w:type="spellEnd"/>
      <w:r w:rsidRPr="00423201">
        <w:rPr>
          <w:rFonts w:ascii="Arial" w:hAnsi="Arial" w:cs="Arial"/>
          <w:sz w:val="24"/>
          <w:szCs w:val="24"/>
        </w:rPr>
        <w:t xml:space="preserve"> estable al potencial donante, manteniendo la presión arterial adecuada, la perfusión de los tejidos y de los órganos optimizando el gasto cardiaco previendo la mejor perfusión con la mínima cantidad de aminas posible. </w:t>
      </w:r>
    </w:p>
    <w:p w14:paraId="3D6A3BF9" w14:textId="77777777" w:rsidR="001B6E83" w:rsidRPr="00423201" w:rsidRDefault="001B6E83" w:rsidP="00D37FB5">
      <w:pPr>
        <w:pStyle w:val="Sinespaciado"/>
        <w:spacing w:line="360" w:lineRule="auto"/>
        <w:jc w:val="both"/>
        <w:rPr>
          <w:rFonts w:ascii="Arial" w:hAnsi="Arial" w:cs="Arial"/>
          <w:sz w:val="24"/>
          <w:szCs w:val="24"/>
        </w:rPr>
      </w:pPr>
    </w:p>
    <w:p w14:paraId="2F8BA6C9"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Recordemos que solamente la Muerte Encefálica nos otorga la oportunidad de la Donación de Órganos, la promoción de la presente iniciativa, nos coloca en la posibilidad de aumentar considerablemente la probabilidad de tener un mayor número de potenciales donantes, similar a países que son punta de lanza en la procuración de órganos como España y EUA.  </w:t>
      </w:r>
    </w:p>
    <w:p w14:paraId="1B8A3301" w14:textId="77777777" w:rsidR="001B6E83" w:rsidRPr="00423201" w:rsidRDefault="001B6E83" w:rsidP="00D37FB5">
      <w:pPr>
        <w:pStyle w:val="Sinespaciado"/>
        <w:spacing w:line="360" w:lineRule="auto"/>
        <w:jc w:val="both"/>
        <w:rPr>
          <w:rFonts w:ascii="Arial" w:hAnsi="Arial" w:cs="Arial"/>
          <w:sz w:val="24"/>
          <w:szCs w:val="24"/>
        </w:rPr>
      </w:pPr>
    </w:p>
    <w:p w14:paraId="1FD379D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De acuerdo a la ley general de salud para llevar a cabo la donación y trasplante en donantes con pérdida de la vida deberá llevarse a cabo lo siguiente:</w:t>
      </w:r>
    </w:p>
    <w:p w14:paraId="0EF6FE96" w14:textId="77777777" w:rsidR="001B6E83" w:rsidRPr="00423201" w:rsidRDefault="001B6E83" w:rsidP="00D37FB5">
      <w:pPr>
        <w:pStyle w:val="Sinespaciado"/>
        <w:spacing w:line="360" w:lineRule="auto"/>
        <w:jc w:val="both"/>
        <w:rPr>
          <w:rFonts w:ascii="Arial" w:hAnsi="Arial" w:cs="Arial"/>
          <w:sz w:val="24"/>
          <w:szCs w:val="24"/>
        </w:rPr>
      </w:pPr>
    </w:p>
    <w:p w14:paraId="3491782A" w14:textId="6CBE63BE"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l.- </w:t>
      </w:r>
      <w:r w:rsidR="00423201">
        <w:rPr>
          <w:rFonts w:ascii="Arial" w:hAnsi="Arial" w:cs="Arial"/>
          <w:sz w:val="24"/>
          <w:szCs w:val="24"/>
        </w:rPr>
        <w:t>C</w:t>
      </w:r>
      <w:r w:rsidRPr="00423201">
        <w:rPr>
          <w:rFonts w:ascii="Arial" w:hAnsi="Arial" w:cs="Arial"/>
          <w:sz w:val="24"/>
          <w:szCs w:val="24"/>
        </w:rPr>
        <w:t xml:space="preserve">omprobar, previamente a la extracción de los órganos y tejidos y por un médico distinto a los que intervendrán en el trasplante o en la extracción de los órganos y tejidos, la perdida de la vida del donante, en los términos que se precisan en este título; </w:t>
      </w:r>
    </w:p>
    <w:p w14:paraId="4BBBBB86" w14:textId="77777777" w:rsidR="001B6E83" w:rsidRPr="00423201" w:rsidRDefault="001B6E83" w:rsidP="00D37FB5">
      <w:pPr>
        <w:pStyle w:val="Sinespaciado"/>
        <w:spacing w:line="360" w:lineRule="auto"/>
        <w:jc w:val="both"/>
        <w:rPr>
          <w:rFonts w:ascii="Arial" w:hAnsi="Arial" w:cs="Arial"/>
          <w:sz w:val="24"/>
          <w:szCs w:val="24"/>
        </w:rPr>
      </w:pPr>
    </w:p>
    <w:p w14:paraId="7C15DC77" w14:textId="6D1CC4EC"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ll. - </w:t>
      </w:r>
      <w:r w:rsidR="00423201">
        <w:rPr>
          <w:rFonts w:ascii="Arial" w:hAnsi="Arial" w:cs="Arial"/>
          <w:sz w:val="24"/>
          <w:szCs w:val="24"/>
        </w:rPr>
        <w:t>E</w:t>
      </w:r>
      <w:r w:rsidRPr="00423201">
        <w:rPr>
          <w:rFonts w:ascii="Arial" w:hAnsi="Arial" w:cs="Arial"/>
          <w:sz w:val="24"/>
          <w:szCs w:val="24"/>
        </w:rPr>
        <w:t>xistir e</w:t>
      </w:r>
      <w:r w:rsidR="00DF20EE" w:rsidRPr="00423201">
        <w:rPr>
          <w:rFonts w:ascii="Arial" w:hAnsi="Arial" w:cs="Arial"/>
          <w:sz w:val="24"/>
          <w:szCs w:val="24"/>
        </w:rPr>
        <w:t>l</w:t>
      </w:r>
      <w:r w:rsidRPr="00423201">
        <w:rPr>
          <w:rFonts w:ascii="Arial" w:hAnsi="Arial" w:cs="Arial"/>
          <w:sz w:val="24"/>
          <w:szCs w:val="24"/>
        </w:rPr>
        <w:t xml:space="preserve"> consentimiento del disponente primario, que conste por escrito o no constar la revocación del tácito para la donación de sus órganos y tejidos </w:t>
      </w:r>
    </w:p>
    <w:p w14:paraId="6DB7CACC" w14:textId="77777777" w:rsidR="001B6E83" w:rsidRPr="00423201" w:rsidRDefault="001B6E83" w:rsidP="00D37FB5">
      <w:pPr>
        <w:pStyle w:val="Sinespaciado"/>
        <w:spacing w:line="360" w:lineRule="auto"/>
        <w:jc w:val="both"/>
        <w:rPr>
          <w:rFonts w:ascii="Arial" w:hAnsi="Arial" w:cs="Arial"/>
          <w:sz w:val="24"/>
          <w:szCs w:val="24"/>
        </w:rPr>
      </w:pPr>
    </w:p>
    <w:p w14:paraId="3EEBE0D5"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ll Bis. - Proporcionar información completa, amplia, veraz y oportuna al o la cónyuge, el concubinario, la concubina, los descendientes, los ascendientes los hermanos, el adoptado o el adoptante de la persona fallecida conforme a la prelación señalada, de los procedimientos que se llevaran a cabo; y </w:t>
      </w:r>
    </w:p>
    <w:p w14:paraId="7A1D146E" w14:textId="77777777" w:rsidR="001B6E83" w:rsidRPr="00423201" w:rsidRDefault="001B6E83" w:rsidP="00D37FB5">
      <w:pPr>
        <w:pStyle w:val="Sinespaciado"/>
        <w:spacing w:line="360" w:lineRule="auto"/>
        <w:jc w:val="both"/>
        <w:rPr>
          <w:rFonts w:ascii="Arial" w:hAnsi="Arial" w:cs="Arial"/>
          <w:sz w:val="24"/>
          <w:szCs w:val="24"/>
        </w:rPr>
      </w:pPr>
    </w:p>
    <w:p w14:paraId="48A5C3FC" w14:textId="77777777" w:rsidR="001B6E83" w:rsidRPr="00423201" w:rsidRDefault="001B6E83" w:rsidP="00D37FB5">
      <w:pPr>
        <w:pStyle w:val="Sinespaciado"/>
        <w:spacing w:line="360" w:lineRule="auto"/>
        <w:jc w:val="both"/>
        <w:rPr>
          <w:rFonts w:ascii="Arial" w:hAnsi="Arial" w:cs="Arial"/>
          <w:sz w:val="24"/>
          <w:szCs w:val="24"/>
        </w:rPr>
      </w:pPr>
      <w:proofErr w:type="spellStart"/>
      <w:proofErr w:type="gramStart"/>
      <w:r w:rsidRPr="00423201">
        <w:rPr>
          <w:rFonts w:ascii="Arial" w:hAnsi="Arial" w:cs="Arial"/>
          <w:sz w:val="24"/>
          <w:szCs w:val="24"/>
        </w:rPr>
        <w:t>lll</w:t>
      </w:r>
      <w:proofErr w:type="spellEnd"/>
      <w:r w:rsidRPr="00423201">
        <w:rPr>
          <w:rFonts w:ascii="Arial" w:hAnsi="Arial" w:cs="Arial"/>
          <w:sz w:val="24"/>
          <w:szCs w:val="24"/>
        </w:rPr>
        <w:t>.-</w:t>
      </w:r>
      <w:proofErr w:type="gramEnd"/>
      <w:r w:rsidRPr="00423201">
        <w:rPr>
          <w:rFonts w:ascii="Arial" w:hAnsi="Arial" w:cs="Arial"/>
          <w:sz w:val="24"/>
          <w:szCs w:val="24"/>
        </w:rPr>
        <w:t xml:space="preserve"> asegurarse que no exista riesgo sanitario  </w:t>
      </w:r>
    </w:p>
    <w:p w14:paraId="1A5C767D" w14:textId="77777777" w:rsidR="001B6E83" w:rsidRPr="00423201" w:rsidRDefault="001B6E83" w:rsidP="00D37FB5">
      <w:pPr>
        <w:pStyle w:val="Sinespaciado"/>
        <w:spacing w:line="360" w:lineRule="auto"/>
        <w:jc w:val="both"/>
        <w:rPr>
          <w:rFonts w:ascii="Arial" w:hAnsi="Arial" w:cs="Arial"/>
          <w:sz w:val="24"/>
          <w:szCs w:val="24"/>
        </w:rPr>
      </w:pPr>
    </w:p>
    <w:p w14:paraId="683A4803" w14:textId="77777777" w:rsidR="007F7290" w:rsidRPr="00423201" w:rsidRDefault="001B6E83" w:rsidP="00D37FB5">
      <w:pPr>
        <w:pStyle w:val="Sinespaciado"/>
        <w:spacing w:line="360" w:lineRule="auto"/>
        <w:jc w:val="both"/>
        <w:rPr>
          <w:rFonts w:ascii="Arial" w:hAnsi="Arial" w:cs="Arial"/>
          <w:b/>
          <w:sz w:val="24"/>
          <w:szCs w:val="24"/>
          <w:u w:val="single"/>
        </w:rPr>
      </w:pPr>
      <w:r w:rsidRPr="00423201">
        <w:rPr>
          <w:rFonts w:ascii="Arial" w:hAnsi="Arial" w:cs="Arial"/>
          <w:sz w:val="24"/>
          <w:szCs w:val="24"/>
        </w:rPr>
        <w:t xml:space="preserve">En </w:t>
      </w:r>
      <w:r w:rsidR="00662640" w:rsidRPr="00423201">
        <w:rPr>
          <w:rFonts w:ascii="Arial" w:hAnsi="Arial" w:cs="Arial"/>
          <w:sz w:val="24"/>
          <w:szCs w:val="24"/>
        </w:rPr>
        <w:t xml:space="preserve">ese sentido, en </w:t>
      </w:r>
      <w:r w:rsidR="00532F34" w:rsidRPr="00423201">
        <w:rPr>
          <w:rFonts w:ascii="Arial" w:hAnsi="Arial" w:cs="Arial"/>
          <w:sz w:val="24"/>
          <w:szCs w:val="24"/>
        </w:rPr>
        <w:t>México</w:t>
      </w:r>
      <w:r w:rsidR="00662640" w:rsidRPr="00423201">
        <w:rPr>
          <w:rFonts w:ascii="Arial" w:hAnsi="Arial" w:cs="Arial"/>
          <w:sz w:val="24"/>
          <w:szCs w:val="24"/>
        </w:rPr>
        <w:t xml:space="preserve"> se requiere una mayor participación de las autoridades gubernamentales y la </w:t>
      </w:r>
      <w:r w:rsidR="00FB21BF" w:rsidRPr="00423201">
        <w:rPr>
          <w:rFonts w:ascii="Arial" w:hAnsi="Arial" w:cs="Arial"/>
          <w:sz w:val="24"/>
          <w:szCs w:val="24"/>
        </w:rPr>
        <w:t xml:space="preserve">debida </w:t>
      </w:r>
      <w:r w:rsidR="00662640" w:rsidRPr="00423201">
        <w:rPr>
          <w:rFonts w:ascii="Arial" w:hAnsi="Arial" w:cs="Arial"/>
          <w:sz w:val="24"/>
          <w:szCs w:val="24"/>
        </w:rPr>
        <w:t xml:space="preserve">concientización de este tema </w:t>
      </w:r>
      <w:r w:rsidR="00532F34" w:rsidRPr="00423201">
        <w:rPr>
          <w:rFonts w:ascii="Arial" w:hAnsi="Arial" w:cs="Arial"/>
          <w:sz w:val="24"/>
          <w:szCs w:val="24"/>
        </w:rPr>
        <w:t xml:space="preserve">en la sociedad civil, para </w:t>
      </w:r>
      <w:r w:rsidR="00FB21BF" w:rsidRPr="00423201">
        <w:rPr>
          <w:rFonts w:ascii="Arial" w:hAnsi="Arial" w:cs="Arial"/>
          <w:sz w:val="24"/>
          <w:szCs w:val="24"/>
        </w:rPr>
        <w:t xml:space="preserve">así poder </w:t>
      </w:r>
      <w:r w:rsidR="00532F34" w:rsidRPr="00423201">
        <w:rPr>
          <w:rFonts w:ascii="Arial" w:hAnsi="Arial" w:cs="Arial"/>
          <w:sz w:val="24"/>
          <w:szCs w:val="24"/>
        </w:rPr>
        <w:t xml:space="preserve">alcanzar el objetivo deseado de salvar muchas vidas a través de la </w:t>
      </w:r>
      <w:r w:rsidR="00FB21BF" w:rsidRPr="00423201">
        <w:rPr>
          <w:rFonts w:ascii="Arial" w:hAnsi="Arial" w:cs="Arial"/>
          <w:sz w:val="24"/>
          <w:szCs w:val="24"/>
        </w:rPr>
        <w:t>donación</w:t>
      </w:r>
      <w:r w:rsidR="00532F34" w:rsidRPr="00423201">
        <w:rPr>
          <w:rFonts w:ascii="Arial" w:hAnsi="Arial" w:cs="Arial"/>
          <w:sz w:val="24"/>
          <w:szCs w:val="24"/>
        </w:rPr>
        <w:t xml:space="preserve"> de órganos, </w:t>
      </w:r>
      <w:r w:rsidR="00FB21BF" w:rsidRPr="00423201">
        <w:rPr>
          <w:rFonts w:ascii="Arial" w:hAnsi="Arial" w:cs="Arial"/>
          <w:sz w:val="24"/>
          <w:szCs w:val="24"/>
        </w:rPr>
        <w:t>porque en</w:t>
      </w:r>
      <w:r w:rsidRPr="00423201">
        <w:rPr>
          <w:rFonts w:ascii="Arial" w:hAnsi="Arial" w:cs="Arial"/>
          <w:sz w:val="24"/>
          <w:szCs w:val="24"/>
        </w:rPr>
        <w:t xml:space="preserve"> los países punta en procuración de órganos para trasplante</w:t>
      </w:r>
      <w:r w:rsidR="005502B0" w:rsidRPr="00423201">
        <w:rPr>
          <w:rFonts w:ascii="Arial" w:hAnsi="Arial" w:cs="Arial"/>
          <w:sz w:val="24"/>
          <w:szCs w:val="24"/>
        </w:rPr>
        <w:t>,</w:t>
      </w:r>
      <w:r w:rsidRPr="00423201">
        <w:rPr>
          <w:rFonts w:ascii="Arial" w:hAnsi="Arial" w:cs="Arial"/>
          <w:sz w:val="24"/>
          <w:szCs w:val="24"/>
        </w:rPr>
        <w:t xml:space="preserve"> como España o EUA</w:t>
      </w:r>
      <w:r w:rsidR="008C4A18" w:rsidRPr="00423201">
        <w:rPr>
          <w:rFonts w:ascii="Arial" w:hAnsi="Arial" w:cs="Arial"/>
          <w:sz w:val="24"/>
          <w:szCs w:val="24"/>
        </w:rPr>
        <w:t>,</w:t>
      </w:r>
      <w:r w:rsidRPr="00423201">
        <w:rPr>
          <w:rFonts w:ascii="Arial" w:hAnsi="Arial" w:cs="Arial"/>
          <w:sz w:val="24"/>
          <w:szCs w:val="24"/>
        </w:rPr>
        <w:t xml:space="preserve"> </w:t>
      </w:r>
      <w:r w:rsidR="005502B0" w:rsidRPr="00423201">
        <w:rPr>
          <w:rFonts w:ascii="Arial" w:hAnsi="Arial" w:cs="Arial"/>
          <w:sz w:val="24"/>
          <w:szCs w:val="24"/>
        </w:rPr>
        <w:t xml:space="preserve">que </w:t>
      </w:r>
      <w:r w:rsidRPr="00423201">
        <w:rPr>
          <w:rFonts w:ascii="Arial" w:hAnsi="Arial" w:cs="Arial"/>
          <w:sz w:val="24"/>
          <w:szCs w:val="24"/>
        </w:rPr>
        <w:t xml:space="preserve">tienen tasas significativamente altas </w:t>
      </w:r>
      <w:r w:rsidR="008C4A18" w:rsidRPr="00423201">
        <w:rPr>
          <w:rFonts w:ascii="Arial" w:hAnsi="Arial" w:cs="Arial"/>
          <w:sz w:val="24"/>
          <w:szCs w:val="24"/>
        </w:rPr>
        <w:t xml:space="preserve">de </w:t>
      </w:r>
      <w:r w:rsidRPr="00423201">
        <w:rPr>
          <w:rFonts w:ascii="Arial" w:hAnsi="Arial" w:cs="Arial"/>
          <w:sz w:val="24"/>
          <w:szCs w:val="24"/>
        </w:rPr>
        <w:t>hasta el 80% de donaciones de muerte encefálica</w:t>
      </w:r>
      <w:r w:rsidR="008C4A18" w:rsidRPr="00423201">
        <w:rPr>
          <w:rFonts w:ascii="Arial" w:hAnsi="Arial" w:cs="Arial"/>
          <w:sz w:val="24"/>
          <w:szCs w:val="24"/>
        </w:rPr>
        <w:t>,</w:t>
      </w:r>
      <w:r w:rsidRPr="00423201">
        <w:rPr>
          <w:rFonts w:ascii="Arial" w:hAnsi="Arial" w:cs="Arial"/>
          <w:sz w:val="24"/>
          <w:szCs w:val="24"/>
        </w:rPr>
        <w:t xml:space="preserve"> abatiendo con esto gastos de salud pública y privada en la materia, </w:t>
      </w:r>
      <w:r w:rsidR="005502B0" w:rsidRPr="00423201">
        <w:rPr>
          <w:rFonts w:ascii="Arial" w:hAnsi="Arial" w:cs="Arial"/>
          <w:sz w:val="24"/>
          <w:szCs w:val="24"/>
        </w:rPr>
        <w:t xml:space="preserve">en </w:t>
      </w:r>
      <w:r w:rsidR="008C4A18" w:rsidRPr="00423201">
        <w:rPr>
          <w:rFonts w:ascii="Arial" w:hAnsi="Arial" w:cs="Arial"/>
          <w:sz w:val="24"/>
          <w:szCs w:val="24"/>
        </w:rPr>
        <w:t>México</w:t>
      </w:r>
      <w:r w:rsidR="005502B0" w:rsidRPr="00423201">
        <w:rPr>
          <w:rFonts w:ascii="Arial" w:hAnsi="Arial" w:cs="Arial"/>
          <w:sz w:val="24"/>
          <w:szCs w:val="24"/>
        </w:rPr>
        <w:t xml:space="preserve"> no tenemos estadios </w:t>
      </w:r>
      <w:r w:rsidR="008C4A18" w:rsidRPr="00423201">
        <w:rPr>
          <w:rFonts w:ascii="Arial" w:hAnsi="Arial" w:cs="Arial"/>
          <w:sz w:val="24"/>
          <w:szCs w:val="24"/>
        </w:rPr>
        <w:t>óptimos</w:t>
      </w:r>
      <w:r w:rsidR="005502B0" w:rsidRPr="00423201">
        <w:rPr>
          <w:rFonts w:ascii="Arial" w:hAnsi="Arial" w:cs="Arial"/>
          <w:sz w:val="24"/>
          <w:szCs w:val="24"/>
        </w:rPr>
        <w:t xml:space="preserve"> en el ramo de la donación, y </w:t>
      </w:r>
      <w:r w:rsidRPr="00423201">
        <w:rPr>
          <w:rFonts w:ascii="Arial" w:hAnsi="Arial" w:cs="Arial"/>
          <w:b/>
          <w:sz w:val="24"/>
          <w:szCs w:val="24"/>
          <w:u w:val="single"/>
        </w:rPr>
        <w:t xml:space="preserve">gran parte del éxito de estos países son además de las campañas de concientización a pequeña y gran escala, </w:t>
      </w:r>
      <w:r w:rsidR="008C4A18" w:rsidRPr="00423201">
        <w:rPr>
          <w:rFonts w:ascii="Arial" w:hAnsi="Arial" w:cs="Arial"/>
          <w:b/>
          <w:sz w:val="24"/>
          <w:szCs w:val="24"/>
          <w:u w:val="single"/>
        </w:rPr>
        <w:t>la promoción y cristalización de ordenamientos jurídicos que regulen</w:t>
      </w:r>
      <w:r w:rsidRPr="00423201">
        <w:rPr>
          <w:rFonts w:ascii="Arial" w:hAnsi="Arial" w:cs="Arial"/>
          <w:b/>
          <w:sz w:val="24"/>
          <w:szCs w:val="24"/>
          <w:u w:val="single"/>
        </w:rPr>
        <w:t xml:space="preserve"> la figura de la “donación expresa</w:t>
      </w:r>
      <w:r w:rsidR="008C4A18" w:rsidRPr="00423201">
        <w:rPr>
          <w:rFonts w:ascii="Arial" w:hAnsi="Arial" w:cs="Arial"/>
          <w:b/>
          <w:sz w:val="24"/>
          <w:szCs w:val="24"/>
          <w:u w:val="single"/>
        </w:rPr>
        <w:t xml:space="preserve"> de órganos” </w:t>
      </w:r>
      <w:r w:rsidR="007F7290" w:rsidRPr="00423201">
        <w:rPr>
          <w:rFonts w:ascii="Arial" w:hAnsi="Arial" w:cs="Arial"/>
          <w:b/>
          <w:sz w:val="24"/>
          <w:szCs w:val="24"/>
          <w:u w:val="single"/>
        </w:rPr>
        <w:t>como la contenida en la presente iniciativa.</w:t>
      </w:r>
    </w:p>
    <w:p w14:paraId="1EE99A8C"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w:t>
      </w:r>
    </w:p>
    <w:p w14:paraId="02DA9F37" w14:textId="77777777" w:rsidR="001B6E83" w:rsidRPr="00423201" w:rsidRDefault="001B6E83" w:rsidP="00D37FB5">
      <w:pPr>
        <w:pStyle w:val="Sinespaciado"/>
        <w:spacing w:line="360" w:lineRule="auto"/>
        <w:ind w:left="360"/>
        <w:jc w:val="both"/>
        <w:rPr>
          <w:rFonts w:ascii="Arial" w:hAnsi="Arial" w:cs="Arial"/>
          <w:sz w:val="24"/>
          <w:szCs w:val="24"/>
        </w:rPr>
      </w:pPr>
    </w:p>
    <w:p w14:paraId="181AB6DB"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A continuación, se presentan las siguientes estadísticas que ilustran la necesidad de la reforma:</w:t>
      </w:r>
    </w:p>
    <w:p w14:paraId="2F1EF13E" w14:textId="77777777" w:rsidR="001B6E83" w:rsidRPr="00423201" w:rsidRDefault="001B6E83" w:rsidP="00D37FB5">
      <w:pPr>
        <w:pStyle w:val="Sinespaciado"/>
        <w:spacing w:line="360" w:lineRule="auto"/>
        <w:jc w:val="both"/>
        <w:rPr>
          <w:rFonts w:ascii="Arial" w:hAnsi="Arial" w:cs="Arial"/>
          <w:sz w:val="24"/>
          <w:szCs w:val="24"/>
        </w:rPr>
      </w:pPr>
    </w:p>
    <w:p w14:paraId="5119A8AC" w14:textId="77777777" w:rsidR="001B6E83" w:rsidRPr="00423201" w:rsidRDefault="001B6E83" w:rsidP="00D37FB5">
      <w:pPr>
        <w:pStyle w:val="Sinespaciado"/>
        <w:spacing w:line="360" w:lineRule="auto"/>
        <w:jc w:val="both"/>
        <w:rPr>
          <w:rFonts w:ascii="Arial" w:hAnsi="Arial" w:cs="Arial"/>
          <w:sz w:val="24"/>
          <w:szCs w:val="24"/>
        </w:rPr>
      </w:pPr>
    </w:p>
    <w:p w14:paraId="60689D75"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PAISES CON 5000 A MAS DONANTES </w:t>
      </w:r>
    </w:p>
    <w:tbl>
      <w:tblPr>
        <w:tblStyle w:val="Tablaconcuadrcula"/>
        <w:tblW w:w="0" w:type="auto"/>
        <w:tblLook w:val="04A0" w:firstRow="1" w:lastRow="0" w:firstColumn="1" w:lastColumn="0" w:noHBand="0" w:noVBand="1"/>
      </w:tblPr>
      <w:tblGrid>
        <w:gridCol w:w="4414"/>
        <w:gridCol w:w="4414"/>
      </w:tblGrid>
      <w:tr w:rsidR="001B6E83" w:rsidRPr="00423201" w14:paraId="3DE8EFD2"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286D7C9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DONANTES FALLECIDOS </w:t>
            </w:r>
          </w:p>
        </w:tc>
        <w:tc>
          <w:tcPr>
            <w:tcW w:w="4414" w:type="dxa"/>
            <w:tcBorders>
              <w:top w:val="single" w:sz="4" w:space="0" w:color="auto"/>
              <w:left w:val="single" w:sz="4" w:space="0" w:color="auto"/>
              <w:bottom w:val="single" w:sz="4" w:space="0" w:color="auto"/>
              <w:right w:val="single" w:sz="4" w:space="0" w:color="auto"/>
            </w:tcBorders>
            <w:hideMark/>
          </w:tcPr>
          <w:p w14:paraId="0B5102E6"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DONANTES VIVOS </w:t>
            </w:r>
          </w:p>
        </w:tc>
      </w:tr>
      <w:tr w:rsidR="001B6E83" w:rsidRPr="00423201" w14:paraId="7F2D11F4"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2C4522F5"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EUA , ESPAÑA </w:t>
            </w:r>
          </w:p>
        </w:tc>
        <w:tc>
          <w:tcPr>
            <w:tcW w:w="4414" w:type="dxa"/>
            <w:tcBorders>
              <w:top w:val="single" w:sz="4" w:space="0" w:color="auto"/>
              <w:left w:val="single" w:sz="4" w:space="0" w:color="auto"/>
              <w:bottom w:val="single" w:sz="4" w:space="0" w:color="auto"/>
              <w:right w:val="single" w:sz="4" w:space="0" w:color="auto"/>
            </w:tcBorders>
            <w:hideMark/>
          </w:tcPr>
          <w:p w14:paraId="735AD868"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EUA , ESPAÑA Y JAPON </w:t>
            </w:r>
          </w:p>
        </w:tc>
      </w:tr>
    </w:tbl>
    <w:p w14:paraId="7F16A75C" w14:textId="77777777" w:rsidR="001B6E83" w:rsidRPr="00423201" w:rsidRDefault="001B6E83" w:rsidP="00D37FB5">
      <w:pPr>
        <w:pStyle w:val="Sinespaciado"/>
        <w:spacing w:line="360" w:lineRule="auto"/>
        <w:jc w:val="both"/>
        <w:rPr>
          <w:rFonts w:ascii="Arial" w:hAnsi="Arial" w:cs="Arial"/>
          <w:sz w:val="24"/>
          <w:szCs w:val="24"/>
        </w:rPr>
      </w:pPr>
    </w:p>
    <w:p w14:paraId="231F800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PAISES CON 1000 A 4990 DONANTES </w:t>
      </w:r>
    </w:p>
    <w:tbl>
      <w:tblPr>
        <w:tblStyle w:val="Tablaconcuadrcula"/>
        <w:tblW w:w="0" w:type="auto"/>
        <w:tblLook w:val="04A0" w:firstRow="1" w:lastRow="0" w:firstColumn="1" w:lastColumn="0" w:noHBand="0" w:noVBand="1"/>
      </w:tblPr>
      <w:tblGrid>
        <w:gridCol w:w="4414"/>
        <w:gridCol w:w="4414"/>
      </w:tblGrid>
      <w:tr w:rsidR="001B6E83" w:rsidRPr="00423201" w14:paraId="1C5D8B70"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0A7EDC38"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FALLECIDOS </w:t>
            </w:r>
          </w:p>
        </w:tc>
        <w:tc>
          <w:tcPr>
            <w:tcW w:w="4414" w:type="dxa"/>
            <w:tcBorders>
              <w:top w:val="single" w:sz="4" w:space="0" w:color="auto"/>
              <w:left w:val="single" w:sz="4" w:space="0" w:color="auto"/>
              <w:bottom w:val="single" w:sz="4" w:space="0" w:color="auto"/>
              <w:right w:val="single" w:sz="4" w:space="0" w:color="auto"/>
            </w:tcBorders>
            <w:hideMark/>
          </w:tcPr>
          <w:p w14:paraId="3FD2FDC0"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VIVOS </w:t>
            </w:r>
          </w:p>
        </w:tc>
      </w:tr>
      <w:tr w:rsidR="001B6E83" w:rsidRPr="000016E8" w14:paraId="1C7FC642"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4BBB159D"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Brasil, España, México, Francia, Italia, y Reino Unido   </w:t>
            </w:r>
          </w:p>
        </w:tc>
        <w:tc>
          <w:tcPr>
            <w:tcW w:w="4414" w:type="dxa"/>
            <w:tcBorders>
              <w:top w:val="single" w:sz="4" w:space="0" w:color="auto"/>
              <w:left w:val="single" w:sz="4" w:space="0" w:color="auto"/>
              <w:bottom w:val="single" w:sz="4" w:space="0" w:color="auto"/>
              <w:right w:val="single" w:sz="4" w:space="0" w:color="auto"/>
            </w:tcBorders>
            <w:hideMark/>
          </w:tcPr>
          <w:p w14:paraId="6338FE47"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Turquía, México, Japón, Irán , Pakistán, y Reino Unido  </w:t>
            </w:r>
          </w:p>
        </w:tc>
      </w:tr>
    </w:tbl>
    <w:p w14:paraId="6CE58AFF" w14:textId="77777777" w:rsidR="001B6E83" w:rsidRPr="00423201" w:rsidRDefault="001B6E83" w:rsidP="00D37FB5">
      <w:pPr>
        <w:pStyle w:val="Sinespaciado"/>
        <w:spacing w:line="360" w:lineRule="auto"/>
        <w:jc w:val="both"/>
        <w:rPr>
          <w:rFonts w:ascii="Arial" w:hAnsi="Arial" w:cs="Arial"/>
          <w:sz w:val="24"/>
          <w:szCs w:val="24"/>
        </w:rPr>
      </w:pPr>
    </w:p>
    <w:p w14:paraId="3D123B3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PAISES CON 500 A 99 DONANTES </w:t>
      </w:r>
    </w:p>
    <w:tbl>
      <w:tblPr>
        <w:tblStyle w:val="Tablaconcuadrcula"/>
        <w:tblW w:w="0" w:type="auto"/>
        <w:tblLook w:val="04A0" w:firstRow="1" w:lastRow="0" w:firstColumn="1" w:lastColumn="0" w:noHBand="0" w:noVBand="1"/>
      </w:tblPr>
      <w:tblGrid>
        <w:gridCol w:w="4414"/>
        <w:gridCol w:w="4414"/>
      </w:tblGrid>
      <w:tr w:rsidR="001B6E83" w:rsidRPr="00423201" w14:paraId="13662FDC"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7F7794DC"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FALLECIDOS </w:t>
            </w:r>
          </w:p>
        </w:tc>
        <w:tc>
          <w:tcPr>
            <w:tcW w:w="4414" w:type="dxa"/>
            <w:tcBorders>
              <w:top w:val="single" w:sz="4" w:space="0" w:color="auto"/>
              <w:left w:val="single" w:sz="4" w:space="0" w:color="auto"/>
              <w:bottom w:val="single" w:sz="4" w:space="0" w:color="auto"/>
              <w:right w:val="single" w:sz="4" w:space="0" w:color="auto"/>
            </w:tcBorders>
            <w:hideMark/>
          </w:tcPr>
          <w:p w14:paraId="2996A5D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VIVOS </w:t>
            </w:r>
          </w:p>
        </w:tc>
      </w:tr>
      <w:tr w:rsidR="001B6E83" w:rsidRPr="000016E8" w14:paraId="241388A3"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5246C836"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Rusia, Bélgica , Colombia, Portugal, República Checa , Holanda , Bielorrusia , Tailandia , Austria , Suecia , Hungría , Croacia , Cuba, Finlandia , Chile , Rumania , Suiza , Noruega ; Dinamarca</w:t>
            </w:r>
          </w:p>
        </w:tc>
        <w:tc>
          <w:tcPr>
            <w:tcW w:w="4414" w:type="dxa"/>
            <w:tcBorders>
              <w:top w:val="single" w:sz="4" w:space="0" w:color="auto"/>
              <w:left w:val="single" w:sz="4" w:space="0" w:color="auto"/>
              <w:bottom w:val="single" w:sz="4" w:space="0" w:color="auto"/>
              <w:right w:val="single" w:sz="4" w:space="0" w:color="auto"/>
            </w:tcBorders>
            <w:hideMark/>
          </w:tcPr>
          <w:p w14:paraId="007BAFCA"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Argentina , Filipinas , Rusia, España , Italia , Australia , Kazajistán, Tailandia , Israel, Sudan , Siria , Jordán , Bélgica , Dinamarca , Guatemala </w:t>
            </w:r>
          </w:p>
        </w:tc>
      </w:tr>
    </w:tbl>
    <w:p w14:paraId="1C6DAE29" w14:textId="77777777" w:rsidR="001B6E83" w:rsidRPr="00423201" w:rsidRDefault="001B6E83" w:rsidP="00D37FB5">
      <w:pPr>
        <w:pStyle w:val="Sinespaciado"/>
        <w:spacing w:line="360" w:lineRule="auto"/>
        <w:jc w:val="both"/>
        <w:rPr>
          <w:rFonts w:ascii="Arial" w:hAnsi="Arial" w:cs="Arial"/>
          <w:sz w:val="24"/>
          <w:szCs w:val="24"/>
        </w:rPr>
      </w:pPr>
    </w:p>
    <w:p w14:paraId="36BF0AD0" w14:textId="77777777" w:rsidR="001B6E83" w:rsidRPr="00423201" w:rsidRDefault="001B6E83" w:rsidP="00D37FB5">
      <w:pPr>
        <w:pStyle w:val="Sinespaciado"/>
        <w:spacing w:line="360" w:lineRule="auto"/>
        <w:jc w:val="both"/>
        <w:rPr>
          <w:rFonts w:ascii="Arial" w:hAnsi="Arial" w:cs="Arial"/>
          <w:bCs/>
          <w:sz w:val="24"/>
          <w:szCs w:val="24"/>
        </w:rPr>
      </w:pPr>
      <w:r w:rsidRPr="00423201">
        <w:rPr>
          <w:rFonts w:ascii="Arial" w:hAnsi="Arial" w:cs="Arial"/>
          <w:sz w:val="24"/>
          <w:szCs w:val="24"/>
        </w:rPr>
        <w:t xml:space="preserve">En cuanto a La tasa por millón de habitantes de donadores la estadística más alta la tiene España con 43.8 y Japón con 40.1, sin embargo, Japón corresponde en su totalidad a donantes vivos y España en su mayoría a Donantes cadavéricos y apoyado en la figura jurídica del </w:t>
      </w:r>
      <w:r w:rsidRPr="00423201">
        <w:rPr>
          <w:rFonts w:ascii="Arial" w:hAnsi="Arial" w:cs="Arial"/>
          <w:bCs/>
          <w:sz w:val="24"/>
          <w:szCs w:val="24"/>
        </w:rPr>
        <w:t>Consentimiento Presunto</w:t>
      </w:r>
      <w:r w:rsidR="00D82A94" w:rsidRPr="00423201">
        <w:rPr>
          <w:rFonts w:ascii="Arial" w:hAnsi="Arial" w:cs="Arial"/>
          <w:bCs/>
          <w:sz w:val="24"/>
          <w:szCs w:val="24"/>
        </w:rPr>
        <w:t>, que es objeto de otra iniciativa que por separado se plantea</w:t>
      </w:r>
      <w:r w:rsidRPr="00423201">
        <w:rPr>
          <w:rFonts w:ascii="Arial" w:hAnsi="Arial" w:cs="Arial"/>
          <w:bCs/>
          <w:sz w:val="24"/>
          <w:szCs w:val="24"/>
        </w:rPr>
        <w:t xml:space="preserve">. </w:t>
      </w:r>
    </w:p>
    <w:p w14:paraId="5A0E9A53" w14:textId="77777777" w:rsidR="001B6E83" w:rsidRPr="00423201" w:rsidRDefault="001B6E83" w:rsidP="00D37FB5">
      <w:pPr>
        <w:pStyle w:val="Sinespaciado"/>
        <w:spacing w:line="360" w:lineRule="auto"/>
        <w:jc w:val="both"/>
        <w:rPr>
          <w:rFonts w:ascii="Arial" w:hAnsi="Arial" w:cs="Arial"/>
          <w:b/>
          <w:bCs/>
          <w:sz w:val="24"/>
          <w:szCs w:val="24"/>
        </w:rPr>
      </w:pPr>
    </w:p>
    <w:p w14:paraId="7D4352B1"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En México ambas formas de donación</w:t>
      </w:r>
      <w:r w:rsidR="001068D6" w:rsidRPr="00423201">
        <w:rPr>
          <w:rFonts w:ascii="Arial" w:hAnsi="Arial" w:cs="Arial"/>
          <w:sz w:val="24"/>
          <w:szCs w:val="24"/>
        </w:rPr>
        <w:t>,</w:t>
      </w:r>
      <w:r w:rsidRPr="00423201">
        <w:rPr>
          <w:rFonts w:ascii="Arial" w:hAnsi="Arial" w:cs="Arial"/>
          <w:sz w:val="24"/>
          <w:szCs w:val="24"/>
        </w:rPr>
        <w:t xml:space="preserve"> </w:t>
      </w:r>
      <w:r w:rsidR="00A30615" w:rsidRPr="00423201">
        <w:rPr>
          <w:rFonts w:ascii="Arial" w:hAnsi="Arial" w:cs="Arial"/>
          <w:sz w:val="24"/>
          <w:szCs w:val="24"/>
        </w:rPr>
        <w:t xml:space="preserve">“vivos” o </w:t>
      </w:r>
      <w:r w:rsidR="001068D6" w:rsidRPr="00423201">
        <w:rPr>
          <w:rFonts w:ascii="Arial" w:hAnsi="Arial" w:cs="Arial"/>
          <w:sz w:val="24"/>
          <w:szCs w:val="24"/>
        </w:rPr>
        <w:t>“</w:t>
      </w:r>
      <w:r w:rsidR="00A30615" w:rsidRPr="00423201">
        <w:rPr>
          <w:rFonts w:ascii="Arial" w:hAnsi="Arial" w:cs="Arial"/>
          <w:sz w:val="24"/>
          <w:szCs w:val="24"/>
        </w:rPr>
        <w:t>fa</w:t>
      </w:r>
      <w:r w:rsidR="001068D6" w:rsidRPr="00423201">
        <w:rPr>
          <w:rFonts w:ascii="Arial" w:hAnsi="Arial" w:cs="Arial"/>
          <w:sz w:val="24"/>
          <w:szCs w:val="24"/>
        </w:rPr>
        <w:t>ll</w:t>
      </w:r>
      <w:r w:rsidR="00A30615" w:rsidRPr="00423201">
        <w:rPr>
          <w:rFonts w:ascii="Arial" w:hAnsi="Arial" w:cs="Arial"/>
          <w:sz w:val="24"/>
          <w:szCs w:val="24"/>
        </w:rPr>
        <w:t>ecidos</w:t>
      </w:r>
      <w:r w:rsidR="001068D6" w:rsidRPr="00423201">
        <w:rPr>
          <w:rFonts w:ascii="Arial" w:hAnsi="Arial" w:cs="Arial"/>
          <w:sz w:val="24"/>
          <w:szCs w:val="24"/>
        </w:rPr>
        <w:t>”,</w:t>
      </w:r>
      <w:r w:rsidR="00A30615" w:rsidRPr="00423201">
        <w:rPr>
          <w:rFonts w:ascii="Arial" w:hAnsi="Arial" w:cs="Arial"/>
          <w:sz w:val="24"/>
          <w:szCs w:val="24"/>
        </w:rPr>
        <w:t xml:space="preserve"> </w:t>
      </w:r>
      <w:r w:rsidRPr="00423201">
        <w:rPr>
          <w:rFonts w:ascii="Arial" w:hAnsi="Arial" w:cs="Arial"/>
          <w:sz w:val="24"/>
          <w:szCs w:val="24"/>
        </w:rPr>
        <w:t xml:space="preserve">tienen base legal, </w:t>
      </w:r>
      <w:r w:rsidR="001068D6" w:rsidRPr="00423201">
        <w:rPr>
          <w:rFonts w:ascii="Arial" w:hAnsi="Arial" w:cs="Arial"/>
          <w:sz w:val="24"/>
          <w:szCs w:val="24"/>
        </w:rPr>
        <w:t xml:space="preserve">y </w:t>
      </w:r>
      <w:r w:rsidRPr="00423201">
        <w:rPr>
          <w:rFonts w:ascii="Arial" w:hAnsi="Arial" w:cs="Arial"/>
          <w:sz w:val="24"/>
          <w:szCs w:val="24"/>
        </w:rPr>
        <w:t xml:space="preserve">la información consolidada por el Centro Nacional de Trasplantes, “CENATRA”, </w:t>
      </w:r>
      <w:r w:rsidR="001068D6" w:rsidRPr="00423201">
        <w:rPr>
          <w:rFonts w:ascii="Arial" w:hAnsi="Arial" w:cs="Arial"/>
          <w:sz w:val="24"/>
          <w:szCs w:val="24"/>
        </w:rPr>
        <w:t xml:space="preserve">indica que </w:t>
      </w:r>
      <w:r w:rsidRPr="00423201">
        <w:rPr>
          <w:rFonts w:ascii="Arial" w:hAnsi="Arial" w:cs="Arial"/>
          <w:sz w:val="24"/>
          <w:szCs w:val="24"/>
        </w:rPr>
        <w:t xml:space="preserve">durante el 2016 </w:t>
      </w:r>
      <w:r w:rsidR="001068D6" w:rsidRPr="00423201">
        <w:rPr>
          <w:rFonts w:ascii="Arial" w:hAnsi="Arial" w:cs="Arial"/>
          <w:sz w:val="24"/>
          <w:szCs w:val="24"/>
        </w:rPr>
        <w:t xml:space="preserve">en nuestro País </w:t>
      </w:r>
      <w:r w:rsidRPr="00423201">
        <w:rPr>
          <w:rFonts w:ascii="Arial" w:hAnsi="Arial" w:cs="Arial"/>
          <w:sz w:val="24"/>
          <w:szCs w:val="24"/>
        </w:rPr>
        <w:t>prevalecen los donadores vivos, 2130 en ese año, el censo se levanta cada 5 años en territorio nacional.</w:t>
      </w:r>
    </w:p>
    <w:p w14:paraId="1AC849C3"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 </w:t>
      </w:r>
    </w:p>
    <w:p w14:paraId="10C28241"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una evaluación sobre percepción de donación de órganos llevada a cabo en 2008 por CENATRA, se concluyó que: en la evaluación de las tres principales ciudades del país, Guadalajara, Monterrey y Ciudad de México, se encontró que en la mayoría de los tres </w:t>
      </w:r>
      <w:r w:rsidRPr="00423201">
        <w:rPr>
          <w:rFonts w:ascii="Arial" w:hAnsi="Arial" w:cs="Arial"/>
          <w:sz w:val="24"/>
          <w:szCs w:val="24"/>
        </w:rPr>
        <w:lastRenderedPageBreak/>
        <w:t>casos existen bajos niveles de conocimiento sobre la donación orgánica respecto a tramites y procedimientos a seguir en caso de querer donar órganos.</w:t>
      </w:r>
    </w:p>
    <w:p w14:paraId="110BA4E0" w14:textId="77777777" w:rsidR="001B6E83" w:rsidRPr="00423201" w:rsidRDefault="001B6E83" w:rsidP="00D37FB5">
      <w:pPr>
        <w:pStyle w:val="Sinespaciado"/>
        <w:spacing w:line="360" w:lineRule="auto"/>
        <w:jc w:val="both"/>
        <w:rPr>
          <w:rFonts w:ascii="Arial" w:hAnsi="Arial" w:cs="Arial"/>
          <w:sz w:val="24"/>
          <w:szCs w:val="24"/>
        </w:rPr>
      </w:pPr>
    </w:p>
    <w:p w14:paraId="06C0CDC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Resultados cuantitativos, del CESOP durante el 2018, estima que el 73.8% de los encuestados si estaría dispuesto a donar sus órganos después de morir; 32.2% estaría dispuesto a donar los órganos a algún familiar que haya fallecido y 26.0% no lo haría </w:t>
      </w:r>
    </w:p>
    <w:p w14:paraId="2DA28802" w14:textId="77777777" w:rsidR="001B6E83" w:rsidRPr="00423201" w:rsidRDefault="001B6E83" w:rsidP="00D37FB5">
      <w:pPr>
        <w:pStyle w:val="Sinespaciado"/>
        <w:spacing w:line="360" w:lineRule="auto"/>
        <w:jc w:val="both"/>
        <w:rPr>
          <w:rFonts w:ascii="Arial" w:hAnsi="Arial" w:cs="Arial"/>
          <w:sz w:val="24"/>
          <w:szCs w:val="24"/>
        </w:rPr>
      </w:pPr>
    </w:p>
    <w:p w14:paraId="4F488A38"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México según estadística del primer semestre del 2020 son las siguientes: </w:t>
      </w:r>
    </w:p>
    <w:p w14:paraId="2CEB69DA" w14:textId="77777777" w:rsidR="001B6E83" w:rsidRPr="00423201" w:rsidRDefault="001B6E83" w:rsidP="00D37FB5">
      <w:pPr>
        <w:pStyle w:val="Sinespaciado"/>
        <w:spacing w:line="360" w:lineRule="auto"/>
        <w:jc w:val="both"/>
        <w:rPr>
          <w:rFonts w:ascii="Arial" w:hAnsi="Arial" w:cs="Arial"/>
          <w:sz w:val="24"/>
          <w:szCs w:val="24"/>
        </w:rPr>
      </w:pPr>
    </w:p>
    <w:p w14:paraId="5E488C10"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Hospitales en programa de procuración, Trasplante o banco </w:t>
      </w:r>
    </w:p>
    <w:p w14:paraId="203220AD" w14:textId="77777777" w:rsidR="001B6E83" w:rsidRPr="00423201" w:rsidRDefault="001B6E83" w:rsidP="00D37FB5">
      <w:pPr>
        <w:pStyle w:val="Sinespaciado"/>
        <w:spacing w:line="36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414"/>
        <w:gridCol w:w="4414"/>
      </w:tblGrid>
      <w:tr w:rsidR="001B6E83" w:rsidRPr="00423201" w14:paraId="18603B73"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3E1C3EAD"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Total de establecimientos vigentes </w:t>
            </w:r>
          </w:p>
        </w:tc>
        <w:tc>
          <w:tcPr>
            <w:tcW w:w="4414" w:type="dxa"/>
            <w:tcBorders>
              <w:top w:val="single" w:sz="4" w:space="0" w:color="auto"/>
              <w:left w:val="single" w:sz="4" w:space="0" w:color="auto"/>
              <w:bottom w:val="single" w:sz="4" w:space="0" w:color="auto"/>
              <w:right w:val="single" w:sz="4" w:space="0" w:color="auto"/>
            </w:tcBorders>
            <w:hideMark/>
          </w:tcPr>
          <w:p w14:paraId="5C9D44AB"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560</w:t>
            </w:r>
          </w:p>
        </w:tc>
      </w:tr>
      <w:tr w:rsidR="001B6E83" w:rsidRPr="00423201" w14:paraId="2F60B5E7"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3ED570C3"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Procuración </w:t>
            </w:r>
          </w:p>
        </w:tc>
        <w:tc>
          <w:tcPr>
            <w:tcW w:w="4414" w:type="dxa"/>
            <w:tcBorders>
              <w:top w:val="single" w:sz="4" w:space="0" w:color="auto"/>
              <w:left w:val="single" w:sz="4" w:space="0" w:color="auto"/>
              <w:bottom w:val="single" w:sz="4" w:space="0" w:color="auto"/>
              <w:right w:val="single" w:sz="4" w:space="0" w:color="auto"/>
            </w:tcBorders>
            <w:hideMark/>
          </w:tcPr>
          <w:p w14:paraId="1D53B558"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427</w:t>
            </w:r>
          </w:p>
        </w:tc>
      </w:tr>
      <w:tr w:rsidR="001B6E83" w:rsidRPr="00423201" w14:paraId="25F48113"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2C2F3CF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Trasplante </w:t>
            </w:r>
          </w:p>
        </w:tc>
        <w:tc>
          <w:tcPr>
            <w:tcW w:w="4414" w:type="dxa"/>
            <w:tcBorders>
              <w:top w:val="single" w:sz="4" w:space="0" w:color="auto"/>
              <w:left w:val="single" w:sz="4" w:space="0" w:color="auto"/>
              <w:bottom w:val="single" w:sz="4" w:space="0" w:color="auto"/>
              <w:right w:val="single" w:sz="4" w:space="0" w:color="auto"/>
            </w:tcBorders>
            <w:hideMark/>
          </w:tcPr>
          <w:p w14:paraId="2B4234E8"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416</w:t>
            </w:r>
          </w:p>
        </w:tc>
      </w:tr>
      <w:tr w:rsidR="001B6E83" w:rsidRPr="00423201" w14:paraId="1EFC9B5F"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300872BF"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Banco </w:t>
            </w:r>
          </w:p>
        </w:tc>
        <w:tc>
          <w:tcPr>
            <w:tcW w:w="4414" w:type="dxa"/>
            <w:tcBorders>
              <w:top w:val="single" w:sz="4" w:space="0" w:color="auto"/>
              <w:left w:val="single" w:sz="4" w:space="0" w:color="auto"/>
              <w:bottom w:val="single" w:sz="4" w:space="0" w:color="auto"/>
              <w:right w:val="single" w:sz="4" w:space="0" w:color="auto"/>
            </w:tcBorders>
            <w:hideMark/>
          </w:tcPr>
          <w:p w14:paraId="4F26CFBE"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57</w:t>
            </w:r>
          </w:p>
        </w:tc>
      </w:tr>
    </w:tbl>
    <w:p w14:paraId="5BE13BD7" w14:textId="77777777" w:rsidR="001B6E83" w:rsidRPr="00423201" w:rsidRDefault="001B6E83" w:rsidP="00D37FB5">
      <w:pPr>
        <w:pStyle w:val="Sinespaciado"/>
        <w:spacing w:line="360" w:lineRule="auto"/>
        <w:jc w:val="both"/>
        <w:rPr>
          <w:rFonts w:ascii="Arial" w:hAnsi="Arial" w:cs="Arial"/>
          <w:sz w:val="24"/>
          <w:szCs w:val="24"/>
        </w:rPr>
      </w:pPr>
    </w:p>
    <w:p w14:paraId="6AC18703"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En espera de órganos </w:t>
      </w:r>
    </w:p>
    <w:tbl>
      <w:tblPr>
        <w:tblStyle w:val="Tablaconcuadrcula"/>
        <w:tblW w:w="0" w:type="auto"/>
        <w:tblLook w:val="04A0" w:firstRow="1" w:lastRow="0" w:firstColumn="1" w:lastColumn="0" w:noHBand="0" w:noVBand="1"/>
      </w:tblPr>
      <w:tblGrid>
        <w:gridCol w:w="4414"/>
        <w:gridCol w:w="4414"/>
      </w:tblGrid>
      <w:tr w:rsidR="001B6E83" w:rsidRPr="00423201" w14:paraId="434D30C0"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1D656B1D"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Órgano </w:t>
            </w:r>
          </w:p>
        </w:tc>
        <w:tc>
          <w:tcPr>
            <w:tcW w:w="4414" w:type="dxa"/>
            <w:tcBorders>
              <w:top w:val="single" w:sz="4" w:space="0" w:color="auto"/>
              <w:left w:val="single" w:sz="4" w:space="0" w:color="auto"/>
              <w:bottom w:val="single" w:sz="4" w:space="0" w:color="auto"/>
              <w:right w:val="single" w:sz="4" w:space="0" w:color="auto"/>
            </w:tcBorders>
            <w:hideMark/>
          </w:tcPr>
          <w:p w14:paraId="56CAF606"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Pacientes en espera </w:t>
            </w:r>
          </w:p>
        </w:tc>
      </w:tr>
      <w:tr w:rsidR="001B6E83" w:rsidRPr="00423201" w14:paraId="18C80C65"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03541729"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Riñón </w:t>
            </w:r>
          </w:p>
        </w:tc>
        <w:tc>
          <w:tcPr>
            <w:tcW w:w="4414" w:type="dxa"/>
            <w:tcBorders>
              <w:top w:val="single" w:sz="4" w:space="0" w:color="auto"/>
              <w:left w:val="single" w:sz="4" w:space="0" w:color="auto"/>
              <w:bottom w:val="single" w:sz="4" w:space="0" w:color="auto"/>
              <w:right w:val="single" w:sz="4" w:space="0" w:color="auto"/>
            </w:tcBorders>
            <w:hideMark/>
          </w:tcPr>
          <w:p w14:paraId="4C093877"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17,418</w:t>
            </w:r>
          </w:p>
        </w:tc>
      </w:tr>
      <w:tr w:rsidR="001B6E83" w:rsidRPr="00423201" w14:paraId="6C0CA9C8"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4D903D08"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Cornea </w:t>
            </w:r>
          </w:p>
        </w:tc>
        <w:tc>
          <w:tcPr>
            <w:tcW w:w="4414" w:type="dxa"/>
            <w:tcBorders>
              <w:top w:val="single" w:sz="4" w:space="0" w:color="auto"/>
              <w:left w:val="single" w:sz="4" w:space="0" w:color="auto"/>
              <w:bottom w:val="single" w:sz="4" w:space="0" w:color="auto"/>
              <w:right w:val="single" w:sz="4" w:space="0" w:color="auto"/>
            </w:tcBorders>
            <w:hideMark/>
          </w:tcPr>
          <w:p w14:paraId="31823A8B"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5,570</w:t>
            </w:r>
          </w:p>
        </w:tc>
      </w:tr>
      <w:tr w:rsidR="001B6E83" w:rsidRPr="00423201" w14:paraId="16DAC01F"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3CDA3BD7"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Hígado </w:t>
            </w:r>
          </w:p>
        </w:tc>
        <w:tc>
          <w:tcPr>
            <w:tcW w:w="4414" w:type="dxa"/>
            <w:tcBorders>
              <w:top w:val="single" w:sz="4" w:space="0" w:color="auto"/>
              <w:left w:val="single" w:sz="4" w:space="0" w:color="auto"/>
              <w:bottom w:val="single" w:sz="4" w:space="0" w:color="auto"/>
              <w:right w:val="single" w:sz="4" w:space="0" w:color="auto"/>
            </w:tcBorders>
            <w:hideMark/>
          </w:tcPr>
          <w:p w14:paraId="1B368D63"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317</w:t>
            </w:r>
          </w:p>
        </w:tc>
      </w:tr>
      <w:tr w:rsidR="001B6E83" w:rsidRPr="00423201" w14:paraId="59409985"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61091EBB"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Corazón </w:t>
            </w:r>
          </w:p>
        </w:tc>
        <w:tc>
          <w:tcPr>
            <w:tcW w:w="4414" w:type="dxa"/>
            <w:tcBorders>
              <w:top w:val="single" w:sz="4" w:space="0" w:color="auto"/>
              <w:left w:val="single" w:sz="4" w:space="0" w:color="auto"/>
              <w:bottom w:val="single" w:sz="4" w:space="0" w:color="auto"/>
              <w:right w:val="single" w:sz="4" w:space="0" w:color="auto"/>
            </w:tcBorders>
            <w:hideMark/>
          </w:tcPr>
          <w:p w14:paraId="35ECD1FD"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48</w:t>
            </w:r>
          </w:p>
        </w:tc>
      </w:tr>
      <w:tr w:rsidR="001B6E83" w:rsidRPr="00423201" w14:paraId="4E5D907E"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1E4E6F84"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Riñón – Riñón </w:t>
            </w:r>
          </w:p>
        </w:tc>
        <w:tc>
          <w:tcPr>
            <w:tcW w:w="4414" w:type="dxa"/>
            <w:tcBorders>
              <w:top w:val="single" w:sz="4" w:space="0" w:color="auto"/>
              <w:left w:val="single" w:sz="4" w:space="0" w:color="auto"/>
              <w:bottom w:val="single" w:sz="4" w:space="0" w:color="auto"/>
              <w:right w:val="single" w:sz="4" w:space="0" w:color="auto"/>
            </w:tcBorders>
            <w:hideMark/>
          </w:tcPr>
          <w:p w14:paraId="4218D985"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9</w:t>
            </w:r>
          </w:p>
        </w:tc>
      </w:tr>
      <w:tr w:rsidR="001B6E83" w:rsidRPr="00423201" w14:paraId="3B5F9B1D"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767D0F0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Pulmón </w:t>
            </w:r>
          </w:p>
        </w:tc>
        <w:tc>
          <w:tcPr>
            <w:tcW w:w="4414" w:type="dxa"/>
            <w:tcBorders>
              <w:top w:val="single" w:sz="4" w:space="0" w:color="auto"/>
              <w:left w:val="single" w:sz="4" w:space="0" w:color="auto"/>
              <w:bottom w:val="single" w:sz="4" w:space="0" w:color="auto"/>
              <w:right w:val="single" w:sz="4" w:space="0" w:color="auto"/>
            </w:tcBorders>
            <w:hideMark/>
          </w:tcPr>
          <w:p w14:paraId="36B791C2"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3</w:t>
            </w:r>
          </w:p>
        </w:tc>
      </w:tr>
      <w:tr w:rsidR="001B6E83" w:rsidRPr="00423201" w14:paraId="27BD070D" w14:textId="77777777" w:rsidTr="001B6E83">
        <w:tc>
          <w:tcPr>
            <w:tcW w:w="4414" w:type="dxa"/>
            <w:tcBorders>
              <w:top w:val="single" w:sz="4" w:space="0" w:color="auto"/>
              <w:left w:val="single" w:sz="4" w:space="0" w:color="auto"/>
              <w:bottom w:val="single" w:sz="4" w:space="0" w:color="auto"/>
              <w:right w:val="single" w:sz="4" w:space="0" w:color="auto"/>
            </w:tcBorders>
            <w:hideMark/>
          </w:tcPr>
          <w:p w14:paraId="5DCE86FE"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 xml:space="preserve">Hígado -Riñón </w:t>
            </w:r>
          </w:p>
        </w:tc>
        <w:tc>
          <w:tcPr>
            <w:tcW w:w="4414" w:type="dxa"/>
            <w:tcBorders>
              <w:top w:val="single" w:sz="4" w:space="0" w:color="auto"/>
              <w:left w:val="single" w:sz="4" w:space="0" w:color="auto"/>
              <w:bottom w:val="single" w:sz="4" w:space="0" w:color="auto"/>
              <w:right w:val="single" w:sz="4" w:space="0" w:color="auto"/>
            </w:tcBorders>
            <w:hideMark/>
          </w:tcPr>
          <w:p w14:paraId="571DA7D9" w14:textId="77777777" w:rsidR="001B6E83" w:rsidRPr="00423201" w:rsidRDefault="001B6E83" w:rsidP="00D37FB5">
            <w:pPr>
              <w:pStyle w:val="Sinespaciado"/>
              <w:spacing w:line="360" w:lineRule="auto"/>
              <w:jc w:val="center"/>
              <w:rPr>
                <w:rFonts w:ascii="Arial" w:hAnsi="Arial" w:cs="Arial"/>
                <w:sz w:val="24"/>
                <w:szCs w:val="24"/>
              </w:rPr>
            </w:pPr>
            <w:r w:rsidRPr="00423201">
              <w:rPr>
                <w:rFonts w:ascii="Arial" w:hAnsi="Arial" w:cs="Arial"/>
                <w:sz w:val="24"/>
                <w:szCs w:val="24"/>
              </w:rPr>
              <w:t>3</w:t>
            </w:r>
          </w:p>
        </w:tc>
      </w:tr>
    </w:tbl>
    <w:p w14:paraId="19C441AF" w14:textId="77777777" w:rsidR="001B6E83" w:rsidRPr="00423201" w:rsidRDefault="001B6E83" w:rsidP="00D37FB5">
      <w:pPr>
        <w:pStyle w:val="Sinespaciado"/>
        <w:spacing w:line="360" w:lineRule="auto"/>
        <w:ind w:left="360"/>
        <w:jc w:val="both"/>
        <w:rPr>
          <w:rFonts w:ascii="Arial" w:hAnsi="Arial" w:cs="Arial"/>
          <w:sz w:val="24"/>
          <w:szCs w:val="24"/>
        </w:rPr>
      </w:pPr>
    </w:p>
    <w:p w14:paraId="1918A6C0" w14:textId="77777777" w:rsidR="001B6E83" w:rsidRPr="00423201" w:rsidRDefault="001B6E83" w:rsidP="00D37FB5">
      <w:pPr>
        <w:pStyle w:val="Sinespaciado"/>
        <w:spacing w:line="360" w:lineRule="auto"/>
        <w:ind w:left="360"/>
        <w:jc w:val="both"/>
        <w:rPr>
          <w:rFonts w:ascii="Arial" w:hAnsi="Arial" w:cs="Arial"/>
          <w:sz w:val="24"/>
          <w:szCs w:val="24"/>
        </w:rPr>
      </w:pPr>
    </w:p>
    <w:p w14:paraId="61C1D4DC" w14:textId="77777777" w:rsidR="001B6E83" w:rsidRPr="00423201" w:rsidRDefault="00A9733F" w:rsidP="00D37FB5">
      <w:pPr>
        <w:pStyle w:val="Sinespaciado"/>
        <w:spacing w:line="360" w:lineRule="auto"/>
        <w:jc w:val="both"/>
        <w:rPr>
          <w:rFonts w:ascii="Arial" w:hAnsi="Arial" w:cs="Arial"/>
          <w:sz w:val="24"/>
          <w:szCs w:val="24"/>
        </w:rPr>
      </w:pPr>
      <w:r w:rsidRPr="00423201">
        <w:rPr>
          <w:rFonts w:ascii="Arial" w:hAnsi="Arial" w:cs="Arial"/>
          <w:sz w:val="24"/>
          <w:szCs w:val="24"/>
        </w:rPr>
        <w:lastRenderedPageBreak/>
        <w:t>En ese sentido, y a</w:t>
      </w:r>
      <w:r w:rsidR="001B6E83" w:rsidRPr="00423201">
        <w:rPr>
          <w:rFonts w:ascii="Arial" w:hAnsi="Arial" w:cs="Arial"/>
          <w:sz w:val="24"/>
          <w:szCs w:val="24"/>
        </w:rPr>
        <w:t xml:space="preserve"> pesar de que en México se llevan a cabo trasplantes de Órganos desde 1963</w:t>
      </w:r>
      <w:r w:rsidR="006C5B26" w:rsidRPr="00423201">
        <w:rPr>
          <w:rFonts w:ascii="Arial" w:hAnsi="Arial" w:cs="Arial"/>
          <w:sz w:val="24"/>
          <w:szCs w:val="24"/>
        </w:rPr>
        <w:t>,</w:t>
      </w:r>
      <w:r w:rsidR="001B6E83" w:rsidRPr="00423201">
        <w:rPr>
          <w:rFonts w:ascii="Arial" w:hAnsi="Arial" w:cs="Arial"/>
          <w:sz w:val="24"/>
          <w:szCs w:val="24"/>
        </w:rPr>
        <w:t xml:space="preserve"> entre  2007 y 2018 se han elaborado  14 documentos entre Oficios, Proposiciones , Iniciativas y Dictámenes ante el H. Congreso de la Unión, en relación con la donación de órganos y tejidos humanos, esto obedece a diversos factores, tanto sociales, como antropológicos, de salud y religiosos, incluso la redirección de los panoramas epidemiológicos en México, donde las enfermedades crónico degenerativas y neoplásicas aumentan, dejando como secuela un gasto social y de salud preventiva enorme para los países a nivel global, aumentando considerablemente la solicitud de trasplante y por tanto la necesidad de órganos y tejidos para trasplante. </w:t>
      </w:r>
    </w:p>
    <w:p w14:paraId="640FF634" w14:textId="77777777" w:rsidR="001B6E83" w:rsidRPr="00423201" w:rsidRDefault="001B6E83" w:rsidP="00D37FB5">
      <w:pPr>
        <w:pStyle w:val="Sinespaciado"/>
        <w:spacing w:line="360" w:lineRule="auto"/>
        <w:ind w:left="360"/>
        <w:jc w:val="both"/>
        <w:rPr>
          <w:rFonts w:ascii="Arial" w:hAnsi="Arial" w:cs="Arial"/>
          <w:sz w:val="24"/>
          <w:szCs w:val="24"/>
        </w:rPr>
      </w:pPr>
    </w:p>
    <w:p w14:paraId="53651383" w14:textId="77777777" w:rsidR="001B6E83" w:rsidRPr="00423201" w:rsidRDefault="001B6E83" w:rsidP="00D37FB5">
      <w:pPr>
        <w:pStyle w:val="Sinespaciado"/>
        <w:spacing w:line="360" w:lineRule="auto"/>
        <w:jc w:val="both"/>
        <w:rPr>
          <w:rFonts w:ascii="Arial" w:hAnsi="Arial" w:cs="Arial"/>
          <w:sz w:val="24"/>
          <w:szCs w:val="24"/>
        </w:rPr>
      </w:pPr>
      <w:r w:rsidRPr="00423201">
        <w:rPr>
          <w:rFonts w:ascii="Arial" w:hAnsi="Arial" w:cs="Arial"/>
          <w:sz w:val="24"/>
          <w:szCs w:val="24"/>
        </w:rPr>
        <w:t>A manera de conclusión, cabe señalar que las tasas de donación de Muerte Encefálica en México son de menos del 10% del total de trasplantes llevados a cabo; existen tres eslabones débiles en el proceso de procuración /donación los cuales son los siguientes:</w:t>
      </w:r>
    </w:p>
    <w:p w14:paraId="67AA74A2" w14:textId="77777777" w:rsidR="001B6E83" w:rsidRPr="00423201" w:rsidRDefault="001B6E83" w:rsidP="00D37FB5">
      <w:pPr>
        <w:pStyle w:val="Sinespaciado"/>
        <w:spacing w:line="360" w:lineRule="auto"/>
        <w:ind w:left="360"/>
        <w:jc w:val="both"/>
        <w:rPr>
          <w:rFonts w:ascii="Arial" w:hAnsi="Arial" w:cs="Arial"/>
          <w:sz w:val="24"/>
          <w:szCs w:val="24"/>
        </w:rPr>
      </w:pPr>
    </w:p>
    <w:p w14:paraId="11496836" w14:textId="77777777" w:rsidR="001B6E83" w:rsidRPr="00423201" w:rsidRDefault="001B6E83" w:rsidP="00D37FB5">
      <w:pPr>
        <w:pStyle w:val="Sinespaciado"/>
        <w:numPr>
          <w:ilvl w:val="0"/>
          <w:numId w:val="3"/>
        </w:numPr>
        <w:spacing w:line="360" w:lineRule="auto"/>
        <w:jc w:val="both"/>
        <w:rPr>
          <w:rFonts w:ascii="Arial" w:hAnsi="Arial" w:cs="Arial"/>
          <w:sz w:val="24"/>
          <w:szCs w:val="24"/>
        </w:rPr>
      </w:pPr>
      <w:r w:rsidRPr="00423201">
        <w:rPr>
          <w:rFonts w:ascii="Arial" w:hAnsi="Arial" w:cs="Arial"/>
          <w:sz w:val="24"/>
          <w:szCs w:val="24"/>
        </w:rPr>
        <w:t>Eslabón de la Negativa Familiar</w:t>
      </w:r>
    </w:p>
    <w:p w14:paraId="482F8EAC" w14:textId="77777777" w:rsidR="001B6E83" w:rsidRPr="00423201" w:rsidRDefault="001B6E83" w:rsidP="00D37FB5">
      <w:pPr>
        <w:pStyle w:val="Sinespaciado"/>
        <w:numPr>
          <w:ilvl w:val="0"/>
          <w:numId w:val="3"/>
        </w:numPr>
        <w:spacing w:line="360" w:lineRule="auto"/>
        <w:jc w:val="both"/>
        <w:rPr>
          <w:rFonts w:ascii="Arial" w:hAnsi="Arial" w:cs="Arial"/>
          <w:sz w:val="24"/>
          <w:szCs w:val="24"/>
        </w:rPr>
      </w:pPr>
      <w:r w:rsidRPr="00423201">
        <w:rPr>
          <w:rFonts w:ascii="Arial" w:hAnsi="Arial" w:cs="Arial"/>
          <w:sz w:val="24"/>
          <w:szCs w:val="24"/>
        </w:rPr>
        <w:t>Eslabón en la dilación de los Ministerios Públicos en casos de muerte dolosa</w:t>
      </w:r>
    </w:p>
    <w:p w14:paraId="63813905" w14:textId="77777777" w:rsidR="001B6E83" w:rsidRPr="00423201" w:rsidRDefault="001B6E83" w:rsidP="00D37FB5">
      <w:pPr>
        <w:pStyle w:val="Sinespaciado"/>
        <w:numPr>
          <w:ilvl w:val="0"/>
          <w:numId w:val="3"/>
        </w:numPr>
        <w:spacing w:line="360" w:lineRule="auto"/>
        <w:jc w:val="both"/>
        <w:rPr>
          <w:rFonts w:ascii="Arial" w:hAnsi="Arial" w:cs="Arial"/>
          <w:sz w:val="24"/>
          <w:szCs w:val="24"/>
        </w:rPr>
      </w:pPr>
      <w:r w:rsidRPr="00423201">
        <w:rPr>
          <w:rFonts w:ascii="Arial" w:hAnsi="Arial" w:cs="Arial"/>
          <w:sz w:val="24"/>
          <w:szCs w:val="24"/>
        </w:rPr>
        <w:t xml:space="preserve">Eslabón de precariedad de medios (laboratorio y gabinete, transporte) </w:t>
      </w:r>
    </w:p>
    <w:p w14:paraId="6F755B2A" w14:textId="77777777" w:rsidR="001B6E83" w:rsidRPr="00423201" w:rsidRDefault="001B6E83" w:rsidP="00D37FB5">
      <w:pPr>
        <w:pStyle w:val="Sinespaciado"/>
        <w:spacing w:line="360" w:lineRule="auto"/>
        <w:ind w:left="360"/>
        <w:jc w:val="both"/>
        <w:rPr>
          <w:rFonts w:ascii="Arial" w:hAnsi="Arial" w:cs="Arial"/>
          <w:sz w:val="24"/>
          <w:szCs w:val="24"/>
        </w:rPr>
      </w:pPr>
    </w:p>
    <w:p w14:paraId="04375F1C" w14:textId="77777777" w:rsidR="001B6E83" w:rsidRPr="00423201" w:rsidRDefault="001B6E83" w:rsidP="00D37FB5">
      <w:pPr>
        <w:pStyle w:val="Sinespaciado"/>
        <w:spacing w:line="360" w:lineRule="auto"/>
        <w:jc w:val="both"/>
        <w:rPr>
          <w:rFonts w:ascii="Arial" w:hAnsi="Arial" w:cs="Arial"/>
          <w:b/>
          <w:sz w:val="24"/>
          <w:szCs w:val="24"/>
          <w:u w:val="single"/>
        </w:rPr>
      </w:pPr>
      <w:r w:rsidRPr="00423201">
        <w:rPr>
          <w:rFonts w:ascii="Arial" w:hAnsi="Arial" w:cs="Arial"/>
          <w:sz w:val="24"/>
          <w:szCs w:val="24"/>
        </w:rPr>
        <w:t xml:space="preserve">Por diversas cuestiones la Negativa Familiar es el eslabón más débil del proceso, porque aquí se pierde aproximadamente 70% de las posibilidades de donación orgánica, en el concurren mayormente factores Sociales, Religiosos y Antropológicos, </w:t>
      </w:r>
      <w:r w:rsidR="000B10FF" w:rsidRPr="00423201">
        <w:rPr>
          <w:rFonts w:ascii="Arial" w:hAnsi="Arial" w:cs="Arial"/>
          <w:sz w:val="24"/>
          <w:szCs w:val="24"/>
        </w:rPr>
        <w:t>que son factores determinantes en nu</w:t>
      </w:r>
      <w:r w:rsidRPr="00423201">
        <w:rPr>
          <w:rFonts w:ascii="Arial" w:hAnsi="Arial" w:cs="Arial"/>
          <w:sz w:val="24"/>
          <w:szCs w:val="24"/>
        </w:rPr>
        <w:t>estra sociedad</w:t>
      </w:r>
      <w:r w:rsidR="000B10FF" w:rsidRPr="00423201">
        <w:rPr>
          <w:rFonts w:ascii="Arial" w:hAnsi="Arial" w:cs="Arial"/>
          <w:sz w:val="24"/>
          <w:szCs w:val="24"/>
        </w:rPr>
        <w:t>,</w:t>
      </w:r>
      <w:r w:rsidRPr="00423201">
        <w:rPr>
          <w:rFonts w:ascii="Arial" w:hAnsi="Arial" w:cs="Arial"/>
          <w:sz w:val="24"/>
          <w:szCs w:val="24"/>
        </w:rPr>
        <w:t xml:space="preserve"> y </w:t>
      </w:r>
      <w:r w:rsidR="000B10FF" w:rsidRPr="00423201">
        <w:rPr>
          <w:rFonts w:ascii="Arial" w:hAnsi="Arial" w:cs="Arial"/>
          <w:sz w:val="24"/>
          <w:szCs w:val="24"/>
        </w:rPr>
        <w:t xml:space="preserve">si además </w:t>
      </w:r>
      <w:r w:rsidRPr="00423201">
        <w:rPr>
          <w:rFonts w:ascii="Arial" w:hAnsi="Arial" w:cs="Arial"/>
          <w:sz w:val="24"/>
          <w:szCs w:val="24"/>
        </w:rPr>
        <w:t xml:space="preserve">se agregan  cuestiones  éticas y personales para impedir que sean tomados los órganos para trasplante del potencial donante, </w:t>
      </w:r>
      <w:r w:rsidR="00B85E8C" w:rsidRPr="00423201">
        <w:rPr>
          <w:rFonts w:ascii="Arial" w:hAnsi="Arial" w:cs="Arial"/>
          <w:sz w:val="24"/>
          <w:szCs w:val="24"/>
        </w:rPr>
        <w:t xml:space="preserve">ese será el gran reto a vencer, </w:t>
      </w:r>
      <w:r w:rsidR="00B85E8C" w:rsidRPr="00423201">
        <w:rPr>
          <w:rFonts w:ascii="Arial" w:hAnsi="Arial" w:cs="Arial"/>
          <w:b/>
          <w:sz w:val="24"/>
          <w:szCs w:val="24"/>
          <w:u w:val="single"/>
        </w:rPr>
        <w:t>de ahí,</w:t>
      </w:r>
      <w:r w:rsidR="00501725" w:rsidRPr="00423201">
        <w:rPr>
          <w:rFonts w:ascii="Arial" w:hAnsi="Arial" w:cs="Arial"/>
          <w:b/>
          <w:sz w:val="24"/>
          <w:szCs w:val="24"/>
          <w:u w:val="single"/>
        </w:rPr>
        <w:t xml:space="preserve"> que exista</w:t>
      </w:r>
      <w:r w:rsidR="000B10FF" w:rsidRPr="00423201">
        <w:rPr>
          <w:rFonts w:ascii="Arial" w:hAnsi="Arial" w:cs="Arial"/>
          <w:b/>
          <w:sz w:val="24"/>
          <w:szCs w:val="24"/>
          <w:u w:val="single"/>
        </w:rPr>
        <w:t xml:space="preserve"> </w:t>
      </w:r>
      <w:r w:rsidRPr="00423201">
        <w:rPr>
          <w:rFonts w:ascii="Arial" w:hAnsi="Arial" w:cs="Arial"/>
          <w:b/>
          <w:sz w:val="24"/>
          <w:szCs w:val="24"/>
          <w:u w:val="single"/>
        </w:rPr>
        <w:t>la</w:t>
      </w:r>
      <w:r w:rsidR="00F136C1" w:rsidRPr="00423201">
        <w:rPr>
          <w:rFonts w:ascii="Arial" w:hAnsi="Arial" w:cs="Arial"/>
          <w:b/>
          <w:sz w:val="24"/>
          <w:szCs w:val="24"/>
          <w:u w:val="single"/>
        </w:rPr>
        <w:t xml:space="preserve"> necesidad y la</w:t>
      </w:r>
      <w:r w:rsidRPr="00423201">
        <w:rPr>
          <w:rFonts w:ascii="Arial" w:hAnsi="Arial" w:cs="Arial"/>
          <w:b/>
          <w:sz w:val="24"/>
          <w:szCs w:val="24"/>
          <w:u w:val="single"/>
        </w:rPr>
        <w:t xml:space="preserve"> urgencia</w:t>
      </w:r>
      <w:r w:rsidR="00F136C1" w:rsidRPr="00423201">
        <w:rPr>
          <w:rFonts w:ascii="Arial" w:hAnsi="Arial" w:cs="Arial"/>
          <w:b/>
          <w:sz w:val="24"/>
          <w:szCs w:val="24"/>
          <w:u w:val="single"/>
        </w:rPr>
        <w:t xml:space="preserve"> real</w:t>
      </w:r>
      <w:r w:rsidRPr="00423201">
        <w:rPr>
          <w:rFonts w:ascii="Arial" w:hAnsi="Arial" w:cs="Arial"/>
          <w:b/>
          <w:sz w:val="24"/>
          <w:szCs w:val="24"/>
          <w:u w:val="single"/>
        </w:rPr>
        <w:t xml:space="preserve"> de normalizar y darle un marco legal a esta labor de </w:t>
      </w:r>
      <w:r w:rsidR="00F136C1" w:rsidRPr="00423201">
        <w:rPr>
          <w:rFonts w:ascii="Arial" w:hAnsi="Arial" w:cs="Arial"/>
          <w:b/>
          <w:sz w:val="24"/>
          <w:szCs w:val="24"/>
          <w:u w:val="single"/>
        </w:rPr>
        <w:t xml:space="preserve">donación </w:t>
      </w:r>
      <w:r w:rsidRPr="00423201">
        <w:rPr>
          <w:rFonts w:ascii="Arial" w:hAnsi="Arial" w:cs="Arial"/>
          <w:b/>
          <w:sz w:val="24"/>
          <w:szCs w:val="24"/>
          <w:u w:val="single"/>
        </w:rPr>
        <w:t>altruis</w:t>
      </w:r>
      <w:r w:rsidR="00F136C1" w:rsidRPr="00423201">
        <w:rPr>
          <w:rFonts w:ascii="Arial" w:hAnsi="Arial" w:cs="Arial"/>
          <w:b/>
          <w:sz w:val="24"/>
          <w:szCs w:val="24"/>
          <w:u w:val="single"/>
        </w:rPr>
        <w:t>ta de órganos</w:t>
      </w:r>
      <w:r w:rsidR="00501725" w:rsidRPr="00423201">
        <w:rPr>
          <w:rFonts w:ascii="Arial" w:hAnsi="Arial" w:cs="Arial"/>
          <w:b/>
          <w:sz w:val="24"/>
          <w:szCs w:val="24"/>
          <w:u w:val="single"/>
        </w:rPr>
        <w:t>,</w:t>
      </w:r>
      <w:r w:rsidR="00F136C1" w:rsidRPr="00423201">
        <w:rPr>
          <w:rFonts w:ascii="Arial" w:hAnsi="Arial" w:cs="Arial"/>
          <w:b/>
          <w:sz w:val="24"/>
          <w:szCs w:val="24"/>
          <w:u w:val="single"/>
        </w:rPr>
        <w:t xml:space="preserve"> en donde la </w:t>
      </w:r>
      <w:r w:rsidR="00501725" w:rsidRPr="00423201">
        <w:rPr>
          <w:rFonts w:ascii="Arial" w:hAnsi="Arial" w:cs="Arial"/>
          <w:b/>
          <w:sz w:val="24"/>
          <w:szCs w:val="24"/>
          <w:u w:val="single"/>
        </w:rPr>
        <w:t>C</w:t>
      </w:r>
      <w:r w:rsidR="00F136C1" w:rsidRPr="00423201">
        <w:rPr>
          <w:rFonts w:ascii="Arial" w:hAnsi="Arial" w:cs="Arial"/>
          <w:b/>
          <w:sz w:val="24"/>
          <w:szCs w:val="24"/>
          <w:u w:val="single"/>
        </w:rPr>
        <w:t xml:space="preserve">redencial de </w:t>
      </w:r>
      <w:r w:rsidR="00501725" w:rsidRPr="00423201">
        <w:rPr>
          <w:rFonts w:ascii="Arial" w:hAnsi="Arial" w:cs="Arial"/>
          <w:b/>
          <w:sz w:val="24"/>
          <w:szCs w:val="24"/>
          <w:u w:val="single"/>
        </w:rPr>
        <w:t>E</w:t>
      </w:r>
      <w:r w:rsidR="00F136C1" w:rsidRPr="00423201">
        <w:rPr>
          <w:rFonts w:ascii="Arial" w:hAnsi="Arial" w:cs="Arial"/>
          <w:b/>
          <w:sz w:val="24"/>
          <w:szCs w:val="24"/>
          <w:u w:val="single"/>
        </w:rPr>
        <w:t>lector como instrumento oficial de identificación</w:t>
      </w:r>
      <w:r w:rsidR="004A5CE4" w:rsidRPr="00423201">
        <w:rPr>
          <w:rFonts w:ascii="Arial" w:hAnsi="Arial" w:cs="Arial"/>
          <w:b/>
          <w:sz w:val="24"/>
          <w:szCs w:val="24"/>
          <w:u w:val="single"/>
        </w:rPr>
        <w:t>,</w:t>
      </w:r>
      <w:r w:rsidR="00501725" w:rsidRPr="00423201">
        <w:rPr>
          <w:rFonts w:ascii="Arial" w:hAnsi="Arial" w:cs="Arial"/>
          <w:b/>
          <w:sz w:val="24"/>
          <w:szCs w:val="24"/>
          <w:u w:val="single"/>
        </w:rPr>
        <w:t xml:space="preserve"> puede ser el </w:t>
      </w:r>
      <w:r w:rsidR="004A5CE4" w:rsidRPr="00423201">
        <w:rPr>
          <w:rFonts w:ascii="Arial" w:hAnsi="Arial" w:cs="Arial"/>
          <w:b/>
          <w:sz w:val="24"/>
          <w:szCs w:val="24"/>
          <w:u w:val="single"/>
        </w:rPr>
        <w:t>factor</w:t>
      </w:r>
      <w:r w:rsidR="00501725" w:rsidRPr="00423201">
        <w:rPr>
          <w:rFonts w:ascii="Arial" w:hAnsi="Arial" w:cs="Arial"/>
          <w:b/>
          <w:sz w:val="24"/>
          <w:szCs w:val="24"/>
          <w:u w:val="single"/>
        </w:rPr>
        <w:t xml:space="preserve"> </w:t>
      </w:r>
      <w:r w:rsidR="002C3EF1" w:rsidRPr="00423201">
        <w:rPr>
          <w:rFonts w:ascii="Arial" w:hAnsi="Arial" w:cs="Arial"/>
          <w:b/>
          <w:sz w:val="24"/>
          <w:szCs w:val="24"/>
          <w:u w:val="single"/>
        </w:rPr>
        <w:t>potencial</w:t>
      </w:r>
      <w:r w:rsidR="00501725" w:rsidRPr="00423201">
        <w:rPr>
          <w:rFonts w:ascii="Arial" w:hAnsi="Arial" w:cs="Arial"/>
          <w:b/>
          <w:sz w:val="24"/>
          <w:szCs w:val="24"/>
          <w:u w:val="single"/>
        </w:rPr>
        <w:t xml:space="preserve"> </w:t>
      </w:r>
      <w:r w:rsidR="002C3EF1" w:rsidRPr="00423201">
        <w:rPr>
          <w:rFonts w:ascii="Arial" w:hAnsi="Arial" w:cs="Arial"/>
          <w:b/>
          <w:sz w:val="24"/>
          <w:szCs w:val="24"/>
          <w:u w:val="single"/>
        </w:rPr>
        <w:t xml:space="preserve">de salvación de vidas, </w:t>
      </w:r>
      <w:r w:rsidR="00F136C1" w:rsidRPr="00423201">
        <w:rPr>
          <w:rFonts w:ascii="Arial" w:hAnsi="Arial" w:cs="Arial"/>
          <w:b/>
          <w:sz w:val="24"/>
          <w:szCs w:val="24"/>
          <w:u w:val="single"/>
        </w:rPr>
        <w:t xml:space="preserve">al contar con un </w:t>
      </w:r>
      <w:r w:rsidR="00F136C1" w:rsidRPr="00423201">
        <w:rPr>
          <w:rFonts w:ascii="Arial" w:hAnsi="Arial" w:cs="Arial"/>
          <w:b/>
          <w:sz w:val="24"/>
          <w:szCs w:val="24"/>
          <w:u w:val="single"/>
        </w:rPr>
        <w:lastRenderedPageBreak/>
        <w:t xml:space="preserve">apartado </w:t>
      </w:r>
      <w:r w:rsidR="002C3EF1" w:rsidRPr="00423201">
        <w:rPr>
          <w:rFonts w:ascii="Arial" w:hAnsi="Arial" w:cs="Arial"/>
          <w:b/>
          <w:sz w:val="24"/>
          <w:szCs w:val="24"/>
          <w:u w:val="single"/>
        </w:rPr>
        <w:t>específico en el sentido</w:t>
      </w:r>
      <w:r w:rsidR="004A5CE4" w:rsidRPr="00423201">
        <w:rPr>
          <w:rFonts w:ascii="Arial" w:hAnsi="Arial" w:cs="Arial"/>
          <w:b/>
          <w:sz w:val="24"/>
          <w:szCs w:val="24"/>
          <w:u w:val="single"/>
        </w:rPr>
        <w:t>,</w:t>
      </w:r>
      <w:r w:rsidR="002C3EF1" w:rsidRPr="00423201">
        <w:rPr>
          <w:rFonts w:ascii="Arial" w:hAnsi="Arial" w:cs="Arial"/>
          <w:b/>
          <w:sz w:val="24"/>
          <w:szCs w:val="24"/>
          <w:u w:val="single"/>
        </w:rPr>
        <w:t xml:space="preserve"> de que su titular haga constar expresamente en dicho documento su deseo</w:t>
      </w:r>
      <w:r w:rsidR="00F136C1" w:rsidRPr="00423201">
        <w:rPr>
          <w:rFonts w:ascii="Arial" w:hAnsi="Arial" w:cs="Arial"/>
          <w:b/>
          <w:sz w:val="24"/>
          <w:szCs w:val="24"/>
          <w:u w:val="single"/>
        </w:rPr>
        <w:t xml:space="preserve"> de ser o no donador de órganos</w:t>
      </w:r>
      <w:r w:rsidR="002C3EF1" w:rsidRPr="00423201">
        <w:rPr>
          <w:rFonts w:ascii="Arial" w:hAnsi="Arial" w:cs="Arial"/>
          <w:b/>
          <w:sz w:val="24"/>
          <w:szCs w:val="24"/>
          <w:u w:val="single"/>
        </w:rPr>
        <w:t>.</w:t>
      </w:r>
    </w:p>
    <w:p w14:paraId="5B486A98" w14:textId="77777777" w:rsidR="001B6E83" w:rsidRPr="00423201" w:rsidRDefault="001B6E83" w:rsidP="00D37FB5">
      <w:pPr>
        <w:pStyle w:val="Sinespaciado"/>
        <w:spacing w:line="360" w:lineRule="auto"/>
        <w:jc w:val="both"/>
        <w:rPr>
          <w:rFonts w:ascii="Arial" w:hAnsi="Arial" w:cs="Arial"/>
          <w:sz w:val="24"/>
          <w:szCs w:val="24"/>
        </w:rPr>
      </w:pPr>
    </w:p>
    <w:p w14:paraId="042E369E" w14:textId="77777777" w:rsidR="001B6E83" w:rsidRPr="00423201" w:rsidRDefault="001B6E83" w:rsidP="00D37FB5">
      <w:pPr>
        <w:pStyle w:val="Sinespaciado"/>
        <w:spacing w:line="360" w:lineRule="auto"/>
        <w:jc w:val="both"/>
        <w:rPr>
          <w:rFonts w:ascii="Arial" w:hAnsi="Arial" w:cs="Arial"/>
          <w:sz w:val="24"/>
          <w:szCs w:val="24"/>
        </w:rPr>
      </w:pPr>
    </w:p>
    <w:p w14:paraId="7BF2065D" w14:textId="77777777" w:rsidR="001B6E83" w:rsidRPr="00423201" w:rsidRDefault="001B6E83" w:rsidP="00D37FB5">
      <w:pPr>
        <w:pStyle w:val="Sinespaciado"/>
        <w:spacing w:line="360" w:lineRule="auto"/>
        <w:jc w:val="both"/>
        <w:rPr>
          <w:rFonts w:ascii="Arial" w:eastAsiaTheme="minorEastAsia" w:hAnsi="Arial" w:cs="Arial"/>
          <w:color w:val="000000"/>
          <w:sz w:val="24"/>
          <w:szCs w:val="24"/>
          <w:lang w:eastAsia="es-MX"/>
        </w:rPr>
      </w:pPr>
      <w:r w:rsidRPr="00423201">
        <w:rPr>
          <w:rFonts w:ascii="Arial" w:hAnsi="Arial" w:cs="Arial"/>
          <w:sz w:val="24"/>
          <w:szCs w:val="24"/>
        </w:rPr>
        <w:t xml:space="preserve">Con base a lo anteriormente expuesto, y </w:t>
      </w:r>
      <w:r w:rsidR="00DD2DC8" w:rsidRPr="00423201">
        <w:rPr>
          <w:rFonts w:ascii="Arial" w:hAnsi="Arial" w:cs="Arial"/>
          <w:sz w:val="24"/>
          <w:szCs w:val="24"/>
        </w:rPr>
        <w:t>bajo los argumentos proporcionados por el</w:t>
      </w:r>
      <w:r w:rsidRPr="00423201">
        <w:rPr>
          <w:rFonts w:ascii="Arial" w:hAnsi="Arial" w:cs="Arial"/>
          <w:sz w:val="24"/>
          <w:szCs w:val="24"/>
        </w:rPr>
        <w:t xml:space="preserve"> </w:t>
      </w:r>
      <w:r w:rsidRPr="00423201">
        <w:rPr>
          <w:rFonts w:ascii="Arial" w:hAnsi="Arial" w:cs="Arial"/>
          <w:b/>
          <w:sz w:val="24"/>
          <w:szCs w:val="24"/>
          <w:u w:val="single"/>
        </w:rPr>
        <w:t xml:space="preserve">Doctor Cesar Ariel Tapia Rodríguez, y </w:t>
      </w:r>
      <w:r w:rsidR="00DD2DC8" w:rsidRPr="00423201">
        <w:rPr>
          <w:rFonts w:ascii="Arial" w:hAnsi="Arial" w:cs="Arial"/>
          <w:b/>
          <w:sz w:val="24"/>
          <w:szCs w:val="24"/>
          <w:u w:val="single"/>
        </w:rPr>
        <w:t>e</w:t>
      </w:r>
      <w:r w:rsidRPr="00423201">
        <w:rPr>
          <w:rFonts w:ascii="Arial" w:hAnsi="Arial" w:cs="Arial"/>
          <w:b/>
          <w:sz w:val="24"/>
          <w:szCs w:val="24"/>
          <w:u w:val="single"/>
        </w:rPr>
        <w:t xml:space="preserve">l grupo de </w:t>
      </w:r>
      <w:r w:rsidR="00DD2DC8" w:rsidRPr="00423201">
        <w:rPr>
          <w:rFonts w:ascii="Arial" w:hAnsi="Arial" w:cs="Arial"/>
          <w:b/>
          <w:sz w:val="24"/>
          <w:szCs w:val="24"/>
          <w:u w:val="single"/>
        </w:rPr>
        <w:t>Médicos</w:t>
      </w:r>
      <w:r w:rsidRPr="00423201">
        <w:rPr>
          <w:rFonts w:ascii="Arial" w:hAnsi="Arial" w:cs="Arial"/>
          <w:b/>
          <w:sz w:val="24"/>
          <w:szCs w:val="24"/>
          <w:u w:val="single"/>
        </w:rPr>
        <w:t xml:space="preserve"> que participaron en la construcción de esta propuesta legislativa</w:t>
      </w:r>
      <w:r w:rsidRPr="00423201">
        <w:rPr>
          <w:rFonts w:ascii="Arial" w:hAnsi="Arial" w:cs="Arial"/>
          <w:sz w:val="24"/>
          <w:szCs w:val="24"/>
        </w:rPr>
        <w:t xml:space="preserve">, </w:t>
      </w:r>
      <w:r w:rsidRPr="00423201">
        <w:rPr>
          <w:rFonts w:ascii="Arial" w:eastAsiaTheme="minorEastAsia" w:hAnsi="Arial" w:cs="Arial"/>
          <w:sz w:val="24"/>
          <w:szCs w:val="24"/>
          <w:lang w:eastAsia="es-MX"/>
        </w:rPr>
        <w:t xml:space="preserve">es </w:t>
      </w:r>
      <w:r w:rsidRPr="00423201">
        <w:rPr>
          <w:rFonts w:ascii="Arial" w:eastAsiaTheme="minorEastAsia" w:hAnsi="Arial" w:cs="Arial"/>
          <w:color w:val="000000"/>
          <w:sz w:val="24"/>
          <w:szCs w:val="24"/>
          <w:lang w:eastAsia="es-MX"/>
        </w:rPr>
        <w:t>que me permito someter a la consideración de este Honorable Congreso del Estado, para su revisión, análisis y, en su caso, aprobación, la siguiente iniciativa de:</w:t>
      </w:r>
    </w:p>
    <w:p w14:paraId="0EEB1C1E"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b/>
          <w:bCs/>
          <w:color w:val="000000"/>
          <w:sz w:val="24"/>
          <w:szCs w:val="24"/>
          <w:lang w:val="es-MX" w:eastAsia="es-MX"/>
        </w:rPr>
      </w:pPr>
    </w:p>
    <w:p w14:paraId="6CA267F6"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b/>
          <w:bCs/>
          <w:color w:val="000000"/>
          <w:sz w:val="24"/>
          <w:szCs w:val="24"/>
          <w:lang w:val="es-MX" w:eastAsia="es-MX"/>
        </w:rPr>
      </w:pPr>
      <w:r w:rsidRPr="00423201">
        <w:rPr>
          <w:rFonts w:ascii="Arial" w:eastAsiaTheme="minorEastAsia" w:hAnsi="Arial" w:cs="Arial"/>
          <w:b/>
          <w:bCs/>
          <w:color w:val="000000"/>
          <w:sz w:val="24"/>
          <w:szCs w:val="24"/>
          <w:lang w:val="es-MX" w:eastAsia="es-MX"/>
        </w:rPr>
        <w:t>DECRETO</w:t>
      </w:r>
    </w:p>
    <w:p w14:paraId="2D7B49FF"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b/>
          <w:bCs/>
          <w:color w:val="000000"/>
          <w:sz w:val="24"/>
          <w:szCs w:val="24"/>
          <w:lang w:val="es-MX" w:eastAsia="es-MX"/>
        </w:rPr>
      </w:pPr>
    </w:p>
    <w:p w14:paraId="6DD27867" w14:textId="77777777" w:rsidR="001B6E83" w:rsidRPr="00423201" w:rsidRDefault="001B6E83" w:rsidP="00D37FB5">
      <w:pPr>
        <w:spacing w:line="360" w:lineRule="auto"/>
        <w:jc w:val="both"/>
        <w:rPr>
          <w:rFonts w:ascii="Arial" w:eastAsiaTheme="minorEastAsia" w:hAnsi="Arial" w:cs="Arial"/>
          <w:b/>
          <w:bCs/>
          <w:sz w:val="24"/>
          <w:szCs w:val="24"/>
          <w:u w:val="single"/>
          <w:lang w:val="es-MX" w:eastAsia="es-MX"/>
        </w:rPr>
      </w:pPr>
      <w:r w:rsidRPr="00423201">
        <w:rPr>
          <w:rFonts w:ascii="Arial" w:eastAsiaTheme="minorEastAsia" w:hAnsi="Arial" w:cs="Arial"/>
          <w:b/>
          <w:sz w:val="24"/>
          <w:szCs w:val="24"/>
          <w:lang w:val="es-MX" w:eastAsia="es-MX"/>
        </w:rPr>
        <w:t xml:space="preserve">ARTÍCULO </w:t>
      </w:r>
      <w:r w:rsidR="00610ED6" w:rsidRPr="00423201">
        <w:rPr>
          <w:rFonts w:ascii="Arial" w:eastAsiaTheme="minorEastAsia" w:hAnsi="Arial" w:cs="Arial"/>
          <w:b/>
          <w:sz w:val="24"/>
          <w:szCs w:val="24"/>
          <w:lang w:val="es-MX" w:eastAsia="es-MX"/>
        </w:rPr>
        <w:t>ÚNICO</w:t>
      </w:r>
      <w:r w:rsidRPr="00423201">
        <w:rPr>
          <w:rFonts w:ascii="Arial" w:eastAsiaTheme="minorEastAsia" w:hAnsi="Arial" w:cs="Arial"/>
          <w:b/>
          <w:sz w:val="24"/>
          <w:szCs w:val="24"/>
          <w:lang w:val="es-MX" w:eastAsia="es-MX"/>
        </w:rPr>
        <w:t xml:space="preserve">: </w:t>
      </w:r>
      <w:r w:rsidR="00D00C1F" w:rsidRPr="00423201">
        <w:rPr>
          <w:rFonts w:ascii="Arial" w:eastAsiaTheme="minorEastAsia" w:hAnsi="Arial" w:cs="Arial"/>
          <w:b/>
          <w:sz w:val="24"/>
          <w:szCs w:val="24"/>
          <w:u w:val="single"/>
          <w:lang w:val="es-MX" w:eastAsia="es-MX"/>
        </w:rPr>
        <w:t>SE</w:t>
      </w:r>
      <w:r w:rsidR="000E34B1" w:rsidRPr="00423201">
        <w:rPr>
          <w:rFonts w:ascii="Arial" w:eastAsiaTheme="minorEastAsia" w:hAnsi="Arial" w:cs="Arial"/>
          <w:b/>
          <w:sz w:val="24"/>
          <w:szCs w:val="24"/>
          <w:u w:val="single"/>
          <w:lang w:val="es-MX" w:eastAsia="es-MX"/>
        </w:rPr>
        <w:t xml:space="preserve"> MODIFICAN LAS FRACCIONES D)</w:t>
      </w:r>
      <w:r w:rsidR="000B589C" w:rsidRPr="00423201">
        <w:rPr>
          <w:rFonts w:ascii="Arial" w:eastAsiaTheme="minorEastAsia" w:hAnsi="Arial" w:cs="Arial"/>
          <w:b/>
          <w:sz w:val="24"/>
          <w:szCs w:val="24"/>
          <w:u w:val="single"/>
          <w:lang w:val="es-MX" w:eastAsia="es-MX"/>
        </w:rPr>
        <w:t>,</w:t>
      </w:r>
      <w:r w:rsidR="000E34B1" w:rsidRPr="00423201">
        <w:rPr>
          <w:rFonts w:ascii="Arial" w:eastAsiaTheme="minorEastAsia" w:hAnsi="Arial" w:cs="Arial"/>
          <w:b/>
          <w:sz w:val="24"/>
          <w:szCs w:val="24"/>
          <w:u w:val="single"/>
          <w:lang w:val="es-MX" w:eastAsia="es-MX"/>
        </w:rPr>
        <w:t xml:space="preserve"> Y E), Y</w:t>
      </w:r>
      <w:r w:rsidR="000B589C" w:rsidRPr="00423201">
        <w:rPr>
          <w:rFonts w:ascii="Arial" w:eastAsiaTheme="minorEastAsia" w:hAnsi="Arial" w:cs="Arial"/>
          <w:b/>
          <w:sz w:val="24"/>
          <w:szCs w:val="24"/>
          <w:u w:val="single"/>
          <w:lang w:val="es-MX" w:eastAsia="es-MX"/>
        </w:rPr>
        <w:t xml:space="preserve"> ASÍ MISMO</w:t>
      </w:r>
      <w:r w:rsidR="006517C0" w:rsidRPr="00423201">
        <w:rPr>
          <w:rFonts w:ascii="Arial" w:eastAsiaTheme="minorEastAsia" w:hAnsi="Arial" w:cs="Arial"/>
          <w:b/>
          <w:sz w:val="24"/>
          <w:szCs w:val="24"/>
          <w:u w:val="single"/>
          <w:lang w:val="es-MX" w:eastAsia="es-MX"/>
        </w:rPr>
        <w:t>,</w:t>
      </w:r>
      <w:r w:rsidR="000E34B1" w:rsidRPr="00423201">
        <w:rPr>
          <w:rFonts w:ascii="Arial" w:eastAsiaTheme="minorEastAsia" w:hAnsi="Arial" w:cs="Arial"/>
          <w:b/>
          <w:sz w:val="24"/>
          <w:szCs w:val="24"/>
          <w:u w:val="single"/>
          <w:lang w:val="es-MX" w:eastAsia="es-MX"/>
        </w:rPr>
        <w:t xml:space="preserve"> SE ADICIONA UN </w:t>
      </w:r>
      <w:r w:rsidR="000B589C" w:rsidRPr="00423201">
        <w:rPr>
          <w:rFonts w:ascii="Arial" w:eastAsiaTheme="minorEastAsia" w:hAnsi="Arial" w:cs="Arial"/>
          <w:b/>
          <w:sz w:val="24"/>
          <w:szCs w:val="24"/>
          <w:u w:val="single"/>
          <w:lang w:val="es-MX" w:eastAsia="es-MX"/>
        </w:rPr>
        <w:t xml:space="preserve">NUEVO </w:t>
      </w:r>
      <w:r w:rsidR="000E34B1" w:rsidRPr="00423201">
        <w:rPr>
          <w:rFonts w:ascii="Arial" w:eastAsiaTheme="minorEastAsia" w:hAnsi="Arial" w:cs="Arial"/>
          <w:b/>
          <w:sz w:val="24"/>
          <w:szCs w:val="24"/>
          <w:u w:val="single"/>
          <w:lang w:val="es-MX" w:eastAsia="es-MX"/>
        </w:rPr>
        <w:t xml:space="preserve">INCISO F), TODOS DEL APARTADO 2, DEL </w:t>
      </w:r>
      <w:r w:rsidR="000E34B1" w:rsidRPr="00423201">
        <w:rPr>
          <w:rFonts w:ascii="Arial" w:eastAsiaTheme="minorEastAsia" w:hAnsi="Arial" w:cs="Arial"/>
          <w:b/>
          <w:bCs/>
          <w:sz w:val="24"/>
          <w:szCs w:val="24"/>
          <w:u w:val="single"/>
          <w:lang w:val="es-MX" w:eastAsia="es-MX"/>
        </w:rPr>
        <w:t>ARTÍCULO 156, DE LA LE</w:t>
      </w:r>
      <w:r w:rsidR="00D00C1F" w:rsidRPr="00423201">
        <w:rPr>
          <w:rFonts w:ascii="Arial" w:eastAsiaTheme="minorEastAsia" w:hAnsi="Arial" w:cs="Arial"/>
          <w:b/>
          <w:bCs/>
          <w:sz w:val="24"/>
          <w:szCs w:val="24"/>
          <w:u w:val="single"/>
          <w:lang w:val="es-MX" w:eastAsia="es-MX"/>
        </w:rPr>
        <w:t>Y GENERAL DE INSTITUCIONES Y PROCEDIMIENTOS ELECTORALES, P</w:t>
      </w:r>
      <w:r w:rsidRPr="00423201">
        <w:rPr>
          <w:rFonts w:ascii="Arial" w:eastAsiaTheme="minorEastAsia" w:hAnsi="Arial" w:cs="Arial"/>
          <w:b/>
          <w:bCs/>
          <w:sz w:val="24"/>
          <w:szCs w:val="24"/>
          <w:u w:val="single"/>
          <w:lang w:val="es-MX" w:eastAsia="es-MX"/>
        </w:rPr>
        <w:t>ARA QUEDAR COMO SIGUE:</w:t>
      </w:r>
    </w:p>
    <w:p w14:paraId="3E61ED2C" w14:textId="77777777" w:rsidR="00DD11FE" w:rsidRPr="00423201" w:rsidRDefault="00DD11FE" w:rsidP="00D37FB5">
      <w:pPr>
        <w:pStyle w:val="Texto"/>
        <w:spacing w:after="0" w:line="360" w:lineRule="auto"/>
        <w:ind w:firstLine="0"/>
        <w:rPr>
          <w:b/>
          <w:sz w:val="24"/>
          <w:szCs w:val="24"/>
        </w:rPr>
      </w:pPr>
    </w:p>
    <w:p w14:paraId="4DD47E3C" w14:textId="77777777" w:rsidR="007C5EFD" w:rsidRPr="00423201" w:rsidRDefault="001B6E83" w:rsidP="00D37FB5">
      <w:pPr>
        <w:pStyle w:val="Texto"/>
        <w:spacing w:after="0" w:line="360" w:lineRule="auto"/>
        <w:ind w:firstLine="0"/>
        <w:rPr>
          <w:b/>
          <w:sz w:val="24"/>
          <w:szCs w:val="24"/>
        </w:rPr>
      </w:pPr>
      <w:r w:rsidRPr="00423201">
        <w:rPr>
          <w:b/>
          <w:sz w:val="24"/>
          <w:szCs w:val="24"/>
        </w:rPr>
        <w:t xml:space="preserve">Artículo </w:t>
      </w:r>
      <w:r w:rsidR="007C5EFD" w:rsidRPr="00423201">
        <w:rPr>
          <w:b/>
          <w:sz w:val="24"/>
          <w:szCs w:val="24"/>
        </w:rPr>
        <w:t>156.</w:t>
      </w:r>
    </w:p>
    <w:p w14:paraId="6BFBA80C" w14:textId="77777777" w:rsidR="009748FC" w:rsidRPr="00423201" w:rsidRDefault="009748FC" w:rsidP="00D37FB5">
      <w:pPr>
        <w:pStyle w:val="Texto"/>
        <w:spacing w:after="0" w:line="360" w:lineRule="auto"/>
        <w:rPr>
          <w:b/>
          <w:sz w:val="24"/>
          <w:szCs w:val="24"/>
        </w:rPr>
      </w:pPr>
    </w:p>
    <w:p w14:paraId="306AD5E9" w14:textId="77777777" w:rsidR="009748FC" w:rsidRPr="00423201" w:rsidRDefault="009748FC" w:rsidP="00D37FB5">
      <w:pPr>
        <w:pStyle w:val="Texto"/>
        <w:spacing w:after="0" w:line="360" w:lineRule="auto"/>
        <w:rPr>
          <w:b/>
          <w:sz w:val="24"/>
          <w:szCs w:val="24"/>
          <w:lang w:val="es-ES_tradnl"/>
        </w:rPr>
      </w:pPr>
    </w:p>
    <w:p w14:paraId="0D9D27BC" w14:textId="77777777" w:rsidR="007C5EFD" w:rsidRPr="00423201" w:rsidRDefault="001D5CB7" w:rsidP="00D37FB5">
      <w:pPr>
        <w:pStyle w:val="Texto"/>
        <w:spacing w:after="0" w:line="360" w:lineRule="auto"/>
        <w:rPr>
          <w:sz w:val="24"/>
          <w:szCs w:val="24"/>
          <w:lang w:val="es-ES_tradnl"/>
        </w:rPr>
      </w:pPr>
      <w:r w:rsidRPr="00423201">
        <w:rPr>
          <w:b/>
          <w:sz w:val="24"/>
          <w:szCs w:val="24"/>
          <w:lang w:val="es-ES_tradnl"/>
        </w:rPr>
        <w:t>1</w:t>
      </w:r>
      <w:r w:rsidR="004255CF" w:rsidRPr="00423201">
        <w:rPr>
          <w:b/>
          <w:sz w:val="24"/>
          <w:szCs w:val="24"/>
          <w:lang w:val="es-ES_tradnl"/>
        </w:rPr>
        <w:t>…</w:t>
      </w:r>
    </w:p>
    <w:p w14:paraId="610A13D6" w14:textId="77777777" w:rsidR="007C5EFD" w:rsidRPr="00423201" w:rsidRDefault="007C5EFD" w:rsidP="00D37FB5">
      <w:pPr>
        <w:pStyle w:val="Texto"/>
        <w:spacing w:after="0" w:line="360" w:lineRule="auto"/>
        <w:ind w:left="720" w:hanging="432"/>
        <w:rPr>
          <w:b/>
          <w:sz w:val="24"/>
          <w:szCs w:val="24"/>
          <w:lang w:val="es-ES_tradnl"/>
        </w:rPr>
      </w:pPr>
    </w:p>
    <w:p w14:paraId="5AA7EFF4" w14:textId="77777777" w:rsidR="007C5EFD" w:rsidRPr="00423201" w:rsidRDefault="009748FC" w:rsidP="00D37FB5">
      <w:pPr>
        <w:pStyle w:val="Texto"/>
        <w:spacing w:after="0" w:line="360" w:lineRule="auto"/>
        <w:ind w:left="720" w:hanging="432"/>
        <w:rPr>
          <w:sz w:val="24"/>
          <w:szCs w:val="24"/>
          <w:lang w:val="es-ES_tradnl"/>
        </w:rPr>
      </w:pPr>
      <w:r w:rsidRPr="00423201">
        <w:rPr>
          <w:b/>
          <w:sz w:val="24"/>
          <w:szCs w:val="24"/>
          <w:lang w:val="es-ES_tradnl"/>
        </w:rPr>
        <w:t>…</w:t>
      </w:r>
      <w:r w:rsidR="007C5EFD" w:rsidRPr="00423201">
        <w:rPr>
          <w:sz w:val="24"/>
          <w:szCs w:val="24"/>
          <w:lang w:val="es-ES_tradnl"/>
        </w:rPr>
        <w:tab/>
      </w:r>
    </w:p>
    <w:p w14:paraId="77AD3D1A" w14:textId="77777777" w:rsidR="004255CF" w:rsidRPr="00423201" w:rsidRDefault="004255CF" w:rsidP="00D37FB5">
      <w:pPr>
        <w:pStyle w:val="Texto"/>
        <w:spacing w:after="0" w:line="360" w:lineRule="auto"/>
        <w:ind w:left="720" w:hanging="432"/>
        <w:rPr>
          <w:b/>
          <w:sz w:val="24"/>
          <w:szCs w:val="24"/>
          <w:lang w:val="es-ES_tradnl"/>
        </w:rPr>
      </w:pPr>
    </w:p>
    <w:p w14:paraId="4C0E0A00" w14:textId="77777777" w:rsidR="004255CF" w:rsidRPr="00423201" w:rsidRDefault="004255CF" w:rsidP="00D37FB5">
      <w:pPr>
        <w:pStyle w:val="Texto"/>
        <w:spacing w:after="0" w:line="360" w:lineRule="auto"/>
        <w:ind w:left="720" w:hanging="432"/>
        <w:rPr>
          <w:b/>
          <w:sz w:val="24"/>
          <w:szCs w:val="24"/>
          <w:lang w:val="es-ES_tradnl"/>
        </w:rPr>
      </w:pPr>
      <w:r w:rsidRPr="00423201">
        <w:rPr>
          <w:b/>
          <w:sz w:val="24"/>
          <w:szCs w:val="24"/>
          <w:lang w:val="es-ES_tradnl"/>
        </w:rPr>
        <w:t>…</w:t>
      </w:r>
    </w:p>
    <w:p w14:paraId="51A29012" w14:textId="77777777" w:rsidR="007C5EFD" w:rsidRPr="00423201" w:rsidRDefault="004255CF" w:rsidP="00D37FB5">
      <w:pPr>
        <w:pStyle w:val="Texto"/>
        <w:spacing w:after="0" w:line="360" w:lineRule="auto"/>
        <w:ind w:left="720" w:hanging="432"/>
        <w:rPr>
          <w:sz w:val="24"/>
          <w:szCs w:val="24"/>
          <w:lang w:val="es-ES_tradnl"/>
        </w:rPr>
      </w:pPr>
      <w:r w:rsidRPr="00423201">
        <w:rPr>
          <w:sz w:val="24"/>
          <w:szCs w:val="24"/>
          <w:lang w:val="es-ES_tradnl"/>
        </w:rPr>
        <w:t xml:space="preserve"> </w:t>
      </w:r>
    </w:p>
    <w:p w14:paraId="647DD5DC" w14:textId="77777777" w:rsidR="004255CF" w:rsidRPr="00423201" w:rsidRDefault="004255CF" w:rsidP="00D37FB5">
      <w:pPr>
        <w:pStyle w:val="Texto"/>
        <w:spacing w:after="0" w:line="360" w:lineRule="auto"/>
        <w:ind w:left="720" w:hanging="432"/>
        <w:rPr>
          <w:b/>
          <w:sz w:val="24"/>
          <w:szCs w:val="24"/>
          <w:lang w:val="es-ES_tradnl"/>
        </w:rPr>
      </w:pPr>
      <w:r w:rsidRPr="00423201">
        <w:rPr>
          <w:b/>
          <w:sz w:val="24"/>
          <w:szCs w:val="24"/>
          <w:lang w:val="es-ES_tradnl"/>
        </w:rPr>
        <w:t>…</w:t>
      </w:r>
    </w:p>
    <w:p w14:paraId="4A823229" w14:textId="77777777" w:rsidR="007C5EFD" w:rsidRPr="00423201" w:rsidRDefault="004255CF" w:rsidP="00D37FB5">
      <w:pPr>
        <w:pStyle w:val="Texto"/>
        <w:spacing w:after="0" w:line="360" w:lineRule="auto"/>
        <w:ind w:left="720" w:hanging="432"/>
        <w:rPr>
          <w:sz w:val="24"/>
          <w:szCs w:val="24"/>
          <w:lang w:val="es-ES_tradnl"/>
        </w:rPr>
      </w:pPr>
      <w:r w:rsidRPr="00423201">
        <w:rPr>
          <w:sz w:val="24"/>
          <w:szCs w:val="24"/>
          <w:lang w:val="es-ES_tradnl"/>
        </w:rPr>
        <w:lastRenderedPageBreak/>
        <w:t xml:space="preserve"> </w:t>
      </w:r>
    </w:p>
    <w:p w14:paraId="7FCB358B" w14:textId="77777777" w:rsidR="007C5EFD" w:rsidRPr="00423201" w:rsidRDefault="004255CF" w:rsidP="00D37FB5">
      <w:pPr>
        <w:pStyle w:val="Texto"/>
        <w:spacing w:after="0" w:line="360" w:lineRule="auto"/>
        <w:ind w:left="720" w:hanging="432"/>
        <w:rPr>
          <w:sz w:val="24"/>
          <w:szCs w:val="24"/>
          <w:lang w:val="es-ES_tradnl"/>
        </w:rPr>
      </w:pPr>
      <w:r w:rsidRPr="00423201">
        <w:rPr>
          <w:b/>
          <w:sz w:val="24"/>
          <w:szCs w:val="24"/>
          <w:lang w:val="es-ES_tradnl"/>
        </w:rPr>
        <w:t>…</w:t>
      </w:r>
    </w:p>
    <w:p w14:paraId="31D20FDB" w14:textId="77777777" w:rsidR="007C5EFD" w:rsidRPr="00423201" w:rsidRDefault="007C5EFD" w:rsidP="00D37FB5">
      <w:pPr>
        <w:pStyle w:val="Texto"/>
        <w:spacing w:after="0" w:line="360" w:lineRule="auto"/>
        <w:ind w:left="720" w:hanging="432"/>
        <w:rPr>
          <w:sz w:val="24"/>
          <w:szCs w:val="24"/>
          <w:lang w:val="es-ES_tradnl"/>
        </w:rPr>
      </w:pPr>
    </w:p>
    <w:p w14:paraId="62B70FDC" w14:textId="77777777" w:rsidR="004255CF" w:rsidRPr="00423201" w:rsidRDefault="004255CF" w:rsidP="00D37FB5">
      <w:pPr>
        <w:pStyle w:val="Texto"/>
        <w:spacing w:after="0" w:line="360" w:lineRule="auto"/>
        <w:ind w:left="720" w:hanging="432"/>
        <w:rPr>
          <w:b/>
          <w:sz w:val="24"/>
          <w:szCs w:val="24"/>
          <w:lang w:val="es-ES_tradnl"/>
        </w:rPr>
      </w:pPr>
      <w:r w:rsidRPr="00423201">
        <w:rPr>
          <w:b/>
          <w:sz w:val="24"/>
          <w:szCs w:val="24"/>
          <w:lang w:val="es-ES_tradnl"/>
        </w:rPr>
        <w:t>…</w:t>
      </w:r>
    </w:p>
    <w:p w14:paraId="23E859D1" w14:textId="77777777" w:rsidR="007C5EFD" w:rsidRPr="00423201" w:rsidRDefault="004255CF" w:rsidP="00D37FB5">
      <w:pPr>
        <w:pStyle w:val="Texto"/>
        <w:spacing w:after="0" w:line="360" w:lineRule="auto"/>
        <w:ind w:left="720" w:hanging="432"/>
        <w:rPr>
          <w:sz w:val="24"/>
          <w:szCs w:val="24"/>
          <w:lang w:val="es-ES_tradnl"/>
        </w:rPr>
      </w:pPr>
      <w:r w:rsidRPr="00423201">
        <w:rPr>
          <w:sz w:val="24"/>
          <w:szCs w:val="24"/>
          <w:lang w:val="es-ES_tradnl"/>
        </w:rPr>
        <w:t xml:space="preserve"> </w:t>
      </w:r>
    </w:p>
    <w:p w14:paraId="23CA7A2C" w14:textId="77777777" w:rsidR="007C5EFD" w:rsidRPr="00423201" w:rsidRDefault="004255CF" w:rsidP="00D37FB5">
      <w:pPr>
        <w:pStyle w:val="Texto"/>
        <w:spacing w:after="0" w:line="360" w:lineRule="auto"/>
        <w:ind w:left="720" w:hanging="432"/>
        <w:rPr>
          <w:sz w:val="24"/>
          <w:szCs w:val="24"/>
          <w:lang w:val="es-ES_tradnl"/>
        </w:rPr>
      </w:pPr>
      <w:r w:rsidRPr="00423201">
        <w:rPr>
          <w:b/>
          <w:sz w:val="24"/>
          <w:szCs w:val="24"/>
          <w:lang w:val="es-ES_tradnl"/>
        </w:rPr>
        <w:t>…</w:t>
      </w:r>
    </w:p>
    <w:p w14:paraId="29BDBC42" w14:textId="77777777" w:rsidR="007C5EFD" w:rsidRPr="00423201" w:rsidRDefault="007C5EFD" w:rsidP="00D37FB5">
      <w:pPr>
        <w:pStyle w:val="Texto"/>
        <w:spacing w:after="0" w:line="360" w:lineRule="auto"/>
        <w:ind w:left="720" w:hanging="432"/>
        <w:rPr>
          <w:sz w:val="24"/>
          <w:szCs w:val="24"/>
          <w:lang w:val="es-ES_tradnl"/>
        </w:rPr>
      </w:pPr>
    </w:p>
    <w:p w14:paraId="6EEBF462" w14:textId="77777777" w:rsidR="007C5EFD" w:rsidRPr="00423201" w:rsidRDefault="001D5CB7" w:rsidP="00D37FB5">
      <w:pPr>
        <w:pStyle w:val="Texto"/>
        <w:spacing w:after="0" w:line="360" w:lineRule="auto"/>
        <w:ind w:left="720" w:hanging="432"/>
        <w:rPr>
          <w:sz w:val="24"/>
          <w:szCs w:val="24"/>
          <w:lang w:val="es-ES_tradnl"/>
        </w:rPr>
      </w:pPr>
      <w:r w:rsidRPr="00423201">
        <w:rPr>
          <w:b/>
          <w:sz w:val="24"/>
          <w:szCs w:val="24"/>
          <w:lang w:val="es-ES_tradnl"/>
        </w:rPr>
        <w:t>…</w:t>
      </w:r>
    </w:p>
    <w:p w14:paraId="6D0B4D95" w14:textId="77777777" w:rsidR="007C5EFD" w:rsidRPr="00423201" w:rsidRDefault="007C5EFD" w:rsidP="00D37FB5">
      <w:pPr>
        <w:pStyle w:val="Texto"/>
        <w:spacing w:after="0" w:line="360" w:lineRule="auto"/>
        <w:ind w:left="720" w:hanging="432"/>
        <w:rPr>
          <w:sz w:val="24"/>
          <w:szCs w:val="24"/>
          <w:lang w:val="es-ES_tradnl"/>
        </w:rPr>
      </w:pPr>
    </w:p>
    <w:p w14:paraId="65AC423D" w14:textId="77777777" w:rsidR="007C5EFD" w:rsidRPr="00423201" w:rsidRDefault="001D5CB7" w:rsidP="00D37FB5">
      <w:pPr>
        <w:pStyle w:val="Texto"/>
        <w:spacing w:after="0" w:line="360" w:lineRule="auto"/>
        <w:ind w:left="720" w:hanging="432"/>
        <w:rPr>
          <w:sz w:val="24"/>
          <w:szCs w:val="24"/>
          <w:lang w:val="es-ES_tradnl"/>
        </w:rPr>
      </w:pPr>
      <w:r w:rsidRPr="00423201">
        <w:rPr>
          <w:b/>
          <w:sz w:val="24"/>
          <w:szCs w:val="24"/>
          <w:lang w:val="es-ES_tradnl"/>
        </w:rPr>
        <w:t>…</w:t>
      </w:r>
    </w:p>
    <w:p w14:paraId="1C761AC5" w14:textId="77777777" w:rsidR="007C5EFD" w:rsidRPr="00423201" w:rsidRDefault="007C5EFD" w:rsidP="00D37FB5">
      <w:pPr>
        <w:pStyle w:val="Texto"/>
        <w:spacing w:after="0" w:line="360" w:lineRule="auto"/>
        <w:ind w:left="720" w:hanging="432"/>
        <w:rPr>
          <w:sz w:val="24"/>
          <w:szCs w:val="24"/>
          <w:lang w:val="es-ES_tradnl"/>
        </w:rPr>
      </w:pPr>
    </w:p>
    <w:p w14:paraId="79EDADA9" w14:textId="77777777" w:rsidR="007C5EFD" w:rsidRPr="00423201" w:rsidRDefault="007C5EFD" w:rsidP="00D37FB5">
      <w:pPr>
        <w:pStyle w:val="Texto"/>
        <w:spacing w:after="0" w:line="360" w:lineRule="auto"/>
        <w:rPr>
          <w:b/>
          <w:sz w:val="24"/>
          <w:szCs w:val="24"/>
          <w:lang w:val="es-ES_tradnl"/>
        </w:rPr>
      </w:pPr>
    </w:p>
    <w:p w14:paraId="2E2C3225" w14:textId="77777777" w:rsidR="007C5EFD" w:rsidRPr="00423201" w:rsidRDefault="007C5EFD" w:rsidP="00D37FB5">
      <w:pPr>
        <w:pStyle w:val="Texto"/>
        <w:spacing w:after="0" w:line="360" w:lineRule="auto"/>
        <w:rPr>
          <w:sz w:val="24"/>
          <w:szCs w:val="24"/>
          <w:lang w:val="es-ES_tradnl"/>
        </w:rPr>
      </w:pPr>
      <w:r w:rsidRPr="00423201">
        <w:rPr>
          <w:b/>
          <w:sz w:val="24"/>
          <w:szCs w:val="24"/>
          <w:lang w:val="es-ES_tradnl"/>
        </w:rPr>
        <w:t>2</w:t>
      </w:r>
      <w:r w:rsidR="001D5CB7" w:rsidRPr="00423201">
        <w:rPr>
          <w:b/>
          <w:sz w:val="24"/>
          <w:szCs w:val="24"/>
          <w:lang w:val="es-ES_tradnl"/>
        </w:rPr>
        <w:t>…</w:t>
      </w:r>
    </w:p>
    <w:p w14:paraId="708C71C2" w14:textId="77777777" w:rsidR="007C5EFD" w:rsidRPr="00423201" w:rsidRDefault="007C5EFD" w:rsidP="00D37FB5">
      <w:pPr>
        <w:pStyle w:val="Texto"/>
        <w:spacing w:after="0" w:line="360" w:lineRule="auto"/>
        <w:rPr>
          <w:sz w:val="24"/>
          <w:szCs w:val="24"/>
          <w:lang w:val="es-ES_tradnl"/>
        </w:rPr>
      </w:pPr>
    </w:p>
    <w:p w14:paraId="56F501C8" w14:textId="77777777" w:rsidR="007C5EFD" w:rsidRPr="00423201" w:rsidRDefault="001D5CB7" w:rsidP="00D37FB5">
      <w:pPr>
        <w:pStyle w:val="Texto"/>
        <w:spacing w:after="0" w:line="360" w:lineRule="auto"/>
        <w:ind w:left="720" w:hanging="432"/>
        <w:rPr>
          <w:sz w:val="24"/>
          <w:szCs w:val="24"/>
          <w:lang w:val="es-ES_tradnl"/>
        </w:rPr>
      </w:pPr>
      <w:r w:rsidRPr="00423201">
        <w:rPr>
          <w:b/>
          <w:sz w:val="24"/>
          <w:szCs w:val="24"/>
          <w:lang w:val="es-ES_tradnl"/>
        </w:rPr>
        <w:t>…</w:t>
      </w:r>
    </w:p>
    <w:p w14:paraId="10523B7D" w14:textId="77777777" w:rsidR="007C5EFD" w:rsidRPr="00423201" w:rsidRDefault="007C5EFD" w:rsidP="00D37FB5">
      <w:pPr>
        <w:pStyle w:val="Texto"/>
        <w:spacing w:after="0" w:line="360" w:lineRule="auto"/>
        <w:ind w:left="720" w:hanging="432"/>
        <w:rPr>
          <w:b/>
          <w:sz w:val="24"/>
          <w:szCs w:val="24"/>
          <w:lang w:val="es-ES_tradnl"/>
        </w:rPr>
      </w:pPr>
    </w:p>
    <w:p w14:paraId="3DC0D81E" w14:textId="77777777" w:rsidR="007C5EFD" w:rsidRPr="00423201" w:rsidRDefault="001D5CB7" w:rsidP="00D37FB5">
      <w:pPr>
        <w:pStyle w:val="Texto"/>
        <w:spacing w:after="0" w:line="360" w:lineRule="auto"/>
        <w:ind w:left="720" w:hanging="432"/>
        <w:rPr>
          <w:sz w:val="24"/>
          <w:szCs w:val="24"/>
          <w:lang w:val="es-ES_tradnl"/>
        </w:rPr>
      </w:pPr>
      <w:r w:rsidRPr="00423201">
        <w:rPr>
          <w:b/>
          <w:sz w:val="24"/>
          <w:szCs w:val="24"/>
          <w:lang w:val="es-ES_tradnl"/>
        </w:rPr>
        <w:t>…</w:t>
      </w:r>
    </w:p>
    <w:p w14:paraId="2A2FC919" w14:textId="77777777" w:rsidR="007C5EFD" w:rsidRPr="00423201" w:rsidRDefault="007C5EFD" w:rsidP="00D37FB5">
      <w:pPr>
        <w:pStyle w:val="Texto"/>
        <w:spacing w:after="0" w:line="360" w:lineRule="auto"/>
        <w:ind w:left="720" w:hanging="432"/>
        <w:rPr>
          <w:sz w:val="24"/>
          <w:szCs w:val="24"/>
          <w:lang w:val="es-ES_tradnl"/>
        </w:rPr>
      </w:pPr>
    </w:p>
    <w:p w14:paraId="06428187" w14:textId="77777777" w:rsidR="007C5EFD" w:rsidRPr="00423201" w:rsidRDefault="001D5CB7" w:rsidP="00D37FB5">
      <w:pPr>
        <w:pStyle w:val="Texto"/>
        <w:spacing w:after="0" w:line="360" w:lineRule="auto"/>
        <w:ind w:left="720" w:hanging="432"/>
        <w:rPr>
          <w:sz w:val="24"/>
          <w:szCs w:val="24"/>
          <w:lang w:val="es-ES_tradnl"/>
        </w:rPr>
      </w:pPr>
      <w:r w:rsidRPr="00423201">
        <w:rPr>
          <w:b/>
          <w:sz w:val="24"/>
          <w:szCs w:val="24"/>
          <w:lang w:val="es-ES_tradnl"/>
        </w:rPr>
        <w:t>…</w:t>
      </w:r>
    </w:p>
    <w:p w14:paraId="406FC96C" w14:textId="77777777" w:rsidR="007C5EFD" w:rsidRPr="00423201" w:rsidRDefault="007C5EFD" w:rsidP="00D37FB5">
      <w:pPr>
        <w:pStyle w:val="Texto"/>
        <w:spacing w:after="0" w:line="360" w:lineRule="auto"/>
        <w:ind w:left="720" w:hanging="432"/>
        <w:rPr>
          <w:sz w:val="24"/>
          <w:szCs w:val="24"/>
          <w:lang w:val="es-ES_tradnl"/>
        </w:rPr>
      </w:pPr>
    </w:p>
    <w:p w14:paraId="1B8F029D" w14:textId="77777777" w:rsidR="007C5EFD" w:rsidRPr="00423201" w:rsidRDefault="00841890" w:rsidP="00D37FB5">
      <w:pPr>
        <w:pStyle w:val="Texto"/>
        <w:numPr>
          <w:ilvl w:val="0"/>
          <w:numId w:val="3"/>
        </w:numPr>
        <w:spacing w:after="0" w:line="360" w:lineRule="auto"/>
        <w:rPr>
          <w:b/>
          <w:sz w:val="24"/>
          <w:szCs w:val="24"/>
          <w:u w:val="single"/>
          <w:lang w:val="es-ES_tradnl"/>
        </w:rPr>
      </w:pPr>
      <w:r w:rsidRPr="00423201">
        <w:rPr>
          <w:b/>
          <w:sz w:val="24"/>
          <w:szCs w:val="24"/>
          <w:u w:val="single"/>
          <w:lang w:val="es-ES_tradnl"/>
        </w:rPr>
        <w:t>Año en el que expi</w:t>
      </w:r>
      <w:r w:rsidR="00483BD5" w:rsidRPr="00423201">
        <w:rPr>
          <w:b/>
          <w:sz w:val="24"/>
          <w:szCs w:val="24"/>
          <w:u w:val="single"/>
          <w:lang w:val="es-ES_tradnl"/>
        </w:rPr>
        <w:t>r</w:t>
      </w:r>
      <w:r w:rsidRPr="00423201">
        <w:rPr>
          <w:b/>
          <w:sz w:val="24"/>
          <w:szCs w:val="24"/>
          <w:u w:val="single"/>
          <w:lang w:val="es-ES_tradnl"/>
        </w:rPr>
        <w:t>a su vigencia;</w:t>
      </w:r>
    </w:p>
    <w:p w14:paraId="5863F45C" w14:textId="77777777" w:rsidR="007C5EFD" w:rsidRPr="00423201" w:rsidRDefault="007C5EFD" w:rsidP="00D37FB5">
      <w:pPr>
        <w:pStyle w:val="Texto"/>
        <w:spacing w:after="0" w:line="360" w:lineRule="auto"/>
        <w:ind w:left="720" w:hanging="432"/>
        <w:rPr>
          <w:sz w:val="24"/>
          <w:szCs w:val="24"/>
          <w:lang w:val="es-ES_tradnl"/>
        </w:rPr>
      </w:pPr>
    </w:p>
    <w:p w14:paraId="0DA25786" w14:textId="77777777" w:rsidR="007C5EFD" w:rsidRPr="00423201" w:rsidRDefault="007C5EFD" w:rsidP="00D37FB5">
      <w:pPr>
        <w:pStyle w:val="Texto"/>
        <w:numPr>
          <w:ilvl w:val="0"/>
          <w:numId w:val="3"/>
        </w:numPr>
        <w:spacing w:after="0" w:line="360" w:lineRule="auto"/>
        <w:rPr>
          <w:b/>
          <w:sz w:val="24"/>
          <w:szCs w:val="24"/>
          <w:u w:val="single"/>
          <w:lang w:val="es-ES_tradnl"/>
        </w:rPr>
      </w:pPr>
      <w:r w:rsidRPr="00423201">
        <w:rPr>
          <w:b/>
          <w:sz w:val="24"/>
          <w:szCs w:val="24"/>
          <w:u w:val="single"/>
          <w:lang w:val="es-ES_tradnl"/>
        </w:rPr>
        <w:t>En el caso de la que se expida al ciudadano residente en el extranjero, la leyenda “Para Votar desde el Extranjero”</w:t>
      </w:r>
      <w:r w:rsidR="0063719F" w:rsidRPr="00423201">
        <w:rPr>
          <w:b/>
          <w:sz w:val="24"/>
          <w:szCs w:val="24"/>
          <w:u w:val="single"/>
          <w:lang w:val="es-ES_tradnl"/>
        </w:rPr>
        <w:t>, y</w:t>
      </w:r>
    </w:p>
    <w:p w14:paraId="28046AF3" w14:textId="77777777" w:rsidR="0063719F" w:rsidRPr="00423201" w:rsidRDefault="0063719F" w:rsidP="00D37FB5">
      <w:pPr>
        <w:pStyle w:val="Prrafodelista"/>
        <w:spacing w:line="360" w:lineRule="auto"/>
        <w:rPr>
          <w:rFonts w:ascii="Arial" w:hAnsi="Arial" w:cs="Arial"/>
          <w:b/>
          <w:sz w:val="24"/>
          <w:szCs w:val="24"/>
          <w:u w:val="single"/>
          <w:lang w:val="es-ES_tradnl"/>
        </w:rPr>
      </w:pPr>
    </w:p>
    <w:p w14:paraId="4C87B9C1" w14:textId="77777777" w:rsidR="0063719F" w:rsidRPr="00423201" w:rsidRDefault="00CD35DE" w:rsidP="00D37FB5">
      <w:pPr>
        <w:pStyle w:val="Texto"/>
        <w:numPr>
          <w:ilvl w:val="0"/>
          <w:numId w:val="3"/>
        </w:numPr>
        <w:spacing w:after="0" w:line="360" w:lineRule="auto"/>
        <w:rPr>
          <w:b/>
          <w:sz w:val="24"/>
          <w:szCs w:val="24"/>
          <w:u w:val="single"/>
          <w:lang w:val="es-ES_tradnl"/>
        </w:rPr>
      </w:pPr>
      <w:r w:rsidRPr="00423201">
        <w:rPr>
          <w:rFonts w:eastAsiaTheme="minorEastAsia"/>
          <w:b/>
          <w:bCs/>
          <w:sz w:val="24"/>
          <w:szCs w:val="24"/>
          <w:u w:val="single"/>
          <w:lang w:val="es-MX" w:eastAsia="es-MX"/>
        </w:rPr>
        <w:t>un apartado relativo para que los ciudadanos manifiesten expresamente su deseo o no</w:t>
      </w:r>
      <w:r w:rsidR="006E62B0" w:rsidRPr="00423201">
        <w:rPr>
          <w:rFonts w:eastAsiaTheme="minorEastAsia"/>
          <w:b/>
          <w:bCs/>
          <w:sz w:val="24"/>
          <w:szCs w:val="24"/>
          <w:u w:val="single"/>
          <w:lang w:val="es-MX" w:eastAsia="es-MX"/>
        </w:rPr>
        <w:t>,</w:t>
      </w:r>
      <w:r w:rsidRPr="00423201">
        <w:rPr>
          <w:rFonts w:eastAsiaTheme="minorEastAsia"/>
          <w:b/>
          <w:bCs/>
          <w:sz w:val="24"/>
          <w:szCs w:val="24"/>
          <w:u w:val="single"/>
          <w:lang w:val="es-MX" w:eastAsia="es-MX"/>
        </w:rPr>
        <w:t xml:space="preserve"> de ser donador</w:t>
      </w:r>
      <w:r w:rsidR="00FD55A0" w:rsidRPr="00423201">
        <w:rPr>
          <w:rFonts w:eastAsiaTheme="minorEastAsia"/>
          <w:b/>
          <w:bCs/>
          <w:sz w:val="24"/>
          <w:szCs w:val="24"/>
          <w:u w:val="single"/>
          <w:lang w:val="es-MX" w:eastAsia="es-MX"/>
        </w:rPr>
        <w:t>es</w:t>
      </w:r>
      <w:r w:rsidRPr="00423201">
        <w:rPr>
          <w:rFonts w:eastAsiaTheme="minorEastAsia"/>
          <w:b/>
          <w:bCs/>
          <w:sz w:val="24"/>
          <w:szCs w:val="24"/>
          <w:u w:val="single"/>
          <w:lang w:val="es-MX" w:eastAsia="es-MX"/>
        </w:rPr>
        <w:t xml:space="preserve"> de órganos</w:t>
      </w:r>
      <w:r w:rsidR="003019A2" w:rsidRPr="00423201">
        <w:rPr>
          <w:rFonts w:eastAsiaTheme="minorEastAsia"/>
          <w:b/>
          <w:bCs/>
          <w:sz w:val="24"/>
          <w:szCs w:val="24"/>
          <w:u w:val="single"/>
          <w:lang w:val="es-MX" w:eastAsia="es-MX"/>
        </w:rPr>
        <w:t>.</w:t>
      </w:r>
    </w:p>
    <w:p w14:paraId="0DEDF3EA" w14:textId="77777777" w:rsidR="007C5EFD" w:rsidRPr="00423201" w:rsidRDefault="007C5EFD" w:rsidP="00D37FB5">
      <w:pPr>
        <w:pStyle w:val="Texto"/>
        <w:spacing w:after="0" w:line="360" w:lineRule="auto"/>
        <w:ind w:left="720" w:hanging="432"/>
        <w:rPr>
          <w:b/>
          <w:sz w:val="24"/>
          <w:szCs w:val="24"/>
          <w:lang w:val="es-ES_tradnl"/>
        </w:rPr>
      </w:pPr>
    </w:p>
    <w:p w14:paraId="7CB30077" w14:textId="77777777" w:rsidR="007C5EFD" w:rsidRPr="00423201" w:rsidRDefault="007C5EFD" w:rsidP="00D37FB5">
      <w:pPr>
        <w:pStyle w:val="Texto"/>
        <w:spacing w:after="0" w:line="360" w:lineRule="auto"/>
        <w:rPr>
          <w:sz w:val="24"/>
          <w:szCs w:val="24"/>
          <w:lang w:val="es-ES_tradnl"/>
        </w:rPr>
      </w:pPr>
      <w:r w:rsidRPr="00423201">
        <w:rPr>
          <w:b/>
          <w:sz w:val="24"/>
          <w:szCs w:val="24"/>
          <w:lang w:val="es-ES_tradnl"/>
        </w:rPr>
        <w:lastRenderedPageBreak/>
        <w:t>3</w:t>
      </w:r>
      <w:r w:rsidR="00CD35DE" w:rsidRPr="00423201">
        <w:rPr>
          <w:b/>
          <w:sz w:val="24"/>
          <w:szCs w:val="24"/>
          <w:lang w:val="es-ES_tradnl"/>
        </w:rPr>
        <w:t>…</w:t>
      </w:r>
      <w:r w:rsidRPr="00423201">
        <w:rPr>
          <w:sz w:val="24"/>
          <w:szCs w:val="24"/>
          <w:lang w:val="es-ES_tradnl"/>
        </w:rPr>
        <w:t xml:space="preserve"> </w:t>
      </w:r>
    </w:p>
    <w:p w14:paraId="7A25D8BA" w14:textId="77777777" w:rsidR="00CD35DE" w:rsidRPr="00423201" w:rsidRDefault="00CD35DE" w:rsidP="00D37FB5">
      <w:pPr>
        <w:pStyle w:val="Texto"/>
        <w:spacing w:after="0" w:line="360" w:lineRule="auto"/>
        <w:rPr>
          <w:sz w:val="24"/>
          <w:szCs w:val="24"/>
          <w:lang w:val="es-ES_tradnl"/>
        </w:rPr>
      </w:pPr>
    </w:p>
    <w:p w14:paraId="18F84F62" w14:textId="77777777" w:rsidR="007C5EFD" w:rsidRPr="00423201" w:rsidRDefault="007C5EFD" w:rsidP="00D37FB5">
      <w:pPr>
        <w:pStyle w:val="Texto"/>
        <w:spacing w:after="0" w:line="360" w:lineRule="auto"/>
        <w:rPr>
          <w:sz w:val="24"/>
          <w:szCs w:val="24"/>
          <w:lang w:val="es-ES_tradnl"/>
        </w:rPr>
      </w:pPr>
      <w:r w:rsidRPr="00423201">
        <w:rPr>
          <w:b/>
          <w:sz w:val="24"/>
          <w:szCs w:val="24"/>
          <w:lang w:val="es-ES_tradnl"/>
        </w:rPr>
        <w:t>4</w:t>
      </w:r>
      <w:r w:rsidR="00CD35DE" w:rsidRPr="00423201">
        <w:rPr>
          <w:b/>
          <w:sz w:val="24"/>
          <w:szCs w:val="24"/>
          <w:lang w:val="es-ES_tradnl"/>
        </w:rPr>
        <w:t>…</w:t>
      </w:r>
      <w:r w:rsidRPr="00423201">
        <w:rPr>
          <w:sz w:val="24"/>
          <w:szCs w:val="24"/>
          <w:lang w:val="es-ES_tradnl"/>
        </w:rPr>
        <w:t xml:space="preserve"> </w:t>
      </w:r>
    </w:p>
    <w:p w14:paraId="090A272A" w14:textId="77777777" w:rsidR="00CD35DE" w:rsidRPr="00423201" w:rsidRDefault="00CD35DE" w:rsidP="00D37FB5">
      <w:pPr>
        <w:pStyle w:val="Texto"/>
        <w:spacing w:after="0" w:line="360" w:lineRule="auto"/>
        <w:rPr>
          <w:sz w:val="24"/>
          <w:szCs w:val="24"/>
          <w:lang w:val="es-ES_tradnl"/>
        </w:rPr>
      </w:pPr>
    </w:p>
    <w:p w14:paraId="658D3173" w14:textId="77777777" w:rsidR="007C5EFD" w:rsidRPr="00423201" w:rsidRDefault="007C5EFD" w:rsidP="00D37FB5">
      <w:pPr>
        <w:pStyle w:val="Texto"/>
        <w:spacing w:after="0" w:line="360" w:lineRule="auto"/>
        <w:rPr>
          <w:sz w:val="24"/>
          <w:szCs w:val="24"/>
          <w:lang w:val="es-ES_tradnl"/>
        </w:rPr>
      </w:pPr>
      <w:r w:rsidRPr="00423201">
        <w:rPr>
          <w:b/>
          <w:sz w:val="24"/>
          <w:szCs w:val="24"/>
          <w:lang w:val="es-ES_tradnl"/>
        </w:rPr>
        <w:t>5</w:t>
      </w:r>
      <w:r w:rsidR="00CD35DE" w:rsidRPr="00423201">
        <w:rPr>
          <w:b/>
          <w:sz w:val="24"/>
          <w:szCs w:val="24"/>
          <w:lang w:val="es-ES_tradnl"/>
        </w:rPr>
        <w:t>…</w:t>
      </w:r>
    </w:p>
    <w:p w14:paraId="74AEF5A5" w14:textId="77777777" w:rsidR="007C5EFD" w:rsidRPr="00423201" w:rsidRDefault="007C5EFD" w:rsidP="00D37FB5">
      <w:pPr>
        <w:pStyle w:val="Sinespaciado"/>
        <w:spacing w:line="360" w:lineRule="auto"/>
        <w:jc w:val="both"/>
        <w:rPr>
          <w:rFonts w:ascii="Arial" w:hAnsi="Arial" w:cs="Arial"/>
          <w:b/>
          <w:sz w:val="24"/>
          <w:szCs w:val="24"/>
          <w:lang w:val="es-ES_tradnl"/>
        </w:rPr>
      </w:pPr>
    </w:p>
    <w:p w14:paraId="7712B838" w14:textId="77777777" w:rsidR="001B6E83" w:rsidRPr="00423201" w:rsidRDefault="001B6E83" w:rsidP="00D37FB5">
      <w:pPr>
        <w:spacing w:line="360" w:lineRule="auto"/>
        <w:jc w:val="center"/>
        <w:rPr>
          <w:rFonts w:ascii="Arial" w:eastAsiaTheme="minorEastAsia" w:hAnsi="Arial" w:cs="Arial"/>
          <w:b/>
          <w:sz w:val="24"/>
          <w:szCs w:val="24"/>
          <w:lang w:val="es-MX" w:eastAsia="es-MX"/>
        </w:rPr>
      </w:pPr>
      <w:r w:rsidRPr="00423201">
        <w:rPr>
          <w:rFonts w:ascii="Arial" w:eastAsiaTheme="minorEastAsia" w:hAnsi="Arial" w:cs="Arial"/>
          <w:b/>
          <w:sz w:val="24"/>
          <w:szCs w:val="24"/>
          <w:lang w:val="es-MX" w:eastAsia="es-MX"/>
        </w:rPr>
        <w:t>TRANSITORIOS</w:t>
      </w:r>
    </w:p>
    <w:p w14:paraId="24323129" w14:textId="77777777" w:rsidR="001B6E83" w:rsidRPr="00423201" w:rsidRDefault="001B6E83" w:rsidP="00D37FB5">
      <w:pPr>
        <w:spacing w:line="360" w:lineRule="auto"/>
        <w:jc w:val="center"/>
        <w:rPr>
          <w:rFonts w:ascii="Arial" w:eastAsia="Times New Roman" w:hAnsi="Arial" w:cs="Arial"/>
          <w:sz w:val="24"/>
          <w:szCs w:val="24"/>
          <w:lang w:val="es-MX" w:eastAsia="es-MX"/>
        </w:rPr>
      </w:pPr>
    </w:p>
    <w:p w14:paraId="3494AC44" w14:textId="77777777" w:rsidR="001B6E83" w:rsidRPr="00423201" w:rsidRDefault="001B6E83" w:rsidP="00D37FB5">
      <w:pPr>
        <w:autoSpaceDE w:val="0"/>
        <w:autoSpaceDN w:val="0"/>
        <w:adjustRightInd w:val="0"/>
        <w:spacing w:before="100" w:after="100" w:line="360" w:lineRule="auto"/>
        <w:jc w:val="both"/>
        <w:rPr>
          <w:rFonts w:ascii="Arial" w:eastAsiaTheme="minorEastAsia" w:hAnsi="Arial" w:cs="Arial"/>
          <w:color w:val="000000"/>
          <w:sz w:val="24"/>
          <w:szCs w:val="24"/>
          <w:lang w:val="es-MX" w:eastAsia="es-MX"/>
        </w:rPr>
      </w:pPr>
      <w:r w:rsidRPr="00423201">
        <w:rPr>
          <w:rFonts w:ascii="Arial" w:eastAsiaTheme="minorEastAsia" w:hAnsi="Arial" w:cs="Arial"/>
          <w:b/>
          <w:sz w:val="24"/>
          <w:szCs w:val="24"/>
          <w:lang w:val="es-MX" w:eastAsia="es-MX"/>
        </w:rPr>
        <w:t>PRIMERO. -</w:t>
      </w:r>
      <w:r w:rsidRPr="00423201">
        <w:rPr>
          <w:rFonts w:ascii="Arial" w:eastAsiaTheme="minorEastAsia" w:hAnsi="Arial" w:cs="Arial"/>
          <w:sz w:val="24"/>
          <w:szCs w:val="24"/>
          <w:lang w:val="es-MX" w:eastAsia="es-MX"/>
        </w:rPr>
        <w:t xml:space="preserve"> </w:t>
      </w:r>
      <w:r w:rsidRPr="00423201">
        <w:rPr>
          <w:rFonts w:ascii="Arial" w:eastAsiaTheme="minorEastAsia" w:hAnsi="Arial" w:cs="Arial"/>
          <w:bCs/>
          <w:color w:val="000000"/>
          <w:sz w:val="24"/>
          <w:szCs w:val="24"/>
          <w:lang w:val="es-MX" w:eastAsia="es-MX"/>
        </w:rPr>
        <w:t>Previo dictamen de la presente Iniciativa de Reforma, Federal, se envié a la Cámara de Diputados del Congreso de la Unión, para los trámites correspondientes.</w:t>
      </w:r>
    </w:p>
    <w:p w14:paraId="46A17349" w14:textId="77777777" w:rsidR="001B6E83" w:rsidRPr="00423201" w:rsidRDefault="001B6E83" w:rsidP="00D37FB5">
      <w:pPr>
        <w:spacing w:line="360" w:lineRule="auto"/>
        <w:jc w:val="both"/>
        <w:rPr>
          <w:rFonts w:ascii="Arial" w:eastAsiaTheme="minorEastAsia" w:hAnsi="Arial" w:cs="Arial"/>
          <w:sz w:val="24"/>
          <w:szCs w:val="24"/>
          <w:lang w:val="es-MX" w:eastAsia="es-MX"/>
        </w:rPr>
      </w:pPr>
    </w:p>
    <w:p w14:paraId="3AD09568" w14:textId="77777777" w:rsidR="00D83155" w:rsidRPr="00423201" w:rsidRDefault="003E3980" w:rsidP="00D37FB5">
      <w:pPr>
        <w:autoSpaceDE w:val="0"/>
        <w:autoSpaceDN w:val="0"/>
        <w:adjustRightInd w:val="0"/>
        <w:spacing w:before="100" w:after="100" w:line="360" w:lineRule="auto"/>
        <w:rPr>
          <w:rFonts w:ascii="Arial" w:eastAsiaTheme="minorEastAsia" w:hAnsi="Arial" w:cs="Arial"/>
          <w:bCs/>
          <w:color w:val="000000"/>
          <w:sz w:val="24"/>
          <w:szCs w:val="24"/>
          <w:lang w:val="es-MX" w:eastAsia="es-MX"/>
        </w:rPr>
      </w:pPr>
      <w:r w:rsidRPr="00423201">
        <w:rPr>
          <w:rFonts w:ascii="Arial" w:eastAsiaTheme="minorEastAsia" w:hAnsi="Arial" w:cs="Arial"/>
          <w:b/>
          <w:bCs/>
          <w:color w:val="000000"/>
          <w:sz w:val="24"/>
          <w:szCs w:val="24"/>
          <w:lang w:val="es-MX" w:eastAsia="es-MX"/>
        </w:rPr>
        <w:t>SEGUNDO. -</w:t>
      </w:r>
      <w:r w:rsidR="00D83155" w:rsidRPr="00423201">
        <w:rPr>
          <w:rFonts w:ascii="Arial" w:eastAsiaTheme="minorEastAsia" w:hAnsi="Arial" w:cs="Arial"/>
          <w:bCs/>
          <w:color w:val="000000"/>
          <w:sz w:val="24"/>
          <w:szCs w:val="24"/>
          <w:lang w:val="es-MX" w:eastAsia="es-MX"/>
        </w:rPr>
        <w:t xml:space="preserve"> El presente </w:t>
      </w:r>
      <w:r w:rsidRPr="00423201">
        <w:rPr>
          <w:rFonts w:ascii="Arial" w:eastAsiaTheme="minorEastAsia" w:hAnsi="Arial" w:cs="Arial"/>
          <w:bCs/>
          <w:color w:val="000000"/>
          <w:sz w:val="24"/>
          <w:szCs w:val="24"/>
          <w:lang w:val="es-MX" w:eastAsia="es-MX"/>
        </w:rPr>
        <w:t>D</w:t>
      </w:r>
      <w:r w:rsidR="00D83155" w:rsidRPr="00423201">
        <w:rPr>
          <w:rFonts w:ascii="Arial" w:eastAsiaTheme="minorEastAsia" w:hAnsi="Arial" w:cs="Arial"/>
          <w:bCs/>
          <w:color w:val="000000"/>
          <w:sz w:val="24"/>
          <w:szCs w:val="24"/>
          <w:lang w:val="es-MX" w:eastAsia="es-MX"/>
        </w:rPr>
        <w:t xml:space="preserve">ecreto entrara en vigor al </w:t>
      </w:r>
      <w:r w:rsidRPr="00423201">
        <w:rPr>
          <w:rFonts w:ascii="Arial" w:eastAsiaTheme="minorEastAsia" w:hAnsi="Arial" w:cs="Arial"/>
          <w:bCs/>
          <w:color w:val="000000"/>
          <w:sz w:val="24"/>
          <w:szCs w:val="24"/>
          <w:lang w:val="es-MX" w:eastAsia="es-MX"/>
        </w:rPr>
        <w:t>día</w:t>
      </w:r>
      <w:r w:rsidR="00D83155" w:rsidRPr="00423201">
        <w:rPr>
          <w:rFonts w:ascii="Arial" w:eastAsiaTheme="minorEastAsia" w:hAnsi="Arial" w:cs="Arial"/>
          <w:bCs/>
          <w:color w:val="000000"/>
          <w:sz w:val="24"/>
          <w:szCs w:val="24"/>
          <w:lang w:val="es-MX" w:eastAsia="es-MX"/>
        </w:rPr>
        <w:t xml:space="preserve"> </w:t>
      </w:r>
      <w:r w:rsidRPr="00423201">
        <w:rPr>
          <w:rFonts w:ascii="Arial" w:eastAsiaTheme="minorEastAsia" w:hAnsi="Arial" w:cs="Arial"/>
          <w:bCs/>
          <w:color w:val="000000"/>
          <w:sz w:val="24"/>
          <w:szCs w:val="24"/>
          <w:lang w:val="es-MX" w:eastAsia="es-MX"/>
        </w:rPr>
        <w:t>siguiente</w:t>
      </w:r>
      <w:r w:rsidR="00D83155" w:rsidRPr="00423201">
        <w:rPr>
          <w:rFonts w:ascii="Arial" w:eastAsiaTheme="minorEastAsia" w:hAnsi="Arial" w:cs="Arial"/>
          <w:bCs/>
          <w:color w:val="000000"/>
          <w:sz w:val="24"/>
          <w:szCs w:val="24"/>
          <w:lang w:val="es-MX" w:eastAsia="es-MX"/>
        </w:rPr>
        <w:t xml:space="preserve"> de su publicación en el </w:t>
      </w:r>
      <w:r w:rsidRPr="00423201">
        <w:rPr>
          <w:rFonts w:ascii="Arial" w:eastAsiaTheme="minorEastAsia" w:hAnsi="Arial" w:cs="Arial"/>
          <w:bCs/>
          <w:color w:val="000000"/>
          <w:sz w:val="24"/>
          <w:szCs w:val="24"/>
          <w:lang w:val="es-MX" w:eastAsia="es-MX"/>
        </w:rPr>
        <w:t>P</w:t>
      </w:r>
      <w:r w:rsidR="00D83155" w:rsidRPr="00423201">
        <w:rPr>
          <w:rFonts w:ascii="Arial" w:eastAsiaTheme="minorEastAsia" w:hAnsi="Arial" w:cs="Arial"/>
          <w:bCs/>
          <w:color w:val="000000"/>
          <w:sz w:val="24"/>
          <w:szCs w:val="24"/>
          <w:lang w:val="es-MX" w:eastAsia="es-MX"/>
        </w:rPr>
        <w:t xml:space="preserve">eriódico </w:t>
      </w:r>
      <w:r w:rsidRPr="00423201">
        <w:rPr>
          <w:rFonts w:ascii="Arial" w:eastAsiaTheme="minorEastAsia" w:hAnsi="Arial" w:cs="Arial"/>
          <w:bCs/>
          <w:color w:val="000000"/>
          <w:sz w:val="24"/>
          <w:szCs w:val="24"/>
          <w:lang w:val="es-MX" w:eastAsia="es-MX"/>
        </w:rPr>
        <w:t>O</w:t>
      </w:r>
      <w:r w:rsidR="00D83155" w:rsidRPr="00423201">
        <w:rPr>
          <w:rFonts w:ascii="Arial" w:eastAsiaTheme="minorEastAsia" w:hAnsi="Arial" w:cs="Arial"/>
          <w:bCs/>
          <w:color w:val="000000"/>
          <w:sz w:val="24"/>
          <w:szCs w:val="24"/>
          <w:lang w:val="es-MX" w:eastAsia="es-MX"/>
        </w:rPr>
        <w:t>ficial</w:t>
      </w:r>
      <w:r w:rsidRPr="00423201">
        <w:rPr>
          <w:rFonts w:ascii="Arial" w:eastAsiaTheme="minorEastAsia" w:hAnsi="Arial" w:cs="Arial"/>
          <w:bCs/>
          <w:color w:val="000000"/>
          <w:sz w:val="24"/>
          <w:szCs w:val="24"/>
          <w:lang w:val="es-MX" w:eastAsia="es-MX"/>
        </w:rPr>
        <w:t>.</w:t>
      </w:r>
    </w:p>
    <w:p w14:paraId="6F00811C" w14:textId="77777777" w:rsidR="00D83155" w:rsidRPr="00423201" w:rsidRDefault="00D83155" w:rsidP="00D37FB5">
      <w:pPr>
        <w:autoSpaceDE w:val="0"/>
        <w:autoSpaceDN w:val="0"/>
        <w:adjustRightInd w:val="0"/>
        <w:spacing w:before="100" w:after="100" w:line="360" w:lineRule="auto"/>
        <w:rPr>
          <w:rFonts w:ascii="Arial" w:eastAsiaTheme="minorEastAsia" w:hAnsi="Arial" w:cs="Arial"/>
          <w:b/>
          <w:bCs/>
          <w:color w:val="000000"/>
          <w:sz w:val="24"/>
          <w:szCs w:val="24"/>
          <w:lang w:val="es-MX" w:eastAsia="es-MX"/>
        </w:rPr>
      </w:pPr>
    </w:p>
    <w:p w14:paraId="0165F035"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b/>
          <w:bCs/>
          <w:color w:val="000000"/>
          <w:sz w:val="24"/>
          <w:szCs w:val="24"/>
          <w:lang w:val="es-MX" w:eastAsia="es-MX"/>
        </w:rPr>
      </w:pPr>
      <w:r w:rsidRPr="00423201">
        <w:rPr>
          <w:rFonts w:ascii="Arial" w:eastAsiaTheme="minorEastAsia" w:hAnsi="Arial" w:cs="Arial"/>
          <w:b/>
          <w:bCs/>
          <w:color w:val="000000"/>
          <w:sz w:val="24"/>
          <w:szCs w:val="24"/>
          <w:lang w:val="es-MX" w:eastAsia="es-MX"/>
        </w:rPr>
        <w:t>ATENTAMENTE</w:t>
      </w:r>
    </w:p>
    <w:p w14:paraId="3EBCDD6C" w14:textId="77777777" w:rsidR="001B6E83" w:rsidRPr="00423201" w:rsidRDefault="001B6E83" w:rsidP="00D37FB5">
      <w:pPr>
        <w:autoSpaceDE w:val="0"/>
        <w:autoSpaceDN w:val="0"/>
        <w:adjustRightInd w:val="0"/>
        <w:spacing w:before="100" w:after="100" w:line="360" w:lineRule="auto"/>
        <w:jc w:val="center"/>
        <w:rPr>
          <w:rFonts w:ascii="Arial" w:eastAsiaTheme="minorEastAsia" w:hAnsi="Arial" w:cs="Arial"/>
          <w:b/>
          <w:bCs/>
          <w:color w:val="000000"/>
          <w:sz w:val="24"/>
          <w:szCs w:val="24"/>
          <w:lang w:val="es-MX" w:eastAsia="es-MX"/>
        </w:rPr>
      </w:pPr>
    </w:p>
    <w:p w14:paraId="60FE695E" w14:textId="77777777" w:rsidR="00423201" w:rsidRPr="00423201" w:rsidRDefault="00423201" w:rsidP="00D37FB5">
      <w:pPr>
        <w:spacing w:line="360" w:lineRule="auto"/>
        <w:jc w:val="center"/>
        <w:rPr>
          <w:rFonts w:ascii="Arial" w:hAnsi="Arial" w:cs="Arial"/>
          <w:sz w:val="24"/>
          <w:szCs w:val="24"/>
          <w:lang w:val="es-MX"/>
        </w:rPr>
      </w:pPr>
      <w:r w:rsidRPr="00423201">
        <w:rPr>
          <w:rFonts w:ascii="Arial" w:hAnsi="Arial" w:cs="Arial"/>
          <w:sz w:val="24"/>
          <w:szCs w:val="24"/>
          <w:lang w:val="es-MX"/>
        </w:rPr>
        <w:t>“POR UNA PATRIA ORDENADA Y GENEROSA Y UNA VIDA MEJOR Y MÁS DIGNA PARA TODOS”</w:t>
      </w:r>
    </w:p>
    <w:p w14:paraId="47F425FA" w14:textId="77777777" w:rsidR="00423201" w:rsidRPr="00423201" w:rsidRDefault="00423201" w:rsidP="00D37FB5">
      <w:pPr>
        <w:spacing w:line="360" w:lineRule="auto"/>
        <w:jc w:val="center"/>
        <w:rPr>
          <w:rFonts w:ascii="Arial" w:hAnsi="Arial" w:cs="Arial"/>
          <w:b/>
          <w:bCs/>
          <w:sz w:val="24"/>
          <w:szCs w:val="24"/>
          <w:lang w:val="es-MX"/>
        </w:rPr>
      </w:pPr>
      <w:r w:rsidRPr="00423201">
        <w:rPr>
          <w:rFonts w:ascii="Arial" w:hAnsi="Arial" w:cs="Arial"/>
          <w:b/>
          <w:bCs/>
          <w:sz w:val="24"/>
          <w:szCs w:val="24"/>
          <w:lang w:val="es-MX"/>
        </w:rPr>
        <w:t>GRUPO PARLAMENTARIO “DEL PARTIDO ACCIÓN NACIONAL”</w:t>
      </w:r>
    </w:p>
    <w:p w14:paraId="4BB154B0" w14:textId="77777777" w:rsidR="00423201" w:rsidRPr="00423201" w:rsidRDefault="00423201" w:rsidP="00D37FB5">
      <w:pPr>
        <w:spacing w:line="360" w:lineRule="auto"/>
        <w:jc w:val="center"/>
        <w:rPr>
          <w:rFonts w:ascii="Arial" w:hAnsi="Arial" w:cs="Arial"/>
          <w:b/>
          <w:bCs/>
          <w:sz w:val="24"/>
          <w:szCs w:val="24"/>
          <w:lang w:val="es-MX"/>
        </w:rPr>
      </w:pPr>
      <w:r w:rsidRPr="00423201">
        <w:rPr>
          <w:rFonts w:ascii="Arial" w:hAnsi="Arial" w:cs="Arial"/>
          <w:b/>
          <w:bCs/>
          <w:sz w:val="24"/>
          <w:szCs w:val="24"/>
          <w:lang w:val="es-MX"/>
        </w:rPr>
        <w:t>Saltillo, Coahuila de Zaragoza, 04 de noviembre de 2020</w:t>
      </w:r>
    </w:p>
    <w:p w14:paraId="0463284A" w14:textId="77777777" w:rsidR="001B6E83" w:rsidRDefault="001B6E83" w:rsidP="001B6E83">
      <w:pPr>
        <w:autoSpaceDE w:val="0"/>
        <w:autoSpaceDN w:val="0"/>
        <w:adjustRightInd w:val="0"/>
        <w:spacing w:before="100" w:after="100" w:line="240" w:lineRule="auto"/>
        <w:jc w:val="both"/>
        <w:rPr>
          <w:rFonts w:ascii="Arial" w:eastAsiaTheme="minorEastAsia" w:hAnsi="Arial" w:cs="Arial"/>
          <w:b/>
          <w:bCs/>
          <w:color w:val="000000"/>
          <w:sz w:val="28"/>
          <w:szCs w:val="28"/>
          <w:lang w:val="es-MX" w:eastAsia="es-MX"/>
        </w:rPr>
      </w:pPr>
    </w:p>
    <w:p w14:paraId="67B73381" w14:textId="3122A278" w:rsidR="00423201" w:rsidRPr="00423201" w:rsidRDefault="00423201" w:rsidP="00423201">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val="es-MX" w:eastAsia="es-MX"/>
        </w:rPr>
      </w:pPr>
      <w:bookmarkStart w:id="1" w:name="_Hlk32219682"/>
    </w:p>
    <w:p w14:paraId="7A3FCD9A" w14:textId="77777777" w:rsidR="00423201" w:rsidRPr="00423201" w:rsidRDefault="00423201" w:rsidP="00423201">
      <w:pPr>
        <w:pBdr>
          <w:top w:val="nil"/>
          <w:left w:val="nil"/>
          <w:bottom w:val="nil"/>
          <w:right w:val="nil"/>
          <w:between w:val="nil"/>
          <w:bar w:val="nil"/>
        </w:pBdr>
        <w:spacing w:line="360" w:lineRule="auto"/>
        <w:jc w:val="center"/>
        <w:rPr>
          <w:rFonts w:ascii="Arial" w:eastAsia="Calibri" w:hAnsi="Arial" w:cs="Arial"/>
          <w:color w:val="000000"/>
          <w:sz w:val="24"/>
          <w:szCs w:val="24"/>
          <w:u w:color="000000"/>
          <w:bdr w:val="nil"/>
          <w:lang w:val="es-MX" w:eastAsia="es-MX"/>
        </w:rPr>
      </w:pPr>
    </w:p>
    <w:p w14:paraId="7CBF82CE" w14:textId="144CB6E2" w:rsidR="00423201" w:rsidRDefault="00423201" w:rsidP="00423201">
      <w:pPr>
        <w:pBdr>
          <w:top w:val="nil"/>
          <w:left w:val="nil"/>
          <w:bottom w:val="nil"/>
          <w:right w:val="nil"/>
          <w:between w:val="nil"/>
          <w:bar w:val="nil"/>
        </w:pBdr>
        <w:spacing w:line="360" w:lineRule="auto"/>
        <w:jc w:val="center"/>
        <w:rPr>
          <w:rFonts w:ascii="Calibri" w:eastAsia="Calibri" w:hAnsi="Calibri" w:cs="Calibri"/>
          <w:color w:val="000000"/>
          <w:sz w:val="24"/>
          <w:szCs w:val="20"/>
          <w:u w:color="000000"/>
          <w:bdr w:val="nil"/>
          <w:lang w:val="es-MX" w:eastAsia="es-MX"/>
        </w:rPr>
      </w:pPr>
      <w:r w:rsidRPr="00423201">
        <w:rPr>
          <w:rFonts w:ascii="Calibri" w:eastAsia="Calibri" w:hAnsi="Calibri" w:cs="Calibri"/>
          <w:color w:val="000000"/>
          <w:sz w:val="24"/>
          <w:szCs w:val="24"/>
          <w:u w:color="000000"/>
          <w:bdr w:val="nil"/>
          <w:lang w:val="es-MX" w:eastAsia="es-MX"/>
        </w:rPr>
        <w:t xml:space="preserve">DIP. </w:t>
      </w:r>
      <w:r w:rsidRPr="00423201">
        <w:rPr>
          <w:rFonts w:ascii="Calibri" w:eastAsia="Calibri" w:hAnsi="Calibri" w:cs="Calibri"/>
          <w:color w:val="000000"/>
          <w:sz w:val="24"/>
          <w:szCs w:val="20"/>
          <w:u w:color="000000"/>
          <w:bdr w:val="nil"/>
          <w:lang w:val="es-MX" w:eastAsia="es-MX"/>
        </w:rPr>
        <w:t>MARCELO DE JESÚS TORRES COFIÑO</w:t>
      </w:r>
    </w:p>
    <w:tbl>
      <w:tblPr>
        <w:tblStyle w:val="Tablaconcuadrcula"/>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23201" w:rsidRPr="000016E8" w14:paraId="6D49F8D9" w14:textId="77777777" w:rsidTr="00D40C37">
        <w:trPr>
          <w:trHeight w:val="1570"/>
        </w:trPr>
        <w:tc>
          <w:tcPr>
            <w:tcW w:w="5471" w:type="dxa"/>
          </w:tcPr>
          <w:p w14:paraId="4ED738BE" w14:textId="2796CB11"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r w:rsidRPr="00423201">
              <w:rPr>
                <w:rFonts w:ascii="Calibri" w:eastAsia="Calibri" w:hAnsi="Calibri" w:cs="Calibri"/>
                <w:sz w:val="20"/>
              </w:rPr>
              <w:lastRenderedPageBreak/>
              <w:tab/>
            </w:r>
            <w:r w:rsidRPr="00423201">
              <w:rPr>
                <w:rFonts w:ascii="Calibri" w:eastAsia="Calibri" w:hAnsi="Calibri" w:cs="Calibri"/>
                <w:sz w:val="20"/>
              </w:rPr>
              <w:tab/>
            </w:r>
          </w:p>
          <w:p w14:paraId="31A8BB20"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311F75E5"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1EFA9FAB" w14:textId="5BC2F1EE"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0"/>
              </w:rPr>
            </w:pPr>
            <w:r w:rsidRPr="00423201">
              <w:rPr>
                <w:rFonts w:ascii="Calibri" w:eastAsia="Calibri" w:hAnsi="Calibri" w:cs="Calibri"/>
                <w:sz w:val="24"/>
              </w:rPr>
              <w:t xml:space="preserve">DIP. </w:t>
            </w:r>
            <w:r w:rsidRPr="00423201">
              <w:rPr>
                <w:rFonts w:ascii="Calibri" w:eastAsia="Calibri" w:hAnsi="Calibri" w:cs="Calibri"/>
                <w:sz w:val="24"/>
                <w:szCs w:val="24"/>
              </w:rPr>
              <w:t>ROSA NILDA GONZALEZ NORIEGA</w:t>
            </w:r>
            <w:r w:rsidRPr="00423201">
              <w:rPr>
                <w:rFonts w:ascii="Calibri" w:eastAsia="Calibri" w:hAnsi="Calibri" w:cs="Calibri"/>
                <w:sz w:val="24"/>
              </w:rPr>
              <w:t xml:space="preserve"> </w:t>
            </w:r>
          </w:p>
        </w:tc>
        <w:tc>
          <w:tcPr>
            <w:tcW w:w="4594" w:type="dxa"/>
          </w:tcPr>
          <w:p w14:paraId="0FCC35EC" w14:textId="0FEA38EE"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283D4733"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51E1264D"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45872958" w14:textId="77777777"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lang w:val="pt-BR"/>
              </w:rPr>
            </w:pPr>
            <w:r w:rsidRPr="00423201">
              <w:rPr>
                <w:rFonts w:ascii="Calibri" w:eastAsia="Calibri" w:hAnsi="Calibri" w:cs="Calibri"/>
                <w:sz w:val="24"/>
                <w:szCs w:val="24"/>
                <w:lang w:val="pt-BR"/>
              </w:rPr>
              <w:t>DIP. MARIA EUGENIA CAZARES MARTINEZ</w:t>
            </w:r>
          </w:p>
        </w:tc>
      </w:tr>
      <w:tr w:rsidR="00423201" w:rsidRPr="00423201" w14:paraId="45F394F0" w14:textId="77777777" w:rsidTr="00D40C37">
        <w:trPr>
          <w:trHeight w:val="398"/>
        </w:trPr>
        <w:tc>
          <w:tcPr>
            <w:tcW w:w="5471" w:type="dxa"/>
          </w:tcPr>
          <w:p w14:paraId="49DC7B8B" w14:textId="3F6E7F05"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2A7C4DC0"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7DBF98CF" w14:textId="251CC8FB"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3A564A24"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1B67142F" w14:textId="6BF8352A"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lang w:val="pt-BR"/>
              </w:rPr>
            </w:pPr>
            <w:r w:rsidRPr="00423201">
              <w:rPr>
                <w:rFonts w:ascii="Calibri" w:eastAsia="Calibri" w:hAnsi="Calibri" w:cs="Calibri"/>
                <w:sz w:val="24"/>
                <w:szCs w:val="24"/>
              </w:rPr>
              <w:t>DIP. BLANCA EPPEN CANALES</w:t>
            </w:r>
          </w:p>
        </w:tc>
        <w:tc>
          <w:tcPr>
            <w:tcW w:w="4594" w:type="dxa"/>
          </w:tcPr>
          <w:p w14:paraId="5C7DFF07" w14:textId="41612985"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68AD92F8" w14:textId="763E4AB8"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65EC35B8" w14:textId="5C56FB0E"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31D5B6D3"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6ED39477" w14:textId="77777777"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lang w:val="pt-BR"/>
              </w:rPr>
            </w:pPr>
            <w:r w:rsidRPr="00423201">
              <w:rPr>
                <w:rFonts w:ascii="Calibri" w:eastAsia="Calibri" w:hAnsi="Calibri" w:cs="Calibri"/>
                <w:sz w:val="24"/>
                <w:szCs w:val="24"/>
              </w:rPr>
              <w:t>DIP. FERNANDO IZAGUIRRE VALDES</w:t>
            </w:r>
          </w:p>
        </w:tc>
      </w:tr>
      <w:tr w:rsidR="00423201" w:rsidRPr="000016E8" w14:paraId="62C68FF5" w14:textId="77777777" w:rsidTr="00D40C37">
        <w:trPr>
          <w:trHeight w:val="398"/>
        </w:trPr>
        <w:tc>
          <w:tcPr>
            <w:tcW w:w="5471" w:type="dxa"/>
          </w:tcPr>
          <w:p w14:paraId="2CA590D5" w14:textId="478DC71F"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66B20674" w14:textId="1C43639E"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56AE907E" w14:textId="639FCC2C"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01EA1163"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0BA9ADC1" w14:textId="77777777"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rPr>
            </w:pPr>
            <w:r w:rsidRPr="00423201">
              <w:rPr>
                <w:rFonts w:ascii="Calibri" w:eastAsia="Calibri" w:hAnsi="Calibri" w:cs="Calibri"/>
                <w:sz w:val="24"/>
                <w:szCs w:val="24"/>
              </w:rPr>
              <w:t>DIP. GABRIELA ZAPOPAN GARZA GALVÁN</w:t>
            </w:r>
          </w:p>
        </w:tc>
        <w:tc>
          <w:tcPr>
            <w:tcW w:w="4594" w:type="dxa"/>
          </w:tcPr>
          <w:p w14:paraId="077B6DBB" w14:textId="31E8B5A8"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252D5446" w14:textId="21B9711E"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5706D899"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3CB0505B"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530786AD" w14:textId="5BA393A8"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lang w:val="pt-BR"/>
              </w:rPr>
            </w:pPr>
            <w:r w:rsidRPr="00423201">
              <w:rPr>
                <w:rFonts w:ascii="Calibri" w:eastAsia="Calibri" w:hAnsi="Calibri" w:cs="Calibri"/>
                <w:sz w:val="24"/>
                <w:szCs w:val="24"/>
                <w:lang w:val="pt-BR"/>
              </w:rPr>
              <w:t>DIP. GERARDO ABRAHAM AGUADO GÓMEZ</w:t>
            </w:r>
          </w:p>
        </w:tc>
      </w:tr>
      <w:tr w:rsidR="00423201" w:rsidRPr="000016E8" w14:paraId="3FE91A71" w14:textId="77777777" w:rsidTr="00D40C37">
        <w:trPr>
          <w:trHeight w:val="398"/>
        </w:trPr>
        <w:tc>
          <w:tcPr>
            <w:tcW w:w="5471" w:type="dxa"/>
          </w:tcPr>
          <w:p w14:paraId="768DA688" w14:textId="1770289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333AAB44" w14:textId="07D2C681"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6CC90CEB"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78017C91"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lang w:val="pt-BR"/>
              </w:rPr>
            </w:pPr>
          </w:p>
          <w:p w14:paraId="6C14C7C6" w14:textId="77777777"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rPr>
            </w:pPr>
            <w:r w:rsidRPr="00423201">
              <w:rPr>
                <w:rFonts w:ascii="Calibri" w:eastAsia="Calibri" w:hAnsi="Calibri" w:cs="Calibri"/>
                <w:sz w:val="24"/>
                <w:szCs w:val="24"/>
              </w:rPr>
              <w:t>DIP. JUAN ANTONIO GARCÍA VILLA</w:t>
            </w:r>
          </w:p>
        </w:tc>
        <w:tc>
          <w:tcPr>
            <w:tcW w:w="4594" w:type="dxa"/>
          </w:tcPr>
          <w:p w14:paraId="7440F5EE" w14:textId="238347B2"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7B27A72A" w14:textId="3C15F870"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3B44F244"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5F0EE5DB" w14:textId="77777777" w:rsidR="00423201" w:rsidRPr="00423201" w:rsidRDefault="00423201" w:rsidP="00423201">
            <w:pPr>
              <w:tabs>
                <w:tab w:val="left" w:pos="885"/>
                <w:tab w:val="center" w:pos="4987"/>
                <w:tab w:val="left" w:pos="5056"/>
              </w:tabs>
              <w:spacing w:line="360" w:lineRule="auto"/>
              <w:rPr>
                <w:rFonts w:ascii="Calibri" w:eastAsia="Calibri" w:hAnsi="Calibri" w:cs="Calibri"/>
                <w:sz w:val="20"/>
              </w:rPr>
            </w:pPr>
          </w:p>
          <w:p w14:paraId="5994E384" w14:textId="77777777" w:rsidR="00423201" w:rsidRPr="00423201" w:rsidRDefault="00423201" w:rsidP="00423201">
            <w:pPr>
              <w:tabs>
                <w:tab w:val="left" w:pos="885"/>
                <w:tab w:val="center" w:pos="4987"/>
                <w:tab w:val="left" w:pos="5056"/>
              </w:tabs>
              <w:spacing w:line="360" w:lineRule="auto"/>
              <w:jc w:val="center"/>
              <w:rPr>
                <w:rFonts w:ascii="Calibri" w:eastAsia="Calibri" w:hAnsi="Calibri" w:cs="Calibri"/>
                <w:sz w:val="24"/>
                <w:szCs w:val="24"/>
              </w:rPr>
            </w:pPr>
            <w:r w:rsidRPr="00423201">
              <w:rPr>
                <w:rFonts w:ascii="Calibri" w:eastAsia="Calibri" w:hAnsi="Calibri" w:cs="Calibri"/>
                <w:sz w:val="24"/>
                <w:szCs w:val="24"/>
              </w:rPr>
              <w:t>DIP. JUAN CARLOS GUERRA LÓPEZ NEGRETE</w:t>
            </w:r>
          </w:p>
        </w:tc>
      </w:tr>
    </w:tbl>
    <w:p w14:paraId="6CA83292" w14:textId="154BC549" w:rsidR="00423201" w:rsidRPr="00423201" w:rsidRDefault="00423201" w:rsidP="00423201">
      <w:pPr>
        <w:tabs>
          <w:tab w:val="left" w:pos="885"/>
          <w:tab w:val="center" w:pos="4987"/>
          <w:tab w:val="left" w:pos="5056"/>
        </w:tabs>
        <w:spacing w:after="200" w:line="360" w:lineRule="auto"/>
        <w:rPr>
          <w:rFonts w:ascii="Calibri" w:eastAsia="Calibri" w:hAnsi="Calibri" w:cs="Calibri"/>
          <w:b/>
          <w:sz w:val="20"/>
          <w:szCs w:val="20"/>
          <w:lang w:val="es-MX"/>
        </w:rPr>
      </w:pPr>
    </w:p>
    <w:bookmarkEnd w:id="1"/>
    <w:p w14:paraId="11D997BD" w14:textId="77777777" w:rsidR="00D37FB5" w:rsidRDefault="00D37FB5" w:rsidP="001B6E83">
      <w:pPr>
        <w:autoSpaceDE w:val="0"/>
        <w:autoSpaceDN w:val="0"/>
        <w:adjustRightInd w:val="0"/>
        <w:spacing w:before="100" w:after="100" w:line="240" w:lineRule="auto"/>
        <w:jc w:val="both"/>
        <w:rPr>
          <w:rFonts w:ascii="Arial" w:eastAsiaTheme="minorEastAsia" w:hAnsi="Arial" w:cs="Arial"/>
          <w:b/>
          <w:bCs/>
          <w:color w:val="000000"/>
          <w:sz w:val="16"/>
          <w:szCs w:val="16"/>
          <w:lang w:val="es-MX" w:eastAsia="es-MX"/>
        </w:rPr>
      </w:pPr>
    </w:p>
    <w:p w14:paraId="209D5B77" w14:textId="77777777" w:rsidR="00D37FB5" w:rsidRDefault="00D37FB5" w:rsidP="001B6E83">
      <w:pPr>
        <w:autoSpaceDE w:val="0"/>
        <w:autoSpaceDN w:val="0"/>
        <w:adjustRightInd w:val="0"/>
        <w:spacing w:before="100" w:after="100" w:line="240" w:lineRule="auto"/>
        <w:jc w:val="both"/>
        <w:rPr>
          <w:rFonts w:ascii="Arial" w:eastAsiaTheme="minorEastAsia" w:hAnsi="Arial" w:cs="Arial"/>
          <w:b/>
          <w:bCs/>
          <w:color w:val="000000"/>
          <w:sz w:val="16"/>
          <w:szCs w:val="16"/>
          <w:lang w:val="es-MX" w:eastAsia="es-MX"/>
        </w:rPr>
      </w:pPr>
    </w:p>
    <w:p w14:paraId="6B0D5C3F" w14:textId="54717B8B" w:rsidR="001B6E83" w:rsidRPr="00D37FB5" w:rsidRDefault="00D37FB5" w:rsidP="001B6E83">
      <w:pPr>
        <w:autoSpaceDE w:val="0"/>
        <w:autoSpaceDN w:val="0"/>
        <w:adjustRightInd w:val="0"/>
        <w:spacing w:before="100" w:after="100" w:line="240" w:lineRule="auto"/>
        <w:jc w:val="both"/>
        <w:rPr>
          <w:rFonts w:ascii="Arial" w:eastAsiaTheme="minorEastAsia" w:hAnsi="Arial" w:cs="Arial"/>
          <w:b/>
          <w:bCs/>
          <w:color w:val="000000"/>
          <w:sz w:val="16"/>
          <w:szCs w:val="16"/>
          <w:lang w:val="es-MX" w:eastAsia="es-MX"/>
        </w:rPr>
      </w:pPr>
      <w:r w:rsidRPr="00D37FB5">
        <w:rPr>
          <w:rFonts w:ascii="Arial" w:eastAsiaTheme="minorEastAsia" w:hAnsi="Arial" w:cs="Arial"/>
          <w:b/>
          <w:bCs/>
          <w:color w:val="000000"/>
          <w:sz w:val="16"/>
          <w:szCs w:val="16"/>
          <w:lang w:val="es-MX" w:eastAsia="es-MX"/>
        </w:rPr>
        <w:t xml:space="preserve">HOJA DE FIRMAS QUE ACOMPAÑAN A LA INICIATIVA CON PROYECTO DE DECRETO </w:t>
      </w:r>
      <w:r w:rsidRPr="00D37FB5">
        <w:rPr>
          <w:rFonts w:ascii="Arial" w:eastAsiaTheme="minorEastAsia" w:hAnsi="Arial" w:cs="Arial"/>
          <w:b/>
          <w:bCs/>
          <w:sz w:val="16"/>
          <w:szCs w:val="16"/>
          <w:lang w:val="es-MX" w:eastAsia="es-MX"/>
        </w:rPr>
        <w:t>POR LA QUE SE PROPONE MODIFICAR LAS FRACCIONES D), Y E), Y ASÍ MISMO, SE ADICIONA UN NUEVO INCISO F), TODOS DEL APARTADO 2, DEL ARTÍCULO 156 DE LA LEY GENERAL DE INSTITUCIONES Y PROCEDIMIENTOS ELECTORALES, PARA EL EFECTO DE QUE QUEDE INSTITUIDO LEGALMENTE EN DICHA DISPOSICION NORMATIVA, QUE EN LAS CREDENCIALES DE ELECTOR EXISTA UN APARTADO RELATIVO PARA QUE LOS CIUDADANOS, MANIFIESTEN EXPRESAMENTE EN DICHO DOCUMENTO OFICIAL, SU DESEO O NO, DE SER DONADOR DE ÓRGANOS.</w:t>
      </w:r>
    </w:p>
    <w:sectPr w:rsidR="001B6E83" w:rsidRPr="00D37FB5" w:rsidSect="00241843">
      <w:headerReference w:type="default" r:id="rId7"/>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4766" w14:textId="77777777" w:rsidR="00475F15" w:rsidRDefault="00475F15" w:rsidP="00423201">
      <w:pPr>
        <w:spacing w:after="0" w:line="240" w:lineRule="auto"/>
      </w:pPr>
      <w:r>
        <w:separator/>
      </w:r>
    </w:p>
  </w:endnote>
  <w:endnote w:type="continuationSeparator" w:id="0">
    <w:p w14:paraId="0235147F" w14:textId="77777777" w:rsidR="00475F15" w:rsidRDefault="00475F15" w:rsidP="0042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DECC4" w14:textId="77777777" w:rsidR="00475F15" w:rsidRDefault="00475F15" w:rsidP="00423201">
      <w:pPr>
        <w:spacing w:after="0" w:line="240" w:lineRule="auto"/>
      </w:pPr>
      <w:r>
        <w:separator/>
      </w:r>
    </w:p>
  </w:footnote>
  <w:footnote w:type="continuationSeparator" w:id="0">
    <w:p w14:paraId="2136D740" w14:textId="77777777" w:rsidR="00475F15" w:rsidRDefault="00475F15" w:rsidP="0042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A81E2" w14:textId="3177601A" w:rsidR="00423201" w:rsidRPr="00423201" w:rsidRDefault="00241843" w:rsidP="00423201">
    <w:pPr>
      <w:tabs>
        <w:tab w:val="center" w:pos="4419"/>
        <w:tab w:val="left" w:pos="5040"/>
        <w:tab w:val="right" w:pos="8838"/>
      </w:tabs>
      <w:spacing w:after="0" w:line="240" w:lineRule="auto"/>
      <w:jc w:val="center"/>
      <w:rPr>
        <w:rFonts w:ascii="Times New Roman" w:eastAsia="Times New Roman" w:hAnsi="Times New Roman" w:cs="Arial"/>
        <w:bCs/>
        <w:smallCaps/>
        <w:spacing w:val="20"/>
        <w:sz w:val="30"/>
        <w:szCs w:val="30"/>
        <w:lang w:val="es-ES" w:eastAsia="es-ES"/>
      </w:rPr>
    </w:pPr>
    <w:r w:rsidRPr="00423201">
      <w:rPr>
        <w:rFonts w:ascii="Times New Roman" w:eastAsia="Times New Roman" w:hAnsi="Times New Roman" w:cs="Arial"/>
        <w:bCs/>
        <w:smallCaps/>
        <w:noProof/>
        <w:spacing w:val="20"/>
        <w:sz w:val="30"/>
        <w:szCs w:val="30"/>
        <w:lang w:val="es-MX" w:eastAsia="es-MX"/>
      </w:rPr>
      <w:drawing>
        <wp:anchor distT="0" distB="0" distL="114300" distR="114300" simplePos="0" relativeHeight="251660288" behindDoc="1" locked="0" layoutInCell="1" allowOverlap="1" wp14:anchorId="3A992E3B" wp14:editId="527DFBA3">
          <wp:simplePos x="0" y="0"/>
          <wp:positionH relativeFrom="column">
            <wp:posOffset>5548630</wp:posOffset>
          </wp:positionH>
          <wp:positionV relativeFrom="paragraph">
            <wp:posOffset>-422063</wp:posOffset>
          </wp:positionV>
          <wp:extent cx="481042" cy="1311374"/>
          <wp:effectExtent l="19050" t="0" r="0" b="0"/>
          <wp:wrapNone/>
          <wp:docPr id="13"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1"/>
                  <a:stretch>
                    <a:fillRect/>
                  </a:stretch>
                </pic:blipFill>
                <pic:spPr>
                  <a:xfrm>
                    <a:off x="0" y="0"/>
                    <a:ext cx="481042" cy="1311374"/>
                  </a:xfrm>
                  <a:prstGeom prst="rect">
                    <a:avLst/>
                  </a:prstGeom>
                </pic:spPr>
              </pic:pic>
            </a:graphicData>
          </a:graphic>
        </wp:anchor>
      </w:drawing>
    </w:r>
    <w:r w:rsidRPr="00423201">
      <w:rPr>
        <w:rFonts w:ascii="Times New Roman" w:eastAsia="Times New Roman" w:hAnsi="Times New Roman" w:cs="Arial"/>
        <w:bCs/>
        <w:smallCaps/>
        <w:noProof/>
        <w:spacing w:val="20"/>
        <w:sz w:val="30"/>
        <w:szCs w:val="30"/>
        <w:lang w:val="es-MX" w:eastAsia="es-MX"/>
      </w:rPr>
      <w:drawing>
        <wp:anchor distT="0" distB="0" distL="114300" distR="114300" simplePos="0" relativeHeight="251659264" behindDoc="0" locked="0" layoutInCell="1" allowOverlap="1" wp14:anchorId="48B55E4F" wp14:editId="176D77AD">
          <wp:simplePos x="0" y="0"/>
          <wp:positionH relativeFrom="column">
            <wp:posOffset>-338455</wp:posOffset>
          </wp:positionH>
          <wp:positionV relativeFrom="paragraph">
            <wp:posOffset>57785</wp:posOffset>
          </wp:positionV>
          <wp:extent cx="791210" cy="831215"/>
          <wp:effectExtent l="0" t="0" r="8890" b="6985"/>
          <wp:wrapNone/>
          <wp:docPr id="7" name="Imagen 7"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srcRect/>
                  <a:stretch>
                    <a:fillRect/>
                  </a:stretch>
                </pic:blipFill>
                <pic:spPr bwMode="auto">
                  <a:xfrm>
                    <a:off x="0" y="0"/>
                    <a:ext cx="791210" cy="831215"/>
                  </a:xfrm>
                  <a:prstGeom prst="rect">
                    <a:avLst/>
                  </a:prstGeom>
                  <a:noFill/>
                  <a:ln w="9525">
                    <a:noFill/>
                    <a:miter lim="800000"/>
                    <a:headEnd/>
                    <a:tailEnd/>
                  </a:ln>
                </pic:spPr>
              </pic:pic>
            </a:graphicData>
          </a:graphic>
        </wp:anchor>
      </w:drawing>
    </w:r>
    <w:r w:rsidR="00423201" w:rsidRPr="00423201">
      <w:rPr>
        <w:rFonts w:ascii="Times New Roman" w:eastAsia="Times New Roman" w:hAnsi="Times New Roman" w:cs="Arial"/>
        <w:bCs/>
        <w:smallCaps/>
        <w:spacing w:val="20"/>
        <w:sz w:val="30"/>
        <w:szCs w:val="30"/>
        <w:lang w:val="es-ES" w:eastAsia="es-ES"/>
      </w:rPr>
      <w:t xml:space="preserve">Congreso del Estado Independiente, </w:t>
    </w:r>
  </w:p>
  <w:p w14:paraId="5075B90E" w14:textId="77777777" w:rsidR="00423201" w:rsidRPr="00423201" w:rsidRDefault="00423201" w:rsidP="00423201">
    <w:pPr>
      <w:tabs>
        <w:tab w:val="center" w:pos="4419"/>
        <w:tab w:val="left" w:pos="5040"/>
        <w:tab w:val="right" w:pos="8838"/>
      </w:tabs>
      <w:spacing w:after="0" w:line="240" w:lineRule="auto"/>
      <w:ind w:right="-93"/>
      <w:jc w:val="center"/>
      <w:rPr>
        <w:rFonts w:ascii="Times New Roman" w:eastAsia="Times New Roman" w:hAnsi="Times New Roman" w:cs="Arial"/>
        <w:bCs/>
        <w:smallCaps/>
        <w:spacing w:val="20"/>
        <w:sz w:val="30"/>
        <w:szCs w:val="30"/>
        <w:lang w:val="es-ES" w:eastAsia="es-ES"/>
      </w:rPr>
    </w:pPr>
    <w:r w:rsidRPr="00423201">
      <w:rPr>
        <w:rFonts w:ascii="Times New Roman" w:eastAsia="Times New Roman" w:hAnsi="Times New Roman" w:cs="Arial"/>
        <w:bCs/>
        <w:smallCaps/>
        <w:spacing w:val="20"/>
        <w:sz w:val="30"/>
        <w:szCs w:val="30"/>
        <w:lang w:val="es-ES" w:eastAsia="es-ES"/>
      </w:rPr>
      <w:t>Libre y Soberano de Coahuila de Zaragoza</w:t>
    </w:r>
  </w:p>
  <w:p w14:paraId="4F4934E3" w14:textId="77777777" w:rsidR="00423201" w:rsidRPr="00423201" w:rsidRDefault="00423201" w:rsidP="00423201">
    <w:pPr>
      <w:tabs>
        <w:tab w:val="center" w:pos="4419"/>
        <w:tab w:val="left" w:pos="5040"/>
        <w:tab w:val="right" w:pos="8838"/>
      </w:tabs>
      <w:spacing w:after="0" w:line="240" w:lineRule="auto"/>
      <w:ind w:right="-93"/>
      <w:jc w:val="center"/>
      <w:rPr>
        <w:rFonts w:ascii="Times New Roman" w:eastAsia="Times New Roman" w:hAnsi="Times New Roman" w:cs="Times New Roman"/>
        <w:smallCaps/>
        <w:lang w:val="es-ES" w:eastAsia="es-ES"/>
      </w:rPr>
    </w:pPr>
  </w:p>
  <w:p w14:paraId="467ECA65" w14:textId="6C9F66BA" w:rsidR="00423201" w:rsidRDefault="00423201" w:rsidP="00423201">
    <w:pPr>
      <w:tabs>
        <w:tab w:val="center" w:pos="4419"/>
        <w:tab w:val="right" w:pos="8838"/>
      </w:tabs>
      <w:spacing w:after="0" w:line="240" w:lineRule="auto"/>
      <w:ind w:right="49"/>
      <w:jc w:val="center"/>
      <w:rPr>
        <w:rFonts w:ascii="Times New Roman" w:eastAsia="Times New Roman" w:hAnsi="Times New Roman" w:cs="Times New Roman"/>
        <w:sz w:val="20"/>
        <w:szCs w:val="20"/>
        <w:lang w:val="es-ES" w:eastAsia="es-ES"/>
      </w:rPr>
    </w:pPr>
    <w:r w:rsidRPr="00423201">
      <w:rPr>
        <w:rFonts w:ascii="Times New Roman" w:eastAsia="Times New Roman" w:hAnsi="Times New Roman" w:cs="Times New Roman"/>
        <w:sz w:val="20"/>
        <w:szCs w:val="20"/>
        <w:lang w:val="es-ES" w:eastAsia="es-ES"/>
      </w:rPr>
      <w:t>”2020, Año del Centenario Luctuoso de Venustiano Carranza, el Varón de Cuatro Ciénegas”</w:t>
    </w:r>
  </w:p>
  <w:p w14:paraId="3A34EF92" w14:textId="77777777" w:rsidR="00423201" w:rsidRPr="00423201" w:rsidRDefault="00423201" w:rsidP="00423201">
    <w:pPr>
      <w:tabs>
        <w:tab w:val="center" w:pos="4419"/>
        <w:tab w:val="right" w:pos="8838"/>
      </w:tabs>
      <w:spacing w:after="0" w:line="240" w:lineRule="auto"/>
      <w:ind w:right="49"/>
      <w:jc w:val="center"/>
      <w:rPr>
        <w:rFonts w:ascii="Times New Roman" w:eastAsia="Times New Roman" w:hAnsi="Times New Roman" w:cs="Times New Roman"/>
        <w:sz w:val="20"/>
        <w:szCs w:val="20"/>
        <w:lang w:val="es-ES" w:eastAsia="es-ES"/>
      </w:rPr>
    </w:pPr>
  </w:p>
  <w:p w14:paraId="09276E0B" w14:textId="77777777" w:rsidR="00423201" w:rsidRPr="00423201" w:rsidRDefault="00423201" w:rsidP="00423201">
    <w:pPr>
      <w:tabs>
        <w:tab w:val="center" w:pos="4419"/>
        <w:tab w:val="right" w:pos="8838"/>
      </w:tabs>
      <w:spacing w:after="0" w:line="240" w:lineRule="auto"/>
      <w:ind w:right="49"/>
      <w:jc w:val="center"/>
      <w:rPr>
        <w:rFonts w:ascii="Times New Roman" w:eastAsia="Times New Roman" w:hAnsi="Times New Roman" w:cs="Times New Roman"/>
        <w:sz w:val="20"/>
        <w:szCs w:val="20"/>
        <w:lang w:val="es-ES" w:eastAsia="es-ES"/>
      </w:rPr>
    </w:pPr>
  </w:p>
  <w:p w14:paraId="62B3D3E0" w14:textId="77777777" w:rsidR="00423201" w:rsidRPr="00423201" w:rsidRDefault="00423201">
    <w:pPr>
      <w:pStyle w:val="Encabezado"/>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422C"/>
    <w:multiLevelType w:val="hybridMultilevel"/>
    <w:tmpl w:val="E458B5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18B5C79"/>
    <w:multiLevelType w:val="hybridMultilevel"/>
    <w:tmpl w:val="092082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75D5E4C"/>
    <w:multiLevelType w:val="hybridMultilevel"/>
    <w:tmpl w:val="8234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8537FC7"/>
    <w:multiLevelType w:val="hybridMultilevel"/>
    <w:tmpl w:val="807A53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FFF4E93"/>
    <w:multiLevelType w:val="hybridMultilevel"/>
    <w:tmpl w:val="B7966AE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E83"/>
    <w:rsid w:val="000016E8"/>
    <w:rsid w:val="000B10FF"/>
    <w:rsid w:val="000B589C"/>
    <w:rsid w:val="000D37AD"/>
    <w:rsid w:val="000E34B1"/>
    <w:rsid w:val="001068D6"/>
    <w:rsid w:val="001155C3"/>
    <w:rsid w:val="001315C4"/>
    <w:rsid w:val="00141F61"/>
    <w:rsid w:val="001515E2"/>
    <w:rsid w:val="001749AD"/>
    <w:rsid w:val="001A0383"/>
    <w:rsid w:val="001B6E83"/>
    <w:rsid w:val="001D5CB7"/>
    <w:rsid w:val="00207214"/>
    <w:rsid w:val="002112DA"/>
    <w:rsid w:val="0021788D"/>
    <w:rsid w:val="00241843"/>
    <w:rsid w:val="0029657F"/>
    <w:rsid w:val="002C3EF1"/>
    <w:rsid w:val="003019A2"/>
    <w:rsid w:val="003B0C72"/>
    <w:rsid w:val="003C0861"/>
    <w:rsid w:val="003C303F"/>
    <w:rsid w:val="003C5959"/>
    <w:rsid w:val="003C6111"/>
    <w:rsid w:val="003E3980"/>
    <w:rsid w:val="00423201"/>
    <w:rsid w:val="004255CF"/>
    <w:rsid w:val="004337EF"/>
    <w:rsid w:val="00474AA9"/>
    <w:rsid w:val="00475F15"/>
    <w:rsid w:val="00483952"/>
    <w:rsid w:val="00483BD5"/>
    <w:rsid w:val="004A084D"/>
    <w:rsid w:val="004A5CE4"/>
    <w:rsid w:val="004C6E7C"/>
    <w:rsid w:val="00501725"/>
    <w:rsid w:val="00531F9E"/>
    <w:rsid w:val="00532F34"/>
    <w:rsid w:val="005460D6"/>
    <w:rsid w:val="005502B0"/>
    <w:rsid w:val="005927F9"/>
    <w:rsid w:val="005C3CB4"/>
    <w:rsid w:val="005E57B6"/>
    <w:rsid w:val="00610ED6"/>
    <w:rsid w:val="0063719F"/>
    <w:rsid w:val="006517C0"/>
    <w:rsid w:val="00662640"/>
    <w:rsid w:val="00663993"/>
    <w:rsid w:val="006C5B26"/>
    <w:rsid w:val="006E62B0"/>
    <w:rsid w:val="00792604"/>
    <w:rsid w:val="007C3D09"/>
    <w:rsid w:val="007C5EFD"/>
    <w:rsid w:val="007D5B08"/>
    <w:rsid w:val="007F7290"/>
    <w:rsid w:val="00801822"/>
    <w:rsid w:val="008245F1"/>
    <w:rsid w:val="00841890"/>
    <w:rsid w:val="00873E10"/>
    <w:rsid w:val="008C4A18"/>
    <w:rsid w:val="008F30B7"/>
    <w:rsid w:val="00905315"/>
    <w:rsid w:val="009748FC"/>
    <w:rsid w:val="009E797F"/>
    <w:rsid w:val="00A10B20"/>
    <w:rsid w:val="00A208BF"/>
    <w:rsid w:val="00A234A2"/>
    <w:rsid w:val="00A30615"/>
    <w:rsid w:val="00A419B8"/>
    <w:rsid w:val="00A9733F"/>
    <w:rsid w:val="00AA4365"/>
    <w:rsid w:val="00AD3F17"/>
    <w:rsid w:val="00B07B7B"/>
    <w:rsid w:val="00B11AFF"/>
    <w:rsid w:val="00B85E8C"/>
    <w:rsid w:val="00BC6119"/>
    <w:rsid w:val="00C045CA"/>
    <w:rsid w:val="00C26DE3"/>
    <w:rsid w:val="00C9234B"/>
    <w:rsid w:val="00CB416B"/>
    <w:rsid w:val="00CD35DE"/>
    <w:rsid w:val="00CD4768"/>
    <w:rsid w:val="00D00C1F"/>
    <w:rsid w:val="00D37FB5"/>
    <w:rsid w:val="00D400C3"/>
    <w:rsid w:val="00D82A94"/>
    <w:rsid w:val="00D83155"/>
    <w:rsid w:val="00DD11FE"/>
    <w:rsid w:val="00DD2DC8"/>
    <w:rsid w:val="00DF20EE"/>
    <w:rsid w:val="00E41683"/>
    <w:rsid w:val="00F136C1"/>
    <w:rsid w:val="00F76A60"/>
    <w:rsid w:val="00FB21BF"/>
    <w:rsid w:val="00FC069D"/>
    <w:rsid w:val="00FD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C05B"/>
  <w15:chartTrackingRefBased/>
  <w15:docId w15:val="{9ABD8A28-5BAD-42DF-A6C6-AEC4BC45C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E8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6E83"/>
    <w:pPr>
      <w:spacing w:after="0" w:line="240" w:lineRule="auto"/>
    </w:pPr>
    <w:rPr>
      <w:lang w:val="es-MX"/>
    </w:rPr>
  </w:style>
  <w:style w:type="paragraph" w:styleId="Prrafodelista">
    <w:name w:val="List Paragraph"/>
    <w:basedOn w:val="Normal"/>
    <w:uiPriority w:val="34"/>
    <w:qFormat/>
    <w:rsid w:val="001B6E83"/>
    <w:pPr>
      <w:spacing w:line="254" w:lineRule="auto"/>
      <w:ind w:left="720"/>
      <w:contextualSpacing/>
    </w:pPr>
    <w:rPr>
      <w:rFonts w:eastAsiaTheme="minorEastAsia" w:cs="Times New Roman"/>
      <w:lang w:val="es-MX" w:eastAsia="es-MX"/>
    </w:rPr>
  </w:style>
  <w:style w:type="table" w:styleId="Tablaconcuadrcula">
    <w:name w:val="Table Grid"/>
    <w:basedOn w:val="Tablanormal"/>
    <w:uiPriority w:val="59"/>
    <w:rsid w:val="001B6E83"/>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7D5B0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7D5B08"/>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42320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23201"/>
  </w:style>
  <w:style w:type="paragraph" w:styleId="Piedepgina">
    <w:name w:val="footer"/>
    <w:basedOn w:val="Normal"/>
    <w:link w:val="PiedepginaCar"/>
    <w:uiPriority w:val="99"/>
    <w:unhideWhenUsed/>
    <w:rsid w:val="0042320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2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4418</Words>
  <Characters>24301</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Juan Lumbreras Teniente</cp:lastModifiedBy>
  <cp:revision>4</cp:revision>
  <dcterms:created xsi:type="dcterms:W3CDTF">2020-11-04T17:47:00Z</dcterms:created>
  <dcterms:modified xsi:type="dcterms:W3CDTF">2020-11-20T03:41:00Z</dcterms:modified>
</cp:coreProperties>
</file>