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590F0" w14:textId="7DC5604A" w:rsidR="00291902" w:rsidRDefault="00291902" w:rsidP="00291902">
      <w:pPr>
        <w:rPr>
          <w:rFonts w:ascii="Arial Narrow" w:hAnsi="Arial Narrow"/>
          <w:color w:val="000000"/>
          <w:sz w:val="26"/>
          <w:szCs w:val="26"/>
        </w:rPr>
      </w:pPr>
    </w:p>
    <w:p w14:paraId="180BE87A" w14:textId="77777777" w:rsidR="00291902" w:rsidRPr="00291902" w:rsidRDefault="00291902" w:rsidP="00291902">
      <w:pPr>
        <w:rPr>
          <w:rFonts w:ascii="Arial Narrow" w:hAnsi="Arial Narrow"/>
          <w:color w:val="000000"/>
          <w:sz w:val="26"/>
          <w:szCs w:val="26"/>
        </w:rPr>
      </w:pPr>
    </w:p>
    <w:p w14:paraId="574E7BA7" w14:textId="77777777" w:rsidR="00291902" w:rsidRPr="00291902" w:rsidRDefault="00291902" w:rsidP="00291902">
      <w:pPr>
        <w:rPr>
          <w:rFonts w:ascii="Arial Narrow" w:hAnsi="Arial Narrow"/>
          <w:b/>
          <w:color w:val="000000"/>
          <w:sz w:val="26"/>
          <w:szCs w:val="26"/>
        </w:rPr>
      </w:pPr>
      <w:r w:rsidRPr="00291902">
        <w:rPr>
          <w:rFonts w:ascii="Arial Narrow" w:hAnsi="Arial Narrow"/>
          <w:color w:val="000000"/>
          <w:sz w:val="26"/>
          <w:szCs w:val="26"/>
        </w:rPr>
        <w:t xml:space="preserve">Iniciativa con Proyecto de Decreto, por la que se reforma el segundo párrafo de la fracción I del artículo 237 del </w:t>
      </w:r>
      <w:r w:rsidRPr="00291902">
        <w:rPr>
          <w:rFonts w:ascii="Arial Narrow" w:hAnsi="Arial Narrow"/>
          <w:b/>
          <w:color w:val="000000"/>
          <w:sz w:val="26"/>
          <w:szCs w:val="26"/>
        </w:rPr>
        <w:t>Código Penal de Coahuila de Zaragoza.</w:t>
      </w:r>
    </w:p>
    <w:p w14:paraId="5BA1281A" w14:textId="77777777" w:rsidR="00291902" w:rsidRDefault="00291902" w:rsidP="00291902">
      <w:pPr>
        <w:rPr>
          <w:rFonts w:ascii="Arial Narrow" w:hAnsi="Arial Narrow"/>
          <w:color w:val="000000"/>
          <w:sz w:val="26"/>
          <w:szCs w:val="26"/>
        </w:rPr>
      </w:pPr>
    </w:p>
    <w:p w14:paraId="44AC5508" w14:textId="2C5AFF8C" w:rsidR="00291902" w:rsidRPr="00291902" w:rsidRDefault="00291902" w:rsidP="00291902">
      <w:pPr>
        <w:widowControl w:val="0"/>
        <w:numPr>
          <w:ilvl w:val="0"/>
          <w:numId w:val="13"/>
        </w:numPr>
        <w:contextualSpacing/>
        <w:rPr>
          <w:rFonts w:ascii="Arial Narrow" w:hAnsi="Arial Narrow"/>
          <w:b/>
          <w:snapToGrid w:val="0"/>
          <w:color w:val="000000"/>
          <w:sz w:val="26"/>
          <w:szCs w:val="26"/>
        </w:rPr>
      </w:pPr>
      <w:r w:rsidRPr="00291902">
        <w:rPr>
          <w:rFonts w:ascii="Arial Narrow" w:hAnsi="Arial Narrow"/>
          <w:b/>
          <w:snapToGrid w:val="0"/>
          <w:color w:val="000000"/>
          <w:sz w:val="26"/>
          <w:szCs w:val="26"/>
        </w:rPr>
        <w:t>Con relación al delito de corrupción de menores o de incapaces por ingestión de bebidas alcohólicas.</w:t>
      </w:r>
    </w:p>
    <w:p w14:paraId="2A263855" w14:textId="77777777" w:rsidR="00291902" w:rsidRPr="00291902" w:rsidRDefault="00291902" w:rsidP="00291902">
      <w:pPr>
        <w:rPr>
          <w:rFonts w:ascii="Arial Narrow" w:hAnsi="Arial Narrow"/>
          <w:color w:val="000000"/>
          <w:sz w:val="26"/>
          <w:szCs w:val="26"/>
        </w:rPr>
      </w:pPr>
    </w:p>
    <w:p w14:paraId="10E6F464" w14:textId="278EAE62" w:rsidR="00291902" w:rsidRPr="00291902" w:rsidRDefault="00291902" w:rsidP="00291902">
      <w:pPr>
        <w:rPr>
          <w:rFonts w:ascii="Arial Narrow" w:hAnsi="Arial Narrow"/>
          <w:color w:val="000000"/>
          <w:sz w:val="26"/>
          <w:szCs w:val="26"/>
          <w:lang w:val="es-ES"/>
        </w:rPr>
      </w:pPr>
      <w:r w:rsidRPr="00291902">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291902">
        <w:rPr>
          <w:rFonts w:ascii="Arial Narrow" w:hAnsi="Arial Narrow"/>
          <w:b/>
          <w:color w:val="000000"/>
          <w:sz w:val="26"/>
          <w:szCs w:val="26"/>
        </w:rPr>
        <w:t>Diputad</w:t>
      </w:r>
      <w:r>
        <w:rPr>
          <w:rFonts w:ascii="Arial Narrow" w:hAnsi="Arial Narrow"/>
          <w:b/>
          <w:color w:val="000000"/>
          <w:sz w:val="26"/>
          <w:szCs w:val="26"/>
        </w:rPr>
        <w:t>o</w:t>
      </w:r>
      <w:r w:rsidRPr="00291902">
        <w:rPr>
          <w:rFonts w:ascii="Arial Narrow" w:hAnsi="Arial Narrow"/>
          <w:b/>
          <w:color w:val="000000"/>
          <w:sz w:val="26"/>
          <w:szCs w:val="26"/>
        </w:rPr>
        <w:t xml:space="preserve"> Jesús Andrés Loya Cardona</w:t>
      </w:r>
      <w:r w:rsidRPr="00291902">
        <w:rPr>
          <w:rFonts w:ascii="Arial Narrow" w:hAnsi="Arial Narrow"/>
          <w:color w:val="000000"/>
          <w:sz w:val="26"/>
          <w:szCs w:val="26"/>
        </w:rPr>
        <w:t>,</w:t>
      </w:r>
      <w:r w:rsidRPr="00291902">
        <w:rPr>
          <w:rFonts w:ascii="Arial Narrow" w:hAnsi="Arial Narrow"/>
          <w:b/>
          <w:color w:val="000000"/>
          <w:sz w:val="26"/>
          <w:szCs w:val="26"/>
        </w:rPr>
        <w:t xml:space="preserve"> </w:t>
      </w:r>
      <w:r w:rsidRPr="00291902">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14:paraId="073A6D6F" w14:textId="77777777" w:rsidR="00291902" w:rsidRPr="00291902" w:rsidRDefault="00291902" w:rsidP="00291902">
      <w:pPr>
        <w:rPr>
          <w:rFonts w:ascii="Arial Narrow" w:hAnsi="Arial Narrow"/>
          <w:color w:val="000000"/>
          <w:sz w:val="26"/>
          <w:szCs w:val="26"/>
        </w:rPr>
      </w:pPr>
    </w:p>
    <w:p w14:paraId="6784EB47" w14:textId="77777777" w:rsidR="00291902" w:rsidRPr="00291902" w:rsidRDefault="00291902" w:rsidP="00291902">
      <w:pPr>
        <w:rPr>
          <w:rFonts w:ascii="Arial Narrow" w:hAnsi="Arial Narrow"/>
          <w:b/>
          <w:color w:val="000000"/>
          <w:sz w:val="26"/>
          <w:szCs w:val="26"/>
        </w:rPr>
      </w:pPr>
      <w:r w:rsidRPr="00291902">
        <w:rPr>
          <w:rFonts w:ascii="Arial Narrow" w:hAnsi="Arial Narrow"/>
          <w:color w:val="000000"/>
          <w:sz w:val="26"/>
          <w:szCs w:val="26"/>
        </w:rPr>
        <w:t xml:space="preserve">Fecha de Lectura de la Iniciativa: </w:t>
      </w:r>
      <w:r w:rsidRPr="00291902">
        <w:rPr>
          <w:rFonts w:ascii="Arial Narrow" w:hAnsi="Arial Narrow"/>
          <w:b/>
          <w:color w:val="000000"/>
          <w:sz w:val="26"/>
          <w:szCs w:val="26"/>
        </w:rPr>
        <w:t>12 de Noviembre de 2020.</w:t>
      </w:r>
    </w:p>
    <w:p w14:paraId="7142E638" w14:textId="77777777" w:rsidR="00291902" w:rsidRPr="00291902" w:rsidRDefault="00291902" w:rsidP="00291902">
      <w:pPr>
        <w:rPr>
          <w:rFonts w:ascii="Arial Narrow" w:hAnsi="Arial Narrow"/>
          <w:sz w:val="26"/>
          <w:szCs w:val="26"/>
        </w:rPr>
      </w:pPr>
    </w:p>
    <w:p w14:paraId="2E86F3F9" w14:textId="77777777" w:rsidR="00291902" w:rsidRPr="00291902" w:rsidRDefault="00291902" w:rsidP="00291902">
      <w:pPr>
        <w:rPr>
          <w:rFonts w:ascii="Arial Narrow" w:hAnsi="Arial Narrow"/>
          <w:color w:val="000000"/>
          <w:sz w:val="26"/>
          <w:szCs w:val="26"/>
        </w:rPr>
      </w:pPr>
      <w:r w:rsidRPr="00291902">
        <w:rPr>
          <w:rFonts w:ascii="Arial Narrow" w:hAnsi="Arial Narrow"/>
          <w:color w:val="000000"/>
          <w:sz w:val="26"/>
          <w:szCs w:val="26"/>
        </w:rPr>
        <w:t xml:space="preserve">Turnada a la </w:t>
      </w:r>
      <w:r w:rsidRPr="00291902">
        <w:rPr>
          <w:rFonts w:ascii="Arial Narrow" w:hAnsi="Arial Narrow"/>
          <w:b/>
          <w:color w:val="000000"/>
          <w:sz w:val="26"/>
          <w:szCs w:val="26"/>
        </w:rPr>
        <w:t>Comisión de Gobernación, Puntos Constitucionales y Justicia.</w:t>
      </w:r>
    </w:p>
    <w:p w14:paraId="0A4A543A" w14:textId="77777777" w:rsidR="00291902" w:rsidRPr="00291902" w:rsidRDefault="00291902" w:rsidP="00291902">
      <w:pPr>
        <w:rPr>
          <w:rFonts w:ascii="Arial Narrow" w:hAnsi="Arial Narrow"/>
          <w:color w:val="000000"/>
          <w:sz w:val="26"/>
          <w:szCs w:val="26"/>
        </w:rPr>
      </w:pPr>
    </w:p>
    <w:p w14:paraId="06067B11" w14:textId="77777777" w:rsidR="0091404C" w:rsidRPr="00B5362D" w:rsidRDefault="0091404C" w:rsidP="0091404C">
      <w:pPr>
        <w:rPr>
          <w:rFonts w:ascii="Arial Narrow" w:hAnsi="Arial Narrow"/>
          <w:b/>
          <w:color w:val="000000"/>
          <w:sz w:val="26"/>
          <w:szCs w:val="26"/>
        </w:rPr>
      </w:pPr>
      <w:r w:rsidRPr="00B5362D">
        <w:rPr>
          <w:rFonts w:ascii="Arial Narrow" w:hAnsi="Arial Narrow"/>
          <w:b/>
          <w:color w:val="000000"/>
          <w:sz w:val="26"/>
          <w:szCs w:val="26"/>
        </w:rPr>
        <w:t xml:space="preserve">Lectura del Dictamen: </w:t>
      </w:r>
      <w:r>
        <w:rPr>
          <w:rFonts w:ascii="Arial Narrow" w:hAnsi="Arial Narrow"/>
          <w:b/>
          <w:color w:val="000000"/>
          <w:sz w:val="26"/>
          <w:szCs w:val="26"/>
        </w:rPr>
        <w:t>25 de Noviembre de 2020.</w:t>
      </w:r>
    </w:p>
    <w:p w14:paraId="41ABEDAD" w14:textId="77777777" w:rsidR="0091404C" w:rsidRPr="00B5362D" w:rsidRDefault="0091404C" w:rsidP="0091404C">
      <w:pPr>
        <w:rPr>
          <w:rFonts w:ascii="Arial Narrow" w:hAnsi="Arial Narrow"/>
          <w:b/>
          <w:color w:val="000000"/>
          <w:sz w:val="26"/>
          <w:szCs w:val="26"/>
        </w:rPr>
      </w:pPr>
    </w:p>
    <w:p w14:paraId="7BC9F005" w14:textId="0E64821C" w:rsidR="0091404C" w:rsidRPr="00B5362D" w:rsidRDefault="0091404C" w:rsidP="0091404C">
      <w:pPr>
        <w:rPr>
          <w:rFonts w:ascii="Arial Narrow" w:hAnsi="Arial Narrow"/>
          <w:b/>
          <w:color w:val="000000"/>
          <w:sz w:val="26"/>
          <w:szCs w:val="26"/>
        </w:rPr>
      </w:pPr>
      <w:r w:rsidRPr="00B5362D">
        <w:rPr>
          <w:rFonts w:ascii="Arial Narrow" w:hAnsi="Arial Narrow"/>
          <w:b/>
          <w:color w:val="000000"/>
          <w:sz w:val="26"/>
          <w:szCs w:val="26"/>
        </w:rPr>
        <w:t xml:space="preserve">Decreto No. </w:t>
      </w:r>
      <w:r>
        <w:rPr>
          <w:rFonts w:ascii="Arial Narrow" w:hAnsi="Arial Narrow"/>
          <w:b/>
          <w:color w:val="000000"/>
          <w:sz w:val="26"/>
          <w:szCs w:val="26"/>
        </w:rPr>
        <w:t>810</w:t>
      </w:r>
    </w:p>
    <w:p w14:paraId="0D09D86B" w14:textId="77777777" w:rsidR="0091404C" w:rsidRPr="00B5362D" w:rsidRDefault="0091404C" w:rsidP="0091404C">
      <w:pPr>
        <w:rPr>
          <w:rFonts w:ascii="Arial Narrow" w:hAnsi="Arial Narrow"/>
          <w:b/>
          <w:color w:val="000000"/>
          <w:sz w:val="26"/>
          <w:szCs w:val="26"/>
        </w:rPr>
      </w:pPr>
    </w:p>
    <w:p w14:paraId="198EFDED" w14:textId="77777777" w:rsidR="00434DFF" w:rsidRPr="009F05DC" w:rsidRDefault="00434DFF" w:rsidP="00434DFF">
      <w:pPr>
        <w:rPr>
          <w:rFonts w:ascii="Arial Narrow" w:hAnsi="Arial Narrow"/>
          <w:b/>
          <w:color w:val="000000"/>
          <w:sz w:val="26"/>
          <w:szCs w:val="26"/>
        </w:rPr>
      </w:pPr>
      <w:r w:rsidRPr="00B5362D">
        <w:rPr>
          <w:rFonts w:ascii="Arial Narrow" w:hAnsi="Arial Narrow"/>
          <w:color w:val="000000"/>
          <w:sz w:val="26"/>
          <w:szCs w:val="26"/>
        </w:rPr>
        <w:t>Publicación en el Periódi</w:t>
      </w:r>
      <w:bookmarkStart w:id="0" w:name="_GoBack"/>
      <w:bookmarkEnd w:id="0"/>
      <w:r w:rsidRPr="00B5362D">
        <w:rPr>
          <w:rFonts w:ascii="Arial Narrow" w:hAnsi="Arial Narrow"/>
          <w:color w:val="000000"/>
          <w:sz w:val="26"/>
          <w:szCs w:val="26"/>
        </w:rPr>
        <w:t>co Oficial del Gobierno del Estado:</w:t>
      </w:r>
      <w:r w:rsidRPr="009F05DC">
        <w:rPr>
          <w:rFonts w:ascii="Arial Narrow" w:hAnsi="Arial Narrow"/>
          <w:color w:val="000000"/>
          <w:sz w:val="26"/>
          <w:szCs w:val="26"/>
        </w:rPr>
        <w:t xml:space="preserve"> </w:t>
      </w:r>
      <w:r w:rsidRPr="009F05DC">
        <w:rPr>
          <w:rFonts w:ascii="Arial Narrow" w:hAnsi="Arial Narrow"/>
          <w:b/>
          <w:color w:val="000000"/>
          <w:sz w:val="26"/>
          <w:szCs w:val="26"/>
        </w:rPr>
        <w:t>P.O. 08 - 26 de Enero de 2021</w:t>
      </w:r>
      <w:r>
        <w:rPr>
          <w:rFonts w:ascii="Arial Narrow" w:hAnsi="Arial Narrow"/>
          <w:b/>
          <w:color w:val="000000"/>
          <w:sz w:val="26"/>
          <w:szCs w:val="26"/>
        </w:rPr>
        <w:t>.</w:t>
      </w:r>
    </w:p>
    <w:p w14:paraId="0A2E9CBE" w14:textId="77777777" w:rsidR="00291902" w:rsidRPr="00291902" w:rsidRDefault="00291902" w:rsidP="00291902">
      <w:pPr>
        <w:rPr>
          <w:b/>
          <w:bCs/>
          <w:sz w:val="24"/>
          <w:szCs w:val="24"/>
        </w:rPr>
      </w:pPr>
    </w:p>
    <w:p w14:paraId="393FD67A" w14:textId="77777777" w:rsidR="00291902" w:rsidRPr="00291902" w:rsidRDefault="00291902" w:rsidP="00291902">
      <w:pPr>
        <w:spacing w:line="276" w:lineRule="auto"/>
        <w:rPr>
          <w:rFonts w:eastAsia="Times New Roman"/>
          <w:b/>
          <w:sz w:val="28"/>
          <w:szCs w:val="28"/>
          <w:lang w:eastAsia="es-ES"/>
        </w:rPr>
      </w:pPr>
    </w:p>
    <w:p w14:paraId="461B160B" w14:textId="77777777" w:rsidR="00291902" w:rsidRDefault="00291902" w:rsidP="00933697">
      <w:pPr>
        <w:spacing w:line="276" w:lineRule="auto"/>
        <w:rPr>
          <w:b/>
          <w:sz w:val="28"/>
          <w:szCs w:val="28"/>
        </w:rPr>
      </w:pPr>
    </w:p>
    <w:p w14:paraId="0CCFD545" w14:textId="77777777" w:rsidR="00291902" w:rsidRDefault="00291902" w:rsidP="00933697">
      <w:pPr>
        <w:spacing w:line="276" w:lineRule="auto"/>
        <w:rPr>
          <w:b/>
          <w:sz w:val="28"/>
          <w:szCs w:val="28"/>
        </w:rPr>
      </w:pPr>
    </w:p>
    <w:p w14:paraId="4709F513" w14:textId="77777777" w:rsidR="00291902" w:rsidRDefault="00291902" w:rsidP="00933697">
      <w:pPr>
        <w:spacing w:line="276" w:lineRule="auto"/>
        <w:rPr>
          <w:b/>
          <w:sz w:val="28"/>
          <w:szCs w:val="28"/>
        </w:rPr>
      </w:pPr>
    </w:p>
    <w:p w14:paraId="31236460" w14:textId="77777777" w:rsidR="00291902" w:rsidRDefault="00291902">
      <w:pPr>
        <w:rPr>
          <w:b/>
          <w:sz w:val="28"/>
          <w:szCs w:val="28"/>
        </w:rPr>
      </w:pPr>
      <w:r>
        <w:rPr>
          <w:b/>
          <w:sz w:val="28"/>
          <w:szCs w:val="28"/>
        </w:rPr>
        <w:br w:type="page"/>
      </w:r>
    </w:p>
    <w:p w14:paraId="25B6C778" w14:textId="640BBB75" w:rsidR="004C76E1" w:rsidRPr="004C76E1" w:rsidRDefault="004C76E1" w:rsidP="00933697">
      <w:pPr>
        <w:spacing w:line="276" w:lineRule="auto"/>
        <w:rPr>
          <w:b/>
          <w:sz w:val="28"/>
          <w:szCs w:val="28"/>
        </w:rPr>
      </w:pPr>
      <w:r w:rsidRPr="004C76E1">
        <w:rPr>
          <w:b/>
          <w:sz w:val="28"/>
          <w:szCs w:val="28"/>
        </w:rPr>
        <w:lastRenderedPageBreak/>
        <w:t xml:space="preserve">INICIATIVA CON PROYECTO DE DECRETO </w:t>
      </w:r>
      <w:r w:rsidR="00933697" w:rsidRPr="001D1DBF">
        <w:rPr>
          <w:b/>
          <w:sz w:val="28"/>
          <w:szCs w:val="28"/>
        </w:rPr>
        <w:t xml:space="preserve">QUE PRESENTAN LAS Y LOS DIPUTADOS DEL GRUPO PARLAMENTARIO </w:t>
      </w:r>
      <w:r w:rsidR="00933697" w:rsidRPr="001D1DBF">
        <w:rPr>
          <w:b/>
          <w:snapToGrid w:val="0"/>
          <w:sz w:val="28"/>
          <w:szCs w:val="28"/>
        </w:rPr>
        <w:t>"GRAL. ANDRÉS S. VIESCA"</w:t>
      </w:r>
      <w:r w:rsidR="00933697" w:rsidRPr="001D1DBF">
        <w:rPr>
          <w:b/>
          <w:sz w:val="28"/>
          <w:szCs w:val="28"/>
        </w:rPr>
        <w:t>, DEL PARTIDO REVOLUCIONARIO INSTITUCIONAL, POR CONDUCTO DEL DIPUTADO JESÚS ANDRÉS LOYA CARDONA,</w:t>
      </w:r>
      <w:r w:rsidR="00933697">
        <w:rPr>
          <w:b/>
          <w:sz w:val="28"/>
          <w:szCs w:val="28"/>
        </w:rPr>
        <w:t xml:space="preserve"> </w:t>
      </w:r>
      <w:r w:rsidRPr="004C76E1">
        <w:rPr>
          <w:b/>
          <w:sz w:val="28"/>
          <w:szCs w:val="28"/>
        </w:rPr>
        <w:t xml:space="preserve">POR EL QUE SE REFORMA EL SEGUNDO PÁRRAFO DE LA FRACCIÓN I DEL ARTÍCULO 237 DEL CÓDIGO PENAL PARA EL ESTADO DE COAHUILA DE ZARAGOZA, </w:t>
      </w:r>
      <w:r w:rsidR="00933697" w:rsidRPr="004C76E1">
        <w:rPr>
          <w:b/>
          <w:sz w:val="28"/>
          <w:szCs w:val="28"/>
        </w:rPr>
        <w:t>CON RELACIÓN AL</w:t>
      </w:r>
      <w:r w:rsidRPr="004C76E1">
        <w:rPr>
          <w:b/>
          <w:sz w:val="28"/>
          <w:szCs w:val="28"/>
        </w:rPr>
        <w:t xml:space="preserve"> DELITO DE CORRUPCIÓN DE MENORES O DE INCAPACES POR INGESTIÓN DE BEBIDAS ALCOHÓLICAS.</w:t>
      </w:r>
    </w:p>
    <w:p w14:paraId="264518F1" w14:textId="77777777" w:rsidR="00933697" w:rsidRDefault="00933697" w:rsidP="00933697">
      <w:pPr>
        <w:spacing w:line="276" w:lineRule="auto"/>
        <w:rPr>
          <w:b/>
          <w:sz w:val="28"/>
          <w:szCs w:val="28"/>
        </w:rPr>
      </w:pPr>
    </w:p>
    <w:p w14:paraId="10DF6F56" w14:textId="47626EE5" w:rsidR="004C76E1" w:rsidRDefault="004C76E1" w:rsidP="00933697">
      <w:pPr>
        <w:spacing w:line="276" w:lineRule="auto"/>
        <w:rPr>
          <w:b/>
          <w:sz w:val="28"/>
          <w:szCs w:val="28"/>
        </w:rPr>
      </w:pPr>
      <w:r w:rsidRPr="004C76E1">
        <w:rPr>
          <w:b/>
          <w:sz w:val="28"/>
          <w:szCs w:val="28"/>
        </w:rPr>
        <w:t xml:space="preserve">H. PLENO DEL CONGRESO DEL </w:t>
      </w:r>
    </w:p>
    <w:p w14:paraId="0A938B18" w14:textId="6035F406" w:rsidR="004C76E1" w:rsidRPr="004C76E1" w:rsidRDefault="004C76E1" w:rsidP="00933697">
      <w:pPr>
        <w:spacing w:line="276" w:lineRule="auto"/>
        <w:rPr>
          <w:b/>
          <w:sz w:val="28"/>
          <w:szCs w:val="28"/>
        </w:rPr>
      </w:pPr>
      <w:r w:rsidRPr="004C76E1">
        <w:rPr>
          <w:b/>
          <w:sz w:val="28"/>
          <w:szCs w:val="28"/>
        </w:rPr>
        <w:t>ESTADO DE COAHUILA DE ZARAGOZA.</w:t>
      </w:r>
    </w:p>
    <w:p w14:paraId="594BC19A" w14:textId="77777777" w:rsidR="004C76E1" w:rsidRPr="004C76E1" w:rsidRDefault="004C76E1" w:rsidP="00933697">
      <w:pPr>
        <w:spacing w:line="276" w:lineRule="auto"/>
        <w:rPr>
          <w:b/>
          <w:sz w:val="28"/>
          <w:szCs w:val="28"/>
        </w:rPr>
      </w:pPr>
      <w:r w:rsidRPr="004C76E1">
        <w:rPr>
          <w:b/>
          <w:sz w:val="28"/>
          <w:szCs w:val="28"/>
        </w:rPr>
        <w:t>P R E S E N T E.-</w:t>
      </w:r>
    </w:p>
    <w:p w14:paraId="32C1B7F7" w14:textId="77777777" w:rsidR="00933697" w:rsidRPr="004C76E1" w:rsidRDefault="00933697" w:rsidP="00933697">
      <w:pPr>
        <w:spacing w:line="276" w:lineRule="auto"/>
        <w:rPr>
          <w:sz w:val="28"/>
          <w:szCs w:val="28"/>
        </w:rPr>
      </w:pPr>
    </w:p>
    <w:p w14:paraId="58740F20" w14:textId="77777777" w:rsidR="004C76E1" w:rsidRPr="004C76E1" w:rsidRDefault="004C76E1" w:rsidP="00933697">
      <w:pPr>
        <w:spacing w:line="276" w:lineRule="auto"/>
        <w:rPr>
          <w:sz w:val="28"/>
          <w:szCs w:val="28"/>
        </w:rPr>
      </w:pPr>
      <w:r w:rsidRPr="004C76E1">
        <w:rPr>
          <w:sz w:val="28"/>
          <w:szCs w:val="28"/>
        </w:rPr>
        <w:t>El suscrito Diputado Jesús Andrés Loya Cardona conjuntamente con los diputados y diputadas integrantes del Grupo Parlamentario “Gral. Andrés S. Viesca”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 se reforma el segundo párrafo de la fracción I del artículo 237 del Código Penal para el Estado de Coahuila de Zaragoza, en relación al delito de Corrupción de menores o de incapaces por ingestión de bebidas alcohólicas, misma que se presenta bajo la siguiente:</w:t>
      </w:r>
    </w:p>
    <w:p w14:paraId="7775299F" w14:textId="4CBB4ADB" w:rsidR="004C76E1" w:rsidRDefault="004C76E1" w:rsidP="00933697">
      <w:pPr>
        <w:spacing w:line="276" w:lineRule="auto"/>
        <w:rPr>
          <w:b/>
          <w:sz w:val="28"/>
          <w:szCs w:val="28"/>
        </w:rPr>
      </w:pPr>
    </w:p>
    <w:p w14:paraId="64CAA149" w14:textId="4D0E5DC7" w:rsidR="004C76E1" w:rsidRDefault="004C76E1" w:rsidP="00933697">
      <w:pPr>
        <w:spacing w:line="276" w:lineRule="auto"/>
        <w:jc w:val="center"/>
        <w:rPr>
          <w:b/>
          <w:sz w:val="28"/>
          <w:szCs w:val="28"/>
        </w:rPr>
      </w:pPr>
      <w:r w:rsidRPr="004C76E1">
        <w:rPr>
          <w:b/>
          <w:sz w:val="28"/>
          <w:szCs w:val="28"/>
        </w:rPr>
        <w:t>EXPOSICIÓN DE MOTIVOS</w:t>
      </w:r>
    </w:p>
    <w:p w14:paraId="3B30859E" w14:textId="7FE92F83" w:rsidR="00933697" w:rsidRDefault="00933697" w:rsidP="00933697">
      <w:pPr>
        <w:spacing w:line="276" w:lineRule="auto"/>
        <w:jc w:val="center"/>
        <w:rPr>
          <w:b/>
          <w:sz w:val="28"/>
          <w:szCs w:val="28"/>
        </w:rPr>
      </w:pPr>
    </w:p>
    <w:p w14:paraId="57EF4C3A" w14:textId="77777777" w:rsidR="004C76E1" w:rsidRPr="004C76E1" w:rsidRDefault="004C76E1" w:rsidP="00933697">
      <w:pPr>
        <w:pStyle w:val="NormalWeb"/>
        <w:spacing w:line="276" w:lineRule="auto"/>
        <w:jc w:val="both"/>
        <w:rPr>
          <w:rFonts w:ascii="Arial" w:hAnsi="Arial" w:cs="Arial"/>
          <w:color w:val="000000" w:themeColor="text1"/>
          <w:sz w:val="28"/>
          <w:szCs w:val="28"/>
        </w:rPr>
      </w:pPr>
      <w:r w:rsidRPr="004C76E1">
        <w:rPr>
          <w:rFonts w:ascii="Arial" w:hAnsi="Arial" w:cs="Arial"/>
          <w:color w:val="000000" w:themeColor="text1"/>
          <w:sz w:val="28"/>
          <w:szCs w:val="28"/>
        </w:rPr>
        <w:lastRenderedPageBreak/>
        <w:t>Según un informe publicado hoy por la Organización Mundial de la Salud (OMS), en 2016 murieron más de 3 millones de personas a consecuencia del consumo nocivo de alcohol, lo que representa 1 de cada 20 muertes. De todas las muertes atribuibles al alcohol, el 28% se debieron a lesiones, como las causadas por accidentes de tránsito, autolesiones y violencia interpersonal; el 21% a trastornos digestivos; el 19% a enfermedades cardiovasculares, y el resto a enfermedades infecciosas, cánceres, trastornos mentales y otras afecciones.</w:t>
      </w:r>
      <w:r w:rsidRPr="004C76E1">
        <w:rPr>
          <w:rStyle w:val="Refdenotaalpie"/>
          <w:rFonts w:ascii="Arial" w:hAnsi="Arial" w:cs="Arial"/>
          <w:color w:val="000000" w:themeColor="text1"/>
          <w:sz w:val="28"/>
          <w:szCs w:val="28"/>
        </w:rPr>
        <w:footnoteReference w:id="1"/>
      </w:r>
    </w:p>
    <w:p w14:paraId="124C3A3E" w14:textId="77777777" w:rsidR="004C76E1" w:rsidRPr="004C76E1" w:rsidRDefault="004C76E1" w:rsidP="00933697">
      <w:pPr>
        <w:pStyle w:val="NormalWeb"/>
        <w:spacing w:line="276" w:lineRule="auto"/>
        <w:jc w:val="both"/>
        <w:rPr>
          <w:rFonts w:ascii="Arial" w:hAnsi="Arial" w:cs="Arial"/>
          <w:color w:val="000000" w:themeColor="text1"/>
          <w:sz w:val="28"/>
          <w:szCs w:val="28"/>
        </w:rPr>
      </w:pPr>
      <w:r w:rsidRPr="004C76E1">
        <w:rPr>
          <w:rFonts w:ascii="Arial" w:hAnsi="Arial" w:cs="Arial"/>
          <w:color w:val="000000" w:themeColor="text1"/>
          <w:sz w:val="28"/>
          <w:szCs w:val="28"/>
        </w:rPr>
        <w:t xml:space="preserve">El consumo de alcohol ha aumentado, mientras que la edad de inicio para su consumo sigue disminuyendo. </w:t>
      </w:r>
      <w:r w:rsidRPr="004C76E1">
        <w:rPr>
          <w:rFonts w:ascii="Arial" w:hAnsi="Arial" w:cs="Arial"/>
          <w:color w:val="000000" w:themeColor="text1"/>
          <w:sz w:val="28"/>
          <w:szCs w:val="28"/>
          <w:shd w:val="clear" w:color="auto" w:fill="FFFFFF"/>
        </w:rPr>
        <w:t>Según datos de la Encuesta Nacional de Consumo de Drogas, Alcohol y Tabaco (ENCODAT) 2016-2017, en México los niños están comenzando a tomar alcohol a partir de los diez años. Su consumo se incrementó 250% entre mujeres de 12 a 17 años durante el periodo 2011-2016.</w:t>
      </w:r>
      <w:r w:rsidRPr="004C76E1">
        <w:rPr>
          <w:rStyle w:val="Refdenotaalpie"/>
          <w:rFonts w:ascii="Arial" w:hAnsi="Arial" w:cs="Arial"/>
          <w:color w:val="000000" w:themeColor="text1"/>
          <w:sz w:val="28"/>
          <w:szCs w:val="28"/>
          <w:shd w:val="clear" w:color="auto" w:fill="FFFFFF"/>
        </w:rPr>
        <w:footnoteReference w:id="2"/>
      </w:r>
    </w:p>
    <w:p w14:paraId="116328F4" w14:textId="77777777" w:rsidR="004C76E1" w:rsidRPr="004C76E1" w:rsidRDefault="004C76E1" w:rsidP="00933697">
      <w:pPr>
        <w:pStyle w:val="NormalWeb"/>
        <w:spacing w:line="276" w:lineRule="auto"/>
        <w:jc w:val="both"/>
        <w:rPr>
          <w:rFonts w:ascii="Arial" w:hAnsi="Arial" w:cs="Arial"/>
          <w:color w:val="000000" w:themeColor="text1"/>
          <w:sz w:val="28"/>
          <w:szCs w:val="28"/>
          <w:shd w:val="clear" w:color="auto" w:fill="FFFFFF"/>
        </w:rPr>
      </w:pPr>
      <w:r w:rsidRPr="004C76E1">
        <w:rPr>
          <w:rFonts w:ascii="Arial" w:hAnsi="Arial" w:cs="Arial"/>
          <w:color w:val="000000" w:themeColor="text1"/>
          <w:sz w:val="28"/>
          <w:szCs w:val="28"/>
        </w:rPr>
        <w:t>D</w:t>
      </w:r>
      <w:r w:rsidRPr="004C76E1">
        <w:rPr>
          <w:rFonts w:ascii="Arial" w:hAnsi="Arial" w:cs="Arial"/>
          <w:color w:val="000000" w:themeColor="text1"/>
          <w:sz w:val="28"/>
          <w:szCs w:val="28"/>
          <w:shd w:val="clear" w:color="auto" w:fill="FFFFFF"/>
        </w:rPr>
        <w:t>e acuerdo al Centro de Ayuda al Alcohólico y sus Familiares (CAAF), unidad especializada del Instituto Nacional de Psiquiatría Ramón de la Fuente Muñiz, de la Secretaría de Salud, 63 por ciento de la población identificada en un estudio como consumidora de alcohol, son adolescentes y jóvenes de entre 12 y 24 años de edad. Las personas inician con el consumo de alcohol por diversas causas, principalmente la curiosidad (29.4%), seguida por la invitación de amigos (13.5%), la experimentación (12.4 %), los problemas familiares (10%), la influencia de amigos (9.4%), la aceptación del grupo (4.1 %), por invitación de familiares (2.9%) o depresión (2.4%).</w:t>
      </w:r>
      <w:r w:rsidRPr="004C76E1">
        <w:rPr>
          <w:rStyle w:val="Refdenotaalpie"/>
          <w:rFonts w:ascii="Arial" w:hAnsi="Arial" w:cs="Arial"/>
          <w:color w:val="000000" w:themeColor="text1"/>
          <w:sz w:val="28"/>
          <w:szCs w:val="28"/>
          <w:shd w:val="clear" w:color="auto" w:fill="FFFFFF"/>
        </w:rPr>
        <w:footnoteReference w:id="3"/>
      </w:r>
      <w:r w:rsidRPr="004C76E1">
        <w:rPr>
          <w:rFonts w:ascii="Arial" w:hAnsi="Arial" w:cs="Arial"/>
          <w:color w:val="000000" w:themeColor="text1"/>
          <w:sz w:val="28"/>
          <w:szCs w:val="28"/>
          <w:shd w:val="clear" w:color="auto" w:fill="FFFFFF"/>
        </w:rPr>
        <w:t> </w:t>
      </w:r>
    </w:p>
    <w:p w14:paraId="2426D69C" w14:textId="77777777" w:rsidR="004C76E1" w:rsidRPr="004C76E1" w:rsidRDefault="004C76E1" w:rsidP="00933697">
      <w:pPr>
        <w:pStyle w:val="NormalWeb"/>
        <w:spacing w:line="276" w:lineRule="auto"/>
        <w:jc w:val="both"/>
        <w:rPr>
          <w:rFonts w:ascii="Arial" w:hAnsi="Arial" w:cs="Arial"/>
          <w:color w:val="000000" w:themeColor="text1"/>
          <w:sz w:val="28"/>
          <w:szCs w:val="28"/>
        </w:rPr>
      </w:pPr>
      <w:r w:rsidRPr="004C76E1">
        <w:rPr>
          <w:rFonts w:ascii="Arial" w:hAnsi="Arial" w:cs="Arial"/>
          <w:color w:val="000000" w:themeColor="text1"/>
          <w:sz w:val="28"/>
          <w:szCs w:val="28"/>
          <w:shd w:val="clear" w:color="auto" w:fill="FFFFFF"/>
        </w:rPr>
        <w:t xml:space="preserve">Los resultados de la Encuesta Nacional de Consumo de Drogas en Estudiantes 2014, determinó que en Coahuila </w:t>
      </w:r>
      <w:r w:rsidRPr="004C76E1">
        <w:rPr>
          <w:rFonts w:ascii="Arial" w:hAnsi="Arial" w:cs="Arial"/>
          <w:color w:val="000000" w:themeColor="text1"/>
          <w:sz w:val="28"/>
          <w:szCs w:val="28"/>
        </w:rPr>
        <w:t xml:space="preserve">el consumo de drogas </w:t>
      </w:r>
      <w:r w:rsidRPr="004C76E1">
        <w:rPr>
          <w:rFonts w:ascii="Arial" w:hAnsi="Arial" w:cs="Arial"/>
          <w:color w:val="000000" w:themeColor="text1"/>
          <w:sz w:val="28"/>
          <w:szCs w:val="28"/>
        </w:rPr>
        <w:lastRenderedPageBreak/>
        <w:t>médicas e ilegales en los estudiantes de secundaria y bachillerato es similar a la prevalencia nacional. En los estudiantes de primaria, el consumo de drogas ilegales es semejante al reportado a nivel nacional. Con respecto al consumo de alcohol en secundaria y bachillerato, el consumo excesivo y problemático se encuentra con prevalencias similares a las del país. En los estudiantes de primaria, el consumo excesivo de alcohol es similar al presentado en el país.</w:t>
      </w:r>
      <w:r w:rsidRPr="004C76E1">
        <w:rPr>
          <w:rStyle w:val="Refdenotaalpie"/>
          <w:rFonts w:ascii="Arial" w:hAnsi="Arial" w:cs="Arial"/>
          <w:color w:val="000000" w:themeColor="text1"/>
          <w:sz w:val="28"/>
          <w:szCs w:val="28"/>
        </w:rPr>
        <w:footnoteReference w:id="4"/>
      </w:r>
      <w:r w:rsidRPr="004C76E1">
        <w:rPr>
          <w:rFonts w:ascii="Arial" w:hAnsi="Arial" w:cs="Arial"/>
          <w:color w:val="000000" w:themeColor="text1"/>
          <w:sz w:val="28"/>
          <w:szCs w:val="28"/>
        </w:rPr>
        <w:t xml:space="preserve"> </w:t>
      </w:r>
    </w:p>
    <w:p w14:paraId="0103DA78" w14:textId="77777777" w:rsidR="004C76E1" w:rsidRPr="004C76E1" w:rsidRDefault="004C76E1" w:rsidP="00933697">
      <w:pPr>
        <w:spacing w:line="276" w:lineRule="auto"/>
        <w:rPr>
          <w:color w:val="000000" w:themeColor="text1"/>
          <w:sz w:val="28"/>
          <w:szCs w:val="28"/>
          <w:shd w:val="clear" w:color="auto" w:fill="FFFFFF"/>
        </w:rPr>
      </w:pPr>
      <w:r w:rsidRPr="004C76E1">
        <w:rPr>
          <w:color w:val="000000" w:themeColor="text1"/>
          <w:sz w:val="28"/>
          <w:szCs w:val="28"/>
        </w:rPr>
        <w:t>Ahora bien, todos los c</w:t>
      </w:r>
      <w:r w:rsidRPr="004C76E1">
        <w:rPr>
          <w:color w:val="000000" w:themeColor="text1"/>
          <w:sz w:val="28"/>
          <w:szCs w:val="28"/>
          <w:shd w:val="clear" w:color="auto" w:fill="FFFFFF"/>
        </w:rPr>
        <w:t>ódigos penales del país sancionan el permitir que los menores consuman alcohol, adicionando en algunos casos otras conductas como el fomentar, proporcionar o favorecer; sin embargo, esto no ha sido suficiente y en muchos entornos se sigue aceptando socialmente el proporcionar alcohol a menores (por ejemplo en alguna fiesta o evento social). El problema se presenta cuando suceden accidentes, congestiones alcohólicas e incluso muertes a causa de ello.</w:t>
      </w:r>
    </w:p>
    <w:p w14:paraId="0BE0DF20" w14:textId="77777777" w:rsidR="004C76E1" w:rsidRPr="004C76E1" w:rsidRDefault="004C76E1" w:rsidP="00933697">
      <w:pPr>
        <w:spacing w:line="276" w:lineRule="auto"/>
        <w:rPr>
          <w:color w:val="000000" w:themeColor="text1"/>
          <w:sz w:val="28"/>
          <w:szCs w:val="28"/>
          <w:shd w:val="clear" w:color="auto" w:fill="FFFFFF"/>
        </w:rPr>
      </w:pPr>
    </w:p>
    <w:p w14:paraId="4CDC8493" w14:textId="77777777" w:rsidR="004C76E1" w:rsidRPr="004C76E1" w:rsidRDefault="004C76E1" w:rsidP="00933697">
      <w:pPr>
        <w:spacing w:line="276" w:lineRule="auto"/>
        <w:rPr>
          <w:color w:val="000000" w:themeColor="text1"/>
          <w:sz w:val="28"/>
          <w:szCs w:val="28"/>
          <w:shd w:val="clear" w:color="auto" w:fill="FFFFFF"/>
        </w:rPr>
      </w:pPr>
      <w:r w:rsidRPr="004C76E1">
        <w:rPr>
          <w:color w:val="000000" w:themeColor="text1"/>
          <w:sz w:val="28"/>
          <w:szCs w:val="28"/>
          <w:shd w:val="clear" w:color="auto" w:fill="FFFFFF"/>
        </w:rPr>
        <w:t xml:space="preserve">Entre las entidades federativas se presentan diferencias en cuanto a la forma en que tipifican y sancionan la conducta, encausada bajo el tipo penal de “Corrupción de personas menores de dieciocho años”. Así por ejemplo, el Código Penal Federal sanciona con una pena de prisión de </w:t>
      </w:r>
      <w:r w:rsidRPr="004C76E1">
        <w:rPr>
          <w:i/>
          <w:iCs/>
          <w:color w:val="000000" w:themeColor="text1"/>
          <w:sz w:val="28"/>
          <w:szCs w:val="28"/>
          <w:shd w:val="clear" w:color="auto" w:fill="FFFFFF"/>
        </w:rPr>
        <w:t>cinco a diez años y multa</w:t>
      </w:r>
      <w:r w:rsidRPr="004C76E1">
        <w:rPr>
          <w:color w:val="000000" w:themeColor="text1"/>
          <w:sz w:val="28"/>
          <w:szCs w:val="28"/>
          <w:shd w:val="clear" w:color="auto" w:fill="FFFFFF"/>
        </w:rPr>
        <w:t>, a quien obligue, induzca, facilite o procure el consumo habitual de bebidas alcohólicas y/o el consumo de sustancias tóxicas o de alguno de los narcóticos ahí previstos, a una o varias personas menores de dieciocho años de edad o que no tengan capacidad para comprender o resistir el hecho (artículo 201).</w:t>
      </w:r>
    </w:p>
    <w:p w14:paraId="42D6D85A" w14:textId="77777777" w:rsidR="004C76E1" w:rsidRPr="004C76E1" w:rsidRDefault="004C76E1" w:rsidP="00933697">
      <w:pPr>
        <w:spacing w:line="276" w:lineRule="auto"/>
        <w:rPr>
          <w:color w:val="000000" w:themeColor="text1"/>
          <w:sz w:val="28"/>
          <w:szCs w:val="28"/>
          <w:shd w:val="clear" w:color="auto" w:fill="FFFFFF"/>
        </w:rPr>
      </w:pPr>
    </w:p>
    <w:p w14:paraId="4736C7DE" w14:textId="77777777" w:rsidR="004C76E1" w:rsidRPr="004C76E1" w:rsidRDefault="004C76E1" w:rsidP="00933697">
      <w:pPr>
        <w:spacing w:line="276" w:lineRule="auto"/>
        <w:rPr>
          <w:color w:val="000000" w:themeColor="text1"/>
          <w:sz w:val="28"/>
          <w:szCs w:val="28"/>
          <w:shd w:val="clear" w:color="auto" w:fill="FFFFFF"/>
        </w:rPr>
      </w:pPr>
      <w:r w:rsidRPr="004C76E1">
        <w:rPr>
          <w:color w:val="000000" w:themeColor="text1"/>
          <w:sz w:val="28"/>
          <w:szCs w:val="28"/>
          <w:shd w:val="clear" w:color="auto" w:fill="FFFFFF"/>
        </w:rPr>
        <w:t xml:space="preserve">En el mismo tenor, la Ciudad de México penaliza con </w:t>
      </w:r>
      <w:r w:rsidRPr="004C76E1">
        <w:rPr>
          <w:i/>
          <w:iCs/>
          <w:color w:val="000000" w:themeColor="text1"/>
          <w:sz w:val="28"/>
          <w:szCs w:val="28"/>
          <w:shd w:val="clear" w:color="auto" w:fill="FFFFFF"/>
        </w:rPr>
        <w:t>siete a doce años de prisión y multa</w:t>
      </w:r>
      <w:r w:rsidRPr="004C76E1">
        <w:rPr>
          <w:color w:val="000000" w:themeColor="text1"/>
          <w:sz w:val="28"/>
          <w:szCs w:val="28"/>
          <w:shd w:val="clear" w:color="auto" w:fill="FFFFFF"/>
        </w:rPr>
        <w:t xml:space="preserve">, a quien obligue, procure, induzca o facilite a una persona menor de dieciocho años de edad, o que no pueda comprender o resistir la </w:t>
      </w:r>
      <w:r w:rsidRPr="004C76E1">
        <w:rPr>
          <w:color w:val="000000" w:themeColor="text1"/>
          <w:sz w:val="28"/>
          <w:szCs w:val="28"/>
          <w:shd w:val="clear" w:color="auto" w:fill="FFFFFF"/>
        </w:rPr>
        <w:lastRenderedPageBreak/>
        <w:t xml:space="preserve">conducta, </w:t>
      </w:r>
      <w:r w:rsidRPr="004C76E1">
        <w:rPr>
          <w:i/>
          <w:iCs/>
          <w:color w:val="000000" w:themeColor="text1"/>
          <w:sz w:val="28"/>
          <w:szCs w:val="28"/>
          <w:shd w:val="clear" w:color="auto" w:fill="FFFFFF"/>
        </w:rPr>
        <w:t>a la ebriedad</w:t>
      </w:r>
      <w:r w:rsidRPr="004C76E1">
        <w:rPr>
          <w:color w:val="000000" w:themeColor="text1"/>
          <w:sz w:val="28"/>
          <w:szCs w:val="28"/>
          <w:shd w:val="clear" w:color="auto" w:fill="FFFFFF"/>
        </w:rPr>
        <w:t>, consumo de drogas o enervantes, consumo de solventes o inhalantes (artículo 184).</w:t>
      </w:r>
    </w:p>
    <w:p w14:paraId="1B9E5AF4" w14:textId="77777777" w:rsidR="004C76E1" w:rsidRPr="004C76E1" w:rsidRDefault="004C76E1" w:rsidP="00933697">
      <w:pPr>
        <w:spacing w:line="276" w:lineRule="auto"/>
        <w:rPr>
          <w:color w:val="000000" w:themeColor="text1"/>
          <w:sz w:val="28"/>
          <w:szCs w:val="28"/>
          <w:shd w:val="clear" w:color="auto" w:fill="FFFFFF"/>
        </w:rPr>
      </w:pPr>
    </w:p>
    <w:p w14:paraId="25140B2C" w14:textId="77777777" w:rsidR="004C76E1" w:rsidRPr="004C76E1" w:rsidRDefault="004C76E1" w:rsidP="00933697">
      <w:pPr>
        <w:spacing w:line="276" w:lineRule="auto"/>
        <w:rPr>
          <w:color w:val="000000" w:themeColor="text1"/>
          <w:sz w:val="28"/>
          <w:szCs w:val="28"/>
          <w:shd w:val="clear" w:color="auto" w:fill="FFFFFF"/>
        </w:rPr>
      </w:pPr>
      <w:r w:rsidRPr="004C76E1">
        <w:rPr>
          <w:color w:val="000000" w:themeColor="text1"/>
          <w:sz w:val="28"/>
          <w:szCs w:val="28"/>
          <w:shd w:val="clear" w:color="auto" w:fill="FFFFFF"/>
        </w:rPr>
        <w:t xml:space="preserve">En el caso de Coahuila, el artículo 237 de nuestro Código Penal señala una pena de </w:t>
      </w:r>
      <w:r w:rsidRPr="004C76E1">
        <w:rPr>
          <w:i/>
          <w:iCs/>
          <w:color w:val="000000" w:themeColor="text1"/>
          <w:sz w:val="28"/>
          <w:szCs w:val="28"/>
          <w:shd w:val="clear" w:color="auto" w:fill="FFFFFF"/>
        </w:rPr>
        <w:t>dos a cuatro años de prisión y multa</w:t>
      </w:r>
      <w:r w:rsidRPr="004C76E1">
        <w:rPr>
          <w:color w:val="000000" w:themeColor="text1"/>
          <w:sz w:val="28"/>
          <w:szCs w:val="28"/>
          <w:shd w:val="clear" w:color="auto" w:fill="FFFFFF"/>
        </w:rPr>
        <w:t xml:space="preserve">, a quien haga que un menor o incapaz, en tres o más ocasiones distintas, ingiera bebidas alcohólicas hasta alcanzar un estado de ebriedad que lo haga trastabillar, o ilegalmente haga que consuma narcóticos. </w:t>
      </w:r>
    </w:p>
    <w:p w14:paraId="0CFD6A3C" w14:textId="77777777" w:rsidR="004C76E1" w:rsidRPr="004C76E1" w:rsidRDefault="004C76E1" w:rsidP="00933697">
      <w:pPr>
        <w:spacing w:line="276" w:lineRule="auto"/>
        <w:rPr>
          <w:color w:val="000000" w:themeColor="text1"/>
          <w:sz w:val="28"/>
          <w:szCs w:val="28"/>
          <w:shd w:val="clear" w:color="auto" w:fill="FFFFFF"/>
        </w:rPr>
      </w:pPr>
    </w:p>
    <w:p w14:paraId="70E12BB4" w14:textId="77777777" w:rsidR="004C76E1" w:rsidRPr="004C76E1" w:rsidRDefault="004C76E1" w:rsidP="00933697">
      <w:pPr>
        <w:spacing w:line="276" w:lineRule="auto"/>
        <w:rPr>
          <w:color w:val="000000" w:themeColor="text1"/>
          <w:sz w:val="28"/>
          <w:szCs w:val="28"/>
          <w:shd w:val="clear" w:color="auto" w:fill="FFFFFF"/>
        </w:rPr>
      </w:pPr>
      <w:r w:rsidRPr="004C76E1">
        <w:rPr>
          <w:color w:val="000000" w:themeColor="text1"/>
          <w:sz w:val="28"/>
          <w:szCs w:val="28"/>
          <w:shd w:val="clear" w:color="auto" w:fill="FFFFFF"/>
        </w:rPr>
        <w:t>Con estos extractos de los códigos punitivos del país resulta evidente la discrepancia existente en cuanto a las sanciones y la tipificación de la conducta. En la mayoría de los casos, incluyendo lo regulado en nuestro Estado, las normas hacen referencias a expresiones vagas o generales (como “trastabillar”), agregando además aspectos cualitativos (como el estado de embriaguez o consumo habitual) o cuantitativos al tipo penal (como lo es el que la conducta se realice en tres o más ocasiones). Al adicionar estos elementos que resultan ajenos para la titela del bien jurídico protegido, no sólo genera inconvenientes para procesar estos hechos, sino que se aleja del debido cumplimiento del principio del interés superior del menor.</w:t>
      </w:r>
    </w:p>
    <w:p w14:paraId="0956832B" w14:textId="77777777" w:rsidR="004C76E1" w:rsidRPr="004C76E1" w:rsidRDefault="004C76E1" w:rsidP="00933697">
      <w:pPr>
        <w:spacing w:line="276" w:lineRule="auto"/>
        <w:rPr>
          <w:color w:val="000000" w:themeColor="text1"/>
          <w:sz w:val="28"/>
          <w:szCs w:val="28"/>
          <w:shd w:val="clear" w:color="auto" w:fill="FFFFFF"/>
        </w:rPr>
      </w:pPr>
    </w:p>
    <w:p w14:paraId="56F2B5F4" w14:textId="77777777" w:rsidR="004C76E1" w:rsidRPr="004C76E1" w:rsidRDefault="004C76E1" w:rsidP="00933697">
      <w:pPr>
        <w:spacing w:line="276" w:lineRule="auto"/>
        <w:rPr>
          <w:color w:val="000000" w:themeColor="text1"/>
          <w:sz w:val="28"/>
          <w:szCs w:val="28"/>
        </w:rPr>
      </w:pPr>
      <w:r w:rsidRPr="004C76E1">
        <w:rPr>
          <w:color w:val="000000" w:themeColor="text1"/>
          <w:sz w:val="28"/>
          <w:szCs w:val="28"/>
          <w:shd w:val="clear" w:color="auto" w:fill="FFFFFF"/>
        </w:rPr>
        <w:t xml:space="preserve">Al respecto, </w:t>
      </w:r>
      <w:r w:rsidRPr="004C76E1">
        <w:rPr>
          <w:color w:val="000000" w:themeColor="text1"/>
          <w:sz w:val="28"/>
          <w:szCs w:val="28"/>
        </w:rPr>
        <w:t>existen criterios judiciales que establecen que basta una sola ocasión para que se considere que una persona  facilita bebidas alcohólicas por lo que se “debe sancionar esa conducta, atendiendo al principio del interés superior del niño, así como al interés del sano crecimiento de los niños y adolescentes que tiene la sociedad y los convenios internacionales”. Así lo ha declarado los Tribunales Colegiados de Circuito en la tesis VI.1o.P.13 P (10ª), Semanario Judicial de la Federación y su Gaceta, Décima época, Libro XVII, Febrero de 2013, Tomo 2, página 1337:</w:t>
      </w:r>
    </w:p>
    <w:p w14:paraId="383B275C" w14:textId="66BEF1F5" w:rsidR="004C76E1" w:rsidRDefault="004C76E1" w:rsidP="00933697">
      <w:pPr>
        <w:spacing w:line="276" w:lineRule="auto"/>
        <w:ind w:left="1134"/>
        <w:rPr>
          <w:i/>
          <w:iCs/>
          <w:color w:val="000000" w:themeColor="text1"/>
          <w:sz w:val="28"/>
          <w:szCs w:val="28"/>
        </w:rPr>
      </w:pPr>
    </w:p>
    <w:p w14:paraId="2BF20280" w14:textId="77777777" w:rsidR="004C76E1" w:rsidRPr="004C76E1" w:rsidRDefault="004C76E1" w:rsidP="00933697">
      <w:pPr>
        <w:spacing w:line="276" w:lineRule="auto"/>
        <w:ind w:left="1134"/>
        <w:rPr>
          <w:i/>
          <w:iCs/>
          <w:color w:val="000000" w:themeColor="text1"/>
          <w:sz w:val="28"/>
          <w:szCs w:val="28"/>
        </w:rPr>
      </w:pPr>
    </w:p>
    <w:p w14:paraId="5061C678" w14:textId="77777777" w:rsidR="004C76E1" w:rsidRPr="004C76E1" w:rsidRDefault="004C76E1" w:rsidP="00933697">
      <w:pPr>
        <w:spacing w:line="276" w:lineRule="auto"/>
        <w:ind w:left="1134"/>
        <w:rPr>
          <w:b/>
          <w:bCs/>
          <w:i/>
          <w:iCs/>
          <w:color w:val="000000"/>
          <w:sz w:val="24"/>
          <w:szCs w:val="24"/>
        </w:rPr>
      </w:pPr>
      <w:r w:rsidRPr="004C76E1">
        <w:rPr>
          <w:b/>
          <w:bCs/>
          <w:i/>
          <w:iCs/>
          <w:color w:val="000000"/>
          <w:sz w:val="24"/>
          <w:szCs w:val="24"/>
        </w:rPr>
        <w:lastRenderedPageBreak/>
        <w:t>CORRUPCIÓN DE MENORES. PARA QUE SE ACTUALICE EL DELITO PREVISTO EN LA FRACCIÓN II DEL ARTÍCULO 217 DEL CÓDIGO DE DEFENSA SOCIAL, BASTA QUE EL SUJETO ACTIVO CON SU CONDUCTA PROCURE O FACILITE POR UNA SOLA VEZ BEBIDAS ALCOHÓLICAS A UN MENOR DE DIECIOCHO AÑOS O DE QUIEN NO TUVIERE CAPACIDAD DE COMPRENSIÓN, PARA ESTIMARSE QUE CON ELLO SE INDUCE A LA HABITUALIDAD (LEGISLACIÓN DEL ESTADO DE PUEBLA).</w:t>
      </w:r>
    </w:p>
    <w:p w14:paraId="5207BF76" w14:textId="77777777" w:rsidR="004C76E1" w:rsidRPr="004C76E1" w:rsidRDefault="004C76E1" w:rsidP="00933697">
      <w:pPr>
        <w:spacing w:line="276" w:lineRule="auto"/>
        <w:ind w:left="1134"/>
        <w:rPr>
          <w:i/>
          <w:iCs/>
          <w:sz w:val="22"/>
          <w:szCs w:val="22"/>
        </w:rPr>
      </w:pPr>
    </w:p>
    <w:p w14:paraId="0E48F1DB" w14:textId="77777777" w:rsidR="004C76E1" w:rsidRPr="004C76E1" w:rsidRDefault="004C76E1" w:rsidP="00933697">
      <w:pPr>
        <w:spacing w:line="276" w:lineRule="auto"/>
        <w:ind w:left="1134"/>
        <w:rPr>
          <w:i/>
          <w:iCs/>
          <w:color w:val="000000"/>
          <w:sz w:val="24"/>
          <w:szCs w:val="24"/>
        </w:rPr>
      </w:pPr>
      <w:r w:rsidRPr="004C76E1">
        <w:rPr>
          <w:i/>
          <w:iCs/>
          <w:color w:val="000000"/>
          <w:sz w:val="24"/>
          <w:szCs w:val="24"/>
        </w:rPr>
        <w:t>La fracción II del artículo 217 del Código de Defensa Social para el Estado de Puebla dispone: "Comete el delito de corrupción de menores e incapaces o de personas que no pudieren resistir, quien con relación a un menor de dieciocho años de edad o de quien no tuviere la capacidad de comprender el significado de los hechos o de quien por la razón que fuere no pudiere oponer resistencia, obligue, procure, facilite, induzca, fomente, proporcione o favorezca las conductas siguientes: ... II. Al consumo habitual de bebidas alcohólicas o al consumo de enervantes, estupefacientes, psicotrópicos, sustancias tóxicas, sean médicas, vegetales o de otra naturaleza, determinadas en la Ley General de Salud, cuyo uso esté prohibido, controlado o que de acuerdo con la medicina genere alteración en el comportamiento normal; o el tráfico o comercio de dichas sustancias. ...". Sin embargo, para que se actualice tal ilícito, no es necesaria una conducta reiterada del activo, de procurar, facilitar, inducir, fomentar, proporcionar o favorecer el consumo de bebidas alcohólicas u otras sustancias tóxicas a un menor de edad o a quien no tuviera capacidad de comprensión; sino que basta una sola ocasión, para que quien facilite bebidas alcohólicas a los pasivos con el fin de embriagarlos y, puedan ser inducidos a la habitualidad, ocasionando un daño psíquico y, por tanto, su probable deseo hacia ese tipo de bebidas; de ahí que se debe sancionar esa conducta, atendiendo al principio del interés superior del niño, así como al interés del sano crecimiento de los niños y adolescentes que tiene la sociedad y los convenios internacionales.</w:t>
      </w:r>
      <w:r w:rsidRPr="004C76E1">
        <w:rPr>
          <w:i/>
          <w:iCs/>
          <w:color w:val="000000"/>
          <w:sz w:val="24"/>
          <w:szCs w:val="24"/>
        </w:rPr>
        <w:br/>
      </w:r>
      <w:r w:rsidRPr="004C76E1">
        <w:rPr>
          <w:i/>
          <w:iCs/>
          <w:color w:val="000000"/>
          <w:sz w:val="24"/>
          <w:szCs w:val="24"/>
        </w:rPr>
        <w:br/>
        <w:t>PRIMER TRIBUNAL COLEGIADO EN MATERIA PENAL DEL SEXTO CIRCUITO.</w:t>
      </w:r>
    </w:p>
    <w:p w14:paraId="1F7305D3" w14:textId="77777777" w:rsidR="004C76E1" w:rsidRPr="004C76E1" w:rsidRDefault="004C76E1" w:rsidP="00933697">
      <w:pPr>
        <w:spacing w:line="276" w:lineRule="auto"/>
        <w:ind w:left="1134"/>
        <w:rPr>
          <w:i/>
          <w:iCs/>
          <w:color w:val="000000"/>
          <w:sz w:val="24"/>
          <w:szCs w:val="24"/>
        </w:rPr>
      </w:pPr>
      <w:r w:rsidRPr="004C76E1">
        <w:rPr>
          <w:i/>
          <w:iCs/>
          <w:color w:val="000000"/>
          <w:sz w:val="24"/>
          <w:szCs w:val="24"/>
        </w:rPr>
        <w:br/>
      </w:r>
      <w:r w:rsidRPr="004C76E1">
        <w:rPr>
          <w:i/>
          <w:iCs/>
          <w:color w:val="444444"/>
          <w:sz w:val="24"/>
          <w:szCs w:val="24"/>
        </w:rPr>
        <w:t xml:space="preserve">Amparo directo 318/2011. 29 de septiembre de 2011. Unanimidad de votos. </w:t>
      </w:r>
      <w:r w:rsidRPr="004C76E1">
        <w:rPr>
          <w:i/>
          <w:iCs/>
          <w:color w:val="444444"/>
          <w:sz w:val="24"/>
          <w:szCs w:val="24"/>
        </w:rPr>
        <w:lastRenderedPageBreak/>
        <w:t>Ponente: Alfonso Gazca Cossío. Secretaria: María Isabel Claudia Hernández Alducin.</w:t>
      </w:r>
    </w:p>
    <w:p w14:paraId="1AB32A06" w14:textId="77777777" w:rsidR="004C76E1" w:rsidRPr="004C76E1" w:rsidRDefault="004C76E1" w:rsidP="00933697">
      <w:pPr>
        <w:spacing w:line="276" w:lineRule="auto"/>
        <w:ind w:left="1134"/>
        <w:rPr>
          <w:i/>
          <w:iCs/>
          <w:color w:val="444444"/>
          <w:sz w:val="24"/>
          <w:szCs w:val="24"/>
        </w:rPr>
      </w:pPr>
      <w:r w:rsidRPr="004C76E1">
        <w:rPr>
          <w:i/>
          <w:iCs/>
          <w:color w:val="444444"/>
          <w:sz w:val="24"/>
          <w:szCs w:val="24"/>
        </w:rPr>
        <w:t>Amparo en revisión 332/2012. 27 de septiembre de 2012. Unanimidad de votos. Ponente: José Manuel Vélez Barajas. Secretario: Francisco Maldonado Vera.</w:t>
      </w:r>
    </w:p>
    <w:p w14:paraId="665FEEC3" w14:textId="77777777" w:rsidR="004C76E1" w:rsidRPr="004C76E1" w:rsidRDefault="004C76E1" w:rsidP="00933697">
      <w:pPr>
        <w:spacing w:line="276" w:lineRule="auto"/>
        <w:rPr>
          <w:color w:val="000000" w:themeColor="text1"/>
          <w:sz w:val="24"/>
          <w:szCs w:val="24"/>
          <w:shd w:val="clear" w:color="auto" w:fill="FFFFFF"/>
        </w:rPr>
      </w:pPr>
    </w:p>
    <w:p w14:paraId="7EBE85E5" w14:textId="77777777" w:rsidR="004C76E1" w:rsidRPr="004C76E1" w:rsidRDefault="004C76E1" w:rsidP="00933697">
      <w:pPr>
        <w:spacing w:line="276" w:lineRule="auto"/>
        <w:rPr>
          <w:sz w:val="28"/>
          <w:szCs w:val="28"/>
        </w:rPr>
      </w:pPr>
      <w:r w:rsidRPr="004C76E1">
        <w:rPr>
          <w:color w:val="000000"/>
          <w:sz w:val="28"/>
          <w:szCs w:val="28"/>
        </w:rPr>
        <w:t>Derivado de lo anterior, se pone a consideración la presente iniciativa con el fin de sancionar esa conducta, a partir del hecho o conducta de obligar, inducir, facilitar o procurar la ingesta de bebidas alcohólicas a menores o incapaces, eliminando conceptos vagos e inciertos, así como aspectos cuantitativos que resultan ajenos a la tutela del bien jurídico protegido. Ello con cabal atención al principio del interés superior del niño, así como al interés del sano crecimiento de los niños y adolescentes que tiene la sociedad y los convenios internacionales.</w:t>
      </w:r>
    </w:p>
    <w:p w14:paraId="6E23A996" w14:textId="77777777" w:rsidR="004C76E1" w:rsidRPr="004C76E1" w:rsidRDefault="004C76E1" w:rsidP="00933697">
      <w:pPr>
        <w:spacing w:line="276" w:lineRule="auto"/>
        <w:rPr>
          <w:sz w:val="28"/>
          <w:szCs w:val="28"/>
        </w:rPr>
      </w:pPr>
    </w:p>
    <w:p w14:paraId="692DC205" w14:textId="77777777" w:rsidR="004C76E1" w:rsidRPr="004C76E1" w:rsidRDefault="004C76E1" w:rsidP="00933697">
      <w:pPr>
        <w:spacing w:line="276" w:lineRule="auto"/>
        <w:rPr>
          <w:sz w:val="28"/>
          <w:szCs w:val="28"/>
        </w:rPr>
      </w:pPr>
      <w:r w:rsidRPr="004C76E1">
        <w:rPr>
          <w:sz w:val="28"/>
          <w:szCs w:val="28"/>
        </w:rPr>
        <w:t>Por lo anteriormente expuesto, se presenta para su estudio, análisis y, en su caso, aprobación, la siguiente:</w:t>
      </w:r>
    </w:p>
    <w:p w14:paraId="1B7934A0" w14:textId="77777777" w:rsidR="004C76E1" w:rsidRPr="003A6263" w:rsidRDefault="004C76E1" w:rsidP="00933697">
      <w:pPr>
        <w:spacing w:line="276" w:lineRule="auto"/>
        <w:rPr>
          <w:sz w:val="24"/>
          <w:szCs w:val="24"/>
        </w:rPr>
      </w:pPr>
    </w:p>
    <w:p w14:paraId="13E4ACCD" w14:textId="77777777" w:rsidR="004C76E1" w:rsidRPr="003A6263" w:rsidRDefault="004C76E1" w:rsidP="00933697">
      <w:pPr>
        <w:spacing w:line="276" w:lineRule="auto"/>
        <w:rPr>
          <w:sz w:val="24"/>
          <w:szCs w:val="24"/>
        </w:rPr>
      </w:pPr>
    </w:p>
    <w:p w14:paraId="46C603AC" w14:textId="77777777" w:rsidR="004C76E1" w:rsidRPr="004C76E1" w:rsidRDefault="004C76E1" w:rsidP="00933697">
      <w:pPr>
        <w:spacing w:line="276" w:lineRule="auto"/>
        <w:jc w:val="center"/>
        <w:rPr>
          <w:b/>
          <w:sz w:val="28"/>
          <w:szCs w:val="28"/>
        </w:rPr>
      </w:pPr>
      <w:r w:rsidRPr="004C76E1">
        <w:rPr>
          <w:b/>
          <w:sz w:val="28"/>
          <w:szCs w:val="28"/>
        </w:rPr>
        <w:t>INICIATIVA CON PROYECTO DE DECRETO</w:t>
      </w:r>
    </w:p>
    <w:p w14:paraId="32881D37" w14:textId="77777777" w:rsidR="004C76E1" w:rsidRPr="004C76E1" w:rsidRDefault="004C76E1" w:rsidP="00933697">
      <w:pPr>
        <w:spacing w:line="276" w:lineRule="auto"/>
        <w:rPr>
          <w:b/>
          <w:sz w:val="28"/>
          <w:szCs w:val="28"/>
        </w:rPr>
      </w:pPr>
    </w:p>
    <w:p w14:paraId="2AD5865F" w14:textId="775F6641" w:rsidR="004C76E1" w:rsidRPr="004C76E1" w:rsidRDefault="004C76E1" w:rsidP="00933697">
      <w:pPr>
        <w:spacing w:line="276" w:lineRule="auto"/>
        <w:rPr>
          <w:sz w:val="28"/>
          <w:szCs w:val="28"/>
        </w:rPr>
      </w:pPr>
      <w:r w:rsidRPr="004C76E1">
        <w:rPr>
          <w:b/>
          <w:sz w:val="28"/>
          <w:szCs w:val="28"/>
        </w:rPr>
        <w:t xml:space="preserve">ÚNICO.- </w:t>
      </w:r>
      <w:r w:rsidRPr="004C76E1">
        <w:rPr>
          <w:sz w:val="28"/>
          <w:szCs w:val="28"/>
        </w:rPr>
        <w:t xml:space="preserve">Se </w:t>
      </w:r>
      <w:r w:rsidRPr="004C76E1">
        <w:rPr>
          <w:b/>
          <w:sz w:val="28"/>
          <w:szCs w:val="28"/>
        </w:rPr>
        <w:t>reforma</w:t>
      </w:r>
      <w:r w:rsidRPr="004C76E1">
        <w:rPr>
          <w:sz w:val="28"/>
          <w:szCs w:val="28"/>
        </w:rPr>
        <w:t xml:space="preserve"> el segundo párrafo de la fracción I del artículo 237 del Código Penal para el Estado de Coahuila de Zaragoza, para quedar como sigue:</w:t>
      </w:r>
    </w:p>
    <w:p w14:paraId="5C90B79D" w14:textId="77777777" w:rsidR="004C76E1" w:rsidRPr="004C76E1" w:rsidRDefault="004C76E1" w:rsidP="00933697">
      <w:pPr>
        <w:spacing w:line="276" w:lineRule="auto"/>
        <w:rPr>
          <w:b/>
          <w:bCs/>
          <w:color w:val="000000" w:themeColor="text1"/>
          <w:sz w:val="28"/>
          <w:szCs w:val="28"/>
        </w:rPr>
      </w:pPr>
    </w:p>
    <w:p w14:paraId="36E0D85A" w14:textId="77777777" w:rsidR="004C76E1" w:rsidRPr="004C76E1" w:rsidRDefault="004C76E1" w:rsidP="00933697">
      <w:pPr>
        <w:spacing w:before="100" w:beforeAutospacing="1" w:after="100" w:afterAutospacing="1" w:line="276" w:lineRule="auto"/>
        <w:rPr>
          <w:b/>
          <w:bCs/>
          <w:sz w:val="28"/>
          <w:szCs w:val="28"/>
        </w:rPr>
      </w:pPr>
      <w:r w:rsidRPr="004C76E1">
        <w:rPr>
          <w:b/>
          <w:bCs/>
          <w:sz w:val="28"/>
          <w:szCs w:val="28"/>
        </w:rPr>
        <w:t xml:space="preserve">Artículo 237 (Corrupción de menores o de incapaces) </w:t>
      </w:r>
    </w:p>
    <w:p w14:paraId="6AD8D81F" w14:textId="77777777" w:rsidR="004C76E1" w:rsidRPr="002E50EE" w:rsidRDefault="004C76E1" w:rsidP="00933697">
      <w:pPr>
        <w:spacing w:before="100" w:beforeAutospacing="1" w:after="100" w:afterAutospacing="1" w:line="276" w:lineRule="auto"/>
        <w:rPr>
          <w:b/>
          <w:bCs/>
          <w:sz w:val="28"/>
          <w:szCs w:val="28"/>
        </w:rPr>
      </w:pPr>
      <w:r w:rsidRPr="002E50EE">
        <w:rPr>
          <w:b/>
          <w:bCs/>
          <w:sz w:val="28"/>
          <w:szCs w:val="28"/>
        </w:rPr>
        <w:t>…</w:t>
      </w:r>
    </w:p>
    <w:p w14:paraId="1BE81EE4" w14:textId="77777777" w:rsidR="004C76E1" w:rsidRPr="002E50EE" w:rsidRDefault="004C76E1" w:rsidP="00933697">
      <w:pPr>
        <w:numPr>
          <w:ilvl w:val="0"/>
          <w:numId w:val="11"/>
        </w:numPr>
        <w:spacing w:before="100" w:beforeAutospacing="1" w:after="100" w:afterAutospacing="1" w:line="276" w:lineRule="auto"/>
        <w:rPr>
          <w:b/>
          <w:bCs/>
          <w:sz w:val="28"/>
          <w:szCs w:val="28"/>
        </w:rPr>
      </w:pPr>
      <w:r w:rsidRPr="002E50EE">
        <w:rPr>
          <w:b/>
          <w:bCs/>
          <w:sz w:val="28"/>
          <w:szCs w:val="28"/>
        </w:rPr>
        <w:t>…</w:t>
      </w:r>
    </w:p>
    <w:p w14:paraId="32F5CD99" w14:textId="77777777" w:rsidR="004C76E1" w:rsidRPr="004C76E1" w:rsidRDefault="004C76E1" w:rsidP="00933697">
      <w:pPr>
        <w:spacing w:before="100" w:beforeAutospacing="1" w:after="100" w:afterAutospacing="1" w:line="276" w:lineRule="auto"/>
        <w:ind w:left="720"/>
        <w:rPr>
          <w:sz w:val="28"/>
          <w:szCs w:val="28"/>
        </w:rPr>
      </w:pPr>
      <w:r w:rsidRPr="004C76E1">
        <w:rPr>
          <w:sz w:val="28"/>
          <w:szCs w:val="28"/>
        </w:rPr>
        <w:lastRenderedPageBreak/>
        <w:t xml:space="preserve">Se impondrá de dos a cuatro años de prisión y de mil a dos mil quinientos días multa, a quien sin que actúe con los fines a que se refiere el artículo 16 de la Ley General para Prevenir, Sancionar y Erradicar los Delitos en Materia de Trata de Personas y para la Protección y Asistencia a las Víctimas de estos Delitos, determine a una persona menor de dieciocho años de edad, o a quien no tenga la capacidad de comprender el significado del hecho, a realizar con sus órganos genitales desnudos, y/o en su caso, con sus mamas desnudas si es mujer, actos de exhibicionismo de clara índole sexual, simulados o no, ante el mismo determinador o terceras personas; </w:t>
      </w:r>
      <w:r w:rsidRPr="004C76E1">
        <w:rPr>
          <w:b/>
          <w:bCs/>
          <w:sz w:val="28"/>
          <w:szCs w:val="28"/>
          <w:u w:val="single"/>
        </w:rPr>
        <w:t xml:space="preserve">o a quien obligue, induzca, facilite o procure que un menor o incapaz ingiera bebidas alcohólicas; </w:t>
      </w:r>
      <w:r w:rsidRPr="004C76E1">
        <w:rPr>
          <w:sz w:val="28"/>
          <w:szCs w:val="28"/>
        </w:rPr>
        <w:t xml:space="preserve">o ilegalmente haga que consuma narcóticos, o lo determine a cometer o participar en un hecho delictuoso determinado, aunque éste no se lleve a cabo. </w:t>
      </w:r>
    </w:p>
    <w:p w14:paraId="5658DD0D" w14:textId="78352F09" w:rsidR="004C76E1" w:rsidRPr="002E50EE" w:rsidRDefault="002E50EE" w:rsidP="00933697">
      <w:pPr>
        <w:spacing w:before="100" w:beforeAutospacing="1" w:after="100" w:afterAutospacing="1" w:line="276" w:lineRule="auto"/>
        <w:ind w:left="284"/>
        <w:rPr>
          <w:b/>
          <w:bCs/>
          <w:sz w:val="28"/>
          <w:szCs w:val="28"/>
        </w:rPr>
      </w:pPr>
      <w:r w:rsidRPr="002E50EE">
        <w:rPr>
          <w:b/>
          <w:bCs/>
          <w:sz w:val="28"/>
          <w:szCs w:val="28"/>
        </w:rPr>
        <w:t>II</w:t>
      </w:r>
      <w:r w:rsidR="00933697">
        <w:rPr>
          <w:b/>
          <w:bCs/>
          <w:sz w:val="28"/>
          <w:szCs w:val="28"/>
        </w:rPr>
        <w:t>.</w:t>
      </w:r>
      <w:r w:rsidRPr="002E50EE">
        <w:rPr>
          <w:b/>
          <w:bCs/>
          <w:sz w:val="28"/>
          <w:szCs w:val="28"/>
        </w:rPr>
        <w:t xml:space="preserve"> a la VI</w:t>
      </w:r>
      <w:r w:rsidR="00933697">
        <w:rPr>
          <w:b/>
          <w:bCs/>
          <w:sz w:val="28"/>
          <w:szCs w:val="28"/>
        </w:rPr>
        <w:t xml:space="preserve">. </w:t>
      </w:r>
      <w:r w:rsidRPr="002E50EE">
        <w:rPr>
          <w:b/>
          <w:bCs/>
          <w:sz w:val="28"/>
          <w:szCs w:val="28"/>
        </w:rPr>
        <w:t>…</w:t>
      </w:r>
    </w:p>
    <w:p w14:paraId="2A251676" w14:textId="62B0913D" w:rsidR="004C76E1" w:rsidRPr="004C76E1" w:rsidRDefault="004C76E1" w:rsidP="00933697">
      <w:pPr>
        <w:spacing w:line="276" w:lineRule="auto"/>
        <w:jc w:val="center"/>
        <w:rPr>
          <w:b/>
          <w:bCs/>
          <w:color w:val="000000" w:themeColor="text1"/>
          <w:sz w:val="28"/>
          <w:szCs w:val="28"/>
        </w:rPr>
      </w:pPr>
      <w:r w:rsidRPr="004C76E1">
        <w:rPr>
          <w:b/>
          <w:bCs/>
          <w:color w:val="000000" w:themeColor="text1"/>
          <w:sz w:val="28"/>
          <w:szCs w:val="28"/>
        </w:rPr>
        <w:t>T</w:t>
      </w:r>
      <w:r w:rsidR="00933697">
        <w:rPr>
          <w:b/>
          <w:bCs/>
          <w:color w:val="000000" w:themeColor="text1"/>
          <w:sz w:val="28"/>
          <w:szCs w:val="28"/>
        </w:rPr>
        <w:t xml:space="preserve"> </w:t>
      </w:r>
      <w:r w:rsidRPr="004C76E1">
        <w:rPr>
          <w:b/>
          <w:bCs/>
          <w:color w:val="000000" w:themeColor="text1"/>
          <w:sz w:val="28"/>
          <w:szCs w:val="28"/>
        </w:rPr>
        <w:t>R</w:t>
      </w:r>
      <w:r w:rsidR="00933697">
        <w:rPr>
          <w:b/>
          <w:bCs/>
          <w:color w:val="000000" w:themeColor="text1"/>
          <w:sz w:val="28"/>
          <w:szCs w:val="28"/>
        </w:rPr>
        <w:t xml:space="preserve"> </w:t>
      </w:r>
      <w:r w:rsidRPr="004C76E1">
        <w:rPr>
          <w:b/>
          <w:bCs/>
          <w:color w:val="000000" w:themeColor="text1"/>
          <w:sz w:val="28"/>
          <w:szCs w:val="28"/>
        </w:rPr>
        <w:t>A</w:t>
      </w:r>
      <w:r w:rsidR="00933697">
        <w:rPr>
          <w:b/>
          <w:bCs/>
          <w:color w:val="000000" w:themeColor="text1"/>
          <w:sz w:val="28"/>
          <w:szCs w:val="28"/>
        </w:rPr>
        <w:t xml:space="preserve"> </w:t>
      </w:r>
      <w:r w:rsidRPr="004C76E1">
        <w:rPr>
          <w:b/>
          <w:bCs/>
          <w:color w:val="000000" w:themeColor="text1"/>
          <w:sz w:val="28"/>
          <w:szCs w:val="28"/>
        </w:rPr>
        <w:t>N</w:t>
      </w:r>
      <w:r w:rsidR="00933697">
        <w:rPr>
          <w:b/>
          <w:bCs/>
          <w:color w:val="000000" w:themeColor="text1"/>
          <w:sz w:val="28"/>
          <w:szCs w:val="28"/>
        </w:rPr>
        <w:t xml:space="preserve"> </w:t>
      </w:r>
      <w:r w:rsidRPr="004C76E1">
        <w:rPr>
          <w:b/>
          <w:bCs/>
          <w:color w:val="000000" w:themeColor="text1"/>
          <w:sz w:val="28"/>
          <w:szCs w:val="28"/>
        </w:rPr>
        <w:t>S</w:t>
      </w:r>
      <w:r w:rsidR="00933697">
        <w:rPr>
          <w:b/>
          <w:bCs/>
          <w:color w:val="000000" w:themeColor="text1"/>
          <w:sz w:val="28"/>
          <w:szCs w:val="28"/>
        </w:rPr>
        <w:t xml:space="preserve"> </w:t>
      </w:r>
      <w:r w:rsidRPr="004C76E1">
        <w:rPr>
          <w:b/>
          <w:bCs/>
          <w:color w:val="000000" w:themeColor="text1"/>
          <w:sz w:val="28"/>
          <w:szCs w:val="28"/>
        </w:rPr>
        <w:t>I</w:t>
      </w:r>
      <w:r w:rsidR="00933697">
        <w:rPr>
          <w:b/>
          <w:bCs/>
          <w:color w:val="000000" w:themeColor="text1"/>
          <w:sz w:val="28"/>
          <w:szCs w:val="28"/>
        </w:rPr>
        <w:t xml:space="preserve"> </w:t>
      </w:r>
      <w:r w:rsidRPr="004C76E1">
        <w:rPr>
          <w:b/>
          <w:bCs/>
          <w:color w:val="000000" w:themeColor="text1"/>
          <w:sz w:val="28"/>
          <w:szCs w:val="28"/>
        </w:rPr>
        <w:t>T</w:t>
      </w:r>
      <w:r w:rsidR="00933697">
        <w:rPr>
          <w:b/>
          <w:bCs/>
          <w:color w:val="000000" w:themeColor="text1"/>
          <w:sz w:val="28"/>
          <w:szCs w:val="28"/>
        </w:rPr>
        <w:t xml:space="preserve"> </w:t>
      </w:r>
      <w:r w:rsidRPr="004C76E1">
        <w:rPr>
          <w:b/>
          <w:bCs/>
          <w:color w:val="000000" w:themeColor="text1"/>
          <w:sz w:val="28"/>
          <w:szCs w:val="28"/>
        </w:rPr>
        <w:t>O</w:t>
      </w:r>
      <w:r w:rsidR="00933697">
        <w:rPr>
          <w:b/>
          <w:bCs/>
          <w:color w:val="000000" w:themeColor="text1"/>
          <w:sz w:val="28"/>
          <w:szCs w:val="28"/>
        </w:rPr>
        <w:t xml:space="preserve"> </w:t>
      </w:r>
      <w:r w:rsidRPr="004C76E1">
        <w:rPr>
          <w:b/>
          <w:bCs/>
          <w:color w:val="000000" w:themeColor="text1"/>
          <w:sz w:val="28"/>
          <w:szCs w:val="28"/>
        </w:rPr>
        <w:t>R</w:t>
      </w:r>
      <w:r w:rsidR="00933697">
        <w:rPr>
          <w:b/>
          <w:bCs/>
          <w:color w:val="000000" w:themeColor="text1"/>
          <w:sz w:val="28"/>
          <w:szCs w:val="28"/>
        </w:rPr>
        <w:t xml:space="preserve"> </w:t>
      </w:r>
      <w:r w:rsidRPr="004C76E1">
        <w:rPr>
          <w:b/>
          <w:bCs/>
          <w:color w:val="000000" w:themeColor="text1"/>
          <w:sz w:val="28"/>
          <w:szCs w:val="28"/>
        </w:rPr>
        <w:t>I</w:t>
      </w:r>
      <w:r w:rsidR="00933697">
        <w:rPr>
          <w:b/>
          <w:bCs/>
          <w:color w:val="000000" w:themeColor="text1"/>
          <w:sz w:val="28"/>
          <w:szCs w:val="28"/>
        </w:rPr>
        <w:t xml:space="preserve"> </w:t>
      </w:r>
      <w:r w:rsidRPr="004C76E1">
        <w:rPr>
          <w:b/>
          <w:bCs/>
          <w:color w:val="000000" w:themeColor="text1"/>
          <w:sz w:val="28"/>
          <w:szCs w:val="28"/>
        </w:rPr>
        <w:t>O</w:t>
      </w:r>
      <w:r w:rsidR="00933697">
        <w:rPr>
          <w:b/>
          <w:bCs/>
          <w:color w:val="000000" w:themeColor="text1"/>
          <w:sz w:val="28"/>
          <w:szCs w:val="28"/>
        </w:rPr>
        <w:t xml:space="preserve"> </w:t>
      </w:r>
    </w:p>
    <w:p w14:paraId="6BDB856E" w14:textId="77777777" w:rsidR="004C76E1" w:rsidRPr="004C76E1" w:rsidRDefault="004C76E1" w:rsidP="00933697">
      <w:pPr>
        <w:spacing w:line="276" w:lineRule="auto"/>
        <w:rPr>
          <w:b/>
          <w:bCs/>
          <w:color w:val="000000" w:themeColor="text1"/>
          <w:sz w:val="28"/>
          <w:szCs w:val="28"/>
        </w:rPr>
      </w:pPr>
    </w:p>
    <w:p w14:paraId="5F9AC19F" w14:textId="479F0969" w:rsidR="004C76E1" w:rsidRPr="004C76E1" w:rsidRDefault="00933697" w:rsidP="00933697">
      <w:pPr>
        <w:spacing w:line="276" w:lineRule="auto"/>
        <w:rPr>
          <w:bCs/>
          <w:color w:val="000000" w:themeColor="text1"/>
          <w:sz w:val="28"/>
          <w:szCs w:val="28"/>
        </w:rPr>
      </w:pPr>
      <w:r>
        <w:rPr>
          <w:b/>
          <w:bCs/>
          <w:color w:val="000000" w:themeColor="text1"/>
          <w:sz w:val="28"/>
          <w:szCs w:val="28"/>
        </w:rPr>
        <w:t>ÚNICO</w:t>
      </w:r>
      <w:r w:rsidR="004C76E1" w:rsidRPr="004C76E1">
        <w:rPr>
          <w:b/>
          <w:bCs/>
          <w:color w:val="000000" w:themeColor="text1"/>
          <w:sz w:val="28"/>
          <w:szCs w:val="28"/>
        </w:rPr>
        <w:t xml:space="preserve">.- </w:t>
      </w:r>
      <w:r w:rsidR="004C76E1" w:rsidRPr="004C76E1">
        <w:rPr>
          <w:bCs/>
          <w:color w:val="000000" w:themeColor="text1"/>
          <w:sz w:val="28"/>
          <w:szCs w:val="28"/>
        </w:rPr>
        <w:t>El presente Decreto entrará en vigor al día siguiente de su publicación en el Periódico Oficial del Gobierno del Estado.</w:t>
      </w:r>
    </w:p>
    <w:p w14:paraId="4F02E9EC" w14:textId="77777777" w:rsidR="004C76E1" w:rsidRPr="004C76E1" w:rsidRDefault="004C76E1" w:rsidP="00933697">
      <w:pPr>
        <w:spacing w:line="276" w:lineRule="auto"/>
        <w:rPr>
          <w:bCs/>
          <w:color w:val="000000" w:themeColor="text1"/>
          <w:sz w:val="28"/>
          <w:szCs w:val="28"/>
        </w:rPr>
      </w:pPr>
    </w:p>
    <w:p w14:paraId="5CAB2F73" w14:textId="77777777" w:rsidR="00A42653" w:rsidRPr="004C76E1" w:rsidRDefault="00A42653" w:rsidP="00933697">
      <w:pPr>
        <w:spacing w:line="276" w:lineRule="auto"/>
        <w:jc w:val="center"/>
        <w:rPr>
          <w:b/>
          <w:sz w:val="28"/>
          <w:szCs w:val="28"/>
        </w:rPr>
      </w:pPr>
      <w:r w:rsidRPr="004C76E1">
        <w:rPr>
          <w:b/>
          <w:sz w:val="28"/>
          <w:szCs w:val="28"/>
        </w:rPr>
        <w:t>A T E N T A M E N T E</w:t>
      </w:r>
    </w:p>
    <w:p w14:paraId="2E484863" w14:textId="7E0CAD54" w:rsidR="00A42653" w:rsidRPr="004C76E1" w:rsidRDefault="00A42653" w:rsidP="00933697">
      <w:pPr>
        <w:spacing w:line="276" w:lineRule="auto"/>
        <w:jc w:val="center"/>
        <w:rPr>
          <w:b/>
          <w:sz w:val="28"/>
          <w:szCs w:val="28"/>
        </w:rPr>
      </w:pPr>
      <w:r w:rsidRPr="004C76E1">
        <w:rPr>
          <w:b/>
          <w:sz w:val="28"/>
          <w:szCs w:val="28"/>
        </w:rPr>
        <w:t xml:space="preserve">Saltillo, Coahuila de Zaragoza, </w:t>
      </w:r>
      <w:r w:rsidR="00933697">
        <w:rPr>
          <w:b/>
          <w:sz w:val="28"/>
          <w:szCs w:val="28"/>
        </w:rPr>
        <w:t xml:space="preserve">11 de </w:t>
      </w:r>
      <w:r w:rsidR="004C76E1" w:rsidRPr="004C76E1">
        <w:rPr>
          <w:b/>
          <w:sz w:val="28"/>
          <w:szCs w:val="28"/>
        </w:rPr>
        <w:t>nov</w:t>
      </w:r>
      <w:r w:rsidRPr="004C76E1">
        <w:rPr>
          <w:b/>
          <w:sz w:val="28"/>
          <w:szCs w:val="28"/>
        </w:rPr>
        <w:t>iembre de 2020</w:t>
      </w:r>
    </w:p>
    <w:tbl>
      <w:tblPr>
        <w:tblW w:w="8838" w:type="dxa"/>
        <w:tblBorders>
          <w:top w:val="nil"/>
          <w:left w:val="nil"/>
          <w:bottom w:val="nil"/>
          <w:right w:val="nil"/>
          <w:insideH w:val="nil"/>
          <w:insideV w:val="nil"/>
        </w:tblBorders>
        <w:tblLayout w:type="fixed"/>
        <w:tblLook w:val="0400" w:firstRow="0" w:lastRow="0" w:firstColumn="0" w:lastColumn="0" w:noHBand="0" w:noVBand="1"/>
      </w:tblPr>
      <w:tblGrid>
        <w:gridCol w:w="8838"/>
      </w:tblGrid>
      <w:tr w:rsidR="00074CF2" w:rsidRPr="00074CF2" w14:paraId="47A115A7" w14:textId="77777777" w:rsidTr="004C76E1">
        <w:trPr>
          <w:trHeight w:val="1530"/>
        </w:trPr>
        <w:tc>
          <w:tcPr>
            <w:tcW w:w="8838" w:type="dxa"/>
          </w:tcPr>
          <w:p w14:paraId="75F04CA8" w14:textId="426D4F08" w:rsidR="00A42653" w:rsidRPr="004C76E1" w:rsidRDefault="00A42653" w:rsidP="00933697">
            <w:pPr>
              <w:tabs>
                <w:tab w:val="left" w:pos="5056"/>
              </w:tabs>
              <w:spacing w:line="276" w:lineRule="auto"/>
              <w:jc w:val="center"/>
              <w:rPr>
                <w:b/>
                <w:sz w:val="28"/>
                <w:szCs w:val="28"/>
              </w:rPr>
            </w:pPr>
          </w:p>
          <w:p w14:paraId="2E56810A" w14:textId="77777777" w:rsidR="00A42653" w:rsidRPr="00074CF2" w:rsidRDefault="00A42653" w:rsidP="00933697">
            <w:pPr>
              <w:tabs>
                <w:tab w:val="left" w:pos="5056"/>
              </w:tabs>
              <w:spacing w:line="276" w:lineRule="auto"/>
              <w:jc w:val="center"/>
              <w:rPr>
                <w:b/>
                <w:sz w:val="28"/>
                <w:szCs w:val="28"/>
              </w:rPr>
            </w:pPr>
          </w:p>
        </w:tc>
      </w:tr>
      <w:tr w:rsidR="00074CF2" w:rsidRPr="00074CF2" w14:paraId="6D6D7AC4" w14:textId="77777777" w:rsidTr="00BC7008">
        <w:tc>
          <w:tcPr>
            <w:tcW w:w="8838" w:type="dxa"/>
          </w:tcPr>
          <w:p w14:paraId="09C88A47" w14:textId="7F180F7E" w:rsidR="00A42653" w:rsidRPr="004C76E1" w:rsidRDefault="004C76E1" w:rsidP="00933697">
            <w:pPr>
              <w:tabs>
                <w:tab w:val="left" w:pos="5056"/>
              </w:tabs>
              <w:spacing w:line="276" w:lineRule="auto"/>
              <w:jc w:val="center"/>
              <w:rPr>
                <w:b/>
                <w:sz w:val="28"/>
                <w:szCs w:val="28"/>
              </w:rPr>
            </w:pPr>
            <w:r w:rsidRPr="004C76E1">
              <w:rPr>
                <w:b/>
                <w:sz w:val="28"/>
                <w:szCs w:val="28"/>
              </w:rPr>
              <w:t xml:space="preserve">DIP.  JESÚS </w:t>
            </w:r>
            <w:r w:rsidRPr="004C76E1">
              <w:rPr>
                <w:b/>
                <w:snapToGrid w:val="0"/>
                <w:sz w:val="28"/>
                <w:szCs w:val="28"/>
              </w:rPr>
              <w:t>ANDRÉS LOYA CARDONA</w:t>
            </w:r>
          </w:p>
        </w:tc>
      </w:tr>
      <w:tr w:rsidR="00A42653" w:rsidRPr="00074CF2" w14:paraId="71E985BE" w14:textId="77777777" w:rsidTr="00BC7008">
        <w:tc>
          <w:tcPr>
            <w:tcW w:w="8838" w:type="dxa"/>
          </w:tcPr>
          <w:p w14:paraId="1C0B9B27" w14:textId="2189F988" w:rsidR="00A42653" w:rsidRPr="00074CF2" w:rsidRDefault="00A42653" w:rsidP="00933697">
            <w:pPr>
              <w:spacing w:line="276" w:lineRule="auto"/>
              <w:jc w:val="center"/>
              <w:rPr>
                <w:b/>
                <w:sz w:val="28"/>
                <w:szCs w:val="28"/>
              </w:rPr>
            </w:pPr>
            <w:r w:rsidRPr="00074CF2">
              <w:rPr>
                <w:b/>
                <w:sz w:val="28"/>
                <w:szCs w:val="28"/>
              </w:rPr>
              <w:t xml:space="preserve">DEL GRUPO PARLAMENTARIO “GRAL. ANDRÉS S. VIESCA”, </w:t>
            </w:r>
          </w:p>
          <w:p w14:paraId="044BFB04" w14:textId="77777777" w:rsidR="00A42653" w:rsidRPr="00074CF2" w:rsidRDefault="00A42653" w:rsidP="00933697">
            <w:pPr>
              <w:tabs>
                <w:tab w:val="left" w:pos="5056"/>
              </w:tabs>
              <w:spacing w:line="276" w:lineRule="auto"/>
              <w:jc w:val="center"/>
              <w:rPr>
                <w:b/>
                <w:sz w:val="28"/>
                <w:szCs w:val="28"/>
              </w:rPr>
            </w:pPr>
            <w:r w:rsidRPr="00074CF2">
              <w:rPr>
                <w:b/>
                <w:sz w:val="28"/>
                <w:szCs w:val="28"/>
              </w:rPr>
              <w:t>DEL PARTIDO REVOLUCIONARIO INSTITUCIONAL</w:t>
            </w:r>
          </w:p>
        </w:tc>
      </w:tr>
    </w:tbl>
    <w:p w14:paraId="75C881AE" w14:textId="0B27AB2B" w:rsidR="00A42653" w:rsidRDefault="00A42653" w:rsidP="00933697">
      <w:pPr>
        <w:spacing w:line="276" w:lineRule="auto"/>
        <w:rPr>
          <w:b/>
        </w:rPr>
      </w:pPr>
    </w:p>
    <w:p w14:paraId="0BDE4599" w14:textId="77777777" w:rsidR="0012518C" w:rsidRPr="004C76E1" w:rsidRDefault="0012518C" w:rsidP="00933697">
      <w:pPr>
        <w:spacing w:line="276" w:lineRule="auto"/>
        <w:rPr>
          <w:b/>
        </w:rPr>
      </w:pPr>
    </w:p>
    <w:p w14:paraId="2823DD3C" w14:textId="725FA3AC" w:rsidR="00A42653" w:rsidRPr="004D532B" w:rsidRDefault="00A42653" w:rsidP="00933697">
      <w:pPr>
        <w:spacing w:line="276" w:lineRule="auto"/>
        <w:jc w:val="center"/>
        <w:rPr>
          <w:b/>
        </w:rPr>
      </w:pPr>
      <w:r w:rsidRPr="004D532B">
        <w:rPr>
          <w:b/>
        </w:rPr>
        <w:t>CONJUNTAMENTE CON LAS DEMAS DIPUTADAS Y LOS DIPUTADOS INTEGRANTES DEL GRUPO PARLAMENTARIO “GRAL. ANDRÉS S. VIESCA”, DEL PARTIDO REVOLUCIONARIO INSTITUCIONAL.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3264"/>
        <w:gridCol w:w="655"/>
        <w:gridCol w:w="655"/>
        <w:gridCol w:w="4127"/>
      </w:tblGrid>
      <w:tr w:rsidR="00A42653" w:rsidRPr="004D532B" w14:paraId="2A0E5F40" w14:textId="77777777" w:rsidTr="00BC7008">
        <w:tc>
          <w:tcPr>
            <w:tcW w:w="3968" w:type="dxa"/>
            <w:gridSpan w:val="2"/>
          </w:tcPr>
          <w:p w14:paraId="02EB055E" w14:textId="0490CF4C" w:rsidR="00A42653" w:rsidRPr="004D532B" w:rsidRDefault="00A42653" w:rsidP="00933697">
            <w:pPr>
              <w:tabs>
                <w:tab w:val="left" w:pos="5056"/>
              </w:tabs>
              <w:spacing w:line="276" w:lineRule="auto"/>
              <w:jc w:val="center"/>
              <w:rPr>
                <w:rFonts w:ascii="Arial" w:hAnsi="Arial" w:cs="Arial"/>
                <w:b/>
                <w:sz w:val="20"/>
                <w:szCs w:val="20"/>
              </w:rPr>
            </w:pPr>
          </w:p>
          <w:p w14:paraId="0D398DF7" w14:textId="77777777" w:rsidR="00A42653" w:rsidRPr="004D532B" w:rsidRDefault="00A42653" w:rsidP="00933697">
            <w:pPr>
              <w:tabs>
                <w:tab w:val="left" w:pos="5056"/>
              </w:tabs>
              <w:spacing w:line="276" w:lineRule="auto"/>
              <w:jc w:val="center"/>
              <w:rPr>
                <w:rFonts w:ascii="Arial" w:hAnsi="Arial" w:cs="Arial"/>
                <w:b/>
                <w:sz w:val="20"/>
                <w:szCs w:val="20"/>
              </w:rPr>
            </w:pPr>
          </w:p>
          <w:p w14:paraId="7407F3A7" w14:textId="77777777" w:rsidR="00A42653" w:rsidRPr="004D532B" w:rsidRDefault="00A42653" w:rsidP="00933697">
            <w:pPr>
              <w:tabs>
                <w:tab w:val="left" w:pos="5056"/>
              </w:tabs>
              <w:spacing w:line="276" w:lineRule="auto"/>
              <w:jc w:val="center"/>
              <w:rPr>
                <w:rFonts w:ascii="Arial" w:hAnsi="Arial" w:cs="Arial"/>
                <w:b/>
                <w:sz w:val="20"/>
                <w:szCs w:val="20"/>
              </w:rPr>
            </w:pPr>
          </w:p>
          <w:p w14:paraId="701B43F8" w14:textId="77777777" w:rsidR="00A42653" w:rsidRPr="004D532B" w:rsidRDefault="00A42653" w:rsidP="00933697">
            <w:pPr>
              <w:tabs>
                <w:tab w:val="left" w:pos="5056"/>
              </w:tabs>
              <w:spacing w:line="276" w:lineRule="auto"/>
              <w:jc w:val="center"/>
              <w:rPr>
                <w:rFonts w:ascii="Arial" w:hAnsi="Arial" w:cs="Arial"/>
                <w:b/>
                <w:sz w:val="20"/>
                <w:szCs w:val="20"/>
              </w:rPr>
            </w:pPr>
          </w:p>
          <w:p w14:paraId="610B6AD1" w14:textId="77777777" w:rsidR="00A42653" w:rsidRPr="004D532B" w:rsidRDefault="00A42653" w:rsidP="00933697">
            <w:pPr>
              <w:tabs>
                <w:tab w:val="left" w:pos="5056"/>
              </w:tabs>
              <w:spacing w:line="276" w:lineRule="auto"/>
              <w:jc w:val="center"/>
              <w:rPr>
                <w:rFonts w:ascii="Arial" w:hAnsi="Arial" w:cs="Arial"/>
                <w:b/>
                <w:sz w:val="20"/>
                <w:szCs w:val="20"/>
              </w:rPr>
            </w:pPr>
          </w:p>
        </w:tc>
        <w:tc>
          <w:tcPr>
            <w:tcW w:w="655" w:type="dxa"/>
          </w:tcPr>
          <w:p w14:paraId="0E0DB928" w14:textId="77777777" w:rsidR="00A42653" w:rsidRPr="004D532B" w:rsidRDefault="00A42653" w:rsidP="00933697">
            <w:pPr>
              <w:tabs>
                <w:tab w:val="left" w:pos="5056"/>
              </w:tabs>
              <w:spacing w:line="276" w:lineRule="auto"/>
              <w:jc w:val="center"/>
              <w:rPr>
                <w:b/>
                <w:sz w:val="20"/>
                <w:szCs w:val="20"/>
              </w:rPr>
            </w:pPr>
          </w:p>
        </w:tc>
        <w:tc>
          <w:tcPr>
            <w:tcW w:w="655" w:type="dxa"/>
          </w:tcPr>
          <w:p w14:paraId="3F84F638" w14:textId="77777777" w:rsidR="00A42653" w:rsidRPr="004D532B" w:rsidRDefault="00A42653" w:rsidP="00933697">
            <w:pPr>
              <w:tabs>
                <w:tab w:val="left" w:pos="5056"/>
              </w:tabs>
              <w:spacing w:line="276" w:lineRule="auto"/>
              <w:jc w:val="center"/>
              <w:rPr>
                <w:rFonts w:ascii="Arial" w:hAnsi="Arial" w:cs="Arial"/>
                <w:b/>
                <w:sz w:val="20"/>
                <w:szCs w:val="20"/>
              </w:rPr>
            </w:pPr>
          </w:p>
        </w:tc>
        <w:tc>
          <w:tcPr>
            <w:tcW w:w="4128" w:type="dxa"/>
          </w:tcPr>
          <w:p w14:paraId="6AE68F25" w14:textId="46CEBF61" w:rsidR="00A42653" w:rsidRPr="004D532B" w:rsidRDefault="00A42653" w:rsidP="00933697">
            <w:pPr>
              <w:tabs>
                <w:tab w:val="left" w:pos="5056"/>
              </w:tabs>
              <w:spacing w:line="276" w:lineRule="auto"/>
              <w:jc w:val="center"/>
              <w:rPr>
                <w:rFonts w:ascii="Arial" w:hAnsi="Arial" w:cs="Arial"/>
                <w:b/>
                <w:sz w:val="20"/>
                <w:szCs w:val="20"/>
              </w:rPr>
            </w:pPr>
          </w:p>
        </w:tc>
      </w:tr>
      <w:tr w:rsidR="00A42653" w:rsidRPr="004D532B" w14:paraId="6B8EDDF5" w14:textId="77777777" w:rsidTr="00BC7008">
        <w:tc>
          <w:tcPr>
            <w:tcW w:w="3968" w:type="dxa"/>
            <w:gridSpan w:val="2"/>
          </w:tcPr>
          <w:p w14:paraId="0468E7CE" w14:textId="77777777" w:rsidR="00A42653" w:rsidRPr="004D532B" w:rsidRDefault="00A42653" w:rsidP="00933697">
            <w:pPr>
              <w:tabs>
                <w:tab w:val="left" w:pos="5056"/>
              </w:tabs>
              <w:spacing w:line="276" w:lineRule="auto"/>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MARÍA ESPERANZA CHAPA GARCÍA</w:t>
            </w:r>
          </w:p>
        </w:tc>
        <w:tc>
          <w:tcPr>
            <w:tcW w:w="655" w:type="dxa"/>
          </w:tcPr>
          <w:p w14:paraId="47917D3D" w14:textId="77777777" w:rsidR="00A42653" w:rsidRPr="004D532B" w:rsidRDefault="00A42653" w:rsidP="00933697">
            <w:pPr>
              <w:tabs>
                <w:tab w:val="left" w:pos="5056"/>
              </w:tabs>
              <w:spacing w:line="276" w:lineRule="auto"/>
              <w:rPr>
                <w:b/>
                <w:sz w:val="20"/>
                <w:szCs w:val="20"/>
              </w:rPr>
            </w:pPr>
          </w:p>
        </w:tc>
        <w:tc>
          <w:tcPr>
            <w:tcW w:w="655" w:type="dxa"/>
          </w:tcPr>
          <w:p w14:paraId="337E57DD" w14:textId="77777777" w:rsidR="00A42653" w:rsidRPr="004D532B" w:rsidRDefault="00A42653" w:rsidP="00933697">
            <w:pPr>
              <w:tabs>
                <w:tab w:val="left" w:pos="5056"/>
              </w:tabs>
              <w:spacing w:line="276" w:lineRule="auto"/>
              <w:rPr>
                <w:rFonts w:ascii="Arial" w:hAnsi="Arial" w:cs="Arial"/>
                <w:b/>
                <w:sz w:val="20"/>
                <w:szCs w:val="20"/>
              </w:rPr>
            </w:pPr>
          </w:p>
        </w:tc>
        <w:tc>
          <w:tcPr>
            <w:tcW w:w="4128" w:type="dxa"/>
          </w:tcPr>
          <w:p w14:paraId="10FD96CD" w14:textId="77777777" w:rsidR="00A42653" w:rsidRPr="004D532B" w:rsidRDefault="00A42653" w:rsidP="00933697">
            <w:pPr>
              <w:tabs>
                <w:tab w:val="left" w:pos="5056"/>
              </w:tabs>
              <w:spacing w:line="276" w:lineRule="auto"/>
              <w:rPr>
                <w:rFonts w:ascii="Arial" w:hAnsi="Arial" w:cs="Arial"/>
                <w:b/>
                <w:sz w:val="20"/>
                <w:szCs w:val="20"/>
              </w:rPr>
            </w:pPr>
            <w:r w:rsidRPr="004D532B">
              <w:rPr>
                <w:rFonts w:ascii="Arial" w:hAnsi="Arial" w:cs="Arial"/>
                <w:b/>
                <w:sz w:val="20"/>
                <w:szCs w:val="20"/>
              </w:rPr>
              <w:t>DIP. JOSEFINA GARZA BARRERA</w:t>
            </w:r>
          </w:p>
        </w:tc>
      </w:tr>
      <w:tr w:rsidR="00A42653" w:rsidRPr="004D532B" w14:paraId="593F661C" w14:textId="77777777" w:rsidTr="00BC7008">
        <w:tc>
          <w:tcPr>
            <w:tcW w:w="3968" w:type="dxa"/>
            <w:gridSpan w:val="2"/>
          </w:tcPr>
          <w:p w14:paraId="62E5F5A4" w14:textId="0CED4478" w:rsidR="00A42653" w:rsidRPr="004D532B" w:rsidRDefault="00A42653" w:rsidP="00933697">
            <w:pPr>
              <w:tabs>
                <w:tab w:val="left" w:pos="5056"/>
              </w:tabs>
              <w:spacing w:line="276" w:lineRule="auto"/>
              <w:rPr>
                <w:rFonts w:ascii="Arial" w:hAnsi="Arial" w:cs="Arial"/>
                <w:b/>
                <w:sz w:val="20"/>
                <w:szCs w:val="20"/>
              </w:rPr>
            </w:pPr>
          </w:p>
          <w:p w14:paraId="2B0D7550" w14:textId="7106695E" w:rsidR="00A42653" w:rsidRPr="004D532B" w:rsidRDefault="00A42653" w:rsidP="00933697">
            <w:pPr>
              <w:tabs>
                <w:tab w:val="left" w:pos="5056"/>
              </w:tabs>
              <w:spacing w:line="276" w:lineRule="auto"/>
              <w:rPr>
                <w:rFonts w:ascii="Arial" w:hAnsi="Arial" w:cs="Arial"/>
                <w:b/>
                <w:sz w:val="20"/>
                <w:szCs w:val="20"/>
              </w:rPr>
            </w:pPr>
          </w:p>
          <w:p w14:paraId="3E5A44A5" w14:textId="77777777" w:rsidR="00A42653" w:rsidRPr="004D532B" w:rsidRDefault="00A42653" w:rsidP="00933697">
            <w:pPr>
              <w:tabs>
                <w:tab w:val="left" w:pos="5056"/>
              </w:tabs>
              <w:spacing w:line="276" w:lineRule="auto"/>
              <w:rPr>
                <w:rFonts w:ascii="Arial" w:hAnsi="Arial" w:cs="Arial"/>
                <w:b/>
                <w:sz w:val="20"/>
                <w:szCs w:val="20"/>
              </w:rPr>
            </w:pPr>
          </w:p>
          <w:p w14:paraId="28084BD4" w14:textId="77777777" w:rsidR="00A42653" w:rsidRPr="004D532B" w:rsidRDefault="00A42653" w:rsidP="00933697">
            <w:pPr>
              <w:tabs>
                <w:tab w:val="left" w:pos="5056"/>
              </w:tabs>
              <w:spacing w:line="276" w:lineRule="auto"/>
              <w:rPr>
                <w:rFonts w:ascii="Arial" w:hAnsi="Arial" w:cs="Arial"/>
                <w:b/>
                <w:sz w:val="20"/>
                <w:szCs w:val="20"/>
              </w:rPr>
            </w:pPr>
          </w:p>
          <w:p w14:paraId="6151CE58" w14:textId="77777777" w:rsidR="00A42653" w:rsidRPr="004D532B" w:rsidRDefault="00A42653" w:rsidP="00933697">
            <w:pPr>
              <w:tabs>
                <w:tab w:val="left" w:pos="5056"/>
              </w:tabs>
              <w:spacing w:line="276" w:lineRule="auto"/>
              <w:rPr>
                <w:rFonts w:ascii="Arial" w:hAnsi="Arial" w:cs="Arial"/>
                <w:b/>
                <w:sz w:val="20"/>
                <w:szCs w:val="20"/>
              </w:rPr>
            </w:pPr>
          </w:p>
        </w:tc>
        <w:tc>
          <w:tcPr>
            <w:tcW w:w="655" w:type="dxa"/>
          </w:tcPr>
          <w:p w14:paraId="1A65E701" w14:textId="77777777" w:rsidR="00A42653" w:rsidRPr="004D532B" w:rsidRDefault="00A42653" w:rsidP="00933697">
            <w:pPr>
              <w:tabs>
                <w:tab w:val="left" w:pos="5056"/>
              </w:tabs>
              <w:spacing w:line="276" w:lineRule="auto"/>
              <w:rPr>
                <w:b/>
                <w:sz w:val="20"/>
                <w:szCs w:val="20"/>
              </w:rPr>
            </w:pPr>
          </w:p>
        </w:tc>
        <w:tc>
          <w:tcPr>
            <w:tcW w:w="655" w:type="dxa"/>
          </w:tcPr>
          <w:p w14:paraId="525BCD74" w14:textId="77777777" w:rsidR="00A42653" w:rsidRPr="004D532B" w:rsidRDefault="00A42653" w:rsidP="00933697">
            <w:pPr>
              <w:tabs>
                <w:tab w:val="left" w:pos="5056"/>
              </w:tabs>
              <w:spacing w:line="276" w:lineRule="auto"/>
              <w:rPr>
                <w:rFonts w:ascii="Arial" w:hAnsi="Arial" w:cs="Arial"/>
                <w:b/>
                <w:sz w:val="20"/>
                <w:szCs w:val="20"/>
              </w:rPr>
            </w:pPr>
          </w:p>
        </w:tc>
        <w:tc>
          <w:tcPr>
            <w:tcW w:w="4128" w:type="dxa"/>
          </w:tcPr>
          <w:p w14:paraId="26E5CEE8" w14:textId="1E0527A6" w:rsidR="00A42653" w:rsidRPr="004D532B" w:rsidRDefault="00A42653" w:rsidP="00933697">
            <w:pPr>
              <w:tabs>
                <w:tab w:val="left" w:pos="5056"/>
              </w:tabs>
              <w:spacing w:line="276" w:lineRule="auto"/>
              <w:rPr>
                <w:rFonts w:ascii="Arial" w:hAnsi="Arial" w:cs="Arial"/>
                <w:b/>
                <w:sz w:val="20"/>
                <w:szCs w:val="20"/>
              </w:rPr>
            </w:pPr>
          </w:p>
        </w:tc>
      </w:tr>
      <w:tr w:rsidR="00A42653" w:rsidRPr="004D532B" w14:paraId="5C500DDA" w14:textId="77777777" w:rsidTr="00BC7008">
        <w:tc>
          <w:tcPr>
            <w:tcW w:w="3968" w:type="dxa"/>
            <w:gridSpan w:val="2"/>
          </w:tcPr>
          <w:p w14:paraId="703D131D" w14:textId="77777777" w:rsidR="00A42653" w:rsidRPr="004D532B" w:rsidRDefault="00A42653" w:rsidP="00933697">
            <w:pPr>
              <w:tabs>
                <w:tab w:val="left" w:pos="5056"/>
              </w:tabs>
              <w:spacing w:line="276" w:lineRule="auto"/>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GRACIELA FERNÁNDEZ ALMARAZ</w:t>
            </w:r>
          </w:p>
        </w:tc>
        <w:tc>
          <w:tcPr>
            <w:tcW w:w="655" w:type="dxa"/>
          </w:tcPr>
          <w:p w14:paraId="721342A8" w14:textId="4691ACFA" w:rsidR="00A42653" w:rsidRPr="004D532B" w:rsidRDefault="00A42653" w:rsidP="00933697">
            <w:pPr>
              <w:tabs>
                <w:tab w:val="left" w:pos="5056"/>
              </w:tabs>
              <w:spacing w:line="276" w:lineRule="auto"/>
              <w:rPr>
                <w:b/>
                <w:sz w:val="20"/>
                <w:szCs w:val="20"/>
              </w:rPr>
            </w:pPr>
          </w:p>
        </w:tc>
        <w:tc>
          <w:tcPr>
            <w:tcW w:w="655" w:type="dxa"/>
          </w:tcPr>
          <w:p w14:paraId="67F12270" w14:textId="77777777" w:rsidR="00A42653" w:rsidRPr="004D532B" w:rsidRDefault="00A42653" w:rsidP="00933697">
            <w:pPr>
              <w:tabs>
                <w:tab w:val="left" w:pos="5056"/>
              </w:tabs>
              <w:spacing w:line="276" w:lineRule="auto"/>
              <w:rPr>
                <w:rFonts w:ascii="Arial" w:hAnsi="Arial" w:cs="Arial"/>
                <w:b/>
                <w:sz w:val="20"/>
                <w:szCs w:val="20"/>
              </w:rPr>
            </w:pPr>
          </w:p>
        </w:tc>
        <w:tc>
          <w:tcPr>
            <w:tcW w:w="4128" w:type="dxa"/>
          </w:tcPr>
          <w:p w14:paraId="28C302D2" w14:textId="2C8D54C7" w:rsidR="00A42653" w:rsidRPr="004D532B" w:rsidRDefault="00A42653" w:rsidP="00933697">
            <w:pPr>
              <w:tabs>
                <w:tab w:val="left" w:pos="5056"/>
              </w:tabs>
              <w:spacing w:line="276" w:lineRule="auto"/>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LILIA ISABEL GUTIÉRREZ BURCIAGA</w:t>
            </w:r>
          </w:p>
        </w:tc>
      </w:tr>
      <w:tr w:rsidR="00A42653" w:rsidRPr="004D532B" w14:paraId="3CFD6E67" w14:textId="77777777" w:rsidTr="00BC7008">
        <w:tc>
          <w:tcPr>
            <w:tcW w:w="3968" w:type="dxa"/>
            <w:gridSpan w:val="2"/>
          </w:tcPr>
          <w:p w14:paraId="06303CB1" w14:textId="77777777" w:rsidR="00A42653" w:rsidRPr="004D532B" w:rsidRDefault="00A42653" w:rsidP="00933697">
            <w:pPr>
              <w:tabs>
                <w:tab w:val="left" w:pos="5056"/>
              </w:tabs>
              <w:spacing w:line="276" w:lineRule="auto"/>
              <w:rPr>
                <w:rFonts w:ascii="Arial" w:hAnsi="Arial" w:cs="Arial"/>
                <w:b/>
                <w:sz w:val="20"/>
                <w:szCs w:val="20"/>
              </w:rPr>
            </w:pPr>
          </w:p>
        </w:tc>
        <w:tc>
          <w:tcPr>
            <w:tcW w:w="655" w:type="dxa"/>
          </w:tcPr>
          <w:p w14:paraId="0394F346" w14:textId="0A627BD9" w:rsidR="00A42653" w:rsidRPr="004D532B" w:rsidRDefault="00A42653" w:rsidP="00933697">
            <w:pPr>
              <w:tabs>
                <w:tab w:val="left" w:pos="5056"/>
              </w:tabs>
              <w:spacing w:line="276" w:lineRule="auto"/>
              <w:rPr>
                <w:b/>
                <w:sz w:val="20"/>
                <w:szCs w:val="20"/>
              </w:rPr>
            </w:pPr>
          </w:p>
        </w:tc>
        <w:tc>
          <w:tcPr>
            <w:tcW w:w="655" w:type="dxa"/>
          </w:tcPr>
          <w:p w14:paraId="044574EA" w14:textId="77777777" w:rsidR="00A42653" w:rsidRPr="004D532B" w:rsidRDefault="00A42653" w:rsidP="00933697">
            <w:pPr>
              <w:tabs>
                <w:tab w:val="left" w:pos="5056"/>
              </w:tabs>
              <w:spacing w:line="276" w:lineRule="auto"/>
              <w:rPr>
                <w:rFonts w:ascii="Arial" w:hAnsi="Arial" w:cs="Arial"/>
                <w:b/>
                <w:sz w:val="20"/>
                <w:szCs w:val="20"/>
              </w:rPr>
            </w:pPr>
          </w:p>
        </w:tc>
        <w:tc>
          <w:tcPr>
            <w:tcW w:w="4128" w:type="dxa"/>
          </w:tcPr>
          <w:p w14:paraId="77A2D620" w14:textId="23FA7D2F" w:rsidR="00A42653" w:rsidRPr="004D532B" w:rsidRDefault="00A42653" w:rsidP="00933697">
            <w:pPr>
              <w:tabs>
                <w:tab w:val="left" w:pos="5056"/>
              </w:tabs>
              <w:spacing w:line="276" w:lineRule="auto"/>
              <w:rPr>
                <w:rFonts w:ascii="Arial" w:hAnsi="Arial" w:cs="Arial"/>
                <w:b/>
                <w:sz w:val="20"/>
                <w:szCs w:val="20"/>
              </w:rPr>
            </w:pPr>
          </w:p>
        </w:tc>
      </w:tr>
      <w:tr w:rsidR="00A42653" w:rsidRPr="004D532B" w14:paraId="2BBB2EF1" w14:textId="77777777" w:rsidTr="00BC7008">
        <w:tc>
          <w:tcPr>
            <w:tcW w:w="3968" w:type="dxa"/>
            <w:gridSpan w:val="2"/>
          </w:tcPr>
          <w:p w14:paraId="61814B18" w14:textId="500BD565" w:rsidR="00A42653" w:rsidRPr="004D532B" w:rsidRDefault="00A42653" w:rsidP="00933697">
            <w:pPr>
              <w:tabs>
                <w:tab w:val="left" w:pos="4678"/>
              </w:tabs>
              <w:spacing w:line="276" w:lineRule="auto"/>
              <w:rPr>
                <w:rFonts w:ascii="Arial" w:hAnsi="Arial" w:cs="Arial"/>
                <w:b/>
                <w:sz w:val="20"/>
                <w:szCs w:val="20"/>
              </w:rPr>
            </w:pPr>
          </w:p>
          <w:p w14:paraId="382AC437" w14:textId="77777777" w:rsidR="00A42653" w:rsidRPr="004D532B" w:rsidRDefault="00A42653" w:rsidP="00933697">
            <w:pPr>
              <w:tabs>
                <w:tab w:val="left" w:pos="4678"/>
              </w:tabs>
              <w:spacing w:line="276" w:lineRule="auto"/>
              <w:rPr>
                <w:rFonts w:ascii="Arial" w:hAnsi="Arial" w:cs="Arial"/>
                <w:b/>
                <w:sz w:val="20"/>
                <w:szCs w:val="20"/>
              </w:rPr>
            </w:pPr>
          </w:p>
          <w:p w14:paraId="5BB64C6B" w14:textId="77777777" w:rsidR="00A42653" w:rsidRPr="004D532B" w:rsidRDefault="00A42653" w:rsidP="00933697">
            <w:pPr>
              <w:tabs>
                <w:tab w:val="left" w:pos="4678"/>
              </w:tabs>
              <w:spacing w:line="276" w:lineRule="auto"/>
              <w:rPr>
                <w:rFonts w:ascii="Arial" w:hAnsi="Arial" w:cs="Arial"/>
                <w:b/>
                <w:sz w:val="20"/>
                <w:szCs w:val="20"/>
              </w:rPr>
            </w:pPr>
          </w:p>
          <w:p w14:paraId="7B9E87EC" w14:textId="77777777" w:rsidR="00A42653" w:rsidRPr="004D532B" w:rsidRDefault="00A42653" w:rsidP="00933697">
            <w:pPr>
              <w:tabs>
                <w:tab w:val="left" w:pos="4678"/>
              </w:tabs>
              <w:spacing w:line="276" w:lineRule="auto"/>
              <w:rPr>
                <w:rFonts w:ascii="Arial" w:hAnsi="Arial" w:cs="Arial"/>
                <w:b/>
                <w:sz w:val="20"/>
                <w:szCs w:val="20"/>
              </w:rPr>
            </w:pPr>
          </w:p>
          <w:p w14:paraId="0BD16DE3" w14:textId="77777777" w:rsidR="00A42653" w:rsidRPr="004D532B" w:rsidRDefault="00A42653" w:rsidP="00933697">
            <w:pPr>
              <w:tabs>
                <w:tab w:val="left" w:pos="4678"/>
              </w:tabs>
              <w:spacing w:line="276" w:lineRule="auto"/>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JAIME BUENO ZERTUCHE</w:t>
            </w:r>
            <w:r w:rsidRPr="004D532B">
              <w:rPr>
                <w:rFonts w:ascii="Arial" w:hAnsi="Arial" w:cs="Arial"/>
                <w:b/>
                <w:noProof/>
                <w:sz w:val="20"/>
                <w:szCs w:val="20"/>
                <w:lang w:eastAsia="es-MX"/>
              </w:rPr>
              <w:t xml:space="preserve"> </w:t>
            </w:r>
          </w:p>
        </w:tc>
        <w:tc>
          <w:tcPr>
            <w:tcW w:w="655" w:type="dxa"/>
          </w:tcPr>
          <w:p w14:paraId="7C714865" w14:textId="061F8C3F" w:rsidR="00A42653" w:rsidRPr="004D532B" w:rsidRDefault="00A42653" w:rsidP="00933697">
            <w:pPr>
              <w:tabs>
                <w:tab w:val="left" w:pos="5056"/>
              </w:tabs>
              <w:spacing w:line="276" w:lineRule="auto"/>
              <w:rPr>
                <w:b/>
                <w:sz w:val="20"/>
                <w:szCs w:val="20"/>
              </w:rPr>
            </w:pPr>
          </w:p>
        </w:tc>
        <w:tc>
          <w:tcPr>
            <w:tcW w:w="655" w:type="dxa"/>
          </w:tcPr>
          <w:p w14:paraId="20F34DF8" w14:textId="4F4FDE85" w:rsidR="00A42653" w:rsidRPr="004D532B" w:rsidRDefault="00A42653" w:rsidP="00933697">
            <w:pPr>
              <w:tabs>
                <w:tab w:val="left" w:pos="5056"/>
              </w:tabs>
              <w:spacing w:line="276" w:lineRule="auto"/>
              <w:rPr>
                <w:rFonts w:ascii="Arial" w:hAnsi="Arial" w:cs="Arial"/>
                <w:b/>
                <w:sz w:val="20"/>
                <w:szCs w:val="20"/>
              </w:rPr>
            </w:pPr>
          </w:p>
        </w:tc>
        <w:tc>
          <w:tcPr>
            <w:tcW w:w="4128" w:type="dxa"/>
          </w:tcPr>
          <w:p w14:paraId="3102DF90" w14:textId="25BC9E26" w:rsidR="00A42653" w:rsidRPr="004D532B" w:rsidRDefault="00A42653" w:rsidP="00933697">
            <w:pPr>
              <w:tabs>
                <w:tab w:val="left" w:pos="5056"/>
              </w:tabs>
              <w:spacing w:line="276" w:lineRule="auto"/>
              <w:rPr>
                <w:rFonts w:ascii="Arial" w:hAnsi="Arial" w:cs="Arial"/>
                <w:b/>
                <w:sz w:val="20"/>
                <w:szCs w:val="20"/>
              </w:rPr>
            </w:pPr>
          </w:p>
          <w:p w14:paraId="56476131" w14:textId="2D8B6CA7" w:rsidR="00A42653" w:rsidRPr="004D532B" w:rsidRDefault="00A42653" w:rsidP="00933697">
            <w:pPr>
              <w:tabs>
                <w:tab w:val="left" w:pos="5056"/>
              </w:tabs>
              <w:spacing w:line="276" w:lineRule="auto"/>
              <w:rPr>
                <w:rFonts w:ascii="Arial" w:hAnsi="Arial" w:cs="Arial"/>
                <w:b/>
                <w:sz w:val="20"/>
                <w:szCs w:val="20"/>
              </w:rPr>
            </w:pPr>
          </w:p>
          <w:p w14:paraId="0B687264" w14:textId="7F1552AD" w:rsidR="00A42653" w:rsidRPr="004D532B" w:rsidRDefault="00A42653" w:rsidP="00933697">
            <w:pPr>
              <w:tabs>
                <w:tab w:val="left" w:pos="5056"/>
              </w:tabs>
              <w:spacing w:line="276" w:lineRule="auto"/>
              <w:rPr>
                <w:rFonts w:ascii="Arial" w:hAnsi="Arial" w:cs="Arial"/>
                <w:b/>
                <w:sz w:val="20"/>
                <w:szCs w:val="20"/>
              </w:rPr>
            </w:pPr>
          </w:p>
          <w:p w14:paraId="40F914C9" w14:textId="77777777" w:rsidR="00A42653" w:rsidRPr="004D532B" w:rsidRDefault="00A42653" w:rsidP="00933697">
            <w:pPr>
              <w:tabs>
                <w:tab w:val="left" w:pos="5056"/>
              </w:tabs>
              <w:spacing w:line="276" w:lineRule="auto"/>
              <w:rPr>
                <w:rFonts w:ascii="Arial" w:hAnsi="Arial" w:cs="Arial"/>
                <w:b/>
                <w:sz w:val="20"/>
                <w:szCs w:val="20"/>
              </w:rPr>
            </w:pPr>
          </w:p>
          <w:p w14:paraId="2E9F2E2D" w14:textId="5449672E" w:rsidR="00A42653" w:rsidRPr="004C76E1" w:rsidRDefault="004C76E1" w:rsidP="00933697">
            <w:pPr>
              <w:tabs>
                <w:tab w:val="left" w:pos="5056"/>
              </w:tabs>
              <w:spacing w:line="276" w:lineRule="auto"/>
              <w:rPr>
                <w:rFonts w:ascii="Arial" w:hAnsi="Arial" w:cs="Arial"/>
                <w:b/>
                <w:sz w:val="20"/>
                <w:szCs w:val="20"/>
              </w:rPr>
            </w:pPr>
            <w:r w:rsidRPr="004C76E1">
              <w:rPr>
                <w:rFonts w:ascii="Arial" w:hAnsi="Arial" w:cs="Arial"/>
                <w:b/>
                <w:sz w:val="20"/>
                <w:szCs w:val="20"/>
              </w:rPr>
              <w:t>DIP. MARÍA DEL ROSARIO CONTRERAS PÉREZ</w:t>
            </w:r>
          </w:p>
        </w:tc>
      </w:tr>
      <w:tr w:rsidR="00A42653" w:rsidRPr="004D532B" w14:paraId="4D3B9B75" w14:textId="77777777" w:rsidTr="00BC7008">
        <w:tc>
          <w:tcPr>
            <w:tcW w:w="3968" w:type="dxa"/>
            <w:gridSpan w:val="2"/>
          </w:tcPr>
          <w:p w14:paraId="4704AF0A" w14:textId="77777777" w:rsidR="00A42653" w:rsidRPr="004D532B" w:rsidRDefault="00A42653" w:rsidP="00933697">
            <w:pPr>
              <w:tabs>
                <w:tab w:val="left" w:pos="4678"/>
              </w:tabs>
              <w:spacing w:line="276" w:lineRule="auto"/>
              <w:rPr>
                <w:rFonts w:ascii="Arial" w:hAnsi="Arial" w:cs="Arial"/>
                <w:b/>
                <w:sz w:val="20"/>
                <w:szCs w:val="20"/>
              </w:rPr>
            </w:pPr>
          </w:p>
        </w:tc>
        <w:tc>
          <w:tcPr>
            <w:tcW w:w="655" w:type="dxa"/>
          </w:tcPr>
          <w:p w14:paraId="19BBE428" w14:textId="77777777" w:rsidR="00A42653" w:rsidRPr="004D532B" w:rsidRDefault="00A42653" w:rsidP="00933697">
            <w:pPr>
              <w:tabs>
                <w:tab w:val="left" w:pos="5056"/>
              </w:tabs>
              <w:spacing w:line="276" w:lineRule="auto"/>
              <w:rPr>
                <w:b/>
                <w:sz w:val="20"/>
                <w:szCs w:val="20"/>
              </w:rPr>
            </w:pPr>
          </w:p>
        </w:tc>
        <w:tc>
          <w:tcPr>
            <w:tcW w:w="655" w:type="dxa"/>
          </w:tcPr>
          <w:p w14:paraId="582C9DFC" w14:textId="77777777" w:rsidR="00A42653" w:rsidRPr="004D532B" w:rsidRDefault="00A42653" w:rsidP="00933697">
            <w:pPr>
              <w:tabs>
                <w:tab w:val="left" w:pos="5056"/>
              </w:tabs>
              <w:spacing w:line="276" w:lineRule="auto"/>
              <w:rPr>
                <w:rFonts w:ascii="Arial" w:hAnsi="Arial" w:cs="Arial"/>
                <w:b/>
                <w:sz w:val="20"/>
                <w:szCs w:val="20"/>
              </w:rPr>
            </w:pPr>
          </w:p>
        </w:tc>
        <w:tc>
          <w:tcPr>
            <w:tcW w:w="4128" w:type="dxa"/>
          </w:tcPr>
          <w:p w14:paraId="42B5A304" w14:textId="77777777" w:rsidR="00A42653" w:rsidRPr="004D532B" w:rsidRDefault="00A42653" w:rsidP="00933697">
            <w:pPr>
              <w:tabs>
                <w:tab w:val="left" w:pos="5056"/>
              </w:tabs>
              <w:spacing w:line="276" w:lineRule="auto"/>
              <w:rPr>
                <w:rFonts w:ascii="Arial" w:hAnsi="Arial" w:cs="Arial"/>
                <w:b/>
                <w:sz w:val="20"/>
                <w:szCs w:val="20"/>
              </w:rPr>
            </w:pPr>
          </w:p>
        </w:tc>
      </w:tr>
      <w:tr w:rsidR="00A42653" w:rsidRPr="004D532B" w14:paraId="68ADD1D0" w14:textId="77777777" w:rsidTr="00BC7008">
        <w:tc>
          <w:tcPr>
            <w:tcW w:w="3968" w:type="dxa"/>
            <w:gridSpan w:val="2"/>
          </w:tcPr>
          <w:p w14:paraId="02C7AA87" w14:textId="731023AF" w:rsidR="00A42653" w:rsidRPr="004D532B" w:rsidRDefault="00A42653" w:rsidP="00933697">
            <w:pPr>
              <w:tabs>
                <w:tab w:val="left" w:pos="4678"/>
              </w:tabs>
              <w:spacing w:line="276" w:lineRule="auto"/>
              <w:rPr>
                <w:rFonts w:ascii="Arial" w:hAnsi="Arial" w:cs="Arial"/>
                <w:b/>
                <w:sz w:val="20"/>
                <w:szCs w:val="20"/>
              </w:rPr>
            </w:pPr>
          </w:p>
          <w:p w14:paraId="40E5BA69" w14:textId="77777777" w:rsidR="00A42653" w:rsidRPr="004D532B" w:rsidRDefault="00A42653" w:rsidP="00933697">
            <w:pPr>
              <w:tabs>
                <w:tab w:val="left" w:pos="4678"/>
              </w:tabs>
              <w:spacing w:line="276" w:lineRule="auto"/>
              <w:rPr>
                <w:rFonts w:ascii="Arial" w:hAnsi="Arial" w:cs="Arial"/>
                <w:b/>
                <w:sz w:val="20"/>
                <w:szCs w:val="20"/>
              </w:rPr>
            </w:pPr>
          </w:p>
          <w:p w14:paraId="482D1EEB" w14:textId="77777777" w:rsidR="00A42653" w:rsidRPr="004D532B" w:rsidRDefault="00A42653" w:rsidP="00933697">
            <w:pPr>
              <w:tabs>
                <w:tab w:val="left" w:pos="4678"/>
              </w:tabs>
              <w:spacing w:line="276" w:lineRule="auto"/>
              <w:rPr>
                <w:rFonts w:ascii="Arial" w:hAnsi="Arial" w:cs="Arial"/>
                <w:b/>
                <w:sz w:val="20"/>
                <w:szCs w:val="20"/>
              </w:rPr>
            </w:pPr>
          </w:p>
          <w:p w14:paraId="5C247E1C" w14:textId="77777777" w:rsidR="00F256BE" w:rsidRDefault="00F256BE" w:rsidP="00933697">
            <w:pPr>
              <w:tabs>
                <w:tab w:val="left" w:pos="4678"/>
              </w:tabs>
              <w:spacing w:line="276" w:lineRule="auto"/>
              <w:rPr>
                <w:rFonts w:ascii="Arial" w:hAnsi="Arial" w:cs="Arial"/>
                <w:b/>
                <w:sz w:val="20"/>
                <w:szCs w:val="20"/>
              </w:rPr>
            </w:pPr>
          </w:p>
          <w:p w14:paraId="2ACDEA3E" w14:textId="77777777" w:rsidR="00F256BE" w:rsidRDefault="00F256BE" w:rsidP="00933697">
            <w:pPr>
              <w:tabs>
                <w:tab w:val="left" w:pos="4678"/>
              </w:tabs>
              <w:spacing w:line="276" w:lineRule="auto"/>
              <w:rPr>
                <w:rFonts w:ascii="Arial" w:hAnsi="Arial" w:cs="Arial"/>
                <w:b/>
                <w:sz w:val="20"/>
                <w:szCs w:val="20"/>
              </w:rPr>
            </w:pPr>
          </w:p>
          <w:p w14:paraId="060806E0" w14:textId="35F59E7D" w:rsidR="00A42653" w:rsidRPr="004D532B" w:rsidRDefault="00A42653" w:rsidP="00933697">
            <w:pPr>
              <w:tabs>
                <w:tab w:val="left" w:pos="4678"/>
              </w:tabs>
              <w:spacing w:line="276" w:lineRule="auto"/>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VERÓNICA BOREQUE MARTÍNEZ GONZÁLEZ</w:t>
            </w:r>
          </w:p>
        </w:tc>
        <w:tc>
          <w:tcPr>
            <w:tcW w:w="655" w:type="dxa"/>
          </w:tcPr>
          <w:p w14:paraId="7CFC6942" w14:textId="77777777" w:rsidR="00A42653" w:rsidRPr="004D532B" w:rsidRDefault="00A42653" w:rsidP="00933697">
            <w:pPr>
              <w:tabs>
                <w:tab w:val="left" w:pos="5056"/>
              </w:tabs>
              <w:spacing w:line="276" w:lineRule="auto"/>
              <w:rPr>
                <w:b/>
                <w:sz w:val="20"/>
                <w:szCs w:val="20"/>
              </w:rPr>
            </w:pPr>
          </w:p>
        </w:tc>
        <w:tc>
          <w:tcPr>
            <w:tcW w:w="655" w:type="dxa"/>
          </w:tcPr>
          <w:p w14:paraId="7A5EF76B" w14:textId="77777777" w:rsidR="00A42653" w:rsidRPr="004D532B" w:rsidRDefault="00A42653" w:rsidP="00933697">
            <w:pPr>
              <w:tabs>
                <w:tab w:val="left" w:pos="5056"/>
              </w:tabs>
              <w:spacing w:line="276" w:lineRule="auto"/>
              <w:rPr>
                <w:rFonts w:ascii="Arial" w:hAnsi="Arial" w:cs="Arial"/>
                <w:b/>
                <w:sz w:val="20"/>
                <w:szCs w:val="20"/>
              </w:rPr>
            </w:pPr>
          </w:p>
        </w:tc>
        <w:tc>
          <w:tcPr>
            <w:tcW w:w="4128" w:type="dxa"/>
          </w:tcPr>
          <w:p w14:paraId="2846BA2F" w14:textId="4D35D86D" w:rsidR="00A42653" w:rsidRPr="004D532B" w:rsidRDefault="00A42653" w:rsidP="00933697">
            <w:pPr>
              <w:tabs>
                <w:tab w:val="left" w:pos="5056"/>
              </w:tabs>
              <w:spacing w:line="276" w:lineRule="auto"/>
              <w:rPr>
                <w:rFonts w:ascii="Arial" w:hAnsi="Arial" w:cs="Arial"/>
                <w:b/>
                <w:sz w:val="20"/>
                <w:szCs w:val="20"/>
              </w:rPr>
            </w:pPr>
          </w:p>
          <w:p w14:paraId="3C616FB8" w14:textId="77777777" w:rsidR="00A42653" w:rsidRPr="004D532B" w:rsidRDefault="00A42653" w:rsidP="00933697">
            <w:pPr>
              <w:tabs>
                <w:tab w:val="left" w:pos="5056"/>
              </w:tabs>
              <w:spacing w:line="276" w:lineRule="auto"/>
              <w:rPr>
                <w:rFonts w:ascii="Arial" w:hAnsi="Arial" w:cs="Arial"/>
                <w:b/>
                <w:sz w:val="20"/>
                <w:szCs w:val="20"/>
              </w:rPr>
            </w:pPr>
          </w:p>
          <w:p w14:paraId="0107CD19" w14:textId="77777777" w:rsidR="00A42653" w:rsidRPr="004D532B" w:rsidRDefault="00A42653" w:rsidP="00933697">
            <w:pPr>
              <w:tabs>
                <w:tab w:val="left" w:pos="5056"/>
              </w:tabs>
              <w:spacing w:line="276" w:lineRule="auto"/>
              <w:rPr>
                <w:rFonts w:ascii="Arial" w:hAnsi="Arial" w:cs="Arial"/>
                <w:b/>
                <w:sz w:val="20"/>
                <w:szCs w:val="20"/>
              </w:rPr>
            </w:pPr>
          </w:p>
          <w:p w14:paraId="2353F719" w14:textId="77777777" w:rsidR="00A42653" w:rsidRPr="004D532B" w:rsidRDefault="00A42653" w:rsidP="00933697">
            <w:pPr>
              <w:tabs>
                <w:tab w:val="left" w:pos="5056"/>
              </w:tabs>
              <w:spacing w:line="276" w:lineRule="auto"/>
              <w:rPr>
                <w:rFonts w:ascii="Arial" w:hAnsi="Arial" w:cs="Arial"/>
                <w:b/>
                <w:sz w:val="20"/>
                <w:szCs w:val="20"/>
              </w:rPr>
            </w:pPr>
          </w:p>
          <w:p w14:paraId="251872B7" w14:textId="77777777" w:rsidR="00F256BE" w:rsidRDefault="00F256BE" w:rsidP="00933697">
            <w:pPr>
              <w:tabs>
                <w:tab w:val="left" w:pos="5056"/>
              </w:tabs>
              <w:spacing w:line="276" w:lineRule="auto"/>
              <w:rPr>
                <w:rFonts w:ascii="Arial" w:hAnsi="Arial" w:cs="Arial"/>
                <w:b/>
                <w:sz w:val="20"/>
                <w:szCs w:val="20"/>
              </w:rPr>
            </w:pPr>
          </w:p>
          <w:p w14:paraId="673B4AB4" w14:textId="64D045F3" w:rsidR="00A42653" w:rsidRPr="004D532B" w:rsidRDefault="00A42653" w:rsidP="00933697">
            <w:pPr>
              <w:tabs>
                <w:tab w:val="left" w:pos="5056"/>
              </w:tabs>
              <w:spacing w:line="276" w:lineRule="auto"/>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JESÚS BERINO GRANADOS</w:t>
            </w:r>
          </w:p>
        </w:tc>
      </w:tr>
      <w:tr w:rsidR="00A42653" w:rsidRPr="004D532B" w14:paraId="7EF0FA0E" w14:textId="77777777" w:rsidTr="00BC7008">
        <w:tc>
          <w:tcPr>
            <w:tcW w:w="703" w:type="dxa"/>
          </w:tcPr>
          <w:p w14:paraId="6F5708CD" w14:textId="77777777" w:rsidR="00A42653" w:rsidRPr="004D532B" w:rsidRDefault="00A42653" w:rsidP="00933697">
            <w:pPr>
              <w:tabs>
                <w:tab w:val="left" w:pos="5056"/>
              </w:tabs>
              <w:spacing w:line="276" w:lineRule="auto"/>
              <w:jc w:val="center"/>
              <w:rPr>
                <w:b/>
                <w:sz w:val="20"/>
                <w:szCs w:val="20"/>
              </w:rPr>
            </w:pPr>
          </w:p>
        </w:tc>
        <w:tc>
          <w:tcPr>
            <w:tcW w:w="8703" w:type="dxa"/>
            <w:gridSpan w:val="4"/>
          </w:tcPr>
          <w:p w14:paraId="78F9A46B" w14:textId="0A5EB73C" w:rsidR="00A42653" w:rsidRPr="004D532B" w:rsidRDefault="00A42653" w:rsidP="00933697">
            <w:pPr>
              <w:tabs>
                <w:tab w:val="left" w:pos="5056"/>
              </w:tabs>
              <w:spacing w:line="276" w:lineRule="auto"/>
              <w:jc w:val="center"/>
              <w:rPr>
                <w:rFonts w:ascii="Arial" w:hAnsi="Arial" w:cs="Arial"/>
                <w:b/>
                <w:sz w:val="20"/>
                <w:szCs w:val="20"/>
              </w:rPr>
            </w:pPr>
          </w:p>
          <w:p w14:paraId="1C259821" w14:textId="293BB80A" w:rsidR="00A42653" w:rsidRPr="004D532B" w:rsidRDefault="00A42653" w:rsidP="00933697">
            <w:pPr>
              <w:tabs>
                <w:tab w:val="left" w:pos="5056"/>
              </w:tabs>
              <w:spacing w:line="276" w:lineRule="auto"/>
              <w:jc w:val="center"/>
              <w:rPr>
                <w:rFonts w:ascii="Arial" w:hAnsi="Arial" w:cs="Arial"/>
                <w:b/>
                <w:sz w:val="20"/>
                <w:szCs w:val="20"/>
              </w:rPr>
            </w:pPr>
          </w:p>
          <w:p w14:paraId="6949FC2F" w14:textId="77777777" w:rsidR="00A42653" w:rsidRPr="004D532B" w:rsidRDefault="00A42653" w:rsidP="00933697">
            <w:pPr>
              <w:tabs>
                <w:tab w:val="left" w:pos="5056"/>
              </w:tabs>
              <w:spacing w:line="276" w:lineRule="auto"/>
              <w:jc w:val="center"/>
              <w:rPr>
                <w:rFonts w:ascii="Arial" w:hAnsi="Arial" w:cs="Arial"/>
                <w:b/>
                <w:sz w:val="20"/>
                <w:szCs w:val="20"/>
              </w:rPr>
            </w:pPr>
          </w:p>
          <w:p w14:paraId="565C7AE1" w14:textId="77777777" w:rsidR="00A42653" w:rsidRPr="004D532B" w:rsidRDefault="00A42653" w:rsidP="00933697">
            <w:pPr>
              <w:tabs>
                <w:tab w:val="left" w:pos="5056"/>
              </w:tabs>
              <w:spacing w:line="276" w:lineRule="auto"/>
              <w:jc w:val="center"/>
              <w:rPr>
                <w:rFonts w:ascii="Arial" w:hAnsi="Arial" w:cs="Arial"/>
                <w:b/>
                <w:sz w:val="20"/>
                <w:szCs w:val="20"/>
              </w:rPr>
            </w:pPr>
          </w:p>
          <w:p w14:paraId="34E2E17B" w14:textId="77777777" w:rsidR="00A42653" w:rsidRPr="004D532B" w:rsidRDefault="00A42653" w:rsidP="00933697">
            <w:pPr>
              <w:tabs>
                <w:tab w:val="left" w:pos="5056"/>
              </w:tabs>
              <w:spacing w:line="276" w:lineRule="auto"/>
              <w:jc w:val="center"/>
              <w:rPr>
                <w:rFonts w:ascii="Arial" w:hAnsi="Arial" w:cs="Arial"/>
                <w:b/>
                <w:sz w:val="20"/>
                <w:szCs w:val="20"/>
              </w:rPr>
            </w:pPr>
          </w:p>
        </w:tc>
      </w:tr>
      <w:tr w:rsidR="00A42653" w:rsidRPr="004D532B" w14:paraId="7A0BF823" w14:textId="77777777" w:rsidTr="00BC7008">
        <w:tc>
          <w:tcPr>
            <w:tcW w:w="703" w:type="dxa"/>
          </w:tcPr>
          <w:p w14:paraId="7DB5EB23" w14:textId="77777777" w:rsidR="00A42653" w:rsidRPr="004D532B" w:rsidRDefault="00A42653" w:rsidP="00933697">
            <w:pPr>
              <w:tabs>
                <w:tab w:val="left" w:pos="5056"/>
              </w:tabs>
              <w:spacing w:line="276" w:lineRule="auto"/>
              <w:jc w:val="center"/>
              <w:rPr>
                <w:b/>
                <w:sz w:val="20"/>
                <w:szCs w:val="20"/>
              </w:rPr>
            </w:pPr>
          </w:p>
        </w:tc>
        <w:tc>
          <w:tcPr>
            <w:tcW w:w="8703" w:type="dxa"/>
            <w:gridSpan w:val="4"/>
          </w:tcPr>
          <w:p w14:paraId="470A87E3" w14:textId="77777777" w:rsidR="00A42653" w:rsidRPr="004D532B" w:rsidRDefault="00A42653" w:rsidP="00933697">
            <w:pPr>
              <w:tabs>
                <w:tab w:val="left" w:pos="5056"/>
              </w:tabs>
              <w:spacing w:line="276" w:lineRule="auto"/>
              <w:jc w:val="center"/>
              <w:rPr>
                <w:rFonts w:ascii="Arial" w:hAnsi="Arial" w:cs="Arial"/>
                <w:b/>
                <w:sz w:val="20"/>
                <w:szCs w:val="20"/>
              </w:rPr>
            </w:pPr>
            <w:r w:rsidRPr="004D532B">
              <w:rPr>
                <w:rFonts w:ascii="Arial" w:hAnsi="Arial" w:cs="Arial"/>
                <w:b/>
                <w:sz w:val="20"/>
                <w:szCs w:val="20"/>
              </w:rPr>
              <w:t xml:space="preserve">DIP. </w:t>
            </w:r>
            <w:r w:rsidRPr="004D532B">
              <w:rPr>
                <w:rFonts w:ascii="Arial" w:hAnsi="Arial" w:cs="Arial"/>
                <w:b/>
                <w:snapToGrid w:val="0"/>
                <w:sz w:val="20"/>
                <w:szCs w:val="20"/>
              </w:rPr>
              <w:t>DIANA PATRICIA GONZÁLEZ SOTO</w:t>
            </w:r>
          </w:p>
        </w:tc>
      </w:tr>
    </w:tbl>
    <w:p w14:paraId="383B4D67" w14:textId="77777777" w:rsidR="00A42653" w:rsidRPr="004D532B" w:rsidRDefault="00A42653" w:rsidP="00933697">
      <w:pPr>
        <w:pStyle w:val="Sinespaciado"/>
        <w:spacing w:line="276" w:lineRule="auto"/>
      </w:pPr>
    </w:p>
    <w:p w14:paraId="5AC50ED0" w14:textId="38CDEA9A" w:rsidR="009A4217" w:rsidRPr="004C76E1" w:rsidRDefault="006B53AA" w:rsidP="00933697">
      <w:pPr>
        <w:spacing w:line="276" w:lineRule="auto"/>
        <w:rPr>
          <w:b/>
          <w:sz w:val="28"/>
          <w:szCs w:val="28"/>
        </w:rPr>
      </w:pPr>
      <w:r w:rsidRPr="005A12D9">
        <w:rPr>
          <w:sz w:val="16"/>
          <w:szCs w:val="16"/>
        </w:rPr>
        <w:t xml:space="preserve">LAS FIRMAS CONTENIDAS EN LA </w:t>
      </w:r>
      <w:r w:rsidRPr="006B7503">
        <w:rPr>
          <w:sz w:val="16"/>
          <w:szCs w:val="16"/>
        </w:rPr>
        <w:t xml:space="preserve">PRESENTE HOJA, FORMAN PARTE DE LA INICIATIVA CON PROYECTO DE DECRETO </w:t>
      </w:r>
      <w:r w:rsidR="004C3A27" w:rsidRPr="006B7503">
        <w:rPr>
          <w:sz w:val="16"/>
          <w:szCs w:val="16"/>
        </w:rPr>
        <w:t xml:space="preserve">POR EL QUE SE </w:t>
      </w:r>
      <w:r w:rsidR="009A4217" w:rsidRPr="009A4217">
        <w:rPr>
          <w:bCs/>
          <w:sz w:val="16"/>
          <w:szCs w:val="16"/>
        </w:rPr>
        <w:t>REFORMA EL SEGUNDO PÁRRAFO DE LA FRACCIÓN I DEL ARTÍCULO 237 DEL CÓDIGO PENAL PARA EL ESTADO DE COAHUILA DE ZARAGOZA,</w:t>
      </w:r>
      <w:r w:rsidR="009A4217">
        <w:rPr>
          <w:bCs/>
          <w:sz w:val="16"/>
          <w:szCs w:val="16"/>
        </w:rPr>
        <w:t xml:space="preserve"> </w:t>
      </w:r>
      <w:r w:rsidR="00933697">
        <w:rPr>
          <w:bCs/>
          <w:sz w:val="16"/>
          <w:szCs w:val="16"/>
        </w:rPr>
        <w:t>CO</w:t>
      </w:r>
      <w:r w:rsidR="009A4217" w:rsidRPr="009A4217">
        <w:rPr>
          <w:bCs/>
          <w:sz w:val="16"/>
          <w:szCs w:val="16"/>
        </w:rPr>
        <w:t>N RELACIÓN AL DELITO DE CORRUPCIÓN DE MENORES O DE INCAPACES POR INGESTIÓN DE BEBIDAS ALCOHÓLICAS.</w:t>
      </w:r>
    </w:p>
    <w:p w14:paraId="2A35D824" w14:textId="77777777" w:rsidR="00D936FB" w:rsidRDefault="00D936FB" w:rsidP="00933697">
      <w:pPr>
        <w:spacing w:line="276" w:lineRule="auto"/>
        <w:rPr>
          <w:sz w:val="16"/>
          <w:szCs w:val="16"/>
        </w:rPr>
      </w:pPr>
    </w:p>
    <w:sectPr w:rsidR="00D936FB">
      <w:headerReference w:type="default" r:id="rId7"/>
      <w:footerReference w:type="default" r:id="rId8"/>
      <w:pgSz w:w="12240" w:h="15840"/>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D549B" w14:textId="77777777" w:rsidR="00E7314B" w:rsidRDefault="00E7314B">
      <w:r>
        <w:separator/>
      </w:r>
    </w:p>
  </w:endnote>
  <w:endnote w:type="continuationSeparator" w:id="0">
    <w:p w14:paraId="620F8094" w14:textId="77777777" w:rsidR="00E7314B" w:rsidRDefault="00E7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5119" w14:textId="77777777" w:rsidR="00D936FB" w:rsidRDefault="00D936FB">
    <w:pPr>
      <w:pBdr>
        <w:top w:val="nil"/>
        <w:left w:val="nil"/>
        <w:bottom w:val="nil"/>
        <w:right w:val="nil"/>
        <w:between w:val="nil"/>
      </w:pBdr>
      <w:tabs>
        <w:tab w:val="center" w:pos="4419"/>
        <w:tab w:val="right" w:pos="8838"/>
      </w:tabs>
      <w:rPr>
        <w:color w:val="000000"/>
      </w:rPr>
    </w:pPr>
  </w:p>
  <w:p w14:paraId="14120EEA" w14:textId="77777777" w:rsidR="00D936FB" w:rsidRDefault="00D936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1250" w14:textId="77777777" w:rsidR="00E7314B" w:rsidRDefault="00E7314B">
      <w:r>
        <w:separator/>
      </w:r>
    </w:p>
  </w:footnote>
  <w:footnote w:type="continuationSeparator" w:id="0">
    <w:p w14:paraId="441851A9" w14:textId="77777777" w:rsidR="00E7314B" w:rsidRDefault="00E7314B">
      <w:r>
        <w:continuationSeparator/>
      </w:r>
    </w:p>
  </w:footnote>
  <w:footnote w:id="1">
    <w:p w14:paraId="3DD4D18F" w14:textId="77777777" w:rsidR="004C76E1" w:rsidRPr="00B94ED1" w:rsidRDefault="004C76E1" w:rsidP="004C76E1">
      <w:pPr>
        <w:pStyle w:val="Textonotapie"/>
        <w:rPr>
          <w:lang w:val="es-ES"/>
        </w:rPr>
      </w:pPr>
      <w:r>
        <w:rPr>
          <w:rStyle w:val="Refdenotaalpie"/>
        </w:rPr>
        <w:footnoteRef/>
      </w:r>
      <w:r>
        <w:t xml:space="preserve"> </w:t>
      </w:r>
      <w:hyperlink r:id="rId1" w:history="1">
        <w:r w:rsidRPr="000D096F">
          <w:rPr>
            <w:rStyle w:val="Hipervnculo"/>
          </w:rPr>
          <w:t>https://www.who.int/es/news/item/21-09-2018-harmful-use-of-alcohol-kills-more-than-3-million-people-each-year--most-of-them-men</w:t>
        </w:r>
      </w:hyperlink>
      <w:r>
        <w:t xml:space="preserve"> </w:t>
      </w:r>
    </w:p>
  </w:footnote>
  <w:footnote w:id="2">
    <w:p w14:paraId="28783816" w14:textId="77777777" w:rsidR="004C76E1" w:rsidRPr="009C1CF8" w:rsidRDefault="004C76E1" w:rsidP="004C76E1">
      <w:pPr>
        <w:pStyle w:val="Textonotapie"/>
      </w:pPr>
      <w:r>
        <w:rPr>
          <w:rStyle w:val="Refdenotaalpie"/>
        </w:rPr>
        <w:footnoteRef/>
      </w:r>
      <w:r>
        <w:t xml:space="preserve"> </w:t>
      </w:r>
      <w:hyperlink r:id="rId2" w:history="1">
        <w:r w:rsidRPr="000D096F">
          <w:rPr>
            <w:rStyle w:val="Hipervnculo"/>
          </w:rPr>
          <w:t>https://www.animalpolitico.com/2019/10/menores-de-edad-comienzan-a-beber-alcohol-a-partir-de-los-10-anos/</w:t>
        </w:r>
      </w:hyperlink>
      <w:r>
        <w:t xml:space="preserve"> </w:t>
      </w:r>
    </w:p>
  </w:footnote>
  <w:footnote w:id="3">
    <w:p w14:paraId="270C755E" w14:textId="77777777" w:rsidR="004C76E1" w:rsidRPr="00B94ED1" w:rsidRDefault="004C76E1" w:rsidP="004C76E1">
      <w:pPr>
        <w:pStyle w:val="Textonotapie"/>
        <w:rPr>
          <w:lang w:val="es-ES"/>
        </w:rPr>
      </w:pPr>
      <w:r>
        <w:rPr>
          <w:rStyle w:val="Refdenotaalpie"/>
        </w:rPr>
        <w:footnoteRef/>
      </w:r>
      <w:r>
        <w:t xml:space="preserve"> </w:t>
      </w:r>
      <w:hyperlink r:id="rId3" w:history="1">
        <w:r w:rsidRPr="000D096F">
          <w:rPr>
            <w:rStyle w:val="Hipervnculo"/>
          </w:rPr>
          <w:t>https://www.gob.mx/salud/articulos/aumenta-el-consumo-de-alcohol-entre-jovenes</w:t>
        </w:r>
      </w:hyperlink>
      <w:r>
        <w:t xml:space="preserve"> </w:t>
      </w:r>
    </w:p>
  </w:footnote>
  <w:footnote w:id="4">
    <w:p w14:paraId="23FF54AB" w14:textId="77777777" w:rsidR="004C76E1" w:rsidRPr="001602BE" w:rsidRDefault="004C76E1" w:rsidP="004C76E1">
      <w:pPr>
        <w:pStyle w:val="Textonotapie"/>
      </w:pPr>
      <w:r>
        <w:rPr>
          <w:rStyle w:val="Refdenotaalpie"/>
        </w:rPr>
        <w:footnoteRef/>
      </w:r>
      <w:r>
        <w:t xml:space="preserve"> </w:t>
      </w:r>
      <w:hyperlink r:id="rId4" w:history="1">
        <w:r w:rsidRPr="000D096F">
          <w:rPr>
            <w:rStyle w:val="Hipervnculo"/>
          </w:rPr>
          <w:t>http://omextad.salud.gob.mx/contenidos/vigilancia/Coahuila/HR_Coahuila.pdf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A11B" w14:textId="77777777" w:rsidR="00D936FB" w:rsidRDefault="00D936FB">
    <w:pPr>
      <w:widowControl w:val="0"/>
      <w:pBdr>
        <w:top w:val="nil"/>
        <w:left w:val="nil"/>
        <w:bottom w:val="nil"/>
        <w:right w:val="nil"/>
        <w:between w:val="nil"/>
      </w:pBdr>
      <w:spacing w:line="276" w:lineRule="auto"/>
      <w:jc w:val="left"/>
      <w:rPr>
        <w:color w:val="000000"/>
      </w:rPr>
    </w:pPr>
  </w:p>
  <w:tbl>
    <w:tblPr>
      <w:tblStyle w:val="a"/>
      <w:tblW w:w="11057" w:type="dxa"/>
      <w:jc w:val="center"/>
      <w:tblInd w:w="0" w:type="dxa"/>
      <w:tblLayout w:type="fixed"/>
      <w:tblLook w:val="0400" w:firstRow="0" w:lastRow="0" w:firstColumn="0" w:lastColumn="0" w:noHBand="0" w:noVBand="1"/>
    </w:tblPr>
    <w:tblGrid>
      <w:gridCol w:w="1541"/>
      <w:gridCol w:w="7975"/>
      <w:gridCol w:w="1541"/>
    </w:tblGrid>
    <w:tr w:rsidR="00D936FB" w14:paraId="4CCBE234" w14:textId="77777777">
      <w:trPr>
        <w:jc w:val="center"/>
      </w:trPr>
      <w:tc>
        <w:tcPr>
          <w:tcW w:w="1541" w:type="dxa"/>
        </w:tcPr>
        <w:p w14:paraId="545D6139" w14:textId="77777777" w:rsidR="00D936FB" w:rsidRDefault="006B53AA">
          <w:pPr>
            <w:jc w:val="center"/>
            <w:rPr>
              <w:b/>
              <w:sz w:val="12"/>
              <w:szCs w:val="12"/>
            </w:rPr>
          </w:pPr>
          <w:r>
            <w:rPr>
              <w:noProof/>
            </w:rPr>
            <w:drawing>
              <wp:anchor distT="0" distB="0" distL="114300" distR="114300" simplePos="0" relativeHeight="251658240" behindDoc="0" locked="0" layoutInCell="1" hidden="0" allowOverlap="1" wp14:anchorId="4C71518B" wp14:editId="32520CA6">
                <wp:simplePos x="0" y="0"/>
                <wp:positionH relativeFrom="column">
                  <wp:posOffset>-48893</wp:posOffset>
                </wp:positionH>
                <wp:positionV relativeFrom="paragraph">
                  <wp:posOffset>45085</wp:posOffset>
                </wp:positionV>
                <wp:extent cx="902335" cy="886460"/>
                <wp:effectExtent l="0" t="0" r="0" b="0"/>
                <wp:wrapNone/>
                <wp:docPr id="1" name="image1.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1.png" descr="Escudo de Coahuila de Zaragoza_BN_05"/>
                        <pic:cNvPicPr preferRelativeResize="0"/>
                      </pic:nvPicPr>
                      <pic:blipFill>
                        <a:blip r:embed="rId1"/>
                        <a:srcRect/>
                        <a:stretch>
                          <a:fillRect/>
                        </a:stretch>
                      </pic:blipFill>
                      <pic:spPr>
                        <a:xfrm>
                          <a:off x="0" y="0"/>
                          <a:ext cx="902335" cy="886460"/>
                        </a:xfrm>
                        <a:prstGeom prst="rect">
                          <a:avLst/>
                        </a:prstGeom>
                        <a:ln/>
                      </pic:spPr>
                    </pic:pic>
                  </a:graphicData>
                </a:graphic>
              </wp:anchor>
            </w:drawing>
          </w:r>
        </w:p>
        <w:p w14:paraId="1D67AE70" w14:textId="77777777" w:rsidR="00D936FB" w:rsidRDefault="00D936FB">
          <w:pPr>
            <w:jc w:val="center"/>
            <w:rPr>
              <w:b/>
              <w:sz w:val="12"/>
              <w:szCs w:val="12"/>
            </w:rPr>
          </w:pPr>
        </w:p>
        <w:p w14:paraId="2D9BB34A" w14:textId="77777777" w:rsidR="00D936FB" w:rsidRDefault="00D936FB">
          <w:pPr>
            <w:jc w:val="center"/>
            <w:rPr>
              <w:b/>
              <w:sz w:val="12"/>
              <w:szCs w:val="12"/>
            </w:rPr>
          </w:pPr>
        </w:p>
        <w:p w14:paraId="4939E4FD" w14:textId="77777777" w:rsidR="00D936FB" w:rsidRDefault="00D936FB">
          <w:pPr>
            <w:jc w:val="center"/>
            <w:rPr>
              <w:b/>
              <w:sz w:val="12"/>
              <w:szCs w:val="12"/>
            </w:rPr>
          </w:pPr>
        </w:p>
        <w:p w14:paraId="4D12A636" w14:textId="77777777" w:rsidR="00D936FB" w:rsidRDefault="00D936FB">
          <w:pPr>
            <w:jc w:val="center"/>
            <w:rPr>
              <w:b/>
              <w:sz w:val="12"/>
              <w:szCs w:val="12"/>
            </w:rPr>
          </w:pPr>
        </w:p>
        <w:p w14:paraId="5F7F3976" w14:textId="77777777" w:rsidR="00D936FB" w:rsidRDefault="00D936FB">
          <w:pPr>
            <w:jc w:val="center"/>
            <w:rPr>
              <w:b/>
              <w:sz w:val="12"/>
              <w:szCs w:val="12"/>
            </w:rPr>
          </w:pPr>
        </w:p>
        <w:p w14:paraId="2ECC4786" w14:textId="77777777" w:rsidR="00D936FB" w:rsidRDefault="00D936FB">
          <w:pPr>
            <w:jc w:val="center"/>
            <w:rPr>
              <w:b/>
              <w:sz w:val="12"/>
              <w:szCs w:val="12"/>
            </w:rPr>
          </w:pPr>
        </w:p>
        <w:p w14:paraId="6DE0A97B" w14:textId="77777777" w:rsidR="00D936FB" w:rsidRDefault="00D936FB">
          <w:pPr>
            <w:jc w:val="center"/>
            <w:rPr>
              <w:b/>
              <w:sz w:val="12"/>
              <w:szCs w:val="12"/>
            </w:rPr>
          </w:pPr>
        </w:p>
        <w:p w14:paraId="5ED2D0AA" w14:textId="77777777" w:rsidR="00D936FB" w:rsidRDefault="00D936FB">
          <w:pPr>
            <w:jc w:val="center"/>
            <w:rPr>
              <w:b/>
              <w:sz w:val="12"/>
              <w:szCs w:val="12"/>
            </w:rPr>
          </w:pPr>
        </w:p>
        <w:p w14:paraId="589BE2B2" w14:textId="77777777" w:rsidR="00D936FB" w:rsidRDefault="00D936FB">
          <w:pPr>
            <w:jc w:val="center"/>
            <w:rPr>
              <w:b/>
              <w:sz w:val="12"/>
              <w:szCs w:val="12"/>
            </w:rPr>
          </w:pPr>
        </w:p>
        <w:p w14:paraId="6F54B7CE" w14:textId="77777777" w:rsidR="00D936FB" w:rsidRDefault="00D936FB">
          <w:pPr>
            <w:jc w:val="center"/>
            <w:rPr>
              <w:b/>
              <w:sz w:val="12"/>
              <w:szCs w:val="12"/>
            </w:rPr>
          </w:pPr>
        </w:p>
        <w:p w14:paraId="201C3E51" w14:textId="77777777" w:rsidR="00D936FB" w:rsidRDefault="00D936FB">
          <w:pPr>
            <w:jc w:val="center"/>
            <w:rPr>
              <w:b/>
              <w:sz w:val="12"/>
              <w:szCs w:val="12"/>
            </w:rPr>
          </w:pPr>
        </w:p>
      </w:tc>
      <w:tc>
        <w:tcPr>
          <w:tcW w:w="7975" w:type="dxa"/>
        </w:tcPr>
        <w:p w14:paraId="768F733A" w14:textId="77777777" w:rsidR="00D936FB" w:rsidRDefault="00D936FB">
          <w:pPr>
            <w:jc w:val="center"/>
            <w:rPr>
              <w:b/>
            </w:rPr>
          </w:pPr>
        </w:p>
        <w:p w14:paraId="7844750C" w14:textId="77777777" w:rsidR="00D936FB" w:rsidRDefault="006B53AA">
          <w:pPr>
            <w:tabs>
              <w:tab w:val="center" w:pos="4252"/>
              <w:tab w:val="left" w:pos="5040"/>
              <w:tab w:val="right" w:pos="8504"/>
            </w:tabs>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Congreso del Estado Independiente,</w:t>
          </w:r>
        </w:p>
        <w:p w14:paraId="754B4CA9"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Libre y Soberano de Coahuila de Zaragoza</w:t>
          </w:r>
        </w:p>
        <w:p w14:paraId="64C8E09C" w14:textId="77777777" w:rsidR="00D936FB" w:rsidRDefault="00D936FB">
          <w:pPr>
            <w:tabs>
              <w:tab w:val="center" w:pos="4252"/>
              <w:tab w:val="left" w:pos="5040"/>
              <w:tab w:val="right" w:pos="8504"/>
            </w:tabs>
            <w:ind w:right="-93"/>
            <w:jc w:val="center"/>
            <w:rPr>
              <w:rFonts w:ascii="Times New Roman" w:eastAsia="Times New Roman" w:hAnsi="Times New Roman" w:cs="Times New Roman"/>
              <w:smallCaps/>
              <w:sz w:val="18"/>
              <w:szCs w:val="18"/>
            </w:rPr>
          </w:pPr>
        </w:p>
        <w:p w14:paraId="095DAC33" w14:textId="77777777" w:rsidR="00D936FB" w:rsidRDefault="006B53AA">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z w:val="18"/>
              <w:szCs w:val="18"/>
            </w:rPr>
            <w:t>“2020, Año del Centenario Luctuoso de Venustiano Carranza, el Varón de Cuatro Ciénegas”</w:t>
          </w:r>
        </w:p>
        <w:p w14:paraId="69A3C6BD" w14:textId="77777777" w:rsidR="00D936FB" w:rsidRDefault="00D936FB">
          <w:pPr>
            <w:jc w:val="center"/>
            <w:rPr>
              <w:b/>
              <w:sz w:val="12"/>
              <w:szCs w:val="12"/>
            </w:rPr>
          </w:pPr>
        </w:p>
      </w:tc>
      <w:tc>
        <w:tcPr>
          <w:tcW w:w="1541" w:type="dxa"/>
        </w:tcPr>
        <w:p w14:paraId="4B0C32ED" w14:textId="77777777" w:rsidR="00D936FB" w:rsidRDefault="006B53AA">
          <w:pPr>
            <w:jc w:val="center"/>
            <w:rPr>
              <w:b/>
              <w:sz w:val="12"/>
              <w:szCs w:val="12"/>
            </w:rPr>
          </w:pPr>
          <w:r>
            <w:rPr>
              <w:noProof/>
            </w:rPr>
            <w:drawing>
              <wp:anchor distT="0" distB="0" distL="114300" distR="114300" simplePos="0" relativeHeight="251659264" behindDoc="0" locked="0" layoutInCell="1" hidden="0" allowOverlap="1" wp14:anchorId="10BC1D44" wp14:editId="1BBB6ED4">
                <wp:simplePos x="0" y="0"/>
                <wp:positionH relativeFrom="column">
                  <wp:posOffset>120015</wp:posOffset>
                </wp:positionH>
                <wp:positionV relativeFrom="paragraph">
                  <wp:posOffset>-289558</wp:posOffset>
                </wp:positionV>
                <wp:extent cx="485140" cy="13239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85140" cy="1323975"/>
                        </a:xfrm>
                        <a:prstGeom prst="rect">
                          <a:avLst/>
                        </a:prstGeom>
                        <a:ln/>
                      </pic:spPr>
                    </pic:pic>
                  </a:graphicData>
                </a:graphic>
              </wp:anchor>
            </w:drawing>
          </w:r>
        </w:p>
        <w:p w14:paraId="2E0A8803" w14:textId="77777777" w:rsidR="00D936FB" w:rsidRDefault="00D936FB">
          <w:pPr>
            <w:jc w:val="center"/>
            <w:rPr>
              <w:b/>
              <w:sz w:val="12"/>
              <w:szCs w:val="12"/>
            </w:rPr>
          </w:pPr>
        </w:p>
        <w:p w14:paraId="6510B3BA" w14:textId="77777777" w:rsidR="00D936FB" w:rsidRDefault="00D936FB">
          <w:pPr>
            <w:jc w:val="center"/>
            <w:rPr>
              <w:b/>
              <w:sz w:val="12"/>
              <w:szCs w:val="12"/>
            </w:rPr>
          </w:pPr>
        </w:p>
      </w:tc>
    </w:tr>
  </w:tbl>
  <w:p w14:paraId="44B1B37E" w14:textId="77777777" w:rsidR="00D936FB" w:rsidRDefault="00D936F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D3"/>
    <w:multiLevelType w:val="hybridMultilevel"/>
    <w:tmpl w:val="FCBA20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5C46EA2"/>
    <w:multiLevelType w:val="hybridMultilevel"/>
    <w:tmpl w:val="FAAC3E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E1150D"/>
    <w:multiLevelType w:val="hybridMultilevel"/>
    <w:tmpl w:val="827405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2D3929"/>
    <w:multiLevelType w:val="multilevel"/>
    <w:tmpl w:val="41A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12CA9"/>
    <w:multiLevelType w:val="multilevel"/>
    <w:tmpl w:val="2AAC83D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E157D5C"/>
    <w:multiLevelType w:val="multilevel"/>
    <w:tmpl w:val="F17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40F68"/>
    <w:multiLevelType w:val="multilevel"/>
    <w:tmpl w:val="93E64D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E046849"/>
    <w:multiLevelType w:val="multilevel"/>
    <w:tmpl w:val="E7D2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D0C55"/>
    <w:multiLevelType w:val="multilevel"/>
    <w:tmpl w:val="8778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01C62"/>
    <w:multiLevelType w:val="multilevel"/>
    <w:tmpl w:val="2146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AB2E53"/>
    <w:multiLevelType w:val="hybridMultilevel"/>
    <w:tmpl w:val="D80838C4"/>
    <w:lvl w:ilvl="0" w:tplc="2D6A9CFE">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FC8147C"/>
    <w:multiLevelType w:val="hybridMultilevel"/>
    <w:tmpl w:val="1F6AA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32A29"/>
    <w:multiLevelType w:val="multilevel"/>
    <w:tmpl w:val="574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0"/>
  </w:num>
  <w:num w:numId="5">
    <w:abstractNumId w:val="10"/>
  </w:num>
  <w:num w:numId="6">
    <w:abstractNumId w:val="5"/>
  </w:num>
  <w:num w:numId="7">
    <w:abstractNumId w:val="12"/>
  </w:num>
  <w:num w:numId="8">
    <w:abstractNumId w:val="8"/>
  </w:num>
  <w:num w:numId="9">
    <w:abstractNumId w:val="3"/>
  </w:num>
  <w:num w:numId="10">
    <w:abstractNumId w:val="1"/>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FB"/>
    <w:rsid w:val="00015EF8"/>
    <w:rsid w:val="00037841"/>
    <w:rsid w:val="00063E5D"/>
    <w:rsid w:val="00074B0D"/>
    <w:rsid w:val="00074CF2"/>
    <w:rsid w:val="000B2570"/>
    <w:rsid w:val="000C2039"/>
    <w:rsid w:val="000E2A80"/>
    <w:rsid w:val="000F4CF8"/>
    <w:rsid w:val="0012518C"/>
    <w:rsid w:val="00127C19"/>
    <w:rsid w:val="00131A4F"/>
    <w:rsid w:val="00141719"/>
    <w:rsid w:val="001471B5"/>
    <w:rsid w:val="00163F89"/>
    <w:rsid w:val="001A119A"/>
    <w:rsid w:val="001D238C"/>
    <w:rsid w:val="00211C9C"/>
    <w:rsid w:val="00217E1B"/>
    <w:rsid w:val="00250988"/>
    <w:rsid w:val="00251191"/>
    <w:rsid w:val="00286E62"/>
    <w:rsid w:val="00291902"/>
    <w:rsid w:val="002A471D"/>
    <w:rsid w:val="002D4F8B"/>
    <w:rsid w:val="002E31A9"/>
    <w:rsid w:val="002E50EE"/>
    <w:rsid w:val="00306DE8"/>
    <w:rsid w:val="00327207"/>
    <w:rsid w:val="00350433"/>
    <w:rsid w:val="0038326E"/>
    <w:rsid w:val="003C5D06"/>
    <w:rsid w:val="00434DFF"/>
    <w:rsid w:val="0044319D"/>
    <w:rsid w:val="004514D8"/>
    <w:rsid w:val="004700CF"/>
    <w:rsid w:val="00481F47"/>
    <w:rsid w:val="004A0463"/>
    <w:rsid w:val="004B2CF2"/>
    <w:rsid w:val="004C3A27"/>
    <w:rsid w:val="004C76E1"/>
    <w:rsid w:val="004D532B"/>
    <w:rsid w:val="004F6A0E"/>
    <w:rsid w:val="0050349E"/>
    <w:rsid w:val="00517D44"/>
    <w:rsid w:val="00531C92"/>
    <w:rsid w:val="00563BB6"/>
    <w:rsid w:val="005961CF"/>
    <w:rsid w:val="005A12D9"/>
    <w:rsid w:val="005A2A64"/>
    <w:rsid w:val="005C0E04"/>
    <w:rsid w:val="005D30FF"/>
    <w:rsid w:val="00616EBD"/>
    <w:rsid w:val="00691071"/>
    <w:rsid w:val="006B53AA"/>
    <w:rsid w:val="006B7503"/>
    <w:rsid w:val="006C4FAC"/>
    <w:rsid w:val="006E57DB"/>
    <w:rsid w:val="00712878"/>
    <w:rsid w:val="00733612"/>
    <w:rsid w:val="0073771C"/>
    <w:rsid w:val="00757B27"/>
    <w:rsid w:val="007E0B67"/>
    <w:rsid w:val="007E71B3"/>
    <w:rsid w:val="007F2423"/>
    <w:rsid w:val="007F7F85"/>
    <w:rsid w:val="00801131"/>
    <w:rsid w:val="00807C39"/>
    <w:rsid w:val="00842CD7"/>
    <w:rsid w:val="00877DC0"/>
    <w:rsid w:val="008938CA"/>
    <w:rsid w:val="00904270"/>
    <w:rsid w:val="009127BC"/>
    <w:rsid w:val="0091404C"/>
    <w:rsid w:val="00933697"/>
    <w:rsid w:val="0093731B"/>
    <w:rsid w:val="009A4217"/>
    <w:rsid w:val="009F61A6"/>
    <w:rsid w:val="00A00A17"/>
    <w:rsid w:val="00A03B48"/>
    <w:rsid w:val="00A2559F"/>
    <w:rsid w:val="00A42653"/>
    <w:rsid w:val="00A57DCF"/>
    <w:rsid w:val="00A727D1"/>
    <w:rsid w:val="00A83A4B"/>
    <w:rsid w:val="00A947EF"/>
    <w:rsid w:val="00AC482C"/>
    <w:rsid w:val="00AE01FE"/>
    <w:rsid w:val="00B319AF"/>
    <w:rsid w:val="00B94F1F"/>
    <w:rsid w:val="00B960B8"/>
    <w:rsid w:val="00B97A72"/>
    <w:rsid w:val="00BE6F8F"/>
    <w:rsid w:val="00C16E36"/>
    <w:rsid w:val="00C547E7"/>
    <w:rsid w:val="00C55AC0"/>
    <w:rsid w:val="00C73D45"/>
    <w:rsid w:val="00CA6149"/>
    <w:rsid w:val="00CC064D"/>
    <w:rsid w:val="00CC4883"/>
    <w:rsid w:val="00D26C0B"/>
    <w:rsid w:val="00D45311"/>
    <w:rsid w:val="00D936FB"/>
    <w:rsid w:val="00D96AC8"/>
    <w:rsid w:val="00DB7247"/>
    <w:rsid w:val="00DD7C37"/>
    <w:rsid w:val="00DF34E2"/>
    <w:rsid w:val="00E1108D"/>
    <w:rsid w:val="00E25885"/>
    <w:rsid w:val="00E378C9"/>
    <w:rsid w:val="00E51F2F"/>
    <w:rsid w:val="00E60EFF"/>
    <w:rsid w:val="00E64844"/>
    <w:rsid w:val="00E7314B"/>
    <w:rsid w:val="00EA2321"/>
    <w:rsid w:val="00ED0943"/>
    <w:rsid w:val="00F14AA1"/>
    <w:rsid w:val="00F256BE"/>
    <w:rsid w:val="00F932D5"/>
    <w:rsid w:val="00F94324"/>
    <w:rsid w:val="00F9686C"/>
    <w:rsid w:val="00FC25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5596"/>
  <w15:docId w15:val="{D8D77FD5-147A-4DD0-9422-9D4C22EE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outlineLvl w:val="0"/>
    </w:pPr>
    <w:rPr>
      <w:b/>
      <w:sz w:val="22"/>
      <w:szCs w:val="22"/>
    </w:rPr>
  </w:style>
  <w:style w:type="paragraph" w:styleId="Ttulo2">
    <w:name w:val="heading 2"/>
    <w:basedOn w:val="Normal"/>
    <w:next w:val="Normal"/>
    <w:uiPriority w:val="9"/>
    <w:semiHidden/>
    <w:unhideWhenUsed/>
    <w:qFormat/>
    <w:pPr>
      <w:keepNext/>
      <w:tabs>
        <w:tab w:val="left" w:pos="0"/>
      </w:tabs>
      <w:jc w:val="center"/>
      <w:outlineLvl w:val="1"/>
    </w:pPr>
    <w:rPr>
      <w:b/>
    </w:rPr>
  </w:style>
  <w:style w:type="paragraph" w:styleId="Ttulo3">
    <w:name w:val="heading 3"/>
    <w:basedOn w:val="Normal"/>
    <w:next w:val="Normal"/>
    <w:uiPriority w:val="9"/>
    <w:semiHidden/>
    <w:unhideWhenUsed/>
    <w:qFormat/>
    <w:pPr>
      <w:keepNext/>
      <w:spacing w:line="360" w:lineRule="auto"/>
      <w:outlineLvl w:val="2"/>
    </w:pPr>
    <w:rPr>
      <w:b/>
      <w:sz w:val="36"/>
      <w:szCs w:val="36"/>
    </w:rPr>
  </w:style>
  <w:style w:type="paragraph" w:styleId="Ttulo4">
    <w:name w:val="heading 4"/>
    <w:basedOn w:val="Normal"/>
    <w:next w:val="Normal"/>
    <w:uiPriority w:val="9"/>
    <w:semiHidden/>
    <w:unhideWhenUsed/>
    <w:qFormat/>
    <w:pPr>
      <w:keepNext/>
      <w:spacing w:line="360" w:lineRule="auto"/>
      <w:outlineLvl w:val="3"/>
    </w:pPr>
    <w:rPr>
      <w:b/>
      <w:sz w:val="36"/>
      <w:szCs w:val="36"/>
    </w:rPr>
  </w:style>
  <w:style w:type="paragraph" w:styleId="Ttulo5">
    <w:name w:val="heading 5"/>
    <w:basedOn w:val="Normal"/>
    <w:next w:val="Normal"/>
    <w:uiPriority w:val="9"/>
    <w:semiHidden/>
    <w:unhideWhenUsed/>
    <w:qFormat/>
    <w:pPr>
      <w:keepNext/>
      <w:spacing w:line="360" w:lineRule="auto"/>
      <w:outlineLvl w:val="4"/>
    </w:pPr>
    <w:rPr>
      <w:b/>
      <w:sz w:val="36"/>
      <w:szCs w:val="36"/>
    </w:rPr>
  </w:style>
  <w:style w:type="paragraph" w:styleId="Ttulo6">
    <w:name w:val="heading 6"/>
    <w:basedOn w:val="Normal"/>
    <w:next w:val="Normal"/>
    <w:uiPriority w:val="9"/>
    <w:semiHidden/>
    <w:unhideWhenUsed/>
    <w:qFormat/>
    <w:pPr>
      <w:keepNext/>
      <w:spacing w:line="360" w:lineRule="auto"/>
      <w:outlineLvl w:val="5"/>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left"/>
    </w:pPr>
    <w:rPr>
      <w:rFonts w:ascii="Cambria" w:eastAsia="Cambria" w:hAnsi="Cambria" w:cs="Cambria"/>
      <w:sz w:val="22"/>
      <w:szCs w:val="22"/>
    </w:rPr>
    <w:tblPr>
      <w:tblStyleRowBandSize w:val="1"/>
      <w:tblStyleColBandSize w:val="1"/>
      <w:tblCellMar>
        <w:left w:w="115" w:type="dxa"/>
        <w:right w:w="115" w:type="dxa"/>
      </w:tblCellMar>
    </w:tblPr>
  </w:style>
  <w:style w:type="paragraph" w:customStyle="1" w:styleId="Texto">
    <w:name w:val="Texto"/>
    <w:basedOn w:val="Normal"/>
    <w:rsid w:val="00E51F2F"/>
    <w:pPr>
      <w:spacing w:after="101" w:line="216" w:lineRule="exact"/>
      <w:ind w:firstLine="288"/>
    </w:pPr>
    <w:rPr>
      <w:rFonts w:eastAsia="Times New Roman"/>
      <w:sz w:val="18"/>
      <w:szCs w:val="18"/>
      <w:lang w:eastAsia="es-ES"/>
    </w:rPr>
  </w:style>
  <w:style w:type="table" w:styleId="Tablaconcuadrcula">
    <w:name w:val="Table Grid"/>
    <w:basedOn w:val="Tablanormal"/>
    <w:uiPriority w:val="39"/>
    <w:rsid w:val="001471B5"/>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2A80"/>
    <w:pPr>
      <w:spacing w:before="100" w:beforeAutospacing="1" w:after="100" w:afterAutospacing="1"/>
      <w:jc w:val="left"/>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5C0E04"/>
    <w:pPr>
      <w:ind w:left="720"/>
      <w:contextualSpacing/>
    </w:pPr>
  </w:style>
  <w:style w:type="character" w:styleId="Hipervnculo">
    <w:name w:val="Hyperlink"/>
    <w:basedOn w:val="Fuentedeprrafopredeter"/>
    <w:uiPriority w:val="99"/>
    <w:unhideWhenUsed/>
    <w:rsid w:val="002A471D"/>
    <w:rPr>
      <w:color w:val="0000FF"/>
      <w:u w:val="single"/>
    </w:rPr>
  </w:style>
  <w:style w:type="paragraph" w:styleId="Textosinformato">
    <w:name w:val="Plain Text"/>
    <w:basedOn w:val="Normal"/>
    <w:link w:val="TextosinformatoCar"/>
    <w:uiPriority w:val="99"/>
    <w:unhideWhenUsed/>
    <w:rsid w:val="00131A4F"/>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131A4F"/>
    <w:rPr>
      <w:rFonts w:ascii="Consolas" w:eastAsia="Times New Roman" w:hAnsi="Consolas" w:cs="Times New Roman"/>
      <w:sz w:val="21"/>
      <w:szCs w:val="21"/>
      <w:lang w:eastAsia="es-ES"/>
    </w:rPr>
  </w:style>
  <w:style w:type="paragraph" w:styleId="Sinespaciado">
    <w:name w:val="No Spacing"/>
    <w:uiPriority w:val="1"/>
    <w:qFormat/>
    <w:rsid w:val="00A42653"/>
  </w:style>
  <w:style w:type="character" w:styleId="Hipervnculovisitado">
    <w:name w:val="FollowedHyperlink"/>
    <w:basedOn w:val="Fuentedeprrafopredeter"/>
    <w:uiPriority w:val="99"/>
    <w:semiHidden/>
    <w:unhideWhenUsed/>
    <w:rsid w:val="005961CF"/>
    <w:rPr>
      <w:color w:val="800080" w:themeColor="followedHyperlink"/>
      <w:u w:val="single"/>
    </w:rPr>
  </w:style>
  <w:style w:type="paragraph" w:styleId="Textonotapie">
    <w:name w:val="footnote text"/>
    <w:basedOn w:val="Normal"/>
    <w:link w:val="TextonotapieCar"/>
    <w:rsid w:val="004C76E1"/>
    <w:pPr>
      <w:jc w:val="left"/>
    </w:pPr>
    <w:rPr>
      <w:rFonts w:ascii="Times New Roman" w:eastAsia="Times New Roman" w:hAnsi="Times New Roman" w:cs="Times New Roman"/>
      <w:lang w:val="es-ES_tradnl" w:eastAsia="es-ES"/>
    </w:rPr>
  </w:style>
  <w:style w:type="character" w:customStyle="1" w:styleId="TextonotapieCar">
    <w:name w:val="Texto nota pie Car"/>
    <w:basedOn w:val="Fuentedeprrafopredeter"/>
    <w:link w:val="Textonotapie"/>
    <w:rsid w:val="004C76E1"/>
    <w:rPr>
      <w:rFonts w:ascii="Times New Roman" w:eastAsia="Times New Roman" w:hAnsi="Times New Roman" w:cs="Times New Roman"/>
      <w:lang w:val="es-ES_tradnl" w:eastAsia="es-ES"/>
    </w:rPr>
  </w:style>
  <w:style w:type="character" w:styleId="Refdenotaalpie">
    <w:name w:val="footnote reference"/>
    <w:rsid w:val="004C7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48">
      <w:bodyDiv w:val="1"/>
      <w:marLeft w:val="0"/>
      <w:marRight w:val="0"/>
      <w:marTop w:val="0"/>
      <w:marBottom w:val="0"/>
      <w:divBdr>
        <w:top w:val="none" w:sz="0" w:space="0" w:color="auto"/>
        <w:left w:val="none" w:sz="0" w:space="0" w:color="auto"/>
        <w:bottom w:val="none" w:sz="0" w:space="0" w:color="auto"/>
        <w:right w:val="none" w:sz="0" w:space="0" w:color="auto"/>
      </w:divBdr>
    </w:div>
    <w:div w:id="155654416">
      <w:bodyDiv w:val="1"/>
      <w:marLeft w:val="0"/>
      <w:marRight w:val="0"/>
      <w:marTop w:val="0"/>
      <w:marBottom w:val="0"/>
      <w:divBdr>
        <w:top w:val="none" w:sz="0" w:space="0" w:color="auto"/>
        <w:left w:val="none" w:sz="0" w:space="0" w:color="auto"/>
        <w:bottom w:val="none" w:sz="0" w:space="0" w:color="auto"/>
        <w:right w:val="none" w:sz="0" w:space="0" w:color="auto"/>
      </w:divBdr>
    </w:div>
    <w:div w:id="405300282">
      <w:bodyDiv w:val="1"/>
      <w:marLeft w:val="0"/>
      <w:marRight w:val="0"/>
      <w:marTop w:val="0"/>
      <w:marBottom w:val="0"/>
      <w:divBdr>
        <w:top w:val="none" w:sz="0" w:space="0" w:color="auto"/>
        <w:left w:val="none" w:sz="0" w:space="0" w:color="auto"/>
        <w:bottom w:val="none" w:sz="0" w:space="0" w:color="auto"/>
        <w:right w:val="none" w:sz="0" w:space="0" w:color="auto"/>
      </w:divBdr>
    </w:div>
    <w:div w:id="423962956">
      <w:bodyDiv w:val="1"/>
      <w:marLeft w:val="0"/>
      <w:marRight w:val="0"/>
      <w:marTop w:val="0"/>
      <w:marBottom w:val="0"/>
      <w:divBdr>
        <w:top w:val="none" w:sz="0" w:space="0" w:color="auto"/>
        <w:left w:val="none" w:sz="0" w:space="0" w:color="auto"/>
        <w:bottom w:val="none" w:sz="0" w:space="0" w:color="auto"/>
        <w:right w:val="none" w:sz="0" w:space="0" w:color="auto"/>
      </w:divBdr>
    </w:div>
    <w:div w:id="432014678">
      <w:bodyDiv w:val="1"/>
      <w:marLeft w:val="0"/>
      <w:marRight w:val="0"/>
      <w:marTop w:val="0"/>
      <w:marBottom w:val="0"/>
      <w:divBdr>
        <w:top w:val="none" w:sz="0" w:space="0" w:color="auto"/>
        <w:left w:val="none" w:sz="0" w:space="0" w:color="auto"/>
        <w:bottom w:val="none" w:sz="0" w:space="0" w:color="auto"/>
        <w:right w:val="none" w:sz="0" w:space="0" w:color="auto"/>
      </w:divBdr>
    </w:div>
    <w:div w:id="461969091">
      <w:bodyDiv w:val="1"/>
      <w:marLeft w:val="0"/>
      <w:marRight w:val="0"/>
      <w:marTop w:val="0"/>
      <w:marBottom w:val="0"/>
      <w:divBdr>
        <w:top w:val="none" w:sz="0" w:space="0" w:color="auto"/>
        <w:left w:val="none" w:sz="0" w:space="0" w:color="auto"/>
        <w:bottom w:val="none" w:sz="0" w:space="0" w:color="auto"/>
        <w:right w:val="none" w:sz="0" w:space="0" w:color="auto"/>
      </w:divBdr>
    </w:div>
    <w:div w:id="462619600">
      <w:bodyDiv w:val="1"/>
      <w:marLeft w:val="0"/>
      <w:marRight w:val="0"/>
      <w:marTop w:val="0"/>
      <w:marBottom w:val="0"/>
      <w:divBdr>
        <w:top w:val="none" w:sz="0" w:space="0" w:color="auto"/>
        <w:left w:val="none" w:sz="0" w:space="0" w:color="auto"/>
        <w:bottom w:val="none" w:sz="0" w:space="0" w:color="auto"/>
        <w:right w:val="none" w:sz="0" w:space="0" w:color="auto"/>
      </w:divBdr>
    </w:div>
    <w:div w:id="594174874">
      <w:bodyDiv w:val="1"/>
      <w:marLeft w:val="0"/>
      <w:marRight w:val="0"/>
      <w:marTop w:val="0"/>
      <w:marBottom w:val="0"/>
      <w:divBdr>
        <w:top w:val="none" w:sz="0" w:space="0" w:color="auto"/>
        <w:left w:val="none" w:sz="0" w:space="0" w:color="auto"/>
        <w:bottom w:val="none" w:sz="0" w:space="0" w:color="auto"/>
        <w:right w:val="none" w:sz="0" w:space="0" w:color="auto"/>
      </w:divBdr>
    </w:div>
    <w:div w:id="913245254">
      <w:bodyDiv w:val="1"/>
      <w:marLeft w:val="0"/>
      <w:marRight w:val="0"/>
      <w:marTop w:val="0"/>
      <w:marBottom w:val="0"/>
      <w:divBdr>
        <w:top w:val="none" w:sz="0" w:space="0" w:color="auto"/>
        <w:left w:val="none" w:sz="0" w:space="0" w:color="auto"/>
        <w:bottom w:val="none" w:sz="0" w:space="0" w:color="auto"/>
        <w:right w:val="none" w:sz="0" w:space="0" w:color="auto"/>
      </w:divBdr>
    </w:div>
    <w:div w:id="954293208">
      <w:bodyDiv w:val="1"/>
      <w:marLeft w:val="0"/>
      <w:marRight w:val="0"/>
      <w:marTop w:val="0"/>
      <w:marBottom w:val="0"/>
      <w:divBdr>
        <w:top w:val="none" w:sz="0" w:space="0" w:color="auto"/>
        <w:left w:val="none" w:sz="0" w:space="0" w:color="auto"/>
        <w:bottom w:val="none" w:sz="0" w:space="0" w:color="auto"/>
        <w:right w:val="none" w:sz="0" w:space="0" w:color="auto"/>
      </w:divBdr>
    </w:div>
    <w:div w:id="971204481">
      <w:bodyDiv w:val="1"/>
      <w:marLeft w:val="0"/>
      <w:marRight w:val="0"/>
      <w:marTop w:val="0"/>
      <w:marBottom w:val="0"/>
      <w:divBdr>
        <w:top w:val="none" w:sz="0" w:space="0" w:color="auto"/>
        <w:left w:val="none" w:sz="0" w:space="0" w:color="auto"/>
        <w:bottom w:val="none" w:sz="0" w:space="0" w:color="auto"/>
        <w:right w:val="none" w:sz="0" w:space="0" w:color="auto"/>
      </w:divBdr>
    </w:div>
    <w:div w:id="990792268">
      <w:bodyDiv w:val="1"/>
      <w:marLeft w:val="0"/>
      <w:marRight w:val="0"/>
      <w:marTop w:val="0"/>
      <w:marBottom w:val="0"/>
      <w:divBdr>
        <w:top w:val="none" w:sz="0" w:space="0" w:color="auto"/>
        <w:left w:val="none" w:sz="0" w:space="0" w:color="auto"/>
        <w:bottom w:val="none" w:sz="0" w:space="0" w:color="auto"/>
        <w:right w:val="none" w:sz="0" w:space="0" w:color="auto"/>
      </w:divBdr>
    </w:div>
    <w:div w:id="993919802">
      <w:bodyDiv w:val="1"/>
      <w:marLeft w:val="0"/>
      <w:marRight w:val="0"/>
      <w:marTop w:val="0"/>
      <w:marBottom w:val="0"/>
      <w:divBdr>
        <w:top w:val="none" w:sz="0" w:space="0" w:color="auto"/>
        <w:left w:val="none" w:sz="0" w:space="0" w:color="auto"/>
        <w:bottom w:val="none" w:sz="0" w:space="0" w:color="auto"/>
        <w:right w:val="none" w:sz="0" w:space="0" w:color="auto"/>
      </w:divBdr>
    </w:div>
    <w:div w:id="1076592557">
      <w:bodyDiv w:val="1"/>
      <w:marLeft w:val="0"/>
      <w:marRight w:val="0"/>
      <w:marTop w:val="0"/>
      <w:marBottom w:val="0"/>
      <w:divBdr>
        <w:top w:val="none" w:sz="0" w:space="0" w:color="auto"/>
        <w:left w:val="none" w:sz="0" w:space="0" w:color="auto"/>
        <w:bottom w:val="none" w:sz="0" w:space="0" w:color="auto"/>
        <w:right w:val="none" w:sz="0" w:space="0" w:color="auto"/>
      </w:divBdr>
    </w:div>
    <w:div w:id="1145858485">
      <w:bodyDiv w:val="1"/>
      <w:marLeft w:val="0"/>
      <w:marRight w:val="0"/>
      <w:marTop w:val="0"/>
      <w:marBottom w:val="0"/>
      <w:divBdr>
        <w:top w:val="none" w:sz="0" w:space="0" w:color="auto"/>
        <w:left w:val="none" w:sz="0" w:space="0" w:color="auto"/>
        <w:bottom w:val="none" w:sz="0" w:space="0" w:color="auto"/>
        <w:right w:val="none" w:sz="0" w:space="0" w:color="auto"/>
      </w:divBdr>
    </w:div>
    <w:div w:id="1590000107">
      <w:bodyDiv w:val="1"/>
      <w:marLeft w:val="0"/>
      <w:marRight w:val="0"/>
      <w:marTop w:val="0"/>
      <w:marBottom w:val="0"/>
      <w:divBdr>
        <w:top w:val="none" w:sz="0" w:space="0" w:color="auto"/>
        <w:left w:val="none" w:sz="0" w:space="0" w:color="auto"/>
        <w:bottom w:val="none" w:sz="0" w:space="0" w:color="auto"/>
        <w:right w:val="none" w:sz="0" w:space="0" w:color="auto"/>
      </w:divBdr>
    </w:div>
    <w:div w:id="1599410734">
      <w:bodyDiv w:val="1"/>
      <w:marLeft w:val="0"/>
      <w:marRight w:val="0"/>
      <w:marTop w:val="0"/>
      <w:marBottom w:val="0"/>
      <w:divBdr>
        <w:top w:val="none" w:sz="0" w:space="0" w:color="auto"/>
        <w:left w:val="none" w:sz="0" w:space="0" w:color="auto"/>
        <w:bottom w:val="none" w:sz="0" w:space="0" w:color="auto"/>
        <w:right w:val="none" w:sz="0" w:space="0" w:color="auto"/>
      </w:divBdr>
    </w:div>
    <w:div w:id="1603344866">
      <w:bodyDiv w:val="1"/>
      <w:marLeft w:val="0"/>
      <w:marRight w:val="0"/>
      <w:marTop w:val="0"/>
      <w:marBottom w:val="0"/>
      <w:divBdr>
        <w:top w:val="none" w:sz="0" w:space="0" w:color="auto"/>
        <w:left w:val="none" w:sz="0" w:space="0" w:color="auto"/>
        <w:bottom w:val="none" w:sz="0" w:space="0" w:color="auto"/>
        <w:right w:val="none" w:sz="0" w:space="0" w:color="auto"/>
      </w:divBdr>
    </w:div>
    <w:div w:id="21196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alud/articulos/aumenta-el-consumo-de-alcohol-entre-jovenes" TargetMode="External"/><Relationship Id="rId2" Type="http://schemas.openxmlformats.org/officeDocument/2006/relationships/hyperlink" Target="https://www.animalpolitico.com/2019/10/menores-de-edad-comienzan-a-beber-alcohol-a-partir-de-los-10-anos/" TargetMode="External"/><Relationship Id="rId1" Type="http://schemas.openxmlformats.org/officeDocument/2006/relationships/hyperlink" Target="https://www.who.int/es/news/item/21-09-2018-harmful-use-of-alcohol-kills-more-than-3-million-people-each-year--most-of-them-men" TargetMode="External"/><Relationship Id="rId4" Type="http://schemas.openxmlformats.org/officeDocument/2006/relationships/hyperlink" Target="http://omextad.salud.gob.mx/contenidos/vigilancia/Coahuila/HR_Coahuil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1985</Words>
  <Characters>10921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García</dc:creator>
  <cp:lastModifiedBy>Juan Lumbreras</cp:lastModifiedBy>
  <cp:revision>5</cp:revision>
  <dcterms:created xsi:type="dcterms:W3CDTF">2020-11-12T04:02:00Z</dcterms:created>
  <dcterms:modified xsi:type="dcterms:W3CDTF">2021-02-04T16:13:00Z</dcterms:modified>
</cp:coreProperties>
</file>