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1963F5" w:rsidRPr="001963F5" w:rsidRDefault="001963F5" w:rsidP="001963F5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963F5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Decreto, por la que se reforma el artículo 2757 del </w:t>
      </w: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Código Civil del Estado de Coahuila de Zaragoza.</w:t>
      </w:r>
    </w:p>
    <w:p w:rsid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1963F5" w:rsidRPr="001963F5" w:rsidRDefault="001963F5" w:rsidP="001963F5">
      <w:pPr>
        <w:widowControl w:val="0"/>
        <w:numPr>
          <w:ilvl w:val="0"/>
          <w:numId w:val="46"/>
        </w:numPr>
        <w:ind w:left="714" w:hanging="357"/>
        <w:contextualSpacing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</w:pPr>
      <w:r w:rsidRPr="001963F5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>En materia de donaciones y protección patrimonial.</w:t>
      </w:r>
    </w:p>
    <w:p w:rsidR="001963F5" w:rsidRP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1963F5" w:rsidRP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1963F5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la </w:t>
      </w: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Diputad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a </w:t>
      </w: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Verónica </w:t>
      </w:r>
      <w:proofErr w:type="spellStart"/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Boreque</w:t>
      </w:r>
      <w:proofErr w:type="spellEnd"/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Martínez González</w:t>
      </w:r>
      <w:r w:rsidRPr="001963F5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1963F5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:rsidR="001963F5" w:rsidRP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1963F5" w:rsidRPr="001963F5" w:rsidRDefault="001963F5" w:rsidP="001963F5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963F5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30 de </w:t>
      </w:r>
      <w:proofErr w:type="gramStart"/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Noviembre</w:t>
      </w:r>
      <w:proofErr w:type="gramEnd"/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1963F5" w:rsidRPr="001963F5" w:rsidRDefault="001963F5" w:rsidP="001963F5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:rsidR="001963F5" w:rsidRPr="001963F5" w:rsidRDefault="001963F5" w:rsidP="001963F5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963F5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de Gobernación, Puntos Constitucionales y Justicia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:rsidR="001963F5" w:rsidRPr="001963F5" w:rsidRDefault="001963F5" w:rsidP="001963F5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5F65A6" w:rsidRPr="001963F5" w:rsidRDefault="005F65A6" w:rsidP="005F65A6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Lectura de</w:t>
      </w:r>
      <w:bookmarkStart w:id="0" w:name="_GoBack"/>
      <w:bookmarkEnd w:id="0"/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 Dictamen: 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11 de </w:t>
      </w:r>
      <w:proofErr w:type="gramStart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Mayo</w:t>
      </w:r>
      <w:proofErr w:type="gramEnd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2021.</w:t>
      </w:r>
    </w:p>
    <w:p w:rsidR="005F65A6" w:rsidRPr="001963F5" w:rsidRDefault="005F65A6" w:rsidP="005F65A6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5F65A6" w:rsidRPr="001963F5" w:rsidRDefault="005F65A6" w:rsidP="005F65A6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963F5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Decreto No. 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6</w:t>
      </w:r>
      <w:r w:rsidR="00EE7D30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4</w:t>
      </w:r>
    </w:p>
    <w:p w:rsidR="005F65A6" w:rsidRPr="001963F5" w:rsidRDefault="005F65A6" w:rsidP="005F65A6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EE7D30" w:rsidRPr="00316A28" w:rsidRDefault="00EE7D30" w:rsidP="00EE7D30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316A2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Publicación en el Periódico Oficial del Gobierno del Estado: </w:t>
      </w:r>
      <w:r w:rsidRPr="00316A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P.O. 62 / 03 de </w:t>
      </w:r>
      <w:proofErr w:type="gramStart"/>
      <w:r w:rsidRPr="00316A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Agosto</w:t>
      </w:r>
      <w:proofErr w:type="gramEnd"/>
      <w:r w:rsidRPr="00316A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2021</w:t>
      </w:r>
    </w:p>
    <w:p w:rsidR="001963F5" w:rsidRDefault="001963F5" w:rsidP="008E714F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:rsidR="001963F5" w:rsidRDefault="001963F5" w:rsidP="008E714F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:rsidR="001963F5" w:rsidRDefault="001963F5">
      <w:pPr>
        <w:jc w:val="left"/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br w:type="page"/>
      </w:r>
    </w:p>
    <w:p w:rsidR="00C80768" w:rsidRPr="00951D74" w:rsidRDefault="00C80768" w:rsidP="008E714F">
      <w:pPr>
        <w:spacing w:line="276" w:lineRule="auto"/>
        <w:rPr>
          <w:rFonts w:eastAsia="Arial" w:cs="Arial"/>
          <w:b/>
          <w:bCs/>
          <w:sz w:val="26"/>
          <w:szCs w:val="26"/>
        </w:rPr>
      </w:pPr>
      <w:r w:rsidRPr="00951D74">
        <w:rPr>
          <w:rFonts w:eastAsia="Arial" w:cs="Arial"/>
          <w:b/>
          <w:bCs/>
          <w:sz w:val="26"/>
          <w:szCs w:val="26"/>
        </w:rPr>
        <w:lastRenderedPageBreak/>
        <w:t>INICIATIVA CON PROYECTO DE DECRETO QUE PRESENTA</w:t>
      </w:r>
      <w:r w:rsidR="00B204FE" w:rsidRPr="00951D74">
        <w:rPr>
          <w:rFonts w:eastAsia="Arial" w:cs="Arial"/>
          <w:b/>
          <w:bCs/>
          <w:sz w:val="26"/>
          <w:szCs w:val="26"/>
        </w:rPr>
        <w:t>N</w:t>
      </w:r>
      <w:r w:rsidR="0052052D" w:rsidRPr="00951D74">
        <w:rPr>
          <w:rFonts w:eastAsia="Arial" w:cs="Arial"/>
          <w:b/>
          <w:bCs/>
          <w:sz w:val="26"/>
          <w:szCs w:val="26"/>
        </w:rPr>
        <w:t xml:space="preserve"> </w:t>
      </w:r>
      <w:r w:rsidR="00B204FE" w:rsidRPr="00951D74">
        <w:rPr>
          <w:rFonts w:eastAsia="Arial" w:cs="Arial"/>
          <w:b/>
          <w:bCs/>
          <w:sz w:val="26"/>
          <w:szCs w:val="26"/>
        </w:rPr>
        <w:t>LAS DIPUTADAS Y DIPUTADOS INTEGRANTES DEL GRUPO PARLAMENTARIO “GRAL. ANDRÉS S. VIESCA”, DEL PARTIDO REVOLUCIONARIO INSTITUCIONAL, POR CONDUCTO DE L</w:t>
      </w:r>
      <w:r w:rsidRPr="00951D74">
        <w:rPr>
          <w:rFonts w:eastAsia="Arial" w:cs="Arial"/>
          <w:b/>
          <w:bCs/>
          <w:sz w:val="26"/>
          <w:szCs w:val="26"/>
        </w:rPr>
        <w:t>A DIPUTADA VERÓNICA BOREQUE MARTÍNEZ GONZÁLEZ</w:t>
      </w:r>
      <w:r w:rsidR="008C3B70" w:rsidRPr="00951D74">
        <w:rPr>
          <w:rFonts w:eastAsia="Arial" w:cs="Arial"/>
          <w:b/>
          <w:bCs/>
          <w:sz w:val="26"/>
          <w:szCs w:val="26"/>
        </w:rPr>
        <w:t>, POR LA QUE SE REFORMA</w:t>
      </w:r>
      <w:r w:rsidR="00B204FE" w:rsidRPr="00951D74">
        <w:rPr>
          <w:rFonts w:eastAsia="Arial" w:cs="Arial"/>
          <w:b/>
          <w:bCs/>
          <w:sz w:val="26"/>
          <w:szCs w:val="26"/>
        </w:rPr>
        <w:t xml:space="preserve"> </w:t>
      </w:r>
      <w:r w:rsidR="00F31FD3" w:rsidRPr="00951D74">
        <w:rPr>
          <w:rFonts w:eastAsia="Arial" w:cs="Arial"/>
          <w:b/>
          <w:bCs/>
          <w:sz w:val="26"/>
          <w:szCs w:val="26"/>
        </w:rPr>
        <w:t xml:space="preserve">EL ARTICULO 2757 DEL </w:t>
      </w:r>
      <w:r w:rsidR="005D582E" w:rsidRPr="00951D74">
        <w:rPr>
          <w:rFonts w:eastAsia="Arial" w:cs="Arial"/>
          <w:b/>
          <w:bCs/>
          <w:sz w:val="26"/>
          <w:szCs w:val="26"/>
        </w:rPr>
        <w:t>C</w:t>
      </w:r>
      <w:r w:rsidR="005D582E">
        <w:rPr>
          <w:rFonts w:eastAsia="Arial" w:cs="Arial"/>
          <w:b/>
          <w:bCs/>
          <w:sz w:val="26"/>
          <w:szCs w:val="26"/>
        </w:rPr>
        <w:t>Ó</w:t>
      </w:r>
      <w:r w:rsidR="005D582E" w:rsidRPr="00951D74">
        <w:rPr>
          <w:rFonts w:eastAsia="Arial" w:cs="Arial"/>
          <w:b/>
          <w:bCs/>
          <w:sz w:val="26"/>
          <w:szCs w:val="26"/>
        </w:rPr>
        <w:t>DIGO CIVIL DEL ESTADO DE COAHUILA DE ZARAGOZA</w:t>
      </w:r>
      <w:r w:rsidR="00F31FD3" w:rsidRPr="00951D74">
        <w:rPr>
          <w:rFonts w:eastAsia="Arial" w:cs="Arial"/>
          <w:b/>
          <w:bCs/>
          <w:sz w:val="26"/>
          <w:szCs w:val="26"/>
        </w:rPr>
        <w:t>; EN MATERIA DE DONACIONES Y PROTECCION PATRIMONIAL.</w:t>
      </w:r>
    </w:p>
    <w:p w:rsidR="00B204FE" w:rsidRPr="00951D74" w:rsidRDefault="00B204FE" w:rsidP="008E714F">
      <w:pPr>
        <w:spacing w:line="276" w:lineRule="auto"/>
        <w:rPr>
          <w:rFonts w:cs="Arial"/>
          <w:b/>
          <w:sz w:val="26"/>
          <w:szCs w:val="26"/>
        </w:rPr>
      </w:pPr>
    </w:p>
    <w:p w:rsidR="00C80768" w:rsidRPr="00951D74" w:rsidRDefault="00C80768" w:rsidP="008E714F">
      <w:pPr>
        <w:spacing w:line="276" w:lineRule="auto"/>
        <w:rPr>
          <w:rFonts w:cs="Arial"/>
          <w:b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 xml:space="preserve">H. PLENO DEL CONGRESO DEL ESTADO </w:t>
      </w:r>
    </w:p>
    <w:p w:rsidR="00C80768" w:rsidRPr="00951D74" w:rsidRDefault="00C80768" w:rsidP="008E714F">
      <w:pPr>
        <w:spacing w:line="276" w:lineRule="auto"/>
        <w:rPr>
          <w:rFonts w:cs="Arial"/>
          <w:b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>DE COAHUILA DE ZARAGOZA.</w:t>
      </w:r>
    </w:p>
    <w:p w:rsidR="00C80768" w:rsidRPr="00951D74" w:rsidRDefault="00C80768" w:rsidP="008E714F">
      <w:pPr>
        <w:spacing w:line="276" w:lineRule="auto"/>
        <w:rPr>
          <w:rFonts w:cs="Arial"/>
          <w:b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>P R E S E N T E.-</w:t>
      </w:r>
    </w:p>
    <w:p w:rsidR="00EC62F4" w:rsidRPr="00951D74" w:rsidRDefault="00EC62F4" w:rsidP="008E714F">
      <w:pPr>
        <w:spacing w:line="276" w:lineRule="auto"/>
        <w:rPr>
          <w:rFonts w:cs="Arial"/>
          <w:sz w:val="26"/>
          <w:szCs w:val="26"/>
        </w:rPr>
      </w:pPr>
    </w:p>
    <w:p w:rsidR="00C80768" w:rsidRPr="00951D74" w:rsidRDefault="00C80768" w:rsidP="008E714F">
      <w:pPr>
        <w:spacing w:line="276" w:lineRule="auto"/>
        <w:rPr>
          <w:rFonts w:eastAsia="Arial" w:cs="Arial"/>
          <w:b/>
          <w:bCs/>
          <w:sz w:val="26"/>
          <w:szCs w:val="26"/>
        </w:rPr>
      </w:pPr>
      <w:r w:rsidRPr="00951D74">
        <w:rPr>
          <w:rFonts w:cs="Arial"/>
          <w:sz w:val="26"/>
          <w:szCs w:val="26"/>
        </w:rPr>
        <w:t>La</w:t>
      </w:r>
      <w:r w:rsidR="00B204FE" w:rsidRPr="00951D74">
        <w:rPr>
          <w:rFonts w:cs="Arial"/>
          <w:sz w:val="26"/>
          <w:szCs w:val="26"/>
        </w:rPr>
        <w:t xml:space="preserve"> suscrita Diputada Verónica </w:t>
      </w:r>
      <w:proofErr w:type="spellStart"/>
      <w:r w:rsidR="00B204FE" w:rsidRPr="00951D74">
        <w:rPr>
          <w:rFonts w:cs="Arial"/>
          <w:sz w:val="26"/>
          <w:szCs w:val="26"/>
        </w:rPr>
        <w:t>Boreque</w:t>
      </w:r>
      <w:proofErr w:type="spellEnd"/>
      <w:r w:rsidR="00B204FE" w:rsidRPr="00951D74">
        <w:rPr>
          <w:rFonts w:cs="Arial"/>
          <w:sz w:val="26"/>
          <w:szCs w:val="26"/>
        </w:rPr>
        <w:t xml:space="preserve"> Martínez González, conjuntamente con las </w:t>
      </w:r>
      <w:r w:rsidRPr="00951D74">
        <w:rPr>
          <w:rFonts w:cs="Arial"/>
          <w:sz w:val="26"/>
          <w:szCs w:val="26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951D74">
        <w:rPr>
          <w:rFonts w:cs="Arial"/>
          <w:bCs/>
          <w:sz w:val="26"/>
          <w:szCs w:val="26"/>
        </w:rPr>
        <w:t xml:space="preserve">, </w:t>
      </w:r>
      <w:r w:rsidRPr="00951D74">
        <w:rPr>
          <w:rFonts w:cs="Arial"/>
          <w:sz w:val="26"/>
          <w:szCs w:val="26"/>
        </w:rPr>
        <w:t>bajo la siguiente:</w:t>
      </w:r>
    </w:p>
    <w:p w:rsidR="001F6AFE" w:rsidRPr="00951D74" w:rsidRDefault="001F6AFE" w:rsidP="008E714F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:rsidR="00C80768" w:rsidRPr="00951D74" w:rsidRDefault="00C80768" w:rsidP="008E714F">
      <w:pPr>
        <w:spacing w:line="276" w:lineRule="auto"/>
        <w:jc w:val="center"/>
        <w:rPr>
          <w:rFonts w:eastAsia="Arial" w:cs="Arial"/>
          <w:b/>
          <w:bCs/>
          <w:sz w:val="26"/>
          <w:szCs w:val="26"/>
        </w:rPr>
      </w:pPr>
      <w:r w:rsidRPr="00951D74">
        <w:rPr>
          <w:rFonts w:eastAsia="Arial" w:cs="Arial"/>
          <w:b/>
          <w:bCs/>
          <w:sz w:val="26"/>
          <w:szCs w:val="26"/>
        </w:rPr>
        <w:t>E X P O S I C I O N   D E   M O T I V O S</w:t>
      </w:r>
    </w:p>
    <w:p w:rsidR="00F31FD3" w:rsidRPr="00951D74" w:rsidRDefault="00F31FD3" w:rsidP="00F31FD3">
      <w:pPr>
        <w:spacing w:line="276" w:lineRule="auto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 xml:space="preserve">La vejez se considera una etapa vulnerable de la vida por múltiples razones, como lo son el deterioro de la salud, la economía, el patrimonio, la desigualdad, la discriminación, el abandono y la falta de cuidados. El envejecimiento es un progresivo declive en las funciones orgánicas y psicológicas, como la perdida de las capacidades sensoriales y cognitivas que se presentan de manera única y diferente en cada individuo. 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 xml:space="preserve">Las Naciones Unidas consideran como adulto mayor a toda persona de 65 años o más para los países desarrollados y a partir de 60 para los países en desarrollo. Según estimaciones de la Organización Mundial de la Salud, entre 2015 y 2050 el </w:t>
      </w:r>
      <w:r w:rsidRPr="00951D74">
        <w:rPr>
          <w:sz w:val="26"/>
          <w:szCs w:val="26"/>
        </w:rPr>
        <w:lastRenderedPageBreak/>
        <w:t>porcentaje de los habitantes del planeta mayores de 60 años casi se duplicará, pasando de 12% al 22% de la población.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>La buena calidad de vida en las personas mayores es posible y las probabilidades de envejecer saludablemente se incrementan con una adecuada alimentación, con los avances científicos, tecnológicos y médicos del siglo XXI, y mediante la activación física.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>Es importante considerar las consecuencias y efectos naturales en cada una de las personas y por tanto la conclusión del ciclo laboral y productivo en cada una de ellas. El referido ciclo laboral representa una disminución de las condiciones financieras de las personas mayores, puesto que, los ingresos suelen ser inferiores a los ingresos percibidos durante la vida laboral, lo que significa la disminución del poder adquisitivo, situación que, sin duda alguna, impacta en el nivel y calidad de vida de las mismas.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 xml:space="preserve">Debido a lo anterior y en el ánimo de ordenar y dar certeza a su patrimonio en un eventual fallecimiento algunas personas mayores deciden realizar la donación del o los bienes inmuebles que lograron adquirir a lo largo de su vida, bien sea a sus hijos, nietos o </w:t>
      </w:r>
      <w:r w:rsidR="008C3B70" w:rsidRPr="00951D74">
        <w:rPr>
          <w:sz w:val="26"/>
          <w:szCs w:val="26"/>
        </w:rPr>
        <w:t>algún</w:t>
      </w:r>
      <w:r w:rsidRPr="00951D74">
        <w:rPr>
          <w:sz w:val="26"/>
          <w:szCs w:val="26"/>
        </w:rPr>
        <w:t xml:space="preserve"> otro familiar.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>Si bien es cierto, la o el adulto mayor titular de una propiedad inmueble está legitimado y cuenta con todo el derecho de donar a favor de la o las personas que considere, también es cierto y, muy lamentable, que muchas ocasiones se abusa de la condición y la buena fe de este sector de la población para obtener un beneficio.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8C3B70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 xml:space="preserve">De esta manera, como se ha dicho, el día a día de nuestra sociedad muestra una dura y muy triste realidad de nuestros adultos mayores, una vez que donan su patrimonio sobreviene el desinterés y la indiferencia por parte de sus descendientes y demás parientes e inclusive de aquellos quienes se vieron beneficiados mediante la donación; es decir, es común, que nuestros adultos mayores queden en condiciones de desamparo total. </w:t>
      </w:r>
    </w:p>
    <w:p w:rsidR="008C3B70" w:rsidRPr="00951D74" w:rsidRDefault="008C3B70" w:rsidP="00951D74">
      <w:pPr>
        <w:spacing w:line="360" w:lineRule="exact"/>
        <w:rPr>
          <w:sz w:val="26"/>
          <w:szCs w:val="26"/>
        </w:rPr>
      </w:pPr>
    </w:p>
    <w:p w:rsidR="008C3B70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 xml:space="preserve">En la actualidad el Código Civil permite que, de ser deseo del donante, se estipule el usufructo vitalicio, es cierto también, que ello queda solamente a elección consensuada, en tanto que, con la propuesta se protege el derecho de la persona adulta mayor a contar con una vivienda en la parte de su vida que mayores desventajas le representa. Además, que, las donaciones pueden ser revocadas por ingratitud, tal y como lo establecen las diversas hipótesis previstas en el </w:t>
      </w:r>
      <w:r w:rsidR="008C3B70" w:rsidRPr="00951D74">
        <w:rPr>
          <w:sz w:val="26"/>
          <w:szCs w:val="26"/>
        </w:rPr>
        <w:t>mismo</w:t>
      </w:r>
      <w:r w:rsidRPr="00951D74">
        <w:rPr>
          <w:sz w:val="26"/>
          <w:szCs w:val="26"/>
        </w:rPr>
        <w:t xml:space="preserve"> Código Civil del </w:t>
      </w:r>
      <w:r w:rsidR="008C3B70" w:rsidRPr="00951D74">
        <w:rPr>
          <w:sz w:val="26"/>
          <w:szCs w:val="26"/>
        </w:rPr>
        <w:t>E</w:t>
      </w:r>
      <w:r w:rsidRPr="00951D74">
        <w:rPr>
          <w:sz w:val="26"/>
          <w:szCs w:val="26"/>
        </w:rPr>
        <w:t xml:space="preserve">stado de </w:t>
      </w:r>
      <w:r w:rsidR="008C3B70" w:rsidRPr="00951D74">
        <w:rPr>
          <w:sz w:val="26"/>
          <w:szCs w:val="26"/>
        </w:rPr>
        <w:t>Coahuila</w:t>
      </w:r>
      <w:r w:rsidRPr="00951D74">
        <w:rPr>
          <w:sz w:val="26"/>
          <w:szCs w:val="26"/>
        </w:rPr>
        <w:t>, pero en estos, no se establece en algún otro precepto que el notario tenga la facultad</w:t>
      </w:r>
      <w:r w:rsidR="008C3B70" w:rsidRPr="00951D74">
        <w:rPr>
          <w:sz w:val="26"/>
          <w:szCs w:val="26"/>
        </w:rPr>
        <w:t xml:space="preserve"> y obligación</w:t>
      </w:r>
      <w:r w:rsidRPr="00951D74">
        <w:rPr>
          <w:sz w:val="26"/>
          <w:szCs w:val="26"/>
        </w:rPr>
        <w:t xml:space="preserve"> de establecer en el contrato de donación el usufructo vitalicio cuando el donante o su cónyuge, sea una persona mayor de 65 años. </w:t>
      </w:r>
    </w:p>
    <w:p w:rsidR="008C3B70" w:rsidRPr="00951D74" w:rsidRDefault="008C3B70" w:rsidP="00951D74">
      <w:pPr>
        <w:spacing w:line="360" w:lineRule="exact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 xml:space="preserve">Nuestro deber como legisladores, es la creación y modificación de leyes que contribuyan a salvaguardar la integridad y el patrimonio de todas las personas, </w:t>
      </w:r>
      <w:r w:rsidR="008C3B70" w:rsidRPr="00951D74">
        <w:rPr>
          <w:sz w:val="26"/>
          <w:szCs w:val="26"/>
        </w:rPr>
        <w:t xml:space="preserve">y </w:t>
      </w:r>
      <w:r w:rsidRPr="00951D74">
        <w:rPr>
          <w:sz w:val="26"/>
          <w:szCs w:val="26"/>
        </w:rPr>
        <w:t>c</w:t>
      </w:r>
      <w:r w:rsidR="008C3B70" w:rsidRPr="00951D74">
        <w:rPr>
          <w:sz w:val="26"/>
          <w:szCs w:val="26"/>
        </w:rPr>
        <w:t xml:space="preserve">on esta propuesta buscamos </w:t>
      </w:r>
      <w:r w:rsidRPr="00951D74">
        <w:rPr>
          <w:sz w:val="26"/>
          <w:szCs w:val="26"/>
        </w:rPr>
        <w:t>garantizar el disfrute de los bienes de las personas mayores mientras se encuentren con vida.</w:t>
      </w:r>
    </w:p>
    <w:p w:rsidR="00F31FD3" w:rsidRPr="00951D74" w:rsidRDefault="00F31FD3" w:rsidP="00951D74">
      <w:pPr>
        <w:spacing w:line="360" w:lineRule="exact"/>
        <w:rPr>
          <w:sz w:val="26"/>
          <w:szCs w:val="26"/>
        </w:rPr>
      </w:pPr>
    </w:p>
    <w:p w:rsidR="00F31FD3" w:rsidRPr="00951D74" w:rsidRDefault="008C3B70" w:rsidP="00951D74">
      <w:pPr>
        <w:spacing w:line="360" w:lineRule="exact"/>
        <w:rPr>
          <w:sz w:val="26"/>
          <w:szCs w:val="26"/>
        </w:rPr>
      </w:pPr>
      <w:r w:rsidRPr="00951D74">
        <w:rPr>
          <w:sz w:val="26"/>
          <w:szCs w:val="26"/>
        </w:rPr>
        <w:t>Encontramos la presente iniciativa más que necesaria, proporcional y razonable en</w:t>
      </w:r>
      <w:r w:rsidR="00F31FD3" w:rsidRPr="00951D74">
        <w:rPr>
          <w:sz w:val="26"/>
          <w:szCs w:val="26"/>
        </w:rPr>
        <w:t xml:space="preserve"> relaci</w:t>
      </w:r>
      <w:r w:rsidRPr="00951D74">
        <w:rPr>
          <w:sz w:val="26"/>
          <w:szCs w:val="26"/>
        </w:rPr>
        <w:t>ón a la libre disposición de bienes</w:t>
      </w:r>
      <w:r w:rsidR="00F31FD3" w:rsidRPr="00951D74">
        <w:rPr>
          <w:sz w:val="26"/>
          <w:szCs w:val="26"/>
        </w:rPr>
        <w:t>, en virtud de que el usufructo vitalicio no restringe a la primera ni condiciona a la segunda, sino que, privilegia el derecho de la persona adulta</w:t>
      </w:r>
    </w:p>
    <w:p w:rsidR="008E714F" w:rsidRPr="00951D74" w:rsidRDefault="008E714F" w:rsidP="00951D74">
      <w:pPr>
        <w:spacing w:line="360" w:lineRule="exact"/>
        <w:rPr>
          <w:sz w:val="26"/>
          <w:szCs w:val="26"/>
        </w:rPr>
      </w:pPr>
    </w:p>
    <w:p w:rsidR="00C80768" w:rsidRPr="00951D74" w:rsidRDefault="00C80768" w:rsidP="00951D74">
      <w:pPr>
        <w:spacing w:line="360" w:lineRule="exact"/>
        <w:rPr>
          <w:rFonts w:eastAsia="Arial" w:cs="Arial"/>
          <w:sz w:val="26"/>
          <w:szCs w:val="26"/>
        </w:rPr>
      </w:pPr>
      <w:r w:rsidRPr="00951D74">
        <w:rPr>
          <w:rFonts w:eastAsia="Arial" w:cs="Arial"/>
          <w:sz w:val="26"/>
          <w:szCs w:val="26"/>
        </w:rPr>
        <w:t>Es por eso, Diputadas y Diputados que</w:t>
      </w:r>
      <w:r w:rsidR="00683156" w:rsidRPr="00951D74">
        <w:rPr>
          <w:rFonts w:eastAsia="Arial" w:cs="Arial"/>
          <w:sz w:val="26"/>
          <w:szCs w:val="26"/>
        </w:rPr>
        <w:t xml:space="preserve"> se presenta ante este H.</w:t>
      </w:r>
      <w:r w:rsidR="00EC62F4" w:rsidRPr="00951D74">
        <w:rPr>
          <w:rFonts w:eastAsia="Arial" w:cs="Arial"/>
          <w:sz w:val="26"/>
          <w:szCs w:val="26"/>
        </w:rPr>
        <w:t xml:space="preserve"> </w:t>
      </w:r>
      <w:r w:rsidR="00B204FE" w:rsidRPr="00951D74">
        <w:rPr>
          <w:rFonts w:eastAsia="Arial" w:cs="Arial"/>
          <w:sz w:val="26"/>
          <w:szCs w:val="26"/>
        </w:rPr>
        <w:t xml:space="preserve">Pleno del Congreso </w:t>
      </w:r>
      <w:r w:rsidRPr="00951D74">
        <w:rPr>
          <w:rFonts w:eastAsia="Arial" w:cs="Arial"/>
          <w:sz w:val="26"/>
          <w:szCs w:val="26"/>
        </w:rPr>
        <w:t>el siguiente:</w:t>
      </w:r>
    </w:p>
    <w:p w:rsidR="00C80768" w:rsidRPr="00951D74" w:rsidRDefault="00C80768" w:rsidP="00951D74">
      <w:pPr>
        <w:spacing w:line="360" w:lineRule="exact"/>
        <w:rPr>
          <w:rFonts w:eastAsia="Arial" w:cs="Arial"/>
          <w:sz w:val="26"/>
          <w:szCs w:val="26"/>
        </w:rPr>
      </w:pPr>
    </w:p>
    <w:p w:rsidR="00C80768" w:rsidRPr="00951D74" w:rsidRDefault="00C80768" w:rsidP="00951D74">
      <w:pPr>
        <w:spacing w:line="360" w:lineRule="exact"/>
        <w:jc w:val="center"/>
        <w:rPr>
          <w:rFonts w:cs="Arial"/>
          <w:b/>
          <w:bCs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 xml:space="preserve">P R O Y E C T </w:t>
      </w:r>
      <w:proofErr w:type="gramStart"/>
      <w:r w:rsidRPr="00951D74">
        <w:rPr>
          <w:rFonts w:cs="Arial"/>
          <w:b/>
          <w:sz w:val="26"/>
          <w:szCs w:val="26"/>
        </w:rPr>
        <w:t xml:space="preserve">O </w:t>
      </w:r>
      <w:r w:rsidR="00330D26" w:rsidRPr="00951D74">
        <w:rPr>
          <w:rFonts w:cs="Arial"/>
          <w:b/>
          <w:sz w:val="26"/>
          <w:szCs w:val="26"/>
        </w:rPr>
        <w:t xml:space="preserve"> </w:t>
      </w:r>
      <w:r w:rsidRPr="00951D74">
        <w:rPr>
          <w:rFonts w:cs="Arial"/>
          <w:b/>
          <w:sz w:val="26"/>
          <w:szCs w:val="26"/>
        </w:rPr>
        <w:t>D</w:t>
      </w:r>
      <w:proofErr w:type="gramEnd"/>
      <w:r w:rsidRPr="00951D74">
        <w:rPr>
          <w:rFonts w:cs="Arial"/>
          <w:b/>
          <w:sz w:val="26"/>
          <w:szCs w:val="26"/>
        </w:rPr>
        <w:t xml:space="preserve"> E  D E C R E T O</w:t>
      </w:r>
    </w:p>
    <w:p w:rsidR="00C80768" w:rsidRPr="00951D74" w:rsidRDefault="00C80768" w:rsidP="00951D74">
      <w:pPr>
        <w:spacing w:line="360" w:lineRule="exact"/>
        <w:rPr>
          <w:rFonts w:cs="Arial"/>
          <w:b/>
          <w:sz w:val="26"/>
          <w:szCs w:val="26"/>
        </w:rPr>
      </w:pPr>
    </w:p>
    <w:p w:rsidR="00F31FD3" w:rsidRPr="00951D74" w:rsidRDefault="00C80768" w:rsidP="00951D74">
      <w:pPr>
        <w:spacing w:line="360" w:lineRule="exact"/>
        <w:rPr>
          <w:rFonts w:cs="Arial"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 xml:space="preserve">ÚNICO. </w:t>
      </w:r>
      <w:r w:rsidR="0094191D" w:rsidRPr="00951D74">
        <w:rPr>
          <w:rFonts w:cs="Arial"/>
          <w:b/>
          <w:sz w:val="26"/>
          <w:szCs w:val="26"/>
        </w:rPr>
        <w:t>–</w:t>
      </w:r>
      <w:r w:rsidR="00EC62F4" w:rsidRPr="00951D74">
        <w:rPr>
          <w:rFonts w:cs="Arial"/>
          <w:b/>
          <w:sz w:val="26"/>
          <w:szCs w:val="26"/>
        </w:rPr>
        <w:t xml:space="preserve"> </w:t>
      </w:r>
      <w:r w:rsidR="00F31FD3" w:rsidRPr="00951D74">
        <w:rPr>
          <w:rFonts w:cs="Arial"/>
          <w:b/>
          <w:sz w:val="26"/>
          <w:szCs w:val="26"/>
        </w:rPr>
        <w:t xml:space="preserve">Se adiciona: </w:t>
      </w:r>
      <w:r w:rsidR="00F31FD3" w:rsidRPr="00951D74">
        <w:rPr>
          <w:rFonts w:cs="Arial"/>
          <w:sz w:val="26"/>
          <w:szCs w:val="26"/>
        </w:rPr>
        <w:t>Un párrafo segundo al artículo 2757 del Código Civil del Estado de Coahuila de Zaragoza, para quedar como sigue:</w:t>
      </w:r>
    </w:p>
    <w:p w:rsidR="00F31FD3" w:rsidRPr="00951D74" w:rsidRDefault="00F31FD3" w:rsidP="00951D74">
      <w:pPr>
        <w:spacing w:line="360" w:lineRule="exact"/>
        <w:rPr>
          <w:rFonts w:cs="Arial"/>
          <w:sz w:val="26"/>
          <w:szCs w:val="26"/>
        </w:rPr>
      </w:pPr>
    </w:p>
    <w:p w:rsidR="00330D26" w:rsidRPr="00951D74" w:rsidRDefault="00F31FD3" w:rsidP="00951D74">
      <w:pPr>
        <w:spacing w:line="360" w:lineRule="exact"/>
        <w:ind w:left="426" w:right="473"/>
        <w:rPr>
          <w:sz w:val="26"/>
          <w:szCs w:val="26"/>
        </w:rPr>
      </w:pPr>
      <w:r w:rsidRPr="00951D74">
        <w:rPr>
          <w:b/>
          <w:sz w:val="26"/>
          <w:szCs w:val="26"/>
        </w:rPr>
        <w:t>ARTÍCULO 2757</w:t>
      </w:r>
      <w:r w:rsidR="008C3B70" w:rsidRPr="00951D74">
        <w:rPr>
          <w:sz w:val="26"/>
          <w:szCs w:val="26"/>
        </w:rPr>
        <w:t>..</w:t>
      </w:r>
      <w:r w:rsidRPr="00951D74">
        <w:rPr>
          <w:sz w:val="26"/>
          <w:szCs w:val="26"/>
        </w:rPr>
        <w:t>.</w:t>
      </w:r>
    </w:p>
    <w:p w:rsidR="00F31FD3" w:rsidRPr="00951D74" w:rsidRDefault="00F31FD3" w:rsidP="00951D74">
      <w:pPr>
        <w:spacing w:line="360" w:lineRule="exact"/>
        <w:ind w:left="426" w:right="473"/>
        <w:rPr>
          <w:sz w:val="26"/>
          <w:szCs w:val="26"/>
        </w:rPr>
      </w:pPr>
    </w:p>
    <w:p w:rsidR="00F31FD3" w:rsidRPr="00951D74" w:rsidRDefault="00F31FD3" w:rsidP="00951D74">
      <w:pPr>
        <w:spacing w:line="360" w:lineRule="exact"/>
        <w:ind w:left="426" w:right="473"/>
        <w:rPr>
          <w:rFonts w:cs="Arial"/>
          <w:b/>
          <w:sz w:val="26"/>
          <w:szCs w:val="26"/>
        </w:rPr>
      </w:pPr>
      <w:r w:rsidRPr="00951D74">
        <w:rPr>
          <w:b/>
          <w:sz w:val="26"/>
          <w:szCs w:val="26"/>
        </w:rPr>
        <w:lastRenderedPageBreak/>
        <w:t xml:space="preserve">Cuando </w:t>
      </w:r>
      <w:r w:rsidR="008C3B70" w:rsidRPr="00951D74">
        <w:rPr>
          <w:b/>
          <w:sz w:val="26"/>
          <w:szCs w:val="26"/>
        </w:rPr>
        <w:t xml:space="preserve">él, la o los donantes, o bien, su cónyuge, </w:t>
      </w:r>
      <w:r w:rsidRPr="00951D74">
        <w:rPr>
          <w:b/>
          <w:sz w:val="26"/>
          <w:szCs w:val="26"/>
        </w:rPr>
        <w:t>sean personas de 65 años o más, el notario que expida el instrumento público de donación, deberá</w:t>
      </w:r>
      <w:r w:rsidR="008C3B70" w:rsidRPr="00951D74">
        <w:rPr>
          <w:b/>
          <w:sz w:val="26"/>
          <w:szCs w:val="26"/>
        </w:rPr>
        <w:t xml:space="preserve"> </w:t>
      </w:r>
      <w:proofErr w:type="spellStart"/>
      <w:r w:rsidR="008C3B70" w:rsidRPr="00951D74">
        <w:rPr>
          <w:b/>
          <w:sz w:val="26"/>
          <w:szCs w:val="26"/>
        </w:rPr>
        <w:t>forzozamente</w:t>
      </w:r>
      <w:proofErr w:type="spellEnd"/>
      <w:r w:rsidRPr="00951D74">
        <w:rPr>
          <w:b/>
          <w:sz w:val="26"/>
          <w:szCs w:val="26"/>
        </w:rPr>
        <w:t xml:space="preserve"> incluir la cláusula de usufructo vitalicio sobre los bienes otorgados a los donatarios</w:t>
      </w:r>
      <w:r w:rsidR="008C3B70" w:rsidRPr="00951D74">
        <w:rPr>
          <w:b/>
          <w:sz w:val="26"/>
          <w:szCs w:val="26"/>
        </w:rPr>
        <w:t>.</w:t>
      </w:r>
    </w:p>
    <w:p w:rsidR="003B634C" w:rsidRPr="00951D74" w:rsidRDefault="003B634C" w:rsidP="00951D74">
      <w:pPr>
        <w:spacing w:line="360" w:lineRule="exact"/>
        <w:ind w:left="426" w:right="473"/>
        <w:rPr>
          <w:rFonts w:cs="Arial"/>
          <w:b/>
          <w:sz w:val="26"/>
          <w:szCs w:val="26"/>
        </w:rPr>
      </w:pPr>
    </w:p>
    <w:p w:rsidR="00A4271D" w:rsidRPr="00951D74" w:rsidRDefault="00A4271D" w:rsidP="00951D74">
      <w:pPr>
        <w:spacing w:line="360" w:lineRule="exact"/>
        <w:rPr>
          <w:rFonts w:cs="Arial"/>
          <w:b/>
          <w:sz w:val="26"/>
          <w:szCs w:val="26"/>
        </w:rPr>
      </w:pPr>
    </w:p>
    <w:p w:rsidR="00C80768" w:rsidRPr="001963F5" w:rsidRDefault="00C80768" w:rsidP="00951D74">
      <w:pPr>
        <w:tabs>
          <w:tab w:val="left" w:pos="7065"/>
        </w:tabs>
        <w:spacing w:line="360" w:lineRule="exact"/>
        <w:jc w:val="center"/>
        <w:rPr>
          <w:rFonts w:cs="Arial"/>
          <w:b/>
          <w:sz w:val="26"/>
          <w:szCs w:val="26"/>
          <w:lang w:val="en-US"/>
        </w:rPr>
      </w:pPr>
      <w:r w:rsidRPr="001963F5">
        <w:rPr>
          <w:rFonts w:cs="Arial"/>
          <w:b/>
          <w:sz w:val="26"/>
          <w:szCs w:val="26"/>
          <w:lang w:val="en-US"/>
        </w:rPr>
        <w:t xml:space="preserve">T R </w:t>
      </w:r>
      <w:proofErr w:type="gramStart"/>
      <w:r w:rsidRPr="001963F5">
        <w:rPr>
          <w:rFonts w:cs="Arial"/>
          <w:b/>
          <w:sz w:val="26"/>
          <w:szCs w:val="26"/>
          <w:lang w:val="en-US"/>
        </w:rPr>
        <w:t>A</w:t>
      </w:r>
      <w:proofErr w:type="gramEnd"/>
      <w:r w:rsidRPr="001963F5">
        <w:rPr>
          <w:rFonts w:cs="Arial"/>
          <w:b/>
          <w:sz w:val="26"/>
          <w:szCs w:val="26"/>
          <w:lang w:val="en-US"/>
        </w:rPr>
        <w:t xml:space="preserve"> N S I T O R I O S.</w:t>
      </w:r>
    </w:p>
    <w:p w:rsidR="00C80768" w:rsidRPr="001963F5" w:rsidRDefault="00C80768" w:rsidP="00951D74">
      <w:pPr>
        <w:tabs>
          <w:tab w:val="left" w:pos="7065"/>
        </w:tabs>
        <w:spacing w:line="360" w:lineRule="exact"/>
        <w:rPr>
          <w:rFonts w:cs="Arial"/>
          <w:b/>
          <w:sz w:val="26"/>
          <w:szCs w:val="26"/>
          <w:lang w:val="en-US"/>
        </w:rPr>
      </w:pPr>
    </w:p>
    <w:p w:rsidR="00C80768" w:rsidRPr="00951D74" w:rsidRDefault="00C80768" w:rsidP="00951D74">
      <w:pPr>
        <w:spacing w:line="360" w:lineRule="exact"/>
        <w:rPr>
          <w:rFonts w:cs="Arial"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>PRIMERO. -</w:t>
      </w:r>
      <w:r w:rsidRPr="00951D74">
        <w:rPr>
          <w:rFonts w:cs="Arial"/>
          <w:sz w:val="26"/>
          <w:szCs w:val="26"/>
        </w:rPr>
        <w:t xml:space="preserve"> El presente decreto, entrará en vigor al día siguiente de su publicación en el Periódico Oficial de Gobierno del Estado. </w:t>
      </w:r>
    </w:p>
    <w:p w:rsidR="00C80768" w:rsidRPr="00951D74" w:rsidRDefault="00C80768" w:rsidP="00951D74">
      <w:pPr>
        <w:spacing w:line="360" w:lineRule="exact"/>
        <w:rPr>
          <w:rFonts w:cs="Arial"/>
          <w:sz w:val="26"/>
          <w:szCs w:val="26"/>
        </w:rPr>
      </w:pPr>
    </w:p>
    <w:p w:rsidR="00C80768" w:rsidRPr="00951D74" w:rsidRDefault="00C80768" w:rsidP="00951D74">
      <w:pPr>
        <w:spacing w:line="360" w:lineRule="exact"/>
        <w:rPr>
          <w:rFonts w:cs="Arial"/>
          <w:sz w:val="26"/>
          <w:szCs w:val="26"/>
        </w:rPr>
      </w:pPr>
      <w:r w:rsidRPr="00951D74">
        <w:rPr>
          <w:rFonts w:cs="Arial"/>
          <w:b/>
          <w:sz w:val="26"/>
          <w:szCs w:val="26"/>
        </w:rPr>
        <w:t>SEGUNDO. -</w:t>
      </w:r>
      <w:r w:rsidRPr="00951D74">
        <w:rPr>
          <w:rFonts w:cs="Arial"/>
          <w:sz w:val="26"/>
          <w:szCs w:val="26"/>
        </w:rPr>
        <w:t xml:space="preserve"> Se derogan todas las disposiciones legales que se opongan al presente Decreto.</w:t>
      </w:r>
    </w:p>
    <w:p w:rsidR="00C80768" w:rsidRPr="00951D74" w:rsidRDefault="00C80768" w:rsidP="008E714F">
      <w:pPr>
        <w:spacing w:line="276" w:lineRule="auto"/>
        <w:rPr>
          <w:rFonts w:cs="Arial"/>
          <w:b/>
          <w:sz w:val="26"/>
          <w:szCs w:val="26"/>
        </w:rPr>
      </w:pPr>
    </w:p>
    <w:p w:rsidR="00FD2962" w:rsidRPr="00951D74" w:rsidRDefault="00FD2962" w:rsidP="00FD2962">
      <w:pPr>
        <w:spacing w:line="360" w:lineRule="auto"/>
        <w:jc w:val="center"/>
        <w:rPr>
          <w:rFonts w:cs="Arial"/>
          <w:b/>
          <w:bCs/>
          <w:sz w:val="26"/>
          <w:szCs w:val="26"/>
        </w:rPr>
      </w:pPr>
      <w:r w:rsidRPr="00951D74">
        <w:rPr>
          <w:rFonts w:cs="Arial"/>
          <w:b/>
          <w:bCs/>
          <w:sz w:val="26"/>
          <w:szCs w:val="26"/>
        </w:rPr>
        <w:t>A T E N T A M E N T E</w:t>
      </w:r>
    </w:p>
    <w:p w:rsidR="00FD2962" w:rsidRPr="00951D74" w:rsidRDefault="00FD2962" w:rsidP="00FD2962">
      <w:pPr>
        <w:spacing w:line="360" w:lineRule="auto"/>
        <w:jc w:val="center"/>
        <w:rPr>
          <w:rFonts w:cs="Arial"/>
          <w:b/>
          <w:bCs/>
          <w:sz w:val="26"/>
          <w:szCs w:val="26"/>
        </w:rPr>
      </w:pPr>
      <w:r w:rsidRPr="00951D74">
        <w:rPr>
          <w:rFonts w:cs="Arial"/>
          <w:b/>
          <w:bCs/>
          <w:sz w:val="26"/>
          <w:szCs w:val="26"/>
        </w:rPr>
        <w:t>Salti</w:t>
      </w:r>
      <w:r w:rsidR="00330D26" w:rsidRPr="00951D74">
        <w:rPr>
          <w:rFonts w:cs="Arial"/>
          <w:b/>
          <w:bCs/>
          <w:sz w:val="26"/>
          <w:szCs w:val="26"/>
        </w:rPr>
        <w:t>l</w:t>
      </w:r>
      <w:r w:rsidR="008C3B70" w:rsidRPr="00951D74">
        <w:rPr>
          <w:rFonts w:cs="Arial"/>
          <w:b/>
          <w:bCs/>
          <w:sz w:val="26"/>
          <w:szCs w:val="26"/>
        </w:rPr>
        <w:t>lo, Coahuila de Zaragoza, noviembre</w:t>
      </w:r>
      <w:r w:rsidRPr="00951D74">
        <w:rPr>
          <w:rFonts w:cs="Arial"/>
          <w:b/>
          <w:bCs/>
          <w:sz w:val="26"/>
          <w:szCs w:val="26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951D74" w:rsidTr="00FD2962">
        <w:tc>
          <w:tcPr>
            <w:tcW w:w="9396" w:type="dxa"/>
          </w:tcPr>
          <w:p w:rsidR="00FD2962" w:rsidRPr="00951D74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D2962" w:rsidRPr="00951D74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D2962" w:rsidRPr="00951D74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D2962" w:rsidRPr="00951D74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FD2962" w:rsidRPr="00951D74" w:rsidTr="00FD2962">
        <w:tc>
          <w:tcPr>
            <w:tcW w:w="9396" w:type="dxa"/>
            <w:hideMark/>
          </w:tcPr>
          <w:p w:rsidR="00FD2962" w:rsidRPr="00951D74" w:rsidRDefault="00FD2962">
            <w:pPr>
              <w:tabs>
                <w:tab w:val="left" w:pos="4678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951D74">
              <w:rPr>
                <w:rFonts w:cs="Arial"/>
                <w:b/>
                <w:sz w:val="26"/>
                <w:szCs w:val="26"/>
              </w:rPr>
              <w:t xml:space="preserve">DIP. </w:t>
            </w:r>
            <w:r w:rsidRPr="00951D74">
              <w:rPr>
                <w:rFonts w:cs="Arial"/>
                <w:b/>
                <w:snapToGrid w:val="0"/>
                <w:sz w:val="26"/>
                <w:szCs w:val="26"/>
              </w:rPr>
              <w:t>VERÓNICA BOREQUE MARTÍNEZ GONZÁLEZ</w:t>
            </w:r>
          </w:p>
        </w:tc>
      </w:tr>
      <w:tr w:rsidR="00FD2962" w:rsidRPr="00951D74" w:rsidTr="00FD2962">
        <w:tc>
          <w:tcPr>
            <w:tcW w:w="9396" w:type="dxa"/>
            <w:hideMark/>
          </w:tcPr>
          <w:p w:rsidR="00FD2962" w:rsidRPr="00951D74" w:rsidRDefault="00FD2962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951D74">
              <w:rPr>
                <w:rFonts w:cs="Arial"/>
                <w:b/>
                <w:sz w:val="26"/>
                <w:szCs w:val="26"/>
              </w:rPr>
              <w:t xml:space="preserve">DEL GRUPO PARLAMENTARIO “GRAL. ANDRÉS S. VIESCA”, </w:t>
            </w:r>
          </w:p>
          <w:p w:rsidR="00FD2962" w:rsidRPr="00951D74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951D74">
              <w:rPr>
                <w:rFonts w:cs="Arial"/>
                <w:b/>
                <w:sz w:val="26"/>
                <w:szCs w:val="26"/>
              </w:rPr>
              <w:t>DEL PARTIDO REVOLUCIONARIO INSTITUCIONAL</w:t>
            </w:r>
          </w:p>
        </w:tc>
      </w:tr>
    </w:tbl>
    <w:p w:rsidR="00FD2962" w:rsidRPr="00F31FD3" w:rsidRDefault="00FD2962" w:rsidP="00FD296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FD2962" w:rsidRDefault="00FD2962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51D74" w:rsidRPr="00F31FD3" w:rsidRDefault="00951D74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FD2962" w:rsidRPr="00F31FD3" w:rsidRDefault="00FD2962" w:rsidP="00FD2962">
      <w:pPr>
        <w:jc w:val="center"/>
        <w:rPr>
          <w:rFonts w:cs="Arial"/>
          <w:b/>
        </w:rPr>
      </w:pPr>
      <w:r w:rsidRPr="00F31FD3">
        <w:rPr>
          <w:rFonts w:cs="Arial"/>
          <w:b/>
        </w:rPr>
        <w:t xml:space="preserve">CONJUNTAMENTE CON LAS DEMAS DIPUTADAS Y LOS DIPUTADOS INTEGRANTES DEL </w:t>
      </w:r>
    </w:p>
    <w:p w:rsidR="00FD2962" w:rsidRPr="00F31FD3" w:rsidRDefault="00FD2962" w:rsidP="00FD2962">
      <w:pPr>
        <w:jc w:val="center"/>
        <w:rPr>
          <w:rFonts w:cs="Arial"/>
          <w:b/>
        </w:rPr>
      </w:pPr>
      <w:r w:rsidRPr="00F31FD3">
        <w:rPr>
          <w:rFonts w:cs="Arial"/>
          <w:b/>
        </w:rPr>
        <w:t xml:space="preserve">GRUPO PARLAMENTARIO “GRAL. ANDRÉS S. VIESCA”, </w:t>
      </w:r>
    </w:p>
    <w:p w:rsidR="00FD2962" w:rsidRPr="00F31FD3" w:rsidRDefault="00FD2962" w:rsidP="00FD2962">
      <w:pPr>
        <w:jc w:val="center"/>
        <w:rPr>
          <w:rFonts w:cs="Arial"/>
          <w:b/>
        </w:rPr>
      </w:pPr>
      <w:r w:rsidRPr="00F31FD3">
        <w:rPr>
          <w:rFonts w:cs="Arial"/>
          <w:b/>
        </w:rPr>
        <w:t>DEL PARTIDO REVOLUCIONARIO INSTITUCIONAL.</w:t>
      </w:r>
    </w:p>
    <w:p w:rsidR="00FD2962" w:rsidRPr="00F31FD3" w:rsidRDefault="00FD2962" w:rsidP="00FD2962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:rsidRPr="00F31FD3" w:rsidTr="00FD2962">
        <w:tc>
          <w:tcPr>
            <w:tcW w:w="4248" w:type="dxa"/>
          </w:tcPr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:rsidRPr="00F31FD3" w:rsidTr="00FD2962">
        <w:tc>
          <w:tcPr>
            <w:tcW w:w="4248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>DIP. JOSEFINA GARZA BARRERA</w:t>
            </w:r>
          </w:p>
        </w:tc>
      </w:tr>
      <w:tr w:rsidR="00FD2962" w:rsidRPr="00F31FD3" w:rsidTr="00FD2962">
        <w:tc>
          <w:tcPr>
            <w:tcW w:w="4248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:rsidRPr="00F31FD3" w:rsidTr="00FD2962">
        <w:tc>
          <w:tcPr>
            <w:tcW w:w="4248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:rsidRPr="00F31FD3" w:rsidTr="00FD2962">
        <w:tc>
          <w:tcPr>
            <w:tcW w:w="4248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:rsidRPr="00F31FD3" w:rsidTr="00FD2962">
        <w:tc>
          <w:tcPr>
            <w:tcW w:w="4248" w:type="dxa"/>
            <w:hideMark/>
          </w:tcPr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:rsidRPr="00F31FD3" w:rsidTr="00FD2962">
        <w:tc>
          <w:tcPr>
            <w:tcW w:w="4248" w:type="dxa"/>
          </w:tcPr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:rsidRPr="00F31FD3" w:rsidTr="00FD2962">
        <w:tc>
          <w:tcPr>
            <w:tcW w:w="4248" w:type="dxa"/>
            <w:hideMark/>
          </w:tcPr>
          <w:p w:rsidR="00FD2962" w:rsidRPr="00F31FD3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 JESÚS </w:t>
            </w:r>
            <w:r w:rsidRPr="00F31FD3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:rsidR="00FD2962" w:rsidRPr="00F31FD3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:rsidRPr="00F31FD3" w:rsidTr="00FD2962">
        <w:tc>
          <w:tcPr>
            <w:tcW w:w="9396" w:type="dxa"/>
            <w:gridSpan w:val="3"/>
          </w:tcPr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:rsidRPr="00F31FD3" w:rsidTr="00FD2962">
        <w:tc>
          <w:tcPr>
            <w:tcW w:w="9396" w:type="dxa"/>
            <w:gridSpan w:val="3"/>
            <w:hideMark/>
          </w:tcPr>
          <w:p w:rsidR="00FD2962" w:rsidRPr="00F31FD3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F31FD3">
              <w:rPr>
                <w:rFonts w:cs="Arial"/>
                <w:b/>
              </w:rPr>
              <w:t xml:space="preserve">DIP. </w:t>
            </w:r>
            <w:r w:rsidRPr="00F31FD3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FD2962" w:rsidRPr="00F31FD3" w:rsidRDefault="00FD2962" w:rsidP="00FD2962">
      <w:pPr>
        <w:tabs>
          <w:tab w:val="left" w:pos="5056"/>
        </w:tabs>
        <w:jc w:val="center"/>
        <w:rPr>
          <w:rFonts w:cs="Arial"/>
          <w:b/>
        </w:rPr>
      </w:pPr>
    </w:p>
    <w:p w:rsidR="00FD2962" w:rsidRPr="00F31FD3" w:rsidRDefault="00FD2962" w:rsidP="00FD2962">
      <w:pPr>
        <w:rPr>
          <w:rFonts w:cs="Arial"/>
          <w:sz w:val="16"/>
          <w:szCs w:val="16"/>
        </w:rPr>
      </w:pPr>
    </w:p>
    <w:p w:rsidR="00C80768" w:rsidRPr="00F31FD3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D56BBD" w:rsidRDefault="00C80768" w:rsidP="008E714F">
      <w:pPr>
        <w:spacing w:line="276" w:lineRule="auto"/>
        <w:rPr>
          <w:rFonts w:eastAsia="Arial" w:cs="Arial"/>
          <w:bCs/>
          <w:sz w:val="16"/>
          <w:szCs w:val="16"/>
        </w:rPr>
      </w:pPr>
      <w:r w:rsidRPr="008C3B70">
        <w:rPr>
          <w:rFonts w:eastAsia="Arial" w:cs="Arial"/>
          <w:bCs/>
          <w:sz w:val="16"/>
          <w:szCs w:val="16"/>
        </w:rPr>
        <w:t>ESTA HOJA DE FIRMAS CORRESPONDE</w:t>
      </w:r>
      <w:r w:rsidR="00683156" w:rsidRPr="008C3B70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560E23" w:rsidRPr="008C3B70">
        <w:rPr>
          <w:rFonts w:eastAsia="Arial" w:cs="Arial"/>
          <w:bCs/>
          <w:sz w:val="16"/>
          <w:szCs w:val="16"/>
        </w:rPr>
        <w:t xml:space="preserve">QUE REFORMA </w:t>
      </w:r>
      <w:r w:rsidR="008C3B70" w:rsidRPr="008C3B70">
        <w:rPr>
          <w:rFonts w:eastAsia="Arial" w:cs="Arial"/>
          <w:bCs/>
          <w:sz w:val="16"/>
          <w:szCs w:val="16"/>
        </w:rPr>
        <w:t>EL ARTICULO 2757 DEL CODIGO CIVIL DEL ESTADO DE COAHUILA DE ZARAGOZA; EN MATERIA DE DONACIONES Y PROTECCION PATRIMONIAL.</w:t>
      </w:r>
    </w:p>
    <w:p w:rsidR="00951D74" w:rsidRDefault="00951D74" w:rsidP="008E714F">
      <w:pPr>
        <w:spacing w:line="276" w:lineRule="auto"/>
        <w:rPr>
          <w:rFonts w:eastAsia="Arial" w:cs="Arial"/>
          <w:bCs/>
          <w:sz w:val="16"/>
          <w:szCs w:val="16"/>
        </w:rPr>
      </w:pPr>
    </w:p>
    <w:p w:rsidR="00951D74" w:rsidRPr="008C3B70" w:rsidRDefault="00951D74" w:rsidP="008E714F">
      <w:pPr>
        <w:spacing w:line="276" w:lineRule="auto"/>
        <w:rPr>
          <w:rFonts w:cs="Arial"/>
          <w:sz w:val="16"/>
          <w:szCs w:val="16"/>
        </w:rPr>
      </w:pPr>
    </w:p>
    <w:sectPr w:rsidR="00951D74" w:rsidRPr="008C3B70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21" w:rsidRDefault="00304021">
      <w:r>
        <w:separator/>
      </w:r>
    </w:p>
  </w:endnote>
  <w:endnote w:type="continuationSeparator" w:id="0">
    <w:p w:rsidR="00304021" w:rsidRDefault="0030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21" w:rsidRDefault="00304021">
      <w:r>
        <w:separator/>
      </w:r>
    </w:p>
  </w:footnote>
  <w:footnote w:type="continuationSeparator" w:id="0">
    <w:p w:rsidR="00304021" w:rsidRDefault="0030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:rsidTr="00044879">
      <w:trPr>
        <w:jc w:val="center"/>
      </w:trPr>
      <w:tc>
        <w:tcPr>
          <w:tcW w:w="1701" w:type="dxa"/>
        </w:tcPr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2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7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13"/>
  </w:num>
  <w:num w:numId="5">
    <w:abstractNumId w:val="29"/>
  </w:num>
  <w:num w:numId="6">
    <w:abstractNumId w:val="27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39"/>
  </w:num>
  <w:num w:numId="15">
    <w:abstractNumId w:val="5"/>
  </w:num>
  <w:num w:numId="16">
    <w:abstractNumId w:val="21"/>
  </w:num>
  <w:num w:numId="17">
    <w:abstractNumId w:val="44"/>
  </w:num>
  <w:num w:numId="18">
    <w:abstractNumId w:val="43"/>
  </w:num>
  <w:num w:numId="19">
    <w:abstractNumId w:val="3"/>
  </w:num>
  <w:num w:numId="20">
    <w:abstractNumId w:val="20"/>
  </w:num>
  <w:num w:numId="21">
    <w:abstractNumId w:val="40"/>
  </w:num>
  <w:num w:numId="22">
    <w:abstractNumId w:val="28"/>
  </w:num>
  <w:num w:numId="23">
    <w:abstractNumId w:val="25"/>
  </w:num>
  <w:num w:numId="24">
    <w:abstractNumId w:val="12"/>
  </w:num>
  <w:num w:numId="25">
    <w:abstractNumId w:val="41"/>
  </w:num>
  <w:num w:numId="26">
    <w:abstractNumId w:val="23"/>
  </w:num>
  <w:num w:numId="27">
    <w:abstractNumId w:val="17"/>
  </w:num>
  <w:num w:numId="28">
    <w:abstractNumId w:val="1"/>
  </w:num>
  <w:num w:numId="29">
    <w:abstractNumId w:val="15"/>
  </w:num>
  <w:num w:numId="30">
    <w:abstractNumId w:val="9"/>
  </w:num>
  <w:num w:numId="31">
    <w:abstractNumId w:val="16"/>
  </w:num>
  <w:num w:numId="32">
    <w:abstractNumId w:val="6"/>
  </w:num>
  <w:num w:numId="33">
    <w:abstractNumId w:val="4"/>
  </w:num>
  <w:num w:numId="34">
    <w:abstractNumId w:val="4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19"/>
  </w:num>
  <w:num w:numId="42">
    <w:abstractNumId w:val="14"/>
  </w:num>
  <w:num w:numId="43">
    <w:abstractNumId w:val="0"/>
  </w:num>
  <w:num w:numId="44">
    <w:abstractNumId w:val="30"/>
  </w:num>
  <w:num w:numId="45">
    <w:abstractNumId w:val="18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620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46E0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3F5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1E5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021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57AF4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582E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65A6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3B70"/>
    <w:rsid w:val="008C407C"/>
    <w:rsid w:val="008D0017"/>
    <w:rsid w:val="008D13ED"/>
    <w:rsid w:val="008D1709"/>
    <w:rsid w:val="008D21F7"/>
    <w:rsid w:val="008D23E5"/>
    <w:rsid w:val="008D24E6"/>
    <w:rsid w:val="008D2BF4"/>
    <w:rsid w:val="008D4541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D74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2F85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76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E7D30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1FD3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32E3A"/>
  <w15:docId w15:val="{F99CAC2B-7BAA-4B09-ABFF-13D9BD65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95B2DDE-C365-46A6-ADC4-A4592BC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9</cp:revision>
  <cp:lastPrinted>2020-02-25T19:34:00Z</cp:lastPrinted>
  <dcterms:created xsi:type="dcterms:W3CDTF">2020-11-30T19:24:00Z</dcterms:created>
  <dcterms:modified xsi:type="dcterms:W3CDTF">2021-10-29T18:08:00Z</dcterms:modified>
</cp:coreProperties>
</file>