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01" w:rsidRDefault="00D11401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594ADE" w:rsidRPr="00594ADE" w:rsidRDefault="00D96895" w:rsidP="00594ADE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popular </w:t>
      </w:r>
      <w:r w:rsidR="00CF466F" w:rsidRPr="00CF466F">
        <w:rPr>
          <w:rFonts w:ascii="Arial Narrow" w:eastAsia="Times New Roman" w:hAnsi="Arial Narrow" w:cs="Arial"/>
          <w:sz w:val="28"/>
          <w:szCs w:val="28"/>
          <w:lang w:eastAsia="es-ES"/>
        </w:rPr>
        <w:t xml:space="preserve">con el fin de </w:t>
      </w:r>
      <w:r w:rsidR="00594ADE" w:rsidRPr="00594ADE">
        <w:rPr>
          <w:rFonts w:ascii="Arial Narrow" w:eastAsia="Times New Roman" w:hAnsi="Arial Narrow" w:cs="Arial"/>
          <w:sz w:val="28"/>
          <w:szCs w:val="28"/>
          <w:lang w:eastAsia="es-ES"/>
        </w:rPr>
        <w:t xml:space="preserve">adicionar una fracción al artículo 103 del </w:t>
      </w:r>
      <w:r w:rsidR="00594ADE" w:rsidRPr="00594ADE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Código Municipal para el Estado de Coahuila de Zaragoza. </w:t>
      </w:r>
    </w:p>
    <w:p w:rsidR="00CF466F" w:rsidRDefault="00CF466F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594ADE" w:rsidRDefault="00594ADE" w:rsidP="00CF466F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594ADE" w:rsidRDefault="00D96895" w:rsidP="00CF46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</w:t>
      </w:r>
      <w:r w:rsidR="00594ADE">
        <w:rPr>
          <w:rFonts w:ascii="Arial Narrow" w:eastAsia="Times New Roman" w:hAnsi="Arial Narrow" w:cs="Arial"/>
          <w:sz w:val="28"/>
          <w:szCs w:val="28"/>
          <w:lang w:eastAsia="es-ES"/>
        </w:rPr>
        <w:t xml:space="preserve">el </w:t>
      </w:r>
      <w:r w:rsidR="00CF466F">
        <w:rPr>
          <w:rFonts w:ascii="Arial Narrow" w:eastAsia="Times New Roman" w:hAnsi="Arial Narrow" w:cs="Arial"/>
          <w:b/>
          <w:sz w:val="28"/>
          <w:szCs w:val="28"/>
          <w:lang w:eastAsia="es-ES"/>
        </w:rPr>
        <w:t>C</w:t>
      </w:r>
      <w:r w:rsidR="008B5F98" w:rsidRPr="008E0BF8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. </w:t>
      </w:r>
      <w:r w:rsidR="00CF466F" w:rsidRPr="00A60570">
        <w:rPr>
          <w:rFonts w:ascii="Arial" w:hAnsi="Arial" w:cs="Arial"/>
          <w:b/>
          <w:sz w:val="24"/>
          <w:szCs w:val="24"/>
        </w:rPr>
        <w:t xml:space="preserve">Alfonso </w:t>
      </w:r>
      <w:proofErr w:type="spellStart"/>
      <w:r w:rsidR="00CF466F" w:rsidRPr="00A60570">
        <w:rPr>
          <w:rFonts w:ascii="Arial" w:hAnsi="Arial" w:cs="Arial"/>
          <w:b/>
          <w:sz w:val="24"/>
          <w:szCs w:val="24"/>
        </w:rPr>
        <w:t>Danao</w:t>
      </w:r>
      <w:proofErr w:type="spellEnd"/>
      <w:r w:rsidR="00CF466F" w:rsidRPr="00A60570">
        <w:rPr>
          <w:rFonts w:ascii="Arial" w:hAnsi="Arial" w:cs="Arial"/>
          <w:b/>
          <w:sz w:val="24"/>
          <w:szCs w:val="24"/>
        </w:rPr>
        <w:t xml:space="preserve"> De La Peña Villarreal</w:t>
      </w:r>
      <w:r w:rsidR="00594ADE">
        <w:rPr>
          <w:rFonts w:ascii="Arial" w:hAnsi="Arial" w:cs="Arial"/>
          <w:b/>
          <w:sz w:val="24"/>
          <w:szCs w:val="24"/>
        </w:rPr>
        <w:t>.</w:t>
      </w:r>
    </w:p>
    <w:p w:rsidR="00CF466F" w:rsidRDefault="00CF466F" w:rsidP="007E1C30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 w:rsidR="008B5F98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 w:rsidR="00CF466F">
        <w:rPr>
          <w:rFonts w:ascii="Arial Narrow" w:eastAsia="Times New Roman" w:hAnsi="Arial Narrow" w:cs="Arial"/>
          <w:b/>
          <w:sz w:val="28"/>
          <w:szCs w:val="28"/>
          <w:lang w:eastAsia="es-ES"/>
        </w:rPr>
        <w:t>1</w:t>
      </w:r>
      <w:r w:rsidR="00594ADE">
        <w:rPr>
          <w:rFonts w:ascii="Arial Narrow" w:eastAsia="Times New Roman" w:hAnsi="Arial Narrow" w:cs="Arial"/>
          <w:b/>
          <w:sz w:val="28"/>
          <w:szCs w:val="28"/>
          <w:lang w:eastAsia="es-ES"/>
        </w:rPr>
        <w:t>7</w:t>
      </w: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proofErr w:type="gramStart"/>
      <w:r w:rsidR="00CF466F">
        <w:rPr>
          <w:rFonts w:ascii="Arial Narrow" w:eastAsia="Times New Roman" w:hAnsi="Arial Narrow" w:cs="Arial"/>
          <w:b/>
          <w:sz w:val="28"/>
          <w:szCs w:val="28"/>
          <w:lang w:eastAsia="es-ES"/>
        </w:rPr>
        <w:t>Agosto</w:t>
      </w:r>
      <w:proofErr w:type="gramEnd"/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2021.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D968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D96895"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  <w:t>Publicación en el Periódico Oficial del Gobierno del Estado:</w:t>
      </w:r>
      <w:r w:rsidRPr="00D968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 </w:t>
      </w:r>
    </w:p>
    <w:p w:rsidR="0084287D" w:rsidRDefault="0084287D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84287D" w:rsidRDefault="0084287D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84287D" w:rsidRDefault="0084287D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sectPr w:rsidR="0084287D" w:rsidSect="00866362">
          <w:headerReference w:type="default" r:id="rId7"/>
          <w:pgSz w:w="12240" w:h="15840"/>
          <w:pgMar w:top="1418" w:right="1418" w:bottom="1418" w:left="1418" w:header="720" w:footer="720" w:gutter="0"/>
          <w:cols w:space="720"/>
          <w:noEndnote/>
        </w:sectPr>
      </w:pPr>
    </w:p>
    <w:p w:rsidR="00594ADE" w:rsidRDefault="00A60570" w:rsidP="00A60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24"/>
        </w:rPr>
      </w:pPr>
      <w:r w:rsidRPr="00A60570">
        <w:rPr>
          <w:rFonts w:ascii="Arial" w:hAnsi="Arial" w:cs="Arial"/>
          <w:b/>
          <w:bCs/>
          <w:sz w:val="18"/>
          <w:szCs w:val="24"/>
        </w:rPr>
        <w:lastRenderedPageBreak/>
        <w:t>ASUNTO:</w:t>
      </w:r>
      <w:r w:rsidRPr="00A60570">
        <w:rPr>
          <w:rFonts w:ascii="Arial" w:hAnsi="Arial" w:cs="Arial"/>
          <w:bCs/>
          <w:sz w:val="18"/>
          <w:szCs w:val="24"/>
        </w:rPr>
        <w:t xml:space="preserve"> Iniciativa </w:t>
      </w:r>
      <w:r w:rsidR="00594ADE">
        <w:rPr>
          <w:rFonts w:ascii="Arial" w:hAnsi="Arial" w:cs="Arial"/>
          <w:bCs/>
          <w:sz w:val="18"/>
          <w:szCs w:val="24"/>
        </w:rPr>
        <w:t xml:space="preserve">popular del C. Alfonso </w:t>
      </w:r>
      <w:proofErr w:type="spellStart"/>
      <w:r w:rsidR="00594ADE">
        <w:rPr>
          <w:rFonts w:ascii="Arial" w:hAnsi="Arial" w:cs="Arial"/>
          <w:bCs/>
          <w:sz w:val="18"/>
          <w:szCs w:val="24"/>
        </w:rPr>
        <w:t>Danao</w:t>
      </w:r>
      <w:proofErr w:type="spellEnd"/>
    </w:p>
    <w:p w:rsidR="00594ADE" w:rsidRDefault="00594ADE" w:rsidP="00A60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Cs/>
          <w:sz w:val="18"/>
          <w:szCs w:val="24"/>
        </w:rPr>
        <w:t>De la peña Villarreal, por la cual se pretende modificar</w:t>
      </w:r>
    </w:p>
    <w:p w:rsidR="00594ADE" w:rsidRDefault="00594ADE" w:rsidP="00A60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Cs/>
          <w:sz w:val="18"/>
          <w:szCs w:val="24"/>
        </w:rPr>
        <w:t>el Código Municipal Para el Estado de Coahuila de Zaragoza.</w:t>
      </w:r>
    </w:p>
    <w:p w:rsidR="001158F2" w:rsidRDefault="001158F2" w:rsidP="0011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58F2" w:rsidRDefault="001158F2" w:rsidP="0011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58F2">
        <w:rPr>
          <w:rFonts w:ascii="Arial" w:hAnsi="Arial" w:cs="Arial"/>
          <w:b/>
          <w:bCs/>
          <w:sz w:val="24"/>
          <w:szCs w:val="24"/>
        </w:rPr>
        <w:t>DIPUTADOS LOCALES DE LA LXII LEGISLATURA.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58F2">
        <w:rPr>
          <w:rFonts w:ascii="Arial" w:hAnsi="Arial" w:cs="Arial"/>
          <w:b/>
          <w:bCs/>
          <w:sz w:val="24"/>
          <w:szCs w:val="24"/>
        </w:rPr>
        <w:t>H. CONGRESO DEL ESTADO DE COAHUILA DE ZARAGOZA.</w:t>
      </w:r>
    </w:p>
    <w:p w:rsidR="00A60570" w:rsidRPr="001158F2" w:rsidRDefault="001158F2" w:rsidP="0011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58F2">
        <w:rPr>
          <w:rFonts w:ascii="Arial" w:hAnsi="Arial" w:cs="Arial"/>
          <w:b/>
          <w:bCs/>
          <w:sz w:val="24"/>
          <w:szCs w:val="24"/>
        </w:rPr>
        <w:t>PRESENTE.</w:t>
      </w:r>
    </w:p>
    <w:p w:rsidR="001158F2" w:rsidRPr="001158F2" w:rsidRDefault="001158F2" w:rsidP="0011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8F2">
        <w:rPr>
          <w:rFonts w:ascii="Arial" w:hAnsi="Arial" w:cs="Arial"/>
          <w:sz w:val="24"/>
          <w:szCs w:val="24"/>
        </w:rPr>
        <w:t>El C.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 xml:space="preserve">Alfonso </w:t>
      </w:r>
      <w:proofErr w:type="spellStart"/>
      <w:r w:rsidRPr="001158F2">
        <w:rPr>
          <w:rFonts w:ascii="Arial" w:hAnsi="Arial" w:cs="Arial"/>
          <w:sz w:val="24"/>
          <w:szCs w:val="24"/>
        </w:rPr>
        <w:t>Danao</w:t>
      </w:r>
      <w:proofErr w:type="spellEnd"/>
      <w:r w:rsidRPr="001158F2">
        <w:rPr>
          <w:rFonts w:ascii="Arial" w:hAnsi="Arial" w:cs="Arial"/>
          <w:sz w:val="24"/>
          <w:szCs w:val="24"/>
        </w:rPr>
        <w:t xml:space="preserve"> De La Peña Villarreal, ciudadano mexicano, mayor de edad, Coahu</w:t>
      </w:r>
      <w:r>
        <w:rPr>
          <w:rFonts w:ascii="Arial" w:hAnsi="Arial" w:cs="Arial"/>
          <w:sz w:val="24"/>
          <w:szCs w:val="24"/>
        </w:rPr>
        <w:t xml:space="preserve">ilense </w:t>
      </w:r>
      <w:r w:rsidRPr="001158F2">
        <w:rPr>
          <w:rFonts w:ascii="Arial" w:hAnsi="Arial" w:cs="Arial"/>
          <w:sz w:val="24"/>
          <w:szCs w:val="24"/>
        </w:rPr>
        <w:t>de nacimiento, en pleno goce de mis derechos y con domicilio para oír y recibir notificaciones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en la ciudad de Saltillo, Coahuila, calle Leona Vicario #102, Zona Centro de Saltillo, Coahuila y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con fundamento en el Artículo 39 y demás aplicables de la LEY DE PARTICIPAC</w:t>
      </w:r>
      <w:r>
        <w:rPr>
          <w:rFonts w:ascii="Arial" w:hAnsi="Arial" w:cs="Arial"/>
          <w:sz w:val="24"/>
          <w:szCs w:val="24"/>
        </w:rPr>
        <w:t>I</w:t>
      </w:r>
      <w:r w:rsidRPr="001158F2"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CIUDADANA PARA EL ESTADO DE COAHUILA DE ZARAGOZA, me permito manifestar lo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siguiente:</w:t>
      </w:r>
    </w:p>
    <w:p w:rsid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8F2">
        <w:rPr>
          <w:rFonts w:ascii="Arial" w:hAnsi="Arial" w:cs="Arial"/>
          <w:sz w:val="24"/>
          <w:szCs w:val="24"/>
        </w:rPr>
        <w:t>Con la finalidad de contribuir al quehacer legislativo de nuestros, representantes populares y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tomando en cuenta las demandas sociales escuchadas por quien suscribe en muchos de los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municipios de nuestro estado, me permito proponer que tengan a bien considerar el adicionar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una fracción al Artículo 103 del Código Municipal Para el Estado de Coahuila de Zaragoza.</w:t>
      </w:r>
    </w:p>
    <w:p w:rsid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58F2">
        <w:rPr>
          <w:rFonts w:ascii="Arial" w:hAnsi="Arial" w:cs="Arial"/>
          <w:b/>
          <w:bCs/>
          <w:sz w:val="24"/>
          <w:szCs w:val="24"/>
        </w:rPr>
        <w:t>EXPOSIC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1158F2">
        <w:rPr>
          <w:rFonts w:ascii="Arial" w:hAnsi="Arial" w:cs="Arial"/>
          <w:b/>
          <w:bCs/>
          <w:sz w:val="24"/>
          <w:szCs w:val="24"/>
        </w:rPr>
        <w:t>ÓN DE MOTIVOS</w:t>
      </w:r>
    </w:p>
    <w:p w:rsid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8F2">
        <w:rPr>
          <w:rFonts w:ascii="Arial" w:hAnsi="Arial" w:cs="Arial"/>
          <w:sz w:val="24"/>
          <w:szCs w:val="24"/>
        </w:rPr>
        <w:t>Es bien sabido por quienes habitamos en el estado de Coahuila que en muchos de los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municipios de nuestro estado la infraestructura pública se pinta cada cambio de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administración del color distintivo del partido que encabeza la administración del municipio en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ese periodo, esto genera un dispendio de recursos y sobre todo una falta de pluralidad,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armonía y sentido de pertenencia en los espacios públicos, es por lo anterior que de manera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respetuosa planteo a este congreso la necesidad de prohibir a los municipios la utilización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colores partidistas en los bienes muebles e inmuebles del municipio.</w:t>
      </w:r>
    </w:p>
    <w:p w:rsid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58F2">
        <w:rPr>
          <w:rFonts w:ascii="Arial" w:hAnsi="Arial" w:cs="Arial"/>
          <w:b/>
          <w:bCs/>
          <w:sz w:val="24"/>
          <w:szCs w:val="24"/>
        </w:rPr>
        <w:t>PROPUESTA DE ADIC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1158F2">
        <w:rPr>
          <w:rFonts w:ascii="Arial" w:hAnsi="Arial" w:cs="Arial"/>
          <w:b/>
          <w:bCs/>
          <w:sz w:val="24"/>
          <w:szCs w:val="24"/>
        </w:rPr>
        <w:t>ÓN</w:t>
      </w:r>
    </w:p>
    <w:p w:rsid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8F2">
        <w:rPr>
          <w:rFonts w:ascii="Arial" w:hAnsi="Arial" w:cs="Arial"/>
          <w:sz w:val="24"/>
          <w:szCs w:val="24"/>
        </w:rPr>
        <w:t>En virtud de lo anteriormente expuesto se propone la adición de la fracción XI, al Artículo 103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del Código Municipal para el Estado de Coahuila de Zaragoza para que quede de la siguiente</w:t>
      </w:r>
      <w:r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sz w:val="24"/>
          <w:szCs w:val="24"/>
        </w:rPr>
        <w:t>manera.</w:t>
      </w:r>
    </w:p>
    <w:p w:rsid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158F2" w:rsidRDefault="001158F2" w:rsidP="00115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158F2">
        <w:rPr>
          <w:rFonts w:ascii="Arial" w:hAnsi="Arial" w:cs="Arial"/>
          <w:i/>
          <w:iCs/>
          <w:sz w:val="24"/>
          <w:szCs w:val="24"/>
        </w:rPr>
        <w:t xml:space="preserve">ARTÍCULO </w:t>
      </w:r>
      <w:r w:rsidRPr="001158F2">
        <w:rPr>
          <w:rFonts w:ascii="Arial" w:hAnsi="Arial" w:cs="Arial"/>
          <w:sz w:val="24"/>
          <w:szCs w:val="24"/>
        </w:rPr>
        <w:t xml:space="preserve">103. Se </w:t>
      </w:r>
      <w:r w:rsidRPr="001158F2">
        <w:rPr>
          <w:rFonts w:ascii="Arial" w:hAnsi="Arial" w:cs="Arial"/>
          <w:i/>
          <w:iCs/>
          <w:sz w:val="24"/>
          <w:szCs w:val="24"/>
        </w:rPr>
        <w:t xml:space="preserve">prohíbe </w:t>
      </w:r>
      <w:r w:rsidRPr="001158F2">
        <w:rPr>
          <w:rFonts w:ascii="Arial" w:hAnsi="Arial" w:cs="Arial"/>
          <w:sz w:val="24"/>
          <w:szCs w:val="24"/>
        </w:rPr>
        <w:t xml:space="preserve">a </w:t>
      </w:r>
      <w:r w:rsidRPr="001158F2">
        <w:rPr>
          <w:rFonts w:ascii="Arial" w:hAnsi="Arial" w:cs="Arial"/>
          <w:i/>
          <w:iCs/>
          <w:sz w:val="24"/>
          <w:szCs w:val="24"/>
        </w:rPr>
        <w:t>los ayuntamientos:</w:t>
      </w:r>
    </w:p>
    <w:p w:rsidR="001158F2" w:rsidRDefault="001158F2" w:rsidP="001158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</w:t>
      </w:r>
      <w:r w:rsidRPr="001158F2">
        <w:rPr>
          <w:rFonts w:ascii="Arial" w:hAnsi="Arial" w:cs="Arial"/>
          <w:i/>
          <w:iCs/>
          <w:sz w:val="24"/>
          <w:szCs w:val="24"/>
        </w:rPr>
        <w:t xml:space="preserve">. Enajenar </w:t>
      </w:r>
      <w:r>
        <w:rPr>
          <w:rFonts w:ascii="Arial" w:hAnsi="Arial" w:cs="Arial"/>
          <w:i/>
          <w:iCs/>
          <w:sz w:val="24"/>
          <w:szCs w:val="24"/>
        </w:rPr>
        <w:t>o</w:t>
      </w:r>
      <w:r w:rsidRPr="001158F2">
        <w:rPr>
          <w:rFonts w:ascii="Arial" w:hAnsi="Arial" w:cs="Arial"/>
          <w:sz w:val="24"/>
          <w:szCs w:val="24"/>
        </w:rPr>
        <w:t xml:space="preserve"> </w:t>
      </w:r>
      <w:r w:rsidRPr="001158F2">
        <w:rPr>
          <w:rFonts w:ascii="Arial" w:hAnsi="Arial" w:cs="Arial"/>
          <w:i/>
          <w:iCs/>
          <w:sz w:val="24"/>
          <w:szCs w:val="24"/>
        </w:rPr>
        <w:t>gravar bienes inmuebles sin el acuerdo de las dos terceras partes de sus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158F2">
        <w:rPr>
          <w:rFonts w:ascii="Arial" w:hAnsi="Arial" w:cs="Arial"/>
          <w:i/>
          <w:iCs/>
          <w:sz w:val="24"/>
          <w:szCs w:val="24"/>
        </w:rPr>
        <w:t xml:space="preserve">miembros </w:t>
      </w:r>
      <w:r w:rsidRPr="001158F2">
        <w:rPr>
          <w:rFonts w:ascii="Arial" w:hAnsi="Arial" w:cs="Arial"/>
          <w:sz w:val="24"/>
          <w:szCs w:val="24"/>
        </w:rPr>
        <w:t xml:space="preserve">o </w:t>
      </w:r>
      <w:r w:rsidRPr="001158F2">
        <w:rPr>
          <w:rFonts w:ascii="Arial" w:hAnsi="Arial" w:cs="Arial"/>
          <w:i/>
          <w:iCs/>
          <w:sz w:val="24"/>
          <w:szCs w:val="24"/>
        </w:rPr>
        <w:t xml:space="preserve">en contravención </w:t>
      </w:r>
      <w:r w:rsidRPr="001158F2">
        <w:rPr>
          <w:rFonts w:ascii="Arial" w:hAnsi="Arial" w:cs="Arial"/>
          <w:sz w:val="24"/>
          <w:szCs w:val="24"/>
        </w:rPr>
        <w:t xml:space="preserve">a </w:t>
      </w:r>
      <w:r w:rsidRPr="001158F2">
        <w:rPr>
          <w:rFonts w:ascii="Arial" w:hAnsi="Arial" w:cs="Arial"/>
          <w:i/>
          <w:iCs/>
          <w:sz w:val="24"/>
          <w:szCs w:val="24"/>
        </w:rPr>
        <w:t>las disposiciones aplicables</w:t>
      </w:r>
    </w:p>
    <w:p w:rsidR="001158F2" w:rsidRPr="001158F2" w:rsidRDefault="001158F2" w:rsidP="001158F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II</w:t>
      </w:r>
      <w:r w:rsidRPr="001158F2">
        <w:rPr>
          <w:rFonts w:ascii="Arial" w:hAnsi="Arial" w:cs="Arial"/>
          <w:i/>
          <w:iCs/>
          <w:sz w:val="24"/>
          <w:szCs w:val="24"/>
        </w:rPr>
        <w:t xml:space="preserve">. Gravar el tránsito </w:t>
      </w:r>
      <w:r w:rsidRPr="001158F2">
        <w:rPr>
          <w:rFonts w:ascii="Arial" w:hAnsi="Arial" w:cs="Arial"/>
          <w:sz w:val="24"/>
          <w:szCs w:val="24"/>
        </w:rPr>
        <w:t xml:space="preserve">o </w:t>
      </w:r>
      <w:r w:rsidRPr="001158F2">
        <w:rPr>
          <w:rFonts w:ascii="Arial" w:hAnsi="Arial" w:cs="Arial"/>
          <w:i/>
          <w:iCs/>
          <w:sz w:val="24"/>
          <w:szCs w:val="24"/>
        </w:rPr>
        <w:t>la salida de mercancías.</w:t>
      </w:r>
    </w:p>
    <w:p w:rsidR="00F80787" w:rsidRPr="00F80787" w:rsidRDefault="00F80787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III</w:t>
      </w:r>
      <w:r w:rsidRPr="00F80787">
        <w:rPr>
          <w:rFonts w:ascii="Arial" w:hAnsi="Arial" w:cs="Arial"/>
          <w:i/>
          <w:iCs/>
          <w:sz w:val="24"/>
          <w:szCs w:val="24"/>
        </w:rPr>
        <w:t>. Imponer contribuciones que, no estén establecidas en la Ley de Ingresos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Municipales.</w:t>
      </w:r>
    </w:p>
    <w:p w:rsidR="00F80787" w:rsidRPr="00F80787" w:rsidRDefault="00F80787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F80787">
        <w:rPr>
          <w:rFonts w:ascii="Arial" w:hAnsi="Arial" w:cs="Arial"/>
          <w:i/>
          <w:iCs/>
          <w:sz w:val="24"/>
          <w:szCs w:val="24"/>
        </w:rPr>
        <w:t>I\/. Distraer los recursos municipales a fines distintos de los señalados por las leyes y por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el presupuesto de egresos aprobado. No se podrá modificar el presupuesto de egresos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para otorgar remuneraciones, pagos o percepciones distintas a su ingreso establecido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en el mismo, al Presidente Municipal, Regidores, Síndicos y a los integrantes de los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Concejos Municipales.</w:t>
      </w:r>
    </w:p>
    <w:p w:rsidR="00F80787" w:rsidRPr="00F80787" w:rsidRDefault="00F80787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F80787">
        <w:rPr>
          <w:rFonts w:ascii="Arial" w:hAnsi="Arial" w:cs="Arial"/>
          <w:i/>
          <w:iCs/>
          <w:sz w:val="24"/>
          <w:szCs w:val="24"/>
        </w:rPr>
        <w:t>\/. Condonar pagos de contribuciones.</w:t>
      </w:r>
    </w:p>
    <w:p w:rsidR="00F80787" w:rsidRPr="00F80787" w:rsidRDefault="00F80787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F80787">
        <w:rPr>
          <w:rFonts w:ascii="Arial" w:hAnsi="Arial" w:cs="Arial"/>
          <w:i/>
          <w:iCs/>
          <w:sz w:val="24"/>
          <w:szCs w:val="24"/>
        </w:rPr>
        <w:t>VI. Contratar personal en el último año de su ejercicio, salvo el que sea necesario y se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justifique para la prestación de los servicios públicos y contratar y dar prestaciones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fuera de presupuesto.</w:t>
      </w:r>
    </w:p>
    <w:p w:rsidR="00F80787" w:rsidRPr="00F80787" w:rsidRDefault="00F80787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F80787">
        <w:rPr>
          <w:rFonts w:ascii="Arial" w:hAnsi="Arial" w:cs="Arial"/>
          <w:i/>
          <w:iCs/>
          <w:sz w:val="24"/>
          <w:szCs w:val="24"/>
        </w:rPr>
        <w:t>VII. Retener o invertir para fines distintos la cooperación que en numerario o en especie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otorguen los particulares para realización de obras de utilidad pública.</w:t>
      </w:r>
    </w:p>
    <w:p w:rsidR="00F80787" w:rsidRPr="00F80787" w:rsidRDefault="00F80787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F80787">
        <w:rPr>
          <w:rFonts w:ascii="Arial" w:hAnsi="Arial" w:cs="Arial"/>
          <w:i/>
          <w:iCs/>
          <w:sz w:val="24"/>
          <w:szCs w:val="24"/>
        </w:rPr>
        <w:t>VIII. Recabar contribuciones correspondientes a fechas posteriores al período para el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que están autorizadas.</w:t>
      </w:r>
    </w:p>
    <w:p w:rsidR="00F80787" w:rsidRPr="00F80787" w:rsidRDefault="00F80787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F80787">
        <w:rPr>
          <w:rFonts w:ascii="Arial" w:hAnsi="Arial" w:cs="Arial"/>
          <w:i/>
          <w:iCs/>
          <w:sz w:val="24"/>
          <w:szCs w:val="24"/>
        </w:rPr>
        <w:t>IX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F80787">
        <w:rPr>
          <w:rFonts w:ascii="Arial" w:hAnsi="Arial" w:cs="Arial"/>
          <w:i/>
          <w:iCs/>
          <w:sz w:val="24"/>
          <w:szCs w:val="24"/>
        </w:rPr>
        <w:t xml:space="preserve"> Excederse en sus erogaciones a las cantidades autorizadas que fijen las partidas</w:t>
      </w:r>
      <w:r w:rsidR="00F93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globales de los presupuestos de egresos anuales.</w:t>
      </w:r>
    </w:p>
    <w:p w:rsidR="00F80787" w:rsidRPr="00F80787" w:rsidRDefault="00F80787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F80787">
        <w:rPr>
          <w:rFonts w:ascii="Arial" w:hAnsi="Arial" w:cs="Arial"/>
          <w:i/>
          <w:iCs/>
          <w:sz w:val="24"/>
          <w:szCs w:val="24"/>
        </w:rPr>
        <w:t>X</w:t>
      </w:r>
      <w:r w:rsidR="00F93BB3">
        <w:rPr>
          <w:rFonts w:ascii="Arial" w:hAnsi="Arial" w:cs="Arial"/>
          <w:i/>
          <w:iCs/>
          <w:sz w:val="24"/>
          <w:szCs w:val="24"/>
        </w:rPr>
        <w:t>.</w:t>
      </w:r>
      <w:r w:rsidRPr="00F80787">
        <w:rPr>
          <w:rFonts w:ascii="Arial" w:hAnsi="Arial" w:cs="Arial"/>
          <w:i/>
          <w:iCs/>
          <w:sz w:val="24"/>
          <w:szCs w:val="24"/>
        </w:rPr>
        <w:t xml:space="preserve"> En la prestación de los servicios públicos y en todas las actuaciones que deba</w:t>
      </w:r>
      <w:r w:rsidR="00F93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realizar el Ayuntamiento queda prohibida toda discriminación motivada por origen</w:t>
      </w:r>
      <w:r w:rsidR="00F93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étnico o nacional, el género, la edad, las discapacidades, la condición social, las</w:t>
      </w:r>
      <w:r w:rsidR="00F93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condiciones de salud, la religión, las opiniones, las preferencias sexuales, el estado civil</w:t>
      </w:r>
      <w:r w:rsidR="00F93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o cualquier otra que atente contra la dignidad humana y tenga por 'objeto anular o</w:t>
      </w:r>
      <w:r w:rsidR="00F93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menoscabar los derechos y libertades de las personas.</w:t>
      </w:r>
    </w:p>
    <w:p w:rsidR="00F93BB3" w:rsidRDefault="00F93BB3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F80787" w:rsidRPr="00F93BB3" w:rsidRDefault="00F80787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93BB3">
        <w:rPr>
          <w:rFonts w:ascii="Arial" w:hAnsi="Arial" w:cs="Arial"/>
          <w:b/>
          <w:i/>
          <w:iCs/>
          <w:sz w:val="24"/>
          <w:szCs w:val="24"/>
        </w:rPr>
        <w:t>XI. Queda prohibido el uso de colores partidistas en los bienes muebles e</w:t>
      </w:r>
      <w:r w:rsidR="00F93BB3" w:rsidRPr="00F93BB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F93BB3">
        <w:rPr>
          <w:rFonts w:ascii="Arial" w:hAnsi="Arial" w:cs="Arial"/>
          <w:b/>
          <w:i/>
          <w:iCs/>
          <w:sz w:val="24"/>
          <w:szCs w:val="24"/>
        </w:rPr>
        <w:t>inmuebles del municipio.</w:t>
      </w:r>
    </w:p>
    <w:p w:rsidR="00F93BB3" w:rsidRDefault="00F93BB3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F80787" w:rsidRPr="00F80787" w:rsidRDefault="00F80787" w:rsidP="00F807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F80787">
        <w:rPr>
          <w:rFonts w:ascii="Arial" w:hAnsi="Arial" w:cs="Arial"/>
          <w:i/>
          <w:iCs/>
          <w:sz w:val="24"/>
          <w:szCs w:val="24"/>
        </w:rPr>
        <w:t>XI</w:t>
      </w:r>
      <w:r w:rsidR="00F93BB3">
        <w:rPr>
          <w:rFonts w:ascii="Arial" w:hAnsi="Arial" w:cs="Arial"/>
          <w:i/>
          <w:iCs/>
          <w:sz w:val="24"/>
          <w:szCs w:val="24"/>
        </w:rPr>
        <w:t>I</w:t>
      </w:r>
      <w:r w:rsidRPr="00F80787">
        <w:rPr>
          <w:rFonts w:ascii="Arial" w:hAnsi="Arial" w:cs="Arial"/>
          <w:i/>
          <w:iCs/>
          <w:sz w:val="24"/>
          <w:szCs w:val="24"/>
        </w:rPr>
        <w:t>.</w:t>
      </w:r>
      <w:r w:rsidR="00F93B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80787">
        <w:rPr>
          <w:rFonts w:ascii="Arial" w:hAnsi="Arial" w:cs="Arial"/>
          <w:i/>
          <w:iCs/>
          <w:sz w:val="24"/>
          <w:szCs w:val="24"/>
        </w:rPr>
        <w:t>Lo demás que estuviere previsto en las leyes locales y federales.</w:t>
      </w:r>
    </w:p>
    <w:p w:rsidR="00F93BB3" w:rsidRDefault="00F93BB3" w:rsidP="00F9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F80787" w:rsidRPr="00F93BB3" w:rsidRDefault="00F80787" w:rsidP="00F9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3BB3">
        <w:rPr>
          <w:rFonts w:ascii="Arial" w:hAnsi="Arial" w:cs="Arial"/>
          <w:iCs/>
          <w:sz w:val="24"/>
          <w:szCs w:val="24"/>
        </w:rPr>
        <w:t xml:space="preserve">Agradeciendo de antemano </w:t>
      </w:r>
      <w:bookmarkStart w:id="0" w:name="_GoBack"/>
      <w:bookmarkEnd w:id="0"/>
      <w:r w:rsidRPr="00F93BB3">
        <w:rPr>
          <w:rFonts w:ascii="Arial" w:hAnsi="Arial" w:cs="Arial"/>
          <w:iCs/>
          <w:sz w:val="24"/>
          <w:szCs w:val="24"/>
        </w:rPr>
        <w:t>la atención de los legisladores integrantes de la LXII legislatura a la</w:t>
      </w:r>
      <w:r w:rsidR="00F93BB3" w:rsidRPr="00F93BB3">
        <w:rPr>
          <w:rFonts w:ascii="Arial" w:hAnsi="Arial" w:cs="Arial"/>
          <w:iCs/>
          <w:sz w:val="24"/>
          <w:szCs w:val="24"/>
        </w:rPr>
        <w:t xml:space="preserve"> </w:t>
      </w:r>
      <w:r w:rsidRPr="00F93BB3">
        <w:rPr>
          <w:rFonts w:ascii="Arial" w:hAnsi="Arial" w:cs="Arial"/>
          <w:iCs/>
          <w:sz w:val="24"/>
          <w:szCs w:val="24"/>
        </w:rPr>
        <w:t>presente iniciativa popular, me reitero a sus órdenes para el curso legal de la presente.</w:t>
      </w:r>
    </w:p>
    <w:p w:rsidR="00F93BB3" w:rsidRPr="00F93BB3" w:rsidRDefault="00F93BB3" w:rsidP="00F9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93BB3" w:rsidRPr="00F93BB3" w:rsidRDefault="00F93BB3" w:rsidP="00F9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F93BB3" w:rsidRPr="00F93BB3" w:rsidRDefault="00F93BB3" w:rsidP="00F9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F93BB3">
        <w:rPr>
          <w:rFonts w:ascii="Arial" w:hAnsi="Arial" w:cs="Arial"/>
          <w:b/>
          <w:iCs/>
          <w:sz w:val="24"/>
          <w:szCs w:val="24"/>
        </w:rPr>
        <w:t>A T E N T A M E N T E</w:t>
      </w:r>
    </w:p>
    <w:p w:rsidR="00F93BB3" w:rsidRPr="00F93BB3" w:rsidRDefault="00F93BB3" w:rsidP="00F9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F93BB3" w:rsidRPr="00F93BB3" w:rsidRDefault="00F93BB3" w:rsidP="00F9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F93BB3" w:rsidRPr="00F93BB3" w:rsidRDefault="00F93BB3" w:rsidP="00F9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F93BB3">
        <w:rPr>
          <w:rFonts w:ascii="Arial" w:hAnsi="Arial" w:cs="Arial"/>
          <w:b/>
          <w:iCs/>
          <w:sz w:val="24"/>
          <w:szCs w:val="24"/>
        </w:rPr>
        <w:t xml:space="preserve">Mtro. Alfonso </w:t>
      </w:r>
      <w:proofErr w:type="spellStart"/>
      <w:r w:rsidRPr="00F93BB3">
        <w:rPr>
          <w:rFonts w:ascii="Arial" w:hAnsi="Arial" w:cs="Arial"/>
          <w:b/>
          <w:iCs/>
          <w:sz w:val="24"/>
          <w:szCs w:val="24"/>
        </w:rPr>
        <w:t>Danao</w:t>
      </w:r>
      <w:proofErr w:type="spellEnd"/>
      <w:r w:rsidRPr="00F93BB3">
        <w:rPr>
          <w:rFonts w:ascii="Arial" w:hAnsi="Arial" w:cs="Arial"/>
          <w:b/>
          <w:iCs/>
          <w:sz w:val="24"/>
          <w:szCs w:val="24"/>
        </w:rPr>
        <w:t xml:space="preserve"> De La Peña Villarreal</w:t>
      </w:r>
    </w:p>
    <w:p w:rsidR="00F80787" w:rsidRPr="00F93BB3" w:rsidRDefault="00F80787" w:rsidP="00F9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0"/>
          <w:szCs w:val="24"/>
        </w:rPr>
      </w:pPr>
      <w:r w:rsidRPr="00F93BB3">
        <w:rPr>
          <w:rFonts w:ascii="Arial" w:hAnsi="Arial" w:cs="Arial"/>
          <w:b/>
          <w:iCs/>
          <w:sz w:val="20"/>
          <w:szCs w:val="24"/>
        </w:rPr>
        <w:t xml:space="preserve">Saltillo, Coahuila a 10 de </w:t>
      </w:r>
      <w:proofErr w:type="gramStart"/>
      <w:r w:rsidRPr="00F93BB3">
        <w:rPr>
          <w:rFonts w:ascii="Arial" w:hAnsi="Arial" w:cs="Arial"/>
          <w:b/>
          <w:iCs/>
          <w:sz w:val="20"/>
          <w:szCs w:val="24"/>
        </w:rPr>
        <w:t>Agosto</w:t>
      </w:r>
      <w:proofErr w:type="gramEnd"/>
      <w:r w:rsidRPr="00F93BB3">
        <w:rPr>
          <w:rFonts w:ascii="Arial" w:hAnsi="Arial" w:cs="Arial"/>
          <w:b/>
          <w:iCs/>
          <w:sz w:val="20"/>
          <w:szCs w:val="24"/>
        </w:rPr>
        <w:t xml:space="preserve"> del 2021</w:t>
      </w:r>
    </w:p>
    <w:sectPr w:rsidR="00F80787" w:rsidRPr="00F93BB3" w:rsidSect="00F80787">
      <w:pgSz w:w="12240" w:h="16340"/>
      <w:pgMar w:top="1332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0E" w:rsidRDefault="0051660E" w:rsidP="00D96895">
      <w:pPr>
        <w:spacing w:after="0" w:line="240" w:lineRule="auto"/>
      </w:pPr>
      <w:r>
        <w:separator/>
      </w:r>
    </w:p>
  </w:endnote>
  <w:endnote w:type="continuationSeparator" w:id="0">
    <w:p w:rsidR="0051660E" w:rsidRDefault="0051660E" w:rsidP="00D9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0E" w:rsidRDefault="0051660E" w:rsidP="00D96895">
      <w:pPr>
        <w:spacing w:after="0" w:line="240" w:lineRule="auto"/>
      </w:pPr>
      <w:r>
        <w:separator/>
      </w:r>
    </w:p>
  </w:footnote>
  <w:footnote w:type="continuationSeparator" w:id="0">
    <w:p w:rsidR="0051660E" w:rsidRDefault="0051660E" w:rsidP="00D9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D96895" w:rsidRPr="00611C7F" w:rsidTr="002837DC">
      <w:trPr>
        <w:jc w:val="center"/>
      </w:trPr>
      <w:tc>
        <w:tcPr>
          <w:tcW w:w="1541" w:type="dxa"/>
        </w:tcPr>
        <w:p w:rsidR="00D96895" w:rsidRPr="00611C7F" w:rsidRDefault="00DE3E57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0"/>
                <wp:wrapNone/>
                <wp:docPr id="2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D96895" w:rsidRPr="00611C7F" w:rsidRDefault="00D96895" w:rsidP="00D968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D96895" w:rsidRPr="00611C7F" w:rsidRDefault="00D96895" w:rsidP="00D968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11C7F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96895" w:rsidRDefault="00D968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3E6"/>
    <w:multiLevelType w:val="hybridMultilevel"/>
    <w:tmpl w:val="997CA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FE"/>
    <w:rsid w:val="001158F2"/>
    <w:rsid w:val="001D3E2F"/>
    <w:rsid w:val="00243209"/>
    <w:rsid w:val="0026372C"/>
    <w:rsid w:val="003547FE"/>
    <w:rsid w:val="004005E6"/>
    <w:rsid w:val="00492CB0"/>
    <w:rsid w:val="0051660E"/>
    <w:rsid w:val="00594ADE"/>
    <w:rsid w:val="005C0198"/>
    <w:rsid w:val="005C3D3F"/>
    <w:rsid w:val="005D6F0E"/>
    <w:rsid w:val="00627815"/>
    <w:rsid w:val="00642BED"/>
    <w:rsid w:val="00663080"/>
    <w:rsid w:val="006D67AE"/>
    <w:rsid w:val="006E340E"/>
    <w:rsid w:val="00713B2D"/>
    <w:rsid w:val="0076245A"/>
    <w:rsid w:val="00787EEE"/>
    <w:rsid w:val="007E1C30"/>
    <w:rsid w:val="0084287D"/>
    <w:rsid w:val="00845F72"/>
    <w:rsid w:val="00855937"/>
    <w:rsid w:val="008B5F98"/>
    <w:rsid w:val="009612A3"/>
    <w:rsid w:val="009A263A"/>
    <w:rsid w:val="00A60570"/>
    <w:rsid w:val="00CF466F"/>
    <w:rsid w:val="00D11401"/>
    <w:rsid w:val="00D96895"/>
    <w:rsid w:val="00DE3E57"/>
    <w:rsid w:val="00F80787"/>
    <w:rsid w:val="00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DA399"/>
  <w14:defaultImageDpi w14:val="0"/>
  <w15:docId w15:val="{AD252FA3-6CED-4C05-ABED-8D672E7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96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895"/>
  </w:style>
  <w:style w:type="paragraph" w:styleId="Piedepgina">
    <w:name w:val="footer"/>
    <w:basedOn w:val="Normal"/>
    <w:link w:val="PiedepginaCar"/>
    <w:uiPriority w:val="99"/>
    <w:unhideWhenUsed/>
    <w:rsid w:val="00D96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Juan Lumbreras</dc:creator>
  <cp:keywords/>
  <dc:description/>
  <cp:lastModifiedBy>Juan Lumbreras</cp:lastModifiedBy>
  <cp:revision>6</cp:revision>
  <dcterms:created xsi:type="dcterms:W3CDTF">2021-08-19T18:44:00Z</dcterms:created>
  <dcterms:modified xsi:type="dcterms:W3CDTF">2021-08-19T18:56:00Z</dcterms:modified>
</cp:coreProperties>
</file>