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01" w:rsidRPr="00DB3A6A" w:rsidRDefault="00D11401" w:rsidP="00D9689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CE7AB6" w:rsidRPr="00DB3A6A" w:rsidRDefault="00CE7AB6" w:rsidP="00CE7AB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CE7AB6" w:rsidRPr="00DB3A6A" w:rsidRDefault="00D96895" w:rsidP="00CE7AB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B3A6A">
        <w:rPr>
          <w:rFonts w:ascii="Arial" w:eastAsia="Times New Roman" w:hAnsi="Arial" w:cs="Arial"/>
          <w:lang w:eastAsia="es-ES"/>
        </w:rPr>
        <w:t xml:space="preserve">Iniciativa popular </w:t>
      </w:r>
      <w:r w:rsidR="00D11401" w:rsidRPr="00DB3A6A">
        <w:rPr>
          <w:rFonts w:ascii="Arial" w:eastAsia="Times New Roman" w:hAnsi="Arial" w:cs="Arial"/>
          <w:lang w:eastAsia="es-ES"/>
        </w:rPr>
        <w:t xml:space="preserve">con proyecto </w:t>
      </w:r>
      <w:r w:rsidR="00CE7AB6" w:rsidRPr="00DB3A6A">
        <w:rPr>
          <w:rFonts w:ascii="Arial" w:eastAsia="Times New Roman" w:hAnsi="Arial" w:cs="Arial"/>
          <w:lang w:eastAsia="es-ES"/>
        </w:rPr>
        <w:t xml:space="preserve">mediante por la cual se pretende modificar el artículo 96 de la </w:t>
      </w:r>
      <w:r w:rsidR="00CE7AB6" w:rsidRPr="00DB3A6A">
        <w:rPr>
          <w:rFonts w:ascii="Arial" w:eastAsia="Times New Roman" w:hAnsi="Arial" w:cs="Arial"/>
          <w:b/>
          <w:lang w:eastAsia="es-ES"/>
        </w:rPr>
        <w:t xml:space="preserve">Ley de Hacienda para el Estado de Coahuila de Zaragoza. </w:t>
      </w:r>
    </w:p>
    <w:p w:rsidR="00ED26BD" w:rsidRPr="00DB3A6A" w:rsidRDefault="00ED26BD" w:rsidP="00CF466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CF466F" w:rsidRPr="00DB3A6A" w:rsidRDefault="00D96895" w:rsidP="00CF466F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B3A6A">
        <w:rPr>
          <w:rFonts w:ascii="Arial" w:eastAsia="Times New Roman" w:hAnsi="Arial" w:cs="Arial"/>
          <w:lang w:eastAsia="es-ES"/>
        </w:rPr>
        <w:t xml:space="preserve">Planteada por </w:t>
      </w:r>
      <w:r w:rsidR="00ED26BD" w:rsidRPr="00DB3A6A">
        <w:rPr>
          <w:rFonts w:ascii="Arial" w:eastAsia="Times New Roman" w:hAnsi="Arial" w:cs="Arial"/>
          <w:lang w:eastAsia="es-ES"/>
        </w:rPr>
        <w:t xml:space="preserve">el </w:t>
      </w:r>
      <w:r w:rsidR="00CF466F" w:rsidRPr="00DB3A6A">
        <w:rPr>
          <w:rFonts w:ascii="Arial" w:eastAsia="Times New Roman" w:hAnsi="Arial" w:cs="Arial"/>
          <w:b/>
          <w:lang w:eastAsia="es-ES"/>
        </w:rPr>
        <w:t>C</w:t>
      </w:r>
      <w:r w:rsidR="008B5F98" w:rsidRPr="00DB3A6A">
        <w:rPr>
          <w:rFonts w:ascii="Arial" w:eastAsia="Times New Roman" w:hAnsi="Arial" w:cs="Arial"/>
          <w:b/>
          <w:lang w:eastAsia="es-ES"/>
        </w:rPr>
        <w:t>.</w:t>
      </w:r>
      <w:r w:rsidR="00ED26BD" w:rsidRPr="00DB3A6A">
        <w:rPr>
          <w:rFonts w:ascii="Arial" w:eastAsia="Times New Roman" w:hAnsi="Arial" w:cs="Arial"/>
          <w:b/>
          <w:lang w:eastAsia="es-ES"/>
        </w:rPr>
        <w:t xml:space="preserve"> </w:t>
      </w:r>
      <w:r w:rsidR="00CE7AB6" w:rsidRPr="00DB3A6A">
        <w:rPr>
          <w:rFonts w:ascii="Arial" w:eastAsia="Times New Roman" w:hAnsi="Arial" w:cs="Arial"/>
          <w:b/>
          <w:lang w:eastAsia="es-ES"/>
        </w:rPr>
        <w:t xml:space="preserve">Alfonso </w:t>
      </w:r>
      <w:proofErr w:type="spellStart"/>
      <w:r w:rsidR="00CE7AB6" w:rsidRPr="00DB3A6A">
        <w:rPr>
          <w:rFonts w:ascii="Arial" w:eastAsia="Times New Roman" w:hAnsi="Arial" w:cs="Arial"/>
          <w:b/>
          <w:lang w:eastAsia="es-ES"/>
        </w:rPr>
        <w:t>Danao</w:t>
      </w:r>
      <w:proofErr w:type="spellEnd"/>
      <w:r w:rsidR="00CE7AB6" w:rsidRPr="00DB3A6A">
        <w:rPr>
          <w:rFonts w:ascii="Arial" w:eastAsia="Times New Roman" w:hAnsi="Arial" w:cs="Arial"/>
          <w:b/>
          <w:lang w:eastAsia="es-ES"/>
        </w:rPr>
        <w:t xml:space="preserve"> de la Peña Villarreal</w:t>
      </w:r>
      <w:r w:rsidR="00CE7AB6" w:rsidRPr="00DB3A6A">
        <w:rPr>
          <w:rFonts w:ascii="Arial" w:eastAsia="Times New Roman" w:hAnsi="Arial" w:cs="Arial"/>
          <w:b/>
          <w:lang w:eastAsia="es-ES"/>
        </w:rPr>
        <w:t>.</w:t>
      </w:r>
    </w:p>
    <w:p w:rsidR="00CF466F" w:rsidRPr="00DB3A6A" w:rsidRDefault="00CF466F" w:rsidP="007E1C30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B3A6A">
        <w:rPr>
          <w:rFonts w:ascii="Arial" w:eastAsia="Times New Roman" w:hAnsi="Arial" w:cs="Arial"/>
          <w:lang w:eastAsia="es-ES"/>
        </w:rPr>
        <w:t>Informe en correspondencia:</w:t>
      </w:r>
      <w:r w:rsidR="008B5F98" w:rsidRPr="00DB3A6A">
        <w:rPr>
          <w:rFonts w:ascii="Arial" w:eastAsia="Times New Roman" w:hAnsi="Arial" w:cs="Arial"/>
          <w:b/>
          <w:lang w:eastAsia="es-ES"/>
        </w:rPr>
        <w:t xml:space="preserve"> </w:t>
      </w:r>
      <w:r w:rsidR="00CE7AB6" w:rsidRPr="00DB3A6A">
        <w:rPr>
          <w:rFonts w:ascii="Arial" w:eastAsia="Times New Roman" w:hAnsi="Arial" w:cs="Arial"/>
          <w:b/>
          <w:lang w:eastAsia="es-ES"/>
        </w:rPr>
        <w:t>05</w:t>
      </w:r>
      <w:r w:rsidRPr="00DB3A6A">
        <w:rPr>
          <w:rFonts w:ascii="Arial" w:eastAsia="Times New Roman" w:hAnsi="Arial" w:cs="Arial"/>
          <w:b/>
          <w:lang w:eastAsia="es-ES"/>
        </w:rPr>
        <w:t xml:space="preserve"> de </w:t>
      </w:r>
      <w:r w:rsidR="00CE7AB6" w:rsidRPr="00DB3A6A">
        <w:rPr>
          <w:rFonts w:ascii="Arial" w:eastAsia="Times New Roman" w:hAnsi="Arial" w:cs="Arial"/>
          <w:b/>
          <w:lang w:eastAsia="es-ES"/>
        </w:rPr>
        <w:t>Octubre</w:t>
      </w:r>
      <w:r w:rsidRPr="00DB3A6A">
        <w:rPr>
          <w:rFonts w:ascii="Arial" w:eastAsia="Times New Roman" w:hAnsi="Arial" w:cs="Arial"/>
          <w:b/>
          <w:lang w:eastAsia="es-ES"/>
        </w:rPr>
        <w:t xml:space="preserve"> de 2021.</w:t>
      </w: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B3A6A">
        <w:rPr>
          <w:rFonts w:ascii="Arial" w:eastAsia="Times New Roman" w:hAnsi="Arial" w:cs="Arial"/>
          <w:b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DB3A6A">
        <w:rPr>
          <w:rFonts w:ascii="Arial" w:eastAsia="Times New Roman" w:hAnsi="Arial" w:cs="Arial"/>
          <w:b/>
          <w:color w:val="000000"/>
          <w:lang w:eastAsia="es-ES"/>
        </w:rPr>
        <w:t xml:space="preserve">Lectura del Dictamen: </w:t>
      </w: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DB3A6A">
        <w:rPr>
          <w:rFonts w:ascii="Arial" w:eastAsia="Times New Roman" w:hAnsi="Arial" w:cs="Arial"/>
          <w:b/>
          <w:color w:val="000000"/>
          <w:lang w:eastAsia="es-ES"/>
        </w:rPr>
        <w:t xml:space="preserve">Decreto No. </w:t>
      </w: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D96895" w:rsidRPr="00DB3A6A" w:rsidRDefault="00D96895" w:rsidP="00D968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DB3A6A">
        <w:rPr>
          <w:rFonts w:ascii="Arial" w:eastAsia="Times New Roman" w:hAnsi="Arial" w:cs="Arial"/>
          <w:color w:val="000000"/>
          <w:lang w:eastAsia="es-ES"/>
        </w:rPr>
        <w:t>Publicación en el Periódico Oficial del Gobierno del Estado:</w:t>
      </w:r>
      <w:r w:rsidRPr="00DB3A6A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</w:p>
    <w:p w:rsidR="0084287D" w:rsidRPr="00DB3A6A" w:rsidRDefault="0084287D" w:rsidP="00D968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84287D" w:rsidRPr="00DB3A6A" w:rsidRDefault="0084287D" w:rsidP="00D968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84287D" w:rsidRPr="00DB3A6A" w:rsidRDefault="0084287D" w:rsidP="00D968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  <w:sectPr w:rsidR="0084287D" w:rsidRPr="00DB3A6A" w:rsidSect="007B3323">
          <w:headerReference w:type="default" r:id="rId8"/>
          <w:pgSz w:w="12240" w:h="15840"/>
          <w:pgMar w:top="1418" w:right="1418" w:bottom="1418" w:left="1418" w:header="720" w:footer="720" w:gutter="0"/>
          <w:cols w:space="720"/>
          <w:noEndnote/>
        </w:sect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B3A6A">
        <w:rPr>
          <w:rFonts w:ascii="Arial" w:hAnsi="Arial" w:cs="Arial"/>
          <w:b/>
          <w:bCs/>
        </w:rPr>
        <w:lastRenderedPageBreak/>
        <w:t xml:space="preserve">ASUNTO: </w:t>
      </w:r>
      <w:r w:rsidRPr="00DB3A6A">
        <w:rPr>
          <w:rFonts w:ascii="Arial" w:hAnsi="Arial" w:cs="Arial"/>
        </w:rPr>
        <w:t xml:space="preserve">Iniciativa Ciudadana del C. Alfonso </w:t>
      </w:r>
      <w:proofErr w:type="spellStart"/>
      <w:r w:rsidRPr="00DB3A6A">
        <w:rPr>
          <w:rFonts w:ascii="Arial" w:hAnsi="Arial" w:cs="Arial"/>
        </w:rPr>
        <w:t>Danao</w:t>
      </w:r>
      <w:proofErr w:type="spellEnd"/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B3A6A">
        <w:rPr>
          <w:rFonts w:ascii="Arial" w:hAnsi="Arial" w:cs="Arial"/>
        </w:rPr>
        <w:t>De La peña Villarreal, por la cual se pretende modificar</w:t>
      </w:r>
    </w:p>
    <w:p w:rsidR="009E02D6" w:rsidRPr="00DB3A6A" w:rsidRDefault="009E02D6" w:rsidP="009E0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DB3A6A">
        <w:rPr>
          <w:rFonts w:ascii="Arial" w:hAnsi="Arial" w:cs="Arial"/>
        </w:rPr>
        <w:t>la Ley de Haci</w:t>
      </w:r>
      <w:bookmarkStart w:id="0" w:name="_GoBack"/>
      <w:bookmarkEnd w:id="0"/>
      <w:r w:rsidRPr="00DB3A6A">
        <w:rPr>
          <w:rFonts w:ascii="Arial" w:hAnsi="Arial" w:cs="Arial"/>
        </w:rPr>
        <w:t>enda para el Estado de Coahuila de Zaragoza.</w:t>
      </w:r>
    </w:p>
    <w:p w:rsidR="009E02D6" w:rsidRPr="00DB3A6A" w:rsidRDefault="009E02D6" w:rsidP="009E0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3A6A">
        <w:rPr>
          <w:rFonts w:ascii="Arial" w:hAnsi="Arial" w:cs="Arial"/>
          <w:b/>
          <w:bCs/>
        </w:rPr>
        <w:t>DIPUTADOS LOCALES DE LA LXI LEGISLATURA.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3A6A">
        <w:rPr>
          <w:rFonts w:ascii="Arial" w:hAnsi="Arial" w:cs="Arial"/>
          <w:b/>
          <w:bCs/>
        </w:rPr>
        <w:t>H. CONGRESO DEL ESTADO DE COAHUILA DE ZARAGOZA.</w:t>
      </w:r>
    </w:p>
    <w:p w:rsidR="009E02D6" w:rsidRPr="00DB3A6A" w:rsidRDefault="009E02D6" w:rsidP="009E0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3A6A">
        <w:rPr>
          <w:rFonts w:ascii="Arial" w:hAnsi="Arial" w:cs="Arial"/>
        </w:rPr>
        <w:t xml:space="preserve">P </w:t>
      </w:r>
      <w:r w:rsidRPr="00DB3A6A">
        <w:rPr>
          <w:rFonts w:ascii="Arial" w:hAnsi="Arial" w:cs="Arial"/>
          <w:b/>
          <w:bCs/>
        </w:rPr>
        <w:t>R ES E N T E.</w:t>
      </w:r>
    </w:p>
    <w:p w:rsidR="009E02D6" w:rsidRPr="00DB3A6A" w:rsidRDefault="009E02D6" w:rsidP="009E0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El C.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 xml:space="preserve">Alfonso </w:t>
      </w:r>
      <w:proofErr w:type="spellStart"/>
      <w:r w:rsidRPr="00DB3A6A">
        <w:rPr>
          <w:rFonts w:ascii="Arial" w:hAnsi="Arial" w:cs="Arial"/>
        </w:rPr>
        <w:t>Danao</w:t>
      </w:r>
      <w:proofErr w:type="spellEnd"/>
      <w:r w:rsidRPr="00DB3A6A">
        <w:rPr>
          <w:rFonts w:ascii="Arial" w:hAnsi="Arial" w:cs="Arial"/>
        </w:rPr>
        <w:t xml:space="preserve"> De La Peña Villarreal, con la finalidad de contribuir al quehacer</w:t>
      </w:r>
      <w:r w:rsidRPr="00DB3A6A">
        <w:rPr>
          <w:rFonts w:ascii="Arial" w:hAnsi="Arial" w:cs="Arial"/>
        </w:rPr>
        <w:t xml:space="preserve"> legislativo </w:t>
      </w:r>
      <w:r w:rsidRPr="00DB3A6A">
        <w:rPr>
          <w:rFonts w:ascii="Arial" w:hAnsi="Arial" w:cs="Arial"/>
        </w:rPr>
        <w:t>de nuestros representantes populares y tomando en cuenta las demandas social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escuchadas por quien suscribe, me permito proponer que tengan a bien considerar el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modificar diversos artículos de la Ley de Hacienda para el Estado de Coahuila de Zaragoza,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mismos que están ocasionando un perjuicio económico a cientos de miles de ciudadanos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Coahuilenses.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3A6A">
        <w:rPr>
          <w:rFonts w:ascii="Arial" w:hAnsi="Arial" w:cs="Arial"/>
          <w:b/>
          <w:bCs/>
        </w:rPr>
        <w:t>EXPOSIC</w:t>
      </w:r>
      <w:r w:rsidRPr="00DB3A6A">
        <w:rPr>
          <w:rFonts w:ascii="Arial" w:hAnsi="Arial" w:cs="Arial"/>
          <w:b/>
          <w:bCs/>
        </w:rPr>
        <w:t>I</w:t>
      </w:r>
      <w:r w:rsidRPr="00DB3A6A">
        <w:rPr>
          <w:rFonts w:ascii="Arial" w:hAnsi="Arial" w:cs="Arial"/>
          <w:b/>
          <w:bCs/>
        </w:rPr>
        <w:t>ÓN DE MOTIVOS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La presente iniciativa, tiene como finalidad adoptar una medida dirigida a proteger la economía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 los coahuilenses, así como a brindarles seguridad y certeza en el orden jurídico-tributario.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 xml:space="preserve">Para ser precisos, nos referimos a la eliminación de la figura del </w:t>
      </w:r>
      <w:proofErr w:type="spellStart"/>
      <w:r w:rsidRPr="00DB3A6A">
        <w:rPr>
          <w:rFonts w:ascii="Arial" w:hAnsi="Arial" w:cs="Arial"/>
        </w:rPr>
        <w:t>reemplacamiento</w:t>
      </w:r>
      <w:proofErr w:type="spellEnd"/>
      <w:r w:rsidRPr="00DB3A6A">
        <w:rPr>
          <w:rFonts w:ascii="Arial" w:hAnsi="Arial" w:cs="Arial"/>
        </w:rPr>
        <w:t xml:space="preserve"> o dotación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 xml:space="preserve">de placas metálicas con número </w:t>
      </w:r>
      <w:proofErr w:type="spellStart"/>
      <w:r w:rsidRPr="00DB3A6A">
        <w:rPr>
          <w:rFonts w:ascii="Arial" w:hAnsi="Arial" w:cs="Arial"/>
        </w:rPr>
        <w:t>identificatorio</w:t>
      </w:r>
      <w:proofErr w:type="spellEnd"/>
      <w:r w:rsidRPr="00DB3A6A">
        <w:rPr>
          <w:rFonts w:ascii="Arial" w:hAnsi="Arial" w:cs="Arial"/>
        </w:rPr>
        <w:t>, la cual se ha llevado a cabo en nuestra entidad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durante años, lesionando la economía de los ciudadanos y que se agravará por los estragos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 la pandemia mundial del COVID-19 con la que aún seguimos lidiando los ciudadanos.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Es la firme convicción de quien suscribe la presente propuesta, que la contribución por la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dotación de placas de circulación debe ser cobrada una única vez, para que se de vida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práctica y jurídica a los principios rectores de la norma tributaria; y a la vez se favorezca y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abone a mejorar la capacidad económica de la sociedad coahuilense.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Como ciudadano comprometido, considero que tengo la obligación de velar por la situación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económica de nuestro estado y de la población que lo constituye. Es por ello que propongo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realizar modificaciones a la Ley de Hacienda del Estado de Coahuila de Zaragoza;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estableciendo los aspectos siguientes: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• En la Ley de Hacienda, se determinará que la contribución por el derecho de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dotación de placas de circulación se realizará por una única ocasión, y dichas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placas vehiculares tendrán vigencia imperecedera.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• Se introduce expresamente la prohibición para las autoridades estatales, de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 xml:space="preserve">efectuar </w:t>
      </w:r>
      <w:proofErr w:type="spellStart"/>
      <w:r w:rsidRPr="00DB3A6A">
        <w:rPr>
          <w:rFonts w:ascii="Arial" w:hAnsi="Arial" w:cs="Arial"/>
        </w:rPr>
        <w:t>reemplacamientos</w:t>
      </w:r>
      <w:proofErr w:type="spellEnd"/>
      <w:r w:rsidRPr="00DB3A6A">
        <w:rPr>
          <w:rFonts w:ascii="Arial" w:hAnsi="Arial" w:cs="Arial"/>
        </w:rPr>
        <w:t xml:space="preserve"> o renovaciones de placas de circulación, si no es 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solicitud del interesado cuando cambie su estado de residencia, o por pérdida 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destrucción de la placa.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 xml:space="preserve">• Se estipule que en ningún caso </w:t>
      </w:r>
      <w:r w:rsidRPr="00DB3A6A">
        <w:rPr>
          <w:rFonts w:ascii="Arial" w:hAnsi="Arial" w:cs="Arial"/>
        </w:rPr>
        <w:t xml:space="preserve">procederá </w:t>
      </w:r>
      <w:r w:rsidRPr="00DB3A6A">
        <w:rPr>
          <w:rFonts w:ascii="Arial" w:hAnsi="Arial" w:cs="Arial"/>
        </w:rPr>
        <w:t>la renovación de placas de circulación,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a raíz del cambio de propietario del veh</w:t>
      </w:r>
      <w:r w:rsidRPr="00DB3A6A">
        <w:rPr>
          <w:rFonts w:ascii="Arial" w:hAnsi="Arial" w:cs="Arial"/>
        </w:rPr>
        <w:t>í</w:t>
      </w:r>
      <w:r w:rsidRPr="00DB3A6A">
        <w:rPr>
          <w:rFonts w:ascii="Arial" w:hAnsi="Arial" w:cs="Arial"/>
        </w:rPr>
        <w:t>culo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De igual manera propongo que se modifiquen los siguientes artículos de la LEY DE HACIENDA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lastRenderedPageBreak/>
        <w:t>PARA EL ESTADO DE COAHUILA DE ZARAGOZA, Artículo 96, Capitulo Segundo, Sección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Tercera, punto 1, numeral VI.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A6A">
        <w:rPr>
          <w:rFonts w:ascii="Arial" w:hAnsi="Arial" w:cs="Arial"/>
          <w:b/>
          <w:bCs/>
        </w:rPr>
        <w:t>ACTUAL: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“</w:t>
      </w:r>
      <w:r w:rsidRPr="00DB3A6A">
        <w:rPr>
          <w:rFonts w:ascii="Arial" w:hAnsi="Arial" w:cs="Arial"/>
        </w:rPr>
        <w:t xml:space="preserve">VI. Dotación de placas metálicas con número </w:t>
      </w:r>
      <w:proofErr w:type="spellStart"/>
      <w:r w:rsidRPr="00DB3A6A">
        <w:rPr>
          <w:rFonts w:ascii="Arial" w:hAnsi="Arial" w:cs="Arial"/>
        </w:rPr>
        <w:t>identificatorio</w:t>
      </w:r>
      <w:proofErr w:type="spellEnd"/>
      <w:r w:rsidRPr="00DB3A6A">
        <w:rPr>
          <w:rFonts w:ascii="Arial" w:hAnsi="Arial" w:cs="Arial"/>
        </w:rPr>
        <w:t xml:space="preserve"> para los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vehículos siguientes: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(REFORMADO, P.O. 30 DE DICIEMBRE DE 2020)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1. Automóviles, camiones y camionetas, $876.00 (OCHOCIENTOS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SETENTA Y SEIS PESOS 00/100 M.N.);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El otorgamiento de placas especiales para personas con discapacidad 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 un familiar, cuando dicho vehículo sea utilizado para trasladarlo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deberá sujetarse a lo siguiente: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a) Se otorgarán placas metálicas solamente a un vehículo que sea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propiedad de personas con discapacidad o de un familiar, cuando dicho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vehículo sea utilizado para trasladarlo.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b) Se otorgarán placas metálicas, de igual forma, a personas morales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que atiendan a personas con discapacidad y utilicen vehículos para su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traslado. En este caso no aplicará la limitante de un solo vehículo.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c) Cuando el vehículo no sea propiedad de la persona con discapacidad,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el propietario del vehículo deberá acreditar mediante información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testimonial, el grado de parentesco y dependencia, el que en todo caso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deberá ser por consanguinidad en línea recta o su cónyuge.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d) En todos los casos, deberá presentarse constancia médica expedida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por institución oficial, con la que se acredite que el tipo y grado de la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discapacidad es permanente.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e) Contar con licencia de conducir vigente y estar al corriente en los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pagos de los Derechos de Control Vehicular.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f</w:t>
      </w:r>
      <w:r w:rsidRPr="00DB3A6A">
        <w:rPr>
          <w:rFonts w:ascii="Arial" w:hAnsi="Arial" w:cs="Arial"/>
        </w:rPr>
        <w:t xml:space="preserve">) En todos los casos, se deberá </w:t>
      </w:r>
      <w:proofErr w:type="spellStart"/>
      <w:r w:rsidRPr="00DB3A6A">
        <w:rPr>
          <w:rFonts w:ascii="Arial" w:hAnsi="Arial" w:cs="Arial"/>
        </w:rPr>
        <w:t>requisitar</w:t>
      </w:r>
      <w:proofErr w:type="spellEnd"/>
      <w:r w:rsidRPr="00DB3A6A">
        <w:rPr>
          <w:rFonts w:ascii="Arial" w:hAnsi="Arial" w:cs="Arial"/>
        </w:rPr>
        <w:t xml:space="preserve"> el formato autorizado por las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autoridades competentes y acompañar la documentación que en él se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indica.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40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g) Realizar el pago de derechos correspondientes para la dotación de las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placas especiales para personas con discapacidad, el cual será el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mismo costo señalado en el numeral 1, de la presente fracción.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h) Las personas físicas que padezcan una incapacidad parcial temporal,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podrán solicitar ante la Administración Fiscal General, el otorgamiento de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un tarjetón el cual podrá tener vigencia hasta por tres meses, que les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permitirá ocupar lugares preferentes en los estacionamientos públicos o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privados, reservados para personas con discapacidad.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Para el otorgamiento del tarjetón que se describe en el párrafo que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antecede, los interesados deberán presentar constancia médica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expedida por institución oficial, con la que se acredite que el tipo y grado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 la discapacidad es parcial temporal, además deberán contar con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licencia de conducir vigente y estar al corriente de sus obligaciones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relativas a control vehicular."</w:t>
      </w: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02D6" w:rsidRPr="00DB3A6A" w:rsidRDefault="009E02D6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A6A">
        <w:rPr>
          <w:rFonts w:ascii="Arial" w:hAnsi="Arial" w:cs="Arial"/>
          <w:b/>
          <w:bCs/>
        </w:rPr>
        <w:t>SE PROPONE:</w:t>
      </w:r>
    </w:p>
    <w:p w:rsidR="00DB3A6A" w:rsidRPr="00DB3A6A" w:rsidRDefault="00DB3A6A" w:rsidP="009E0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 xml:space="preserve">VI. Dotación de placas metálicas con número </w:t>
      </w:r>
      <w:proofErr w:type="spellStart"/>
      <w:r w:rsidRPr="00DB3A6A">
        <w:rPr>
          <w:rFonts w:ascii="Arial" w:hAnsi="Arial" w:cs="Arial"/>
        </w:rPr>
        <w:t>identificatorio</w:t>
      </w:r>
      <w:proofErr w:type="spellEnd"/>
      <w:r w:rsidRPr="00DB3A6A">
        <w:rPr>
          <w:rFonts w:ascii="Arial" w:hAnsi="Arial" w:cs="Arial"/>
        </w:rPr>
        <w:t xml:space="preserve"> para los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vehículos siguientes: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(REFORMADO, P.O. 30 DE DICIEMBRE DE 2020)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1. Automóviles, camiones y camionetas, $876.00 (OCHOCIENTOS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SETENTA Y SEIS PESOS 00/100 M.N.), con una vigencia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imperecedera.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El otorgamiento de placas especiales para personas con discapacidad 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 un familiar, cuando dicho vehículo sea utilizado para trasladarlo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deberá sujetarse a lo siguiente: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a) Se otorgarán placas metálicas solamente a un vehículo que sea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propiedad de personas con discapacidad o de un familiar, cuando dicho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vehículo sea utilizado para trasladarlo.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lastRenderedPageBreak/>
        <w:t>b) Se otorgarán placas metálicas, de igual forma, a personas morales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que atiendan a personas con discapacidad y utilicen vehículos para su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traslado. En este caso no aplicará la limitante de un solo vehículo.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c) Cuando el vehículo no sea propiedad de la persona con discapacidad,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el propietario del vehículo deberá acreditar mediante información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testimonial, el grado de parentesco y dependencia, el que en todo caso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deberá ser por consanguinidad en línea recta o su cónyuge.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d) En todos los casos, deberá presentarse constancia médica expedida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por institución oficial, con la que se acredite que el tipo y grado de la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discapacidad es permanente.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e) Contar con licencia de conducir vigente y estar al corriente en los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pagos de los Derechos de Control Vehicular.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 xml:space="preserve">f) En todos los casos, se deberá </w:t>
      </w:r>
      <w:proofErr w:type="spellStart"/>
      <w:r w:rsidRPr="00DB3A6A">
        <w:rPr>
          <w:rFonts w:ascii="Arial" w:hAnsi="Arial" w:cs="Arial"/>
        </w:rPr>
        <w:t>requisitar</w:t>
      </w:r>
      <w:proofErr w:type="spellEnd"/>
      <w:r w:rsidRPr="00DB3A6A">
        <w:rPr>
          <w:rFonts w:ascii="Arial" w:hAnsi="Arial" w:cs="Arial"/>
        </w:rPr>
        <w:t xml:space="preserve"> el formato autorizado por las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autoridades competentes y acompañar la documentación que en él se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indica.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40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g) Realizar el pago de derechos correspondientes para la dotación de las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placas especiales para personas con discapacidad, el cual será el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mismo costo señalado en el numeral 1, de la presente fracción.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h) Las personas físicas que padezcan una incapacidad parcial temporal,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</w:t>
      </w:r>
      <w:r w:rsidRPr="00DB3A6A">
        <w:rPr>
          <w:rFonts w:ascii="Arial" w:hAnsi="Arial" w:cs="Arial"/>
        </w:rPr>
        <w:t>o</w:t>
      </w:r>
      <w:r w:rsidRPr="00DB3A6A">
        <w:rPr>
          <w:rFonts w:ascii="Arial" w:hAnsi="Arial" w:cs="Arial"/>
        </w:rPr>
        <w:t>drán solicitar ante la Administración Fiscal General, el otorgamiento de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un tarjetón el cual podrá tener vigencia hasta por tres meses, que les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permitirá ocupar lugares preferentes en los estacionamientos públicos o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privados, reservados para personas con discapacidad.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A6A">
        <w:rPr>
          <w:rFonts w:ascii="Arial" w:hAnsi="Arial" w:cs="Arial"/>
        </w:rPr>
        <w:t>Para el otorgamiento del tarjetón que se describe en el párrafo que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antecede, los interesados deberán presentar constancia médica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expedida por institución oficial, con la que se acredite que el tipo y grado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 la discapacidad es parcial temporal, además deberán contar con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licencia de conducir vigente y estar al corriente de sus obligaciones</w:t>
      </w:r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relativas a control vehicular .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3A6A">
        <w:rPr>
          <w:rFonts w:ascii="Arial" w:hAnsi="Arial" w:cs="Arial"/>
          <w:b/>
        </w:rPr>
        <w:t>A T E N T A M E N T E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B3A6A">
        <w:rPr>
          <w:rFonts w:ascii="Arial" w:hAnsi="Arial" w:cs="Arial"/>
        </w:rPr>
        <w:t>Mtro. A</w:t>
      </w:r>
      <w:r w:rsidRPr="00DB3A6A">
        <w:rPr>
          <w:rFonts w:ascii="Arial" w:hAnsi="Arial" w:cs="Arial"/>
        </w:rPr>
        <w:t xml:space="preserve">lfonso </w:t>
      </w:r>
      <w:proofErr w:type="spellStart"/>
      <w:r w:rsidRPr="00DB3A6A">
        <w:rPr>
          <w:rFonts w:ascii="Arial" w:hAnsi="Arial" w:cs="Arial"/>
        </w:rPr>
        <w:t>Danao</w:t>
      </w:r>
      <w:proofErr w:type="spellEnd"/>
      <w:r w:rsidRPr="00DB3A6A">
        <w:rPr>
          <w:rFonts w:ascii="Arial" w:hAnsi="Arial" w:cs="Arial"/>
        </w:rPr>
        <w:t xml:space="preserve"> </w:t>
      </w:r>
      <w:r w:rsidRPr="00DB3A6A">
        <w:rPr>
          <w:rFonts w:ascii="Arial" w:hAnsi="Arial" w:cs="Arial"/>
        </w:rPr>
        <w:t>De La Peña Villarreal</w:t>
      </w: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3A6A" w:rsidRPr="00DB3A6A" w:rsidRDefault="00DB3A6A" w:rsidP="00DB3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B3A6A">
        <w:rPr>
          <w:rFonts w:ascii="Arial" w:hAnsi="Arial" w:cs="Arial"/>
        </w:rPr>
        <w:t>Saltillo, Coahuila a 28 de Septiembre del 2021</w:t>
      </w:r>
    </w:p>
    <w:sectPr w:rsidR="00DB3A6A" w:rsidRPr="00DB3A6A" w:rsidSect="007C1317">
      <w:pgSz w:w="12240" w:h="16340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28" w:rsidRDefault="00B83828" w:rsidP="00D96895">
      <w:pPr>
        <w:spacing w:after="0" w:line="240" w:lineRule="auto"/>
      </w:pPr>
      <w:r>
        <w:separator/>
      </w:r>
    </w:p>
  </w:endnote>
  <w:endnote w:type="continuationSeparator" w:id="0">
    <w:p w:rsidR="00B83828" w:rsidRDefault="00B83828" w:rsidP="00D9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28" w:rsidRDefault="00B83828" w:rsidP="00D96895">
      <w:pPr>
        <w:spacing w:after="0" w:line="240" w:lineRule="auto"/>
      </w:pPr>
      <w:r>
        <w:separator/>
      </w:r>
    </w:p>
  </w:footnote>
  <w:footnote w:type="continuationSeparator" w:id="0">
    <w:p w:rsidR="00B83828" w:rsidRDefault="00B83828" w:rsidP="00D9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7B3323" w:rsidRPr="00611C7F" w:rsidTr="007B3323">
      <w:trPr>
        <w:jc w:val="center"/>
      </w:trPr>
      <w:tc>
        <w:tcPr>
          <w:tcW w:w="1541" w:type="dxa"/>
        </w:tcPr>
        <w:p w:rsidR="007B3323" w:rsidRPr="00611C7F" w:rsidRDefault="007B3323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2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B3323" w:rsidRPr="00611C7F" w:rsidRDefault="007B3323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3323" w:rsidRPr="00611C7F" w:rsidRDefault="007B3323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7B3323" w:rsidRPr="00611C7F" w:rsidRDefault="007B3323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7B3323" w:rsidRPr="00611C7F" w:rsidRDefault="007B3323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7B3323" w:rsidRPr="00611C7F" w:rsidRDefault="007B3323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7B3323" w:rsidRPr="00611C7F" w:rsidRDefault="007B3323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7B3323" w:rsidRPr="00611C7F" w:rsidRDefault="007B3323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7B3323" w:rsidRPr="00611C7F" w:rsidRDefault="007B3323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7B3323" w:rsidRPr="00611C7F" w:rsidRDefault="007B3323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7B3323" w:rsidRPr="00611C7F" w:rsidRDefault="007B3323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B3323" w:rsidRDefault="007B33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6AF"/>
    <w:multiLevelType w:val="hybridMultilevel"/>
    <w:tmpl w:val="73C2618C"/>
    <w:lvl w:ilvl="0" w:tplc="347CEDC6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3E6"/>
    <w:multiLevelType w:val="hybridMultilevel"/>
    <w:tmpl w:val="997CA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FE"/>
    <w:rsid w:val="00035A07"/>
    <w:rsid w:val="001375C4"/>
    <w:rsid w:val="00155DB4"/>
    <w:rsid w:val="001D3E2F"/>
    <w:rsid w:val="00243209"/>
    <w:rsid w:val="0026372C"/>
    <w:rsid w:val="002B4CF5"/>
    <w:rsid w:val="002F70FA"/>
    <w:rsid w:val="003547FE"/>
    <w:rsid w:val="00361D9B"/>
    <w:rsid w:val="0039174C"/>
    <w:rsid w:val="004005E6"/>
    <w:rsid w:val="00480963"/>
    <w:rsid w:val="00492CB0"/>
    <w:rsid w:val="004E6BF2"/>
    <w:rsid w:val="00547CE1"/>
    <w:rsid w:val="005C0198"/>
    <w:rsid w:val="005C3D3F"/>
    <w:rsid w:val="005D6F0E"/>
    <w:rsid w:val="005F6833"/>
    <w:rsid w:val="00627815"/>
    <w:rsid w:val="0064543C"/>
    <w:rsid w:val="0064596D"/>
    <w:rsid w:val="00660117"/>
    <w:rsid w:val="00663080"/>
    <w:rsid w:val="006D67AE"/>
    <w:rsid w:val="006E340E"/>
    <w:rsid w:val="00713B2D"/>
    <w:rsid w:val="0076245A"/>
    <w:rsid w:val="00787EEE"/>
    <w:rsid w:val="007B3323"/>
    <w:rsid w:val="007C1317"/>
    <w:rsid w:val="007E1C30"/>
    <w:rsid w:val="0084287D"/>
    <w:rsid w:val="00845F72"/>
    <w:rsid w:val="00855937"/>
    <w:rsid w:val="008B5F98"/>
    <w:rsid w:val="009612A3"/>
    <w:rsid w:val="009A263A"/>
    <w:rsid w:val="009C5BD6"/>
    <w:rsid w:val="009E02D6"/>
    <w:rsid w:val="00A16CB2"/>
    <w:rsid w:val="00A60570"/>
    <w:rsid w:val="00A74AC5"/>
    <w:rsid w:val="00A75654"/>
    <w:rsid w:val="00A95AEE"/>
    <w:rsid w:val="00B83828"/>
    <w:rsid w:val="00CE7AB6"/>
    <w:rsid w:val="00CF466F"/>
    <w:rsid w:val="00D01F95"/>
    <w:rsid w:val="00D11401"/>
    <w:rsid w:val="00D3133E"/>
    <w:rsid w:val="00D96895"/>
    <w:rsid w:val="00DB3A6A"/>
    <w:rsid w:val="00DC7D8A"/>
    <w:rsid w:val="00DD4994"/>
    <w:rsid w:val="00DE3E57"/>
    <w:rsid w:val="00E572C5"/>
    <w:rsid w:val="00ED26BD"/>
    <w:rsid w:val="00E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1873D"/>
  <w14:defaultImageDpi w14:val="0"/>
  <w15:docId w15:val="{AD252FA3-6CED-4C05-ABED-8D672E7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895"/>
  </w:style>
  <w:style w:type="paragraph" w:styleId="Piedepgina">
    <w:name w:val="footer"/>
    <w:basedOn w:val="Normal"/>
    <w:link w:val="Piedepgina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95"/>
  </w:style>
  <w:style w:type="paragraph" w:styleId="Prrafodelista">
    <w:name w:val="List Paragraph"/>
    <w:basedOn w:val="Normal"/>
    <w:uiPriority w:val="34"/>
    <w:qFormat/>
    <w:rsid w:val="007C13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644C-5366-4991-BAED-CBEB8426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7</cp:revision>
  <dcterms:created xsi:type="dcterms:W3CDTF">2021-10-06T19:28:00Z</dcterms:created>
  <dcterms:modified xsi:type="dcterms:W3CDTF">2021-10-06T19:39:00Z</dcterms:modified>
</cp:coreProperties>
</file>