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62AE" w14:textId="77777777" w:rsidR="00997826" w:rsidRPr="00997826" w:rsidRDefault="00997826" w:rsidP="00997826">
      <w:pPr>
        <w:rPr>
          <w:rFonts w:ascii="Arial Narrow" w:hAnsi="Arial Narrow"/>
          <w:color w:val="000000"/>
          <w:sz w:val="26"/>
          <w:szCs w:val="26"/>
        </w:rPr>
      </w:pPr>
    </w:p>
    <w:p w14:paraId="107E84A8" w14:textId="7593CDD9" w:rsidR="00997826" w:rsidRPr="005C102E" w:rsidRDefault="00997826" w:rsidP="00997826">
      <w:pPr>
        <w:rPr>
          <w:rFonts w:ascii="Arial Narrow" w:hAnsi="Arial Narrow"/>
          <w:color w:val="000000"/>
          <w:sz w:val="26"/>
          <w:szCs w:val="26"/>
        </w:rPr>
      </w:pPr>
    </w:p>
    <w:p w14:paraId="47A31AEE" w14:textId="019772E3" w:rsidR="005C102E" w:rsidRPr="005C102E" w:rsidRDefault="005C102E" w:rsidP="000668E6">
      <w:pPr>
        <w:rPr>
          <w:rFonts w:ascii="Arial Narrow" w:hAnsi="Arial Narrow"/>
          <w:b/>
          <w:color w:val="000000"/>
          <w:sz w:val="26"/>
          <w:szCs w:val="26"/>
        </w:rPr>
      </w:pPr>
      <w:r w:rsidRPr="005C102E">
        <w:rPr>
          <w:rFonts w:ascii="Arial Narrow" w:hAnsi="Arial Narrow"/>
          <w:color w:val="000000"/>
          <w:sz w:val="26"/>
          <w:szCs w:val="26"/>
        </w:rPr>
        <w:t>Iniciativa con Proyecto de</w:t>
      </w:r>
      <w:r w:rsidR="000668E6">
        <w:rPr>
          <w:rFonts w:ascii="Arial Narrow" w:hAnsi="Arial Narrow"/>
          <w:color w:val="000000"/>
          <w:sz w:val="26"/>
          <w:szCs w:val="26"/>
        </w:rPr>
        <w:t xml:space="preserve"> Decreto por el que se reforma </w:t>
      </w:r>
      <w:r w:rsidR="000668E6" w:rsidRPr="000668E6">
        <w:rPr>
          <w:rFonts w:ascii="Arial Narrow" w:hAnsi="Arial Narrow"/>
          <w:color w:val="000000"/>
          <w:sz w:val="26"/>
          <w:szCs w:val="26"/>
        </w:rPr>
        <w:t xml:space="preserve">el primer y el último párrafo del artículo 10 y el primer párrafo de la fracción XIX del artículo 93; y se adiciona: el artículo 31 Bis, todos de la </w:t>
      </w:r>
      <w:r w:rsidR="000668E6" w:rsidRPr="000668E6">
        <w:rPr>
          <w:rFonts w:ascii="Arial Narrow" w:hAnsi="Arial Narrow"/>
          <w:b/>
          <w:color w:val="000000"/>
          <w:sz w:val="26"/>
          <w:szCs w:val="26"/>
        </w:rPr>
        <w:t xml:space="preserve">Ley </w:t>
      </w:r>
      <w:r w:rsidRPr="000668E6">
        <w:rPr>
          <w:rFonts w:ascii="Arial Narrow" w:hAnsi="Arial Narrow"/>
          <w:b/>
          <w:color w:val="000000"/>
          <w:sz w:val="26"/>
          <w:szCs w:val="26"/>
        </w:rPr>
        <w:t>de Rendición</w:t>
      </w:r>
      <w:r w:rsidRPr="005C102E">
        <w:rPr>
          <w:rFonts w:ascii="Arial Narrow" w:hAnsi="Arial Narrow"/>
          <w:b/>
          <w:color w:val="000000"/>
          <w:sz w:val="26"/>
          <w:szCs w:val="26"/>
        </w:rPr>
        <w:t xml:space="preserve"> de Cuentas y Fiscalización Superior del Estado de Coahuila de Zaragoza.</w:t>
      </w:r>
    </w:p>
    <w:p w14:paraId="4040E63F" w14:textId="77777777" w:rsidR="005C102E" w:rsidRPr="005C102E" w:rsidRDefault="005C102E" w:rsidP="005C102E">
      <w:pPr>
        <w:rPr>
          <w:rFonts w:ascii="Arial Narrow" w:hAnsi="Arial Narrow"/>
          <w:color w:val="000000"/>
          <w:sz w:val="26"/>
          <w:szCs w:val="26"/>
        </w:rPr>
      </w:pPr>
    </w:p>
    <w:p w14:paraId="3649931A" w14:textId="15BDBA42" w:rsidR="005C102E" w:rsidRPr="005C102E" w:rsidRDefault="005C102E" w:rsidP="005C102E">
      <w:pPr>
        <w:numPr>
          <w:ilvl w:val="0"/>
          <w:numId w:val="3"/>
        </w:numPr>
        <w:rPr>
          <w:rFonts w:ascii="Arial Narrow" w:hAnsi="Arial Narrow"/>
          <w:b/>
          <w:color w:val="000000"/>
          <w:sz w:val="26"/>
          <w:szCs w:val="26"/>
        </w:rPr>
      </w:pPr>
      <w:r w:rsidRPr="005C102E">
        <w:rPr>
          <w:rFonts w:ascii="Arial Narrow" w:hAnsi="Arial Narrow"/>
          <w:b/>
          <w:color w:val="000000"/>
          <w:sz w:val="26"/>
          <w:szCs w:val="26"/>
        </w:rPr>
        <w:t>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w:t>
      </w:r>
    </w:p>
    <w:p w14:paraId="4BFBDF81" w14:textId="77777777" w:rsidR="00997826" w:rsidRPr="00997826" w:rsidRDefault="00997826" w:rsidP="00997826">
      <w:pPr>
        <w:rPr>
          <w:rFonts w:ascii="Arial Narrow" w:hAnsi="Arial Narrow"/>
          <w:color w:val="000000"/>
          <w:sz w:val="26"/>
          <w:szCs w:val="26"/>
        </w:rPr>
      </w:pPr>
    </w:p>
    <w:p w14:paraId="18BA2B09" w14:textId="1454C729" w:rsidR="00997826" w:rsidRPr="00997826" w:rsidRDefault="00997826" w:rsidP="00997826">
      <w:pPr>
        <w:rPr>
          <w:rFonts w:ascii="Arial Narrow" w:hAnsi="Arial Narrow"/>
          <w:color w:val="000000"/>
          <w:sz w:val="26"/>
          <w:szCs w:val="26"/>
        </w:rPr>
      </w:pPr>
      <w:r w:rsidRPr="00997826">
        <w:rPr>
          <w:rFonts w:ascii="Arial Narrow" w:hAnsi="Arial Narrow"/>
          <w:color w:val="000000"/>
          <w:sz w:val="26"/>
          <w:szCs w:val="26"/>
        </w:rPr>
        <w:t xml:space="preserve">Planteada por la </w:t>
      </w:r>
      <w:r w:rsidR="005C102E" w:rsidRPr="005C102E">
        <w:rPr>
          <w:rFonts w:ascii="Arial Narrow" w:hAnsi="Arial Narrow"/>
          <w:b/>
          <w:color w:val="000000"/>
          <w:sz w:val="26"/>
          <w:szCs w:val="26"/>
        </w:rPr>
        <w:t>Diputada Edna Ileana Dávalos Elizondo</w:t>
      </w:r>
      <w:r w:rsidRPr="00997826">
        <w:rPr>
          <w:rFonts w:ascii="Arial Narrow" w:hAnsi="Arial Narrow"/>
          <w:color w:val="000000"/>
          <w:sz w:val="26"/>
          <w:szCs w:val="26"/>
        </w:rPr>
        <w:t xml:space="preserve">, del Grupo Parlamentario </w:t>
      </w:r>
      <w:r w:rsidR="005C102E" w:rsidRPr="005C102E">
        <w:rPr>
          <w:rFonts w:ascii="Arial Narrow" w:hAnsi="Arial Narrow"/>
          <w:color w:val="000000"/>
          <w:sz w:val="26"/>
          <w:szCs w:val="26"/>
        </w:rPr>
        <w:t>“Miguel Ramos Arizpe”, del Partido Revolucionario Institucional</w:t>
      </w:r>
      <w:r w:rsidRPr="00997826">
        <w:rPr>
          <w:rFonts w:ascii="Arial Narrow" w:hAnsi="Arial Narrow"/>
          <w:color w:val="000000"/>
          <w:sz w:val="26"/>
          <w:szCs w:val="26"/>
        </w:rPr>
        <w:t>, conjuntamente con las demás Diputadas y Diputados que la suscriben.</w:t>
      </w:r>
    </w:p>
    <w:p w14:paraId="3911C393" w14:textId="77777777" w:rsidR="00997826" w:rsidRPr="00997826" w:rsidRDefault="00997826" w:rsidP="00997826">
      <w:pPr>
        <w:rPr>
          <w:rFonts w:ascii="Arial Narrow" w:hAnsi="Arial Narrow" w:cs="Arial"/>
          <w:sz w:val="26"/>
          <w:szCs w:val="26"/>
        </w:rPr>
      </w:pPr>
    </w:p>
    <w:p w14:paraId="7988A6EE" w14:textId="6725E409" w:rsidR="00997826" w:rsidRPr="00997826" w:rsidRDefault="00997826" w:rsidP="00997826">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sidR="005C102E" w:rsidRPr="005C102E">
        <w:rPr>
          <w:rFonts w:ascii="Arial Narrow" w:hAnsi="Arial Narrow"/>
          <w:b/>
          <w:color w:val="000000"/>
          <w:sz w:val="26"/>
          <w:szCs w:val="26"/>
        </w:rPr>
        <w:t>1</w:t>
      </w:r>
      <w:r w:rsidR="00DF5BB9">
        <w:rPr>
          <w:rFonts w:ascii="Arial Narrow" w:hAnsi="Arial Narrow"/>
          <w:b/>
          <w:color w:val="000000"/>
          <w:sz w:val="26"/>
          <w:szCs w:val="26"/>
        </w:rPr>
        <w:t>6</w:t>
      </w:r>
      <w:r w:rsidRPr="00997826">
        <w:rPr>
          <w:rFonts w:ascii="Arial Narrow" w:hAnsi="Arial Narrow"/>
          <w:b/>
          <w:color w:val="000000"/>
          <w:sz w:val="26"/>
          <w:szCs w:val="26"/>
        </w:rPr>
        <w:t xml:space="preserve"> de Marzo de 20</w:t>
      </w:r>
      <w:r w:rsidR="005C102E" w:rsidRPr="005C102E">
        <w:rPr>
          <w:rFonts w:ascii="Arial Narrow" w:hAnsi="Arial Narrow"/>
          <w:b/>
          <w:color w:val="000000"/>
          <w:sz w:val="26"/>
          <w:szCs w:val="26"/>
        </w:rPr>
        <w:t>21</w:t>
      </w:r>
      <w:r w:rsidRPr="00997826">
        <w:rPr>
          <w:rFonts w:ascii="Arial Narrow" w:hAnsi="Arial Narrow"/>
          <w:b/>
          <w:color w:val="000000"/>
          <w:sz w:val="26"/>
          <w:szCs w:val="26"/>
        </w:rPr>
        <w:t>.</w:t>
      </w:r>
    </w:p>
    <w:p w14:paraId="0A78F213" w14:textId="77777777" w:rsidR="00997826" w:rsidRPr="00997826" w:rsidRDefault="00997826" w:rsidP="00997826">
      <w:pPr>
        <w:rPr>
          <w:rFonts w:ascii="Arial Narrow" w:hAnsi="Arial Narrow" w:cs="Arial"/>
          <w:sz w:val="26"/>
          <w:szCs w:val="26"/>
        </w:rPr>
      </w:pPr>
    </w:p>
    <w:p w14:paraId="5CEB6EE2" w14:textId="36A7BAC5" w:rsidR="00997826" w:rsidRPr="00997826" w:rsidRDefault="00997826" w:rsidP="00997826">
      <w:pPr>
        <w:rPr>
          <w:rFonts w:ascii="Arial Narrow" w:hAnsi="Arial Narrow"/>
          <w:b/>
          <w:color w:val="000000"/>
          <w:sz w:val="26"/>
          <w:szCs w:val="26"/>
        </w:rPr>
      </w:pPr>
      <w:r w:rsidRPr="00997826">
        <w:rPr>
          <w:rFonts w:ascii="Arial Narrow" w:hAnsi="Arial Narrow"/>
          <w:color w:val="000000"/>
          <w:sz w:val="26"/>
          <w:szCs w:val="26"/>
        </w:rPr>
        <w:t xml:space="preserve">Turnada a la </w:t>
      </w:r>
      <w:r w:rsidR="00796C97" w:rsidRPr="00796C97">
        <w:rPr>
          <w:rFonts w:ascii="Arial Narrow" w:hAnsi="Arial Narrow"/>
          <w:b/>
          <w:color w:val="000000"/>
          <w:sz w:val="26"/>
          <w:szCs w:val="26"/>
        </w:rPr>
        <w:t>Comisión de Auditoría Gubernamental y Cuenta Pública</w:t>
      </w:r>
      <w:r w:rsidRPr="00997826">
        <w:rPr>
          <w:rFonts w:ascii="Arial Narrow" w:hAnsi="Arial Narrow"/>
          <w:b/>
          <w:color w:val="000000"/>
          <w:sz w:val="26"/>
          <w:szCs w:val="26"/>
        </w:rPr>
        <w:t>.</w:t>
      </w:r>
    </w:p>
    <w:p w14:paraId="4F09C5D8" w14:textId="77777777" w:rsidR="00997826" w:rsidRPr="00997826" w:rsidRDefault="00997826" w:rsidP="00997826">
      <w:pPr>
        <w:rPr>
          <w:rFonts w:ascii="Arial Narrow" w:hAnsi="Arial Narrow"/>
          <w:b/>
          <w:color w:val="000000"/>
          <w:sz w:val="26"/>
          <w:szCs w:val="26"/>
        </w:rPr>
      </w:pPr>
    </w:p>
    <w:p w14:paraId="71212D3B" w14:textId="77777777" w:rsidR="00EE1CBD" w:rsidRPr="005D5F7B" w:rsidRDefault="00EE1CBD" w:rsidP="00EE1CBD">
      <w:pPr>
        <w:rPr>
          <w:rFonts w:ascii="Arial Narrow" w:hAnsi="Arial Narrow"/>
          <w:b/>
          <w:color w:val="000000"/>
          <w:sz w:val="26"/>
          <w:szCs w:val="26"/>
        </w:rPr>
      </w:pPr>
      <w:r w:rsidRPr="00997826">
        <w:rPr>
          <w:rFonts w:ascii="Arial Narrow" w:hAnsi="Arial Narrow"/>
          <w:color w:val="000000"/>
          <w:sz w:val="26"/>
          <w:szCs w:val="26"/>
        </w:rPr>
        <w:t xml:space="preserve">Fecha </w:t>
      </w:r>
      <w:r>
        <w:rPr>
          <w:rFonts w:ascii="Arial Narrow" w:hAnsi="Arial Narrow"/>
          <w:color w:val="000000"/>
          <w:sz w:val="26"/>
          <w:szCs w:val="26"/>
        </w:rPr>
        <w:t xml:space="preserve">de lectura </w:t>
      </w:r>
      <w:r w:rsidRPr="00997826">
        <w:rPr>
          <w:rFonts w:ascii="Arial Narrow" w:hAnsi="Arial Narrow"/>
          <w:color w:val="000000"/>
          <w:sz w:val="26"/>
          <w:szCs w:val="26"/>
        </w:rPr>
        <w:t xml:space="preserve">del </w:t>
      </w:r>
      <w:r>
        <w:rPr>
          <w:rFonts w:ascii="Arial Narrow" w:hAnsi="Arial Narrow"/>
          <w:color w:val="000000"/>
          <w:sz w:val="26"/>
          <w:szCs w:val="26"/>
        </w:rPr>
        <w:t>d</w:t>
      </w:r>
      <w:r w:rsidRPr="00997826">
        <w:rPr>
          <w:rFonts w:ascii="Arial Narrow" w:hAnsi="Arial Narrow"/>
          <w:color w:val="000000"/>
          <w:sz w:val="26"/>
          <w:szCs w:val="26"/>
        </w:rPr>
        <w:t xml:space="preserve">ictamen: </w:t>
      </w:r>
      <w:r w:rsidRPr="005D5F7B">
        <w:rPr>
          <w:rFonts w:ascii="Arial Narrow" w:hAnsi="Arial Narrow"/>
          <w:b/>
          <w:color w:val="000000"/>
          <w:sz w:val="26"/>
          <w:szCs w:val="26"/>
        </w:rPr>
        <w:t>29 de Marzo de 2021.</w:t>
      </w:r>
    </w:p>
    <w:p w14:paraId="20D1179D" w14:textId="77777777" w:rsidR="00EE1CBD" w:rsidRPr="00997826" w:rsidRDefault="00EE1CBD" w:rsidP="00EE1CBD">
      <w:pPr>
        <w:rPr>
          <w:rFonts w:ascii="Arial Narrow" w:hAnsi="Arial Narrow"/>
          <w:color w:val="000000"/>
          <w:sz w:val="26"/>
          <w:szCs w:val="26"/>
        </w:rPr>
      </w:pPr>
    </w:p>
    <w:p w14:paraId="10839A29" w14:textId="77777777" w:rsidR="00EE1CBD" w:rsidRPr="00997826" w:rsidRDefault="00EE1CBD" w:rsidP="00EE1CBD">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r>
        <w:rPr>
          <w:rFonts w:ascii="Arial Narrow" w:hAnsi="Arial Narrow"/>
          <w:b/>
          <w:color w:val="000000"/>
          <w:sz w:val="26"/>
          <w:szCs w:val="26"/>
        </w:rPr>
        <w:t>042</w:t>
      </w:r>
    </w:p>
    <w:p w14:paraId="23BDCC3F" w14:textId="77777777" w:rsidR="00EE1CBD" w:rsidRPr="00997826" w:rsidRDefault="00EE1CBD" w:rsidP="00EE1CBD">
      <w:pPr>
        <w:ind w:left="1418" w:hanging="1418"/>
        <w:rPr>
          <w:rFonts w:ascii="Arial Narrow" w:hAnsi="Arial Narrow"/>
          <w:b/>
          <w:color w:val="000000"/>
          <w:sz w:val="26"/>
          <w:szCs w:val="26"/>
        </w:rPr>
      </w:pPr>
    </w:p>
    <w:p w14:paraId="0408981E" w14:textId="77777777" w:rsidR="00D06043" w:rsidRPr="00F024CD" w:rsidRDefault="00D06043" w:rsidP="00D06043">
      <w:pPr>
        <w:rPr>
          <w:rFonts w:ascii="Arial Narrow" w:hAnsi="Arial Narrow"/>
          <w:b/>
          <w:color w:val="000000"/>
          <w:sz w:val="26"/>
          <w:szCs w:val="26"/>
        </w:rPr>
      </w:pPr>
      <w:r w:rsidRPr="00997826">
        <w:rPr>
          <w:rFonts w:ascii="Arial Narrow" w:hAnsi="Arial Narrow"/>
          <w:color w:val="000000"/>
          <w:sz w:val="26"/>
          <w:szCs w:val="26"/>
        </w:rPr>
        <w:t xml:space="preserve">Publicación en el Periódico Oficial del Gobierno del Estado: </w:t>
      </w:r>
      <w:r w:rsidRPr="00F024CD">
        <w:rPr>
          <w:rFonts w:ascii="Arial Narrow" w:hAnsi="Arial Narrow"/>
          <w:b/>
          <w:color w:val="000000"/>
          <w:sz w:val="26"/>
          <w:szCs w:val="26"/>
        </w:rPr>
        <w:t>P.O. 29 / 09 de Abril de 2021</w:t>
      </w:r>
      <w:r>
        <w:rPr>
          <w:rFonts w:ascii="Arial Narrow" w:hAnsi="Arial Narrow"/>
          <w:b/>
          <w:color w:val="000000"/>
          <w:sz w:val="26"/>
          <w:szCs w:val="26"/>
        </w:rPr>
        <w:t>.</w:t>
      </w:r>
    </w:p>
    <w:p w14:paraId="786FAFF1" w14:textId="77777777" w:rsidR="00997826" w:rsidRPr="00997826" w:rsidRDefault="00997826" w:rsidP="00997826">
      <w:pPr>
        <w:rPr>
          <w:rFonts w:ascii="Arial Narrow" w:hAnsi="Arial Narrow"/>
          <w:color w:val="000000"/>
          <w:sz w:val="26"/>
          <w:szCs w:val="26"/>
        </w:rPr>
      </w:pPr>
    </w:p>
    <w:p w14:paraId="36C50011" w14:textId="77777777" w:rsidR="00997826" w:rsidRPr="005C102E" w:rsidRDefault="00997826" w:rsidP="005C102E">
      <w:pPr>
        <w:rPr>
          <w:rFonts w:ascii="Arial Narrow" w:hAnsi="Arial Narrow"/>
          <w:color w:val="000000"/>
          <w:sz w:val="26"/>
          <w:szCs w:val="26"/>
        </w:rPr>
      </w:pPr>
      <w:bookmarkStart w:id="0" w:name="_GoBack"/>
      <w:bookmarkEnd w:id="0"/>
    </w:p>
    <w:p w14:paraId="286E3089" w14:textId="77777777" w:rsidR="00997826" w:rsidRPr="005C102E" w:rsidRDefault="00997826" w:rsidP="005C102E">
      <w:pPr>
        <w:rPr>
          <w:rFonts w:ascii="Arial Narrow" w:hAnsi="Arial Narrow"/>
          <w:color w:val="000000"/>
          <w:sz w:val="26"/>
          <w:szCs w:val="26"/>
        </w:rPr>
      </w:pPr>
    </w:p>
    <w:p w14:paraId="4F59A4FA" w14:textId="77777777" w:rsidR="00997826" w:rsidRDefault="00997826">
      <w:pPr>
        <w:spacing w:after="160" w:line="259" w:lineRule="auto"/>
        <w:jc w:val="left"/>
        <w:rPr>
          <w:rFonts w:cs="Arial"/>
          <w:b/>
          <w:sz w:val="28"/>
          <w:szCs w:val="28"/>
        </w:rPr>
      </w:pPr>
      <w:r>
        <w:rPr>
          <w:rFonts w:cs="Arial"/>
          <w:b/>
          <w:sz w:val="28"/>
          <w:szCs w:val="28"/>
        </w:rPr>
        <w:br w:type="page"/>
      </w:r>
    </w:p>
    <w:p w14:paraId="07D4A940" w14:textId="2648BBCE" w:rsidR="00B702DD" w:rsidRDefault="006876C9" w:rsidP="00EC5742">
      <w:pPr>
        <w:pStyle w:val="Textoindependiente2"/>
        <w:spacing w:line="240" w:lineRule="auto"/>
        <w:rPr>
          <w:rFonts w:cs="Arial"/>
          <w:b/>
          <w:sz w:val="28"/>
          <w:szCs w:val="28"/>
        </w:rPr>
      </w:pPr>
      <w:r w:rsidRPr="00F853CC">
        <w:rPr>
          <w:rFonts w:cs="Arial"/>
          <w:b/>
          <w:sz w:val="28"/>
          <w:szCs w:val="28"/>
        </w:rPr>
        <w:lastRenderedPageBreak/>
        <w:t>INICIATIVA CON PROYECTO DE DECRETO QUE PRESENTAN LAS</w:t>
      </w:r>
      <w:r>
        <w:rPr>
          <w:rFonts w:cs="Arial"/>
          <w:b/>
          <w:sz w:val="28"/>
          <w:szCs w:val="28"/>
        </w:rPr>
        <w:t xml:space="preserve"> DIPUTADAS Y</w:t>
      </w:r>
      <w:r w:rsidRPr="00F853CC">
        <w:rPr>
          <w:rFonts w:cs="Arial"/>
          <w:b/>
          <w:sz w:val="28"/>
          <w:szCs w:val="28"/>
        </w:rPr>
        <w:t xml:space="preserve"> DIPUTADOS INTEGRANTES DEL GRUPO PARLAMENTARIO “</w:t>
      </w:r>
      <w:r>
        <w:rPr>
          <w:rFonts w:cs="Arial"/>
          <w:b/>
          <w:sz w:val="28"/>
          <w:szCs w:val="28"/>
        </w:rPr>
        <w:t>MIGUEL RAMOS ARÍZPE</w:t>
      </w:r>
      <w:r w:rsidRPr="00F853CC">
        <w:rPr>
          <w:rFonts w:cs="Arial"/>
          <w:b/>
          <w:sz w:val="28"/>
          <w:szCs w:val="28"/>
        </w:rPr>
        <w:t xml:space="preserve">”, DEL PARTIDO REVOLUCIONARIO INSTITUCIONAL, </w:t>
      </w:r>
      <w:r>
        <w:rPr>
          <w:rFonts w:cs="Arial"/>
          <w:b/>
          <w:sz w:val="28"/>
          <w:szCs w:val="28"/>
        </w:rPr>
        <w:t xml:space="preserve">POR CONDUCTO DE LA </w:t>
      </w:r>
      <w:r w:rsidRPr="00F853CC">
        <w:rPr>
          <w:rFonts w:cs="Arial"/>
          <w:b/>
          <w:sz w:val="28"/>
          <w:szCs w:val="28"/>
        </w:rPr>
        <w:t xml:space="preserve">DIPUTADA </w:t>
      </w:r>
      <w:r>
        <w:rPr>
          <w:rFonts w:cs="Arial"/>
          <w:b/>
          <w:sz w:val="28"/>
          <w:szCs w:val="28"/>
        </w:rPr>
        <w:t>EDNA ILEANA DÁVALOS ELIZONDO</w:t>
      </w:r>
      <w:r w:rsidRPr="00F853CC">
        <w:rPr>
          <w:rFonts w:cs="Arial"/>
          <w:b/>
          <w:sz w:val="28"/>
          <w:szCs w:val="28"/>
        </w:rPr>
        <w:t>,</w:t>
      </w:r>
      <w:r>
        <w:rPr>
          <w:rFonts w:cs="Arial"/>
          <w:b/>
          <w:sz w:val="28"/>
          <w:szCs w:val="28"/>
        </w:rPr>
        <w:t xml:space="preserve"> </w:t>
      </w:r>
      <w:r w:rsidRPr="00F853CC">
        <w:rPr>
          <w:rFonts w:cs="Arial"/>
          <w:b/>
          <w:sz w:val="28"/>
          <w:szCs w:val="28"/>
        </w:rPr>
        <w:t>POR EL QUE SE REFORMA</w:t>
      </w:r>
      <w:r>
        <w:rPr>
          <w:rFonts w:cs="Arial"/>
          <w:b/>
          <w:sz w:val="28"/>
          <w:szCs w:val="28"/>
        </w:rPr>
        <w:t xml:space="preserve">N Y ADICIONAN DIVERSAS DISPOSICIONES DE LA </w:t>
      </w:r>
      <w:r w:rsidRPr="00F853CC">
        <w:rPr>
          <w:rFonts w:cs="Arial"/>
          <w:b/>
          <w:sz w:val="28"/>
          <w:szCs w:val="28"/>
        </w:rPr>
        <w:t xml:space="preserve">LEY DE RENDICIÓN DE CUENTAS Y FISCALIZACIÓN SUPERIOR DEL ESTADO DE COAHUILA DE ZARAGOZA, </w:t>
      </w:r>
      <w:r>
        <w:rPr>
          <w:rFonts w:cs="Arial"/>
          <w:b/>
          <w:sz w:val="28"/>
          <w:szCs w:val="28"/>
        </w:rPr>
        <w:t xml:space="preserve">CON EL OBJETO DE PRIORIZAR </w:t>
      </w:r>
      <w:r>
        <w:rPr>
          <w:rFonts w:cs="Arial"/>
          <w:b/>
          <w:color w:val="000000"/>
          <w:sz w:val="28"/>
          <w:szCs w:val="28"/>
        </w:rPr>
        <w:t xml:space="preserve">EL USO DE MEDIOS ELECTRÓNICOS Y TECNOLOGÍAS DIGITALES DE INFORMACIÓN, EN </w:t>
      </w:r>
      <w:r w:rsidRPr="00F853CC">
        <w:rPr>
          <w:rFonts w:cs="Arial"/>
          <w:b/>
          <w:sz w:val="28"/>
          <w:szCs w:val="28"/>
        </w:rPr>
        <w:t xml:space="preserve">LA PRESENTACIÓN DE LA CUENTA PÚBLICA Y LOS INFORMES </w:t>
      </w:r>
      <w:r>
        <w:rPr>
          <w:rFonts w:cs="Arial"/>
          <w:b/>
          <w:sz w:val="28"/>
          <w:szCs w:val="28"/>
        </w:rPr>
        <w:t>DE AVANCE DE GESTIÓN FINANCIERA, ASÍ COMO EN LOS ACTOS ADMINISTRATIVOS Y PROCESO DE FISCALIZACIÓN QUE REALIZA LA AUDITORÍA SUPERIOR DEL ESTADO.</w:t>
      </w:r>
    </w:p>
    <w:p w14:paraId="00EC8DDF" w14:textId="4A43CC14" w:rsidR="006876C9" w:rsidRDefault="006876C9" w:rsidP="00EC5742">
      <w:pPr>
        <w:tabs>
          <w:tab w:val="left" w:pos="1670"/>
          <w:tab w:val="left" w:pos="4020"/>
        </w:tabs>
        <w:rPr>
          <w:rFonts w:cs="Arial"/>
          <w:b/>
          <w:sz w:val="28"/>
          <w:szCs w:val="28"/>
        </w:rPr>
      </w:pPr>
    </w:p>
    <w:p w14:paraId="25F905F7" w14:textId="77777777" w:rsidR="009A7828" w:rsidRDefault="009A7828" w:rsidP="00EC5742">
      <w:pPr>
        <w:tabs>
          <w:tab w:val="left" w:pos="1670"/>
          <w:tab w:val="left" w:pos="4020"/>
        </w:tabs>
        <w:rPr>
          <w:rFonts w:cs="Arial"/>
          <w:b/>
          <w:sz w:val="28"/>
          <w:szCs w:val="28"/>
        </w:rPr>
      </w:pPr>
    </w:p>
    <w:p w14:paraId="0E0B6700" w14:textId="77777777" w:rsidR="00F853CC" w:rsidRPr="00F853CC" w:rsidRDefault="00F853CC" w:rsidP="00EC5742">
      <w:pPr>
        <w:rPr>
          <w:rFonts w:cs="Arial"/>
          <w:b/>
          <w:sz w:val="28"/>
          <w:szCs w:val="28"/>
        </w:rPr>
      </w:pPr>
      <w:r w:rsidRPr="00F853CC">
        <w:rPr>
          <w:rFonts w:cs="Arial"/>
          <w:b/>
          <w:sz w:val="28"/>
          <w:szCs w:val="28"/>
        </w:rPr>
        <w:t xml:space="preserve">H. PLENO DEL CONGRESO DEL ESTADO </w:t>
      </w:r>
    </w:p>
    <w:p w14:paraId="667B2D50" w14:textId="77777777" w:rsidR="00F853CC" w:rsidRPr="00F853CC" w:rsidRDefault="00F853CC" w:rsidP="00EC5742">
      <w:pPr>
        <w:rPr>
          <w:rFonts w:cs="Arial"/>
          <w:b/>
          <w:sz w:val="28"/>
          <w:szCs w:val="28"/>
        </w:rPr>
      </w:pPr>
      <w:r w:rsidRPr="00F853CC">
        <w:rPr>
          <w:rFonts w:cs="Arial"/>
          <w:b/>
          <w:sz w:val="28"/>
          <w:szCs w:val="28"/>
        </w:rPr>
        <w:t>DE COAHUILA DE ZARAGOZA.</w:t>
      </w:r>
    </w:p>
    <w:p w14:paraId="1E8631E4" w14:textId="77777777" w:rsidR="00F853CC" w:rsidRPr="00F853CC" w:rsidRDefault="00F853CC" w:rsidP="00EC5742">
      <w:pPr>
        <w:rPr>
          <w:rFonts w:cs="Arial"/>
          <w:b/>
          <w:sz w:val="28"/>
          <w:szCs w:val="28"/>
        </w:rPr>
      </w:pPr>
      <w:r w:rsidRPr="00F853CC">
        <w:rPr>
          <w:rFonts w:cs="Arial"/>
          <w:b/>
          <w:sz w:val="28"/>
          <w:szCs w:val="28"/>
        </w:rPr>
        <w:t>P R E S E N T E.-</w:t>
      </w:r>
    </w:p>
    <w:p w14:paraId="1D34AF21" w14:textId="63E7E61B" w:rsidR="00F853CC" w:rsidRDefault="00F853CC" w:rsidP="00EC5742">
      <w:pPr>
        <w:rPr>
          <w:rFonts w:cs="Arial"/>
          <w:sz w:val="28"/>
          <w:szCs w:val="28"/>
        </w:rPr>
      </w:pPr>
    </w:p>
    <w:p w14:paraId="73E0BB89" w14:textId="77777777" w:rsidR="00F853CC" w:rsidRPr="00F853CC" w:rsidRDefault="00F853CC" w:rsidP="00EC5742">
      <w:pPr>
        <w:rPr>
          <w:rFonts w:cs="Arial"/>
          <w:sz w:val="28"/>
          <w:szCs w:val="28"/>
        </w:rPr>
      </w:pPr>
      <w:r w:rsidRPr="00F853CC">
        <w:rPr>
          <w:rFonts w:cs="Arial"/>
          <w:sz w:val="28"/>
          <w:szCs w:val="28"/>
        </w:rPr>
        <w:t xml:space="preserve">La suscrita Diputada </w:t>
      </w:r>
      <w:r w:rsidR="00CF363D">
        <w:rPr>
          <w:rFonts w:cs="Arial"/>
          <w:sz w:val="28"/>
          <w:szCs w:val="28"/>
        </w:rPr>
        <w:t>Edna Ileana Dávalos Elizondo</w:t>
      </w:r>
      <w:r w:rsidRPr="00F853CC">
        <w:rPr>
          <w:rFonts w:cs="Arial"/>
          <w:sz w:val="28"/>
          <w:szCs w:val="28"/>
        </w:rPr>
        <w:t>, integrante del Grupo Parlamentario “</w:t>
      </w:r>
      <w:r w:rsidR="00CF363D">
        <w:rPr>
          <w:rFonts w:cs="Arial"/>
          <w:sz w:val="28"/>
          <w:szCs w:val="28"/>
        </w:rPr>
        <w:t>Miguel Ramos Arizpe</w:t>
      </w:r>
      <w:r w:rsidRPr="00F853CC">
        <w:rPr>
          <w:rFonts w:cs="Arial"/>
          <w:sz w:val="28"/>
          <w:szCs w:val="28"/>
        </w:rPr>
        <w:t xml:space="preserve">” del Partido Revolucionario Institucional, conjuntamente con las demás Diputadas y Diputados que suscriben el presente documento,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reforman </w:t>
      </w:r>
      <w:r w:rsidR="00CF363D">
        <w:rPr>
          <w:rFonts w:cs="Arial"/>
          <w:sz w:val="28"/>
          <w:szCs w:val="28"/>
        </w:rPr>
        <w:t xml:space="preserve">el primer y último párrafo del artículo 10 </w:t>
      </w:r>
      <w:r w:rsidR="006876C9">
        <w:rPr>
          <w:rFonts w:cs="Arial"/>
          <w:sz w:val="28"/>
          <w:szCs w:val="28"/>
        </w:rPr>
        <w:t xml:space="preserve">y el primer párrafo de la fracción XIX del artículo 93; y se adiciona: el artículo 31 Bis, todos de </w:t>
      </w:r>
      <w:r w:rsidRPr="00F853CC">
        <w:rPr>
          <w:rFonts w:cs="Arial"/>
          <w:sz w:val="28"/>
          <w:szCs w:val="28"/>
        </w:rPr>
        <w:t xml:space="preserve">la Ley de Rendición de Cuentas y Fiscalización Superior del Estado de Coahuila de Zaragoza, </w:t>
      </w:r>
      <w:r w:rsidR="00CF363D">
        <w:rPr>
          <w:rFonts w:cs="Arial"/>
          <w:sz w:val="28"/>
          <w:szCs w:val="28"/>
        </w:rPr>
        <w:t xml:space="preserve">conforme a la </w:t>
      </w:r>
      <w:r w:rsidRPr="00F853CC">
        <w:rPr>
          <w:rFonts w:cs="Arial"/>
          <w:sz w:val="28"/>
          <w:szCs w:val="28"/>
        </w:rPr>
        <w:t>siguiente:</w:t>
      </w:r>
    </w:p>
    <w:p w14:paraId="0F877E78" w14:textId="5D66A161" w:rsidR="00F853CC" w:rsidRDefault="00F853CC" w:rsidP="00EC5742">
      <w:pPr>
        <w:jc w:val="center"/>
        <w:rPr>
          <w:rFonts w:cs="Arial"/>
          <w:b/>
          <w:sz w:val="28"/>
          <w:szCs w:val="28"/>
        </w:rPr>
      </w:pPr>
    </w:p>
    <w:p w14:paraId="4549FF79" w14:textId="77777777" w:rsidR="009A7828" w:rsidRDefault="009A7828" w:rsidP="00EC5742">
      <w:pPr>
        <w:jc w:val="center"/>
        <w:rPr>
          <w:rFonts w:cs="Arial"/>
          <w:b/>
          <w:sz w:val="28"/>
          <w:szCs w:val="28"/>
        </w:rPr>
      </w:pPr>
    </w:p>
    <w:p w14:paraId="5C0B7345" w14:textId="77777777" w:rsidR="00F853CC" w:rsidRPr="00F853CC" w:rsidRDefault="00F853CC" w:rsidP="00EC5742">
      <w:pPr>
        <w:jc w:val="center"/>
        <w:rPr>
          <w:rFonts w:cs="Arial"/>
          <w:b/>
          <w:sz w:val="28"/>
          <w:szCs w:val="28"/>
        </w:rPr>
      </w:pPr>
      <w:r w:rsidRPr="00F853CC">
        <w:rPr>
          <w:rFonts w:cs="Arial"/>
          <w:b/>
          <w:sz w:val="28"/>
          <w:szCs w:val="28"/>
        </w:rPr>
        <w:lastRenderedPageBreak/>
        <w:t>E</w:t>
      </w:r>
      <w:r w:rsidR="006876C9">
        <w:rPr>
          <w:rFonts w:cs="Arial"/>
          <w:b/>
          <w:sz w:val="28"/>
          <w:szCs w:val="28"/>
        </w:rPr>
        <w:t xml:space="preserve"> </w:t>
      </w:r>
      <w:r w:rsidRPr="00F853CC">
        <w:rPr>
          <w:rFonts w:cs="Arial"/>
          <w:b/>
          <w:sz w:val="28"/>
          <w:szCs w:val="28"/>
        </w:rPr>
        <w:t>X</w:t>
      </w:r>
      <w:r w:rsidR="006876C9">
        <w:rPr>
          <w:rFonts w:cs="Arial"/>
          <w:b/>
          <w:sz w:val="28"/>
          <w:szCs w:val="28"/>
        </w:rPr>
        <w:t xml:space="preserve"> </w:t>
      </w:r>
      <w:r w:rsidRPr="00F853CC">
        <w:rPr>
          <w:rFonts w:cs="Arial"/>
          <w:b/>
          <w:sz w:val="28"/>
          <w:szCs w:val="28"/>
        </w:rPr>
        <w:t>P</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S</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C</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Ó</w:t>
      </w:r>
      <w:r w:rsidR="006876C9">
        <w:rPr>
          <w:rFonts w:cs="Arial"/>
          <w:b/>
          <w:sz w:val="28"/>
          <w:szCs w:val="28"/>
        </w:rPr>
        <w:t xml:space="preserve"> </w:t>
      </w:r>
      <w:r w:rsidRPr="00F853CC">
        <w:rPr>
          <w:rFonts w:cs="Arial"/>
          <w:b/>
          <w:sz w:val="28"/>
          <w:szCs w:val="28"/>
        </w:rPr>
        <w:t>N</w:t>
      </w:r>
      <w:r w:rsidR="006876C9">
        <w:rPr>
          <w:rFonts w:cs="Arial"/>
          <w:b/>
          <w:sz w:val="28"/>
          <w:szCs w:val="28"/>
        </w:rPr>
        <w:t xml:space="preserve">    </w:t>
      </w:r>
      <w:r w:rsidRPr="00F853CC">
        <w:rPr>
          <w:rFonts w:cs="Arial"/>
          <w:b/>
          <w:sz w:val="28"/>
          <w:szCs w:val="28"/>
        </w:rPr>
        <w:t xml:space="preserve"> D</w:t>
      </w:r>
      <w:r w:rsidR="006876C9">
        <w:rPr>
          <w:rFonts w:cs="Arial"/>
          <w:b/>
          <w:sz w:val="28"/>
          <w:szCs w:val="28"/>
        </w:rPr>
        <w:t xml:space="preserve"> </w:t>
      </w:r>
      <w:r w:rsidRPr="00F853CC">
        <w:rPr>
          <w:rFonts w:cs="Arial"/>
          <w:b/>
          <w:sz w:val="28"/>
          <w:szCs w:val="28"/>
        </w:rPr>
        <w:t xml:space="preserve">E </w:t>
      </w:r>
      <w:r w:rsidR="006876C9">
        <w:rPr>
          <w:rFonts w:cs="Arial"/>
          <w:b/>
          <w:sz w:val="28"/>
          <w:szCs w:val="28"/>
        </w:rPr>
        <w:t xml:space="preserve">    </w:t>
      </w:r>
      <w:r w:rsidRPr="00F853CC">
        <w:rPr>
          <w:rFonts w:cs="Arial"/>
          <w:b/>
          <w:sz w:val="28"/>
          <w:szCs w:val="28"/>
        </w:rPr>
        <w:t>M</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T</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V</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S</w:t>
      </w:r>
    </w:p>
    <w:p w14:paraId="3E520851" w14:textId="77777777" w:rsidR="00F853CC" w:rsidRDefault="00F853CC" w:rsidP="00EC5742">
      <w:pPr>
        <w:jc w:val="center"/>
        <w:rPr>
          <w:rFonts w:cs="Arial"/>
          <w:b/>
          <w:sz w:val="28"/>
          <w:szCs w:val="28"/>
        </w:rPr>
      </w:pPr>
    </w:p>
    <w:p w14:paraId="6C15D4A1" w14:textId="681E8A3E" w:rsidR="00594AF6" w:rsidRDefault="001A370A" w:rsidP="00EC5742">
      <w:pPr>
        <w:rPr>
          <w:rFonts w:eastAsia="Arial" w:cs="Arial"/>
          <w:sz w:val="28"/>
          <w:szCs w:val="28"/>
          <w:lang w:eastAsia="es-MX"/>
        </w:rPr>
      </w:pPr>
      <w:r>
        <w:rPr>
          <w:rFonts w:eastAsia="Arial" w:cs="Arial"/>
          <w:sz w:val="28"/>
          <w:szCs w:val="28"/>
          <w:lang w:eastAsia="es-MX"/>
        </w:rPr>
        <w:t>L</w:t>
      </w:r>
      <w:r w:rsidR="00594AF6">
        <w:rPr>
          <w:rFonts w:eastAsia="Arial" w:cs="Arial"/>
          <w:sz w:val="28"/>
          <w:szCs w:val="28"/>
          <w:lang w:eastAsia="es-MX"/>
        </w:rPr>
        <w:t>a</w:t>
      </w:r>
      <w:r>
        <w:rPr>
          <w:rFonts w:eastAsia="Arial" w:cs="Arial"/>
          <w:sz w:val="28"/>
          <w:szCs w:val="28"/>
          <w:lang w:eastAsia="es-MX"/>
        </w:rPr>
        <w:t xml:space="preserve"> </w:t>
      </w:r>
      <w:r w:rsidR="00594AF6">
        <w:rPr>
          <w:rFonts w:eastAsia="Arial" w:cs="Arial"/>
          <w:sz w:val="28"/>
          <w:szCs w:val="28"/>
          <w:lang w:eastAsia="es-MX"/>
        </w:rPr>
        <w:t xml:space="preserve">Ley de Rendición de Cuentas y Fiscalización Superior del Estado de Coahuila establece en </w:t>
      </w:r>
      <w:r w:rsidR="00D33136">
        <w:rPr>
          <w:rFonts w:eastAsia="Arial" w:cs="Arial"/>
          <w:sz w:val="28"/>
          <w:szCs w:val="28"/>
          <w:lang w:eastAsia="es-MX"/>
        </w:rPr>
        <w:t>su</w:t>
      </w:r>
      <w:r w:rsidR="00594AF6">
        <w:rPr>
          <w:rFonts w:eastAsia="Arial" w:cs="Arial"/>
          <w:sz w:val="28"/>
          <w:szCs w:val="28"/>
          <w:lang w:eastAsia="es-MX"/>
        </w:rPr>
        <w:t xml:space="preserve"> artículo 14, que la</w:t>
      </w:r>
      <w:r w:rsidR="00DB0A50">
        <w:rPr>
          <w:rFonts w:eastAsia="Arial" w:cs="Arial"/>
          <w:sz w:val="28"/>
          <w:szCs w:val="28"/>
          <w:lang w:eastAsia="es-MX"/>
        </w:rPr>
        <w:t xml:space="preserve"> Auditoría Superior, será la</w:t>
      </w:r>
      <w:r w:rsidR="00594AF6">
        <w:rPr>
          <w:rFonts w:eastAsia="Arial" w:cs="Arial"/>
          <w:sz w:val="28"/>
          <w:szCs w:val="28"/>
          <w:lang w:eastAsia="es-MX"/>
        </w:rPr>
        <w:t xml:space="preserve"> autoridad competente para emitir las disposiciones generales para la presentación de la </w:t>
      </w:r>
      <w:r>
        <w:rPr>
          <w:rFonts w:eastAsia="Arial" w:cs="Arial"/>
          <w:sz w:val="28"/>
          <w:szCs w:val="28"/>
          <w:lang w:eastAsia="es-MX"/>
        </w:rPr>
        <w:t>cu</w:t>
      </w:r>
      <w:r w:rsidR="00594AF6">
        <w:rPr>
          <w:rFonts w:eastAsia="Arial" w:cs="Arial"/>
          <w:sz w:val="28"/>
          <w:szCs w:val="28"/>
          <w:lang w:eastAsia="es-MX"/>
        </w:rPr>
        <w:t xml:space="preserve">enta </w:t>
      </w:r>
      <w:r>
        <w:rPr>
          <w:rFonts w:eastAsia="Arial" w:cs="Arial"/>
          <w:sz w:val="28"/>
          <w:szCs w:val="28"/>
          <w:lang w:eastAsia="es-MX"/>
        </w:rPr>
        <w:t>p</w:t>
      </w:r>
      <w:r w:rsidR="00594AF6">
        <w:rPr>
          <w:rFonts w:eastAsia="Arial" w:cs="Arial"/>
          <w:sz w:val="28"/>
          <w:szCs w:val="28"/>
          <w:lang w:eastAsia="es-MX"/>
        </w:rPr>
        <w:t>ública y de los informes de avance de gestión financiera.</w:t>
      </w:r>
    </w:p>
    <w:p w14:paraId="1C8B1016" w14:textId="77777777" w:rsidR="00594AF6" w:rsidRDefault="00594AF6" w:rsidP="00EC5742">
      <w:pPr>
        <w:rPr>
          <w:rFonts w:eastAsia="Arial" w:cs="Arial"/>
          <w:sz w:val="28"/>
          <w:szCs w:val="28"/>
          <w:lang w:eastAsia="es-MX"/>
        </w:rPr>
      </w:pPr>
    </w:p>
    <w:p w14:paraId="1DF4EF8A" w14:textId="77777777" w:rsidR="00594AF6" w:rsidRDefault="00594AF6" w:rsidP="00EC5742">
      <w:pPr>
        <w:rPr>
          <w:rFonts w:eastAsia="Arial" w:cs="Arial"/>
          <w:sz w:val="28"/>
          <w:szCs w:val="28"/>
          <w:lang w:eastAsia="es-MX"/>
        </w:rPr>
      </w:pPr>
      <w:r>
        <w:rPr>
          <w:rFonts w:eastAsia="Arial" w:cs="Arial"/>
          <w:sz w:val="28"/>
          <w:szCs w:val="28"/>
          <w:lang w:eastAsia="es-MX"/>
        </w:rPr>
        <w:t>A</w:t>
      </w:r>
      <w:r w:rsidR="001A370A">
        <w:rPr>
          <w:rFonts w:eastAsia="Arial" w:cs="Arial"/>
          <w:sz w:val="28"/>
          <w:szCs w:val="28"/>
          <w:lang w:eastAsia="es-MX"/>
        </w:rPr>
        <w:t>demás debe</w:t>
      </w:r>
      <w:r>
        <w:rPr>
          <w:rFonts w:eastAsia="Arial" w:cs="Arial"/>
          <w:sz w:val="28"/>
          <w:szCs w:val="28"/>
          <w:lang w:eastAsia="es-MX"/>
        </w:rPr>
        <w:t xml:space="preserve"> publicar en el Periódico Oficial del Gobierno del Estado y en la página de internet de la </w:t>
      </w:r>
      <w:r w:rsidR="001A370A">
        <w:rPr>
          <w:rFonts w:eastAsia="Arial" w:cs="Arial"/>
          <w:sz w:val="28"/>
          <w:szCs w:val="28"/>
          <w:lang w:eastAsia="es-MX"/>
        </w:rPr>
        <w:t>propia Auditoría Superior del Estado</w:t>
      </w:r>
      <w:r>
        <w:rPr>
          <w:rFonts w:eastAsia="Arial" w:cs="Arial"/>
          <w:sz w:val="28"/>
          <w:szCs w:val="28"/>
          <w:lang w:eastAsia="es-MX"/>
        </w:rPr>
        <w:t>, los manuales, guías, instructivos, formatos, o instrumentos para que se cumplan dichas disposiciones legales.</w:t>
      </w:r>
    </w:p>
    <w:p w14:paraId="589648EA" w14:textId="77777777" w:rsidR="00594AF6" w:rsidRDefault="00594AF6" w:rsidP="00EC5742">
      <w:pPr>
        <w:rPr>
          <w:rFonts w:eastAsia="Arial" w:cs="Arial"/>
          <w:sz w:val="28"/>
          <w:szCs w:val="28"/>
          <w:lang w:eastAsia="es-MX"/>
        </w:rPr>
      </w:pPr>
    </w:p>
    <w:p w14:paraId="1878134D" w14:textId="77777777" w:rsidR="00594AF6" w:rsidRDefault="00594AF6" w:rsidP="00EC5742">
      <w:pPr>
        <w:rPr>
          <w:rFonts w:eastAsia="Arial" w:cs="Arial"/>
          <w:sz w:val="28"/>
          <w:szCs w:val="28"/>
          <w:lang w:eastAsia="es-MX"/>
        </w:rPr>
      </w:pPr>
      <w:r>
        <w:rPr>
          <w:rFonts w:eastAsia="Arial" w:cs="Arial"/>
          <w:sz w:val="28"/>
          <w:szCs w:val="28"/>
          <w:lang w:eastAsia="es-MX"/>
        </w:rPr>
        <w:t xml:space="preserve">La </w:t>
      </w:r>
      <w:r w:rsidR="00B33259">
        <w:rPr>
          <w:rFonts w:eastAsia="Arial" w:cs="Arial"/>
          <w:sz w:val="28"/>
          <w:szCs w:val="28"/>
          <w:lang w:eastAsia="es-MX"/>
        </w:rPr>
        <w:t>c</w:t>
      </w:r>
      <w:r>
        <w:rPr>
          <w:rFonts w:eastAsia="Arial" w:cs="Arial"/>
          <w:sz w:val="28"/>
          <w:szCs w:val="28"/>
          <w:lang w:eastAsia="es-MX"/>
        </w:rPr>
        <w:t xml:space="preserve">uenta </w:t>
      </w:r>
      <w:r w:rsidR="00B33259">
        <w:rPr>
          <w:rFonts w:eastAsia="Arial" w:cs="Arial"/>
          <w:sz w:val="28"/>
          <w:szCs w:val="28"/>
          <w:lang w:eastAsia="es-MX"/>
        </w:rPr>
        <w:t>p</w:t>
      </w:r>
      <w:r>
        <w:rPr>
          <w:rFonts w:eastAsia="Arial" w:cs="Arial"/>
          <w:sz w:val="28"/>
          <w:szCs w:val="28"/>
          <w:lang w:eastAsia="es-MX"/>
        </w:rPr>
        <w:t>ública y los informes de avance de gestión financiera, no solo deben cumplir con las disposiciones de la Ley de Rendición de Cuentas y Fiscalización Superior del Estado, sino tambié</w:t>
      </w:r>
      <w:r w:rsidR="00DD4ADD">
        <w:rPr>
          <w:rFonts w:eastAsia="Arial" w:cs="Arial"/>
          <w:sz w:val="28"/>
          <w:szCs w:val="28"/>
          <w:lang w:eastAsia="es-MX"/>
        </w:rPr>
        <w:t>n deberá</w:t>
      </w:r>
      <w:r w:rsidR="001A370A">
        <w:rPr>
          <w:rFonts w:eastAsia="Arial" w:cs="Arial"/>
          <w:sz w:val="28"/>
          <w:szCs w:val="28"/>
          <w:lang w:eastAsia="es-MX"/>
        </w:rPr>
        <w:t>n</w:t>
      </w:r>
      <w:r w:rsidR="00DD4ADD">
        <w:rPr>
          <w:rFonts w:eastAsia="Arial" w:cs="Arial"/>
          <w:sz w:val="28"/>
          <w:szCs w:val="28"/>
          <w:lang w:eastAsia="es-MX"/>
        </w:rPr>
        <w:t xml:space="preserve"> estar armonizado</w:t>
      </w:r>
      <w:r w:rsidR="001A370A">
        <w:rPr>
          <w:rFonts w:eastAsia="Arial" w:cs="Arial"/>
          <w:sz w:val="28"/>
          <w:szCs w:val="28"/>
          <w:lang w:eastAsia="es-MX"/>
        </w:rPr>
        <w:t>s</w:t>
      </w:r>
      <w:r w:rsidR="00DD4ADD">
        <w:rPr>
          <w:rFonts w:eastAsia="Arial" w:cs="Arial"/>
          <w:sz w:val="28"/>
          <w:szCs w:val="28"/>
          <w:lang w:eastAsia="es-MX"/>
        </w:rPr>
        <w:t xml:space="preserve"> con lo que establece la</w:t>
      </w:r>
      <w:r>
        <w:rPr>
          <w:rFonts w:eastAsia="Arial" w:cs="Arial"/>
          <w:sz w:val="28"/>
          <w:szCs w:val="28"/>
          <w:lang w:eastAsia="es-MX"/>
        </w:rPr>
        <w:t xml:space="preserve"> Ley General de Contabilidad Gubernamental, y la normatividad emitida por el Consejo Nacional de Armonización Contable.</w:t>
      </w:r>
    </w:p>
    <w:p w14:paraId="51891FBA" w14:textId="77777777" w:rsidR="00594AF6" w:rsidRDefault="00594AF6" w:rsidP="00EC5742">
      <w:pPr>
        <w:rPr>
          <w:rFonts w:eastAsia="Arial" w:cs="Arial"/>
          <w:sz w:val="28"/>
          <w:szCs w:val="28"/>
          <w:lang w:eastAsia="es-MX"/>
        </w:rPr>
      </w:pPr>
    </w:p>
    <w:p w14:paraId="1493099A" w14:textId="77777777" w:rsidR="0075035C" w:rsidRDefault="00DD4ADD" w:rsidP="00EC5742">
      <w:pPr>
        <w:rPr>
          <w:rFonts w:eastAsia="Arial" w:cs="Arial"/>
          <w:sz w:val="28"/>
          <w:szCs w:val="28"/>
          <w:lang w:eastAsia="es-MX"/>
        </w:rPr>
      </w:pPr>
      <w:r>
        <w:rPr>
          <w:rFonts w:eastAsia="Arial" w:cs="Arial"/>
          <w:sz w:val="28"/>
          <w:szCs w:val="28"/>
          <w:lang w:eastAsia="es-MX"/>
        </w:rPr>
        <w:t>En ese sentido, l</w:t>
      </w:r>
      <w:r w:rsidR="00594AF6">
        <w:rPr>
          <w:rFonts w:eastAsia="Arial" w:cs="Arial"/>
          <w:sz w:val="28"/>
          <w:szCs w:val="28"/>
          <w:lang w:eastAsia="es-MX"/>
        </w:rPr>
        <w:t>a Auditoría Superior</w:t>
      </w:r>
      <w:r>
        <w:rPr>
          <w:rFonts w:eastAsia="Arial" w:cs="Arial"/>
          <w:sz w:val="28"/>
          <w:szCs w:val="28"/>
          <w:lang w:eastAsia="es-MX"/>
        </w:rPr>
        <w:t xml:space="preserve"> del Estado </w:t>
      </w:r>
      <w:r w:rsidR="001A370A">
        <w:rPr>
          <w:rFonts w:eastAsia="Arial" w:cs="Arial"/>
          <w:sz w:val="28"/>
          <w:szCs w:val="28"/>
          <w:lang w:eastAsia="es-MX"/>
        </w:rPr>
        <w:t xml:space="preserve">en ejercicio de las facultades que le otorga la Ley de Rendición de Cuentas y Fiscalización Superior del Estado, y </w:t>
      </w:r>
      <w:r>
        <w:rPr>
          <w:rFonts w:eastAsia="Arial" w:cs="Arial"/>
          <w:sz w:val="28"/>
          <w:szCs w:val="28"/>
          <w:lang w:eastAsia="es-MX"/>
        </w:rPr>
        <w:t xml:space="preserve">previo a la fecha en que las entidades sujetas a fiscalización deben presentar su informe de avance de gestión financiera y cuenta pública, emite </w:t>
      </w:r>
      <w:r w:rsidR="00380595">
        <w:rPr>
          <w:rFonts w:eastAsia="Arial" w:cs="Arial"/>
          <w:sz w:val="28"/>
          <w:szCs w:val="28"/>
          <w:lang w:eastAsia="es-MX"/>
        </w:rPr>
        <w:t>un</w:t>
      </w:r>
      <w:r w:rsidR="00594AF6">
        <w:rPr>
          <w:rFonts w:eastAsia="Arial" w:cs="Arial"/>
          <w:sz w:val="28"/>
          <w:szCs w:val="28"/>
          <w:lang w:eastAsia="es-MX"/>
        </w:rPr>
        <w:t xml:space="preserve">as Reglas para </w:t>
      </w:r>
      <w:r w:rsidR="001A370A">
        <w:rPr>
          <w:rFonts w:eastAsia="Arial" w:cs="Arial"/>
          <w:sz w:val="28"/>
          <w:szCs w:val="28"/>
          <w:lang w:eastAsia="es-MX"/>
        </w:rPr>
        <w:t xml:space="preserve">su </w:t>
      </w:r>
      <w:r w:rsidR="00594AF6">
        <w:rPr>
          <w:rFonts w:eastAsia="Arial" w:cs="Arial"/>
          <w:sz w:val="28"/>
          <w:szCs w:val="28"/>
          <w:lang w:eastAsia="es-MX"/>
        </w:rPr>
        <w:t>presentación y contenido</w:t>
      </w:r>
      <w:r w:rsidR="001A370A">
        <w:rPr>
          <w:rFonts w:eastAsia="Arial" w:cs="Arial"/>
          <w:sz w:val="28"/>
          <w:szCs w:val="28"/>
          <w:lang w:eastAsia="es-MX"/>
        </w:rPr>
        <w:t xml:space="preserve"> de los mismos</w:t>
      </w:r>
      <w:r w:rsidR="00594AF6">
        <w:rPr>
          <w:rFonts w:eastAsia="Arial" w:cs="Arial"/>
          <w:sz w:val="28"/>
          <w:szCs w:val="28"/>
          <w:lang w:eastAsia="es-MX"/>
        </w:rPr>
        <w:t xml:space="preserve">, </w:t>
      </w:r>
      <w:r w:rsidR="0075035C">
        <w:rPr>
          <w:rFonts w:eastAsia="Arial" w:cs="Arial"/>
          <w:sz w:val="28"/>
          <w:szCs w:val="28"/>
          <w:lang w:eastAsia="es-MX"/>
        </w:rPr>
        <w:t xml:space="preserve">en las que </w:t>
      </w:r>
      <w:r w:rsidR="00B702DD">
        <w:rPr>
          <w:rFonts w:eastAsia="Arial" w:cs="Arial"/>
          <w:sz w:val="28"/>
          <w:szCs w:val="28"/>
          <w:lang w:eastAsia="es-MX"/>
        </w:rPr>
        <w:t xml:space="preserve">se establecen </w:t>
      </w:r>
      <w:r w:rsidR="001A370A">
        <w:rPr>
          <w:rFonts w:eastAsia="Arial" w:cs="Arial"/>
          <w:sz w:val="28"/>
          <w:szCs w:val="28"/>
          <w:lang w:eastAsia="es-MX"/>
        </w:rPr>
        <w:t xml:space="preserve">lineamientos </w:t>
      </w:r>
      <w:r w:rsidR="000F2475">
        <w:rPr>
          <w:rFonts w:eastAsia="Arial" w:cs="Arial"/>
          <w:sz w:val="28"/>
          <w:szCs w:val="28"/>
          <w:lang w:eastAsia="es-MX"/>
        </w:rPr>
        <w:t xml:space="preserve">que </w:t>
      </w:r>
      <w:r w:rsidR="00B702DD">
        <w:rPr>
          <w:rFonts w:eastAsia="Arial" w:cs="Arial"/>
          <w:sz w:val="28"/>
          <w:szCs w:val="28"/>
          <w:lang w:eastAsia="es-MX"/>
        </w:rPr>
        <w:t xml:space="preserve">determinan </w:t>
      </w:r>
      <w:r w:rsidR="0075035C">
        <w:rPr>
          <w:rFonts w:eastAsia="Arial" w:cs="Arial"/>
          <w:sz w:val="28"/>
          <w:szCs w:val="28"/>
          <w:lang w:eastAsia="es-MX"/>
        </w:rPr>
        <w:t>la forma en que debe presentarse y el contenido mínimo</w:t>
      </w:r>
      <w:r w:rsidR="000F2475">
        <w:rPr>
          <w:rFonts w:eastAsia="Arial" w:cs="Arial"/>
          <w:sz w:val="28"/>
          <w:szCs w:val="28"/>
          <w:lang w:eastAsia="es-MX"/>
        </w:rPr>
        <w:t xml:space="preserve"> que deben tener dichos documentos,</w:t>
      </w:r>
      <w:r w:rsidR="0075035C">
        <w:rPr>
          <w:rFonts w:eastAsia="Arial" w:cs="Arial"/>
          <w:sz w:val="28"/>
          <w:szCs w:val="28"/>
          <w:lang w:eastAsia="es-MX"/>
        </w:rPr>
        <w:t xml:space="preserve"> acorde a las disposiciones de la Ley General de Contabilidad Gubernamental, y la normatividad emitida por el Consejo Nacional de Armonización Contable.</w:t>
      </w:r>
    </w:p>
    <w:p w14:paraId="67E4030E" w14:textId="77777777" w:rsidR="0075035C" w:rsidRDefault="0075035C" w:rsidP="00EC5742">
      <w:pPr>
        <w:rPr>
          <w:rFonts w:eastAsia="Arial" w:cs="Arial"/>
          <w:sz w:val="28"/>
          <w:szCs w:val="28"/>
          <w:lang w:eastAsia="es-MX"/>
        </w:rPr>
      </w:pPr>
    </w:p>
    <w:p w14:paraId="31560D13" w14:textId="26DFD954" w:rsidR="009A56A1" w:rsidRDefault="00594AF6" w:rsidP="00EC5742">
      <w:pPr>
        <w:rPr>
          <w:rFonts w:eastAsia="Arial" w:cs="Arial"/>
          <w:sz w:val="28"/>
          <w:szCs w:val="28"/>
          <w:lang w:eastAsia="es-MX"/>
        </w:rPr>
      </w:pPr>
      <w:r>
        <w:rPr>
          <w:rFonts w:eastAsia="Arial" w:cs="Arial"/>
          <w:sz w:val="28"/>
          <w:szCs w:val="28"/>
          <w:lang w:eastAsia="es-MX"/>
        </w:rPr>
        <w:t>Dentro de estas re</w:t>
      </w:r>
      <w:r w:rsidR="00DB0A50">
        <w:rPr>
          <w:rFonts w:eastAsia="Arial" w:cs="Arial"/>
          <w:sz w:val="28"/>
          <w:szCs w:val="28"/>
          <w:lang w:eastAsia="es-MX"/>
        </w:rPr>
        <w:t>glas</w:t>
      </w:r>
      <w:r>
        <w:rPr>
          <w:rFonts w:eastAsia="Arial" w:cs="Arial"/>
          <w:sz w:val="28"/>
          <w:szCs w:val="28"/>
          <w:lang w:eastAsia="es-MX"/>
        </w:rPr>
        <w:t xml:space="preserve"> se </w:t>
      </w:r>
      <w:r w:rsidR="0075035C">
        <w:rPr>
          <w:rFonts w:eastAsia="Arial" w:cs="Arial"/>
          <w:sz w:val="28"/>
          <w:szCs w:val="28"/>
          <w:lang w:eastAsia="es-MX"/>
        </w:rPr>
        <w:t>determina de manera especí</w:t>
      </w:r>
      <w:r>
        <w:rPr>
          <w:rFonts w:eastAsia="Arial" w:cs="Arial"/>
          <w:sz w:val="28"/>
          <w:szCs w:val="28"/>
          <w:lang w:eastAsia="es-MX"/>
        </w:rPr>
        <w:t xml:space="preserve">fica </w:t>
      </w:r>
      <w:r w:rsidR="00DB0A50">
        <w:rPr>
          <w:rFonts w:eastAsia="Arial" w:cs="Arial"/>
          <w:sz w:val="28"/>
          <w:szCs w:val="28"/>
          <w:lang w:eastAsia="es-MX"/>
        </w:rPr>
        <w:t xml:space="preserve">los lineamientos que tendrán que cumplir </w:t>
      </w:r>
      <w:r>
        <w:rPr>
          <w:rFonts w:eastAsia="Arial" w:cs="Arial"/>
          <w:sz w:val="28"/>
          <w:szCs w:val="28"/>
          <w:lang w:eastAsia="es-MX"/>
        </w:rPr>
        <w:t xml:space="preserve">los Municipios y sus Organismos Descentralizados, </w:t>
      </w:r>
      <w:r w:rsidR="0075035C">
        <w:rPr>
          <w:rFonts w:eastAsia="Arial" w:cs="Arial"/>
          <w:sz w:val="28"/>
          <w:szCs w:val="28"/>
          <w:lang w:eastAsia="es-MX"/>
        </w:rPr>
        <w:t xml:space="preserve">así como </w:t>
      </w:r>
      <w:r>
        <w:rPr>
          <w:rFonts w:eastAsia="Arial" w:cs="Arial"/>
          <w:sz w:val="28"/>
          <w:szCs w:val="28"/>
          <w:lang w:eastAsia="es-MX"/>
        </w:rPr>
        <w:t xml:space="preserve">los </w:t>
      </w:r>
      <w:r w:rsidR="001A370A">
        <w:rPr>
          <w:rFonts w:eastAsia="Arial" w:cs="Arial"/>
          <w:sz w:val="28"/>
          <w:szCs w:val="28"/>
          <w:lang w:eastAsia="es-MX"/>
        </w:rPr>
        <w:t xml:space="preserve">que deben contener la de los </w:t>
      </w:r>
      <w:r>
        <w:rPr>
          <w:rFonts w:eastAsia="Arial" w:cs="Arial"/>
          <w:sz w:val="28"/>
          <w:szCs w:val="28"/>
          <w:lang w:eastAsia="es-MX"/>
        </w:rPr>
        <w:t xml:space="preserve">Poderes del Estado, los Organismos Descentralizados de la Administración Pública Estatal y los Organismos Autónomos del Estado; enumerando </w:t>
      </w:r>
      <w:r>
        <w:rPr>
          <w:rFonts w:eastAsia="Arial" w:cs="Arial"/>
          <w:sz w:val="28"/>
          <w:szCs w:val="28"/>
          <w:lang w:eastAsia="es-MX"/>
        </w:rPr>
        <w:lastRenderedPageBreak/>
        <w:t xml:space="preserve">respectivamente sobre la información contable, información presupuestaria, información programática, </w:t>
      </w:r>
      <w:r w:rsidR="009A56A1">
        <w:rPr>
          <w:rFonts w:eastAsia="Arial" w:cs="Arial"/>
          <w:sz w:val="28"/>
          <w:szCs w:val="28"/>
          <w:lang w:eastAsia="es-MX"/>
        </w:rPr>
        <w:t xml:space="preserve">información derivada de la Ley de Disciplina Financiera de las Entidades Federativas y los Municipios, </w:t>
      </w:r>
      <w:r>
        <w:rPr>
          <w:rFonts w:eastAsia="Arial" w:cs="Arial"/>
          <w:sz w:val="28"/>
          <w:szCs w:val="28"/>
          <w:lang w:eastAsia="es-MX"/>
        </w:rPr>
        <w:t>así como la información adicional que deberá contener</w:t>
      </w:r>
      <w:r w:rsidR="009A56A1">
        <w:rPr>
          <w:rFonts w:eastAsia="Arial" w:cs="Arial"/>
          <w:sz w:val="28"/>
          <w:szCs w:val="28"/>
          <w:lang w:eastAsia="es-MX"/>
        </w:rPr>
        <w:t xml:space="preserve"> para auditorías especiales</w:t>
      </w:r>
      <w:r>
        <w:rPr>
          <w:rFonts w:eastAsia="Arial" w:cs="Arial"/>
          <w:sz w:val="28"/>
          <w:szCs w:val="28"/>
          <w:lang w:eastAsia="es-MX"/>
        </w:rPr>
        <w:t xml:space="preserve">, y el tipo de archivos </w:t>
      </w:r>
      <w:r w:rsidR="001A370A">
        <w:rPr>
          <w:rFonts w:eastAsia="Arial" w:cs="Arial"/>
          <w:sz w:val="28"/>
          <w:szCs w:val="28"/>
          <w:lang w:eastAsia="es-MX"/>
        </w:rPr>
        <w:t>en que deberá presentarse</w:t>
      </w:r>
      <w:r w:rsidR="009A56A1">
        <w:rPr>
          <w:rFonts w:eastAsia="Arial" w:cs="Arial"/>
          <w:sz w:val="28"/>
          <w:szCs w:val="28"/>
          <w:lang w:eastAsia="es-MX"/>
        </w:rPr>
        <w:t>, ya sea en forma impresa y en archivo electrónico, como la información que deba cargarse en el software que ahí les indican.</w:t>
      </w:r>
    </w:p>
    <w:p w14:paraId="4D405556" w14:textId="77777777" w:rsidR="009A56A1" w:rsidRDefault="009A56A1" w:rsidP="00EC5742">
      <w:pPr>
        <w:rPr>
          <w:rFonts w:eastAsia="Arial" w:cs="Arial"/>
          <w:sz w:val="28"/>
          <w:szCs w:val="28"/>
          <w:lang w:eastAsia="es-MX"/>
        </w:rPr>
      </w:pPr>
    </w:p>
    <w:p w14:paraId="3816B05D" w14:textId="77777777" w:rsidR="00594AF6" w:rsidRDefault="00552270" w:rsidP="00EC5742">
      <w:pPr>
        <w:rPr>
          <w:rFonts w:eastAsia="Arial" w:cs="Arial"/>
          <w:sz w:val="28"/>
          <w:szCs w:val="28"/>
          <w:lang w:eastAsia="es-MX"/>
        </w:rPr>
      </w:pPr>
      <w:r>
        <w:rPr>
          <w:rFonts w:eastAsia="Arial" w:cs="Arial"/>
          <w:sz w:val="28"/>
          <w:szCs w:val="28"/>
          <w:lang w:eastAsia="es-MX"/>
        </w:rPr>
        <w:t xml:space="preserve">Finalmente </w:t>
      </w:r>
      <w:r w:rsidR="00594AF6">
        <w:rPr>
          <w:rFonts w:eastAsia="Arial" w:cs="Arial"/>
          <w:sz w:val="28"/>
          <w:szCs w:val="28"/>
          <w:lang w:eastAsia="es-MX"/>
        </w:rPr>
        <w:t>establece las sanciones</w:t>
      </w:r>
      <w:r>
        <w:rPr>
          <w:rFonts w:eastAsia="Arial" w:cs="Arial"/>
          <w:sz w:val="28"/>
          <w:szCs w:val="28"/>
          <w:lang w:eastAsia="es-MX"/>
        </w:rPr>
        <w:t xml:space="preserve"> a la que se harán acreedores</w:t>
      </w:r>
      <w:r w:rsidR="00594AF6">
        <w:rPr>
          <w:rFonts w:eastAsia="Arial" w:cs="Arial"/>
          <w:sz w:val="28"/>
          <w:szCs w:val="28"/>
          <w:lang w:eastAsia="es-MX"/>
        </w:rPr>
        <w:t xml:space="preserve"> en caso de que la presentación haya sido incorrecta, inoportuna o incompleta </w:t>
      </w:r>
      <w:r>
        <w:rPr>
          <w:rFonts w:eastAsia="Arial" w:cs="Arial"/>
          <w:sz w:val="28"/>
          <w:szCs w:val="28"/>
          <w:lang w:eastAsia="es-MX"/>
        </w:rPr>
        <w:t xml:space="preserve">conforme a dichas reglas y </w:t>
      </w:r>
      <w:r w:rsidR="00594AF6">
        <w:rPr>
          <w:rFonts w:eastAsia="Arial" w:cs="Arial"/>
          <w:sz w:val="28"/>
          <w:szCs w:val="28"/>
          <w:lang w:eastAsia="es-MX"/>
        </w:rPr>
        <w:t xml:space="preserve">a </w:t>
      </w:r>
      <w:r w:rsidR="00B702DD">
        <w:rPr>
          <w:rFonts w:eastAsia="Arial" w:cs="Arial"/>
          <w:sz w:val="28"/>
          <w:szCs w:val="28"/>
          <w:lang w:eastAsia="es-MX"/>
        </w:rPr>
        <w:t xml:space="preserve">lo que establece </w:t>
      </w:r>
      <w:r w:rsidR="00594AF6">
        <w:rPr>
          <w:rFonts w:eastAsia="Arial" w:cs="Arial"/>
          <w:sz w:val="28"/>
          <w:szCs w:val="28"/>
          <w:lang w:eastAsia="es-MX"/>
        </w:rPr>
        <w:t>la Ley de Rendición de Cuentas y Fiscalización Superior del Estado de Coahuila de Zaragoza.</w:t>
      </w:r>
    </w:p>
    <w:p w14:paraId="5978BDBE" w14:textId="77777777" w:rsidR="00594AF6" w:rsidRDefault="00594AF6" w:rsidP="00EC5742">
      <w:pPr>
        <w:rPr>
          <w:rFonts w:eastAsia="Arial" w:cs="Arial"/>
          <w:sz w:val="28"/>
          <w:szCs w:val="28"/>
          <w:lang w:eastAsia="es-MX"/>
        </w:rPr>
      </w:pPr>
    </w:p>
    <w:p w14:paraId="081419B0" w14:textId="77777777" w:rsidR="00373E8E" w:rsidRDefault="00373E8E" w:rsidP="00EC5742">
      <w:pPr>
        <w:rPr>
          <w:rFonts w:eastAsia="Arial" w:cs="Arial"/>
          <w:sz w:val="28"/>
          <w:szCs w:val="28"/>
          <w:lang w:eastAsia="es-MX"/>
        </w:rPr>
      </w:pPr>
      <w:r>
        <w:rPr>
          <w:rFonts w:eastAsia="Arial" w:cs="Arial"/>
          <w:sz w:val="28"/>
          <w:szCs w:val="28"/>
          <w:lang w:eastAsia="es-MX"/>
        </w:rPr>
        <w:t xml:space="preserve">Estas reglas son publicadas en el Periódico Oficial del Estado para darle difusión a las mismas y puedan cumplir las entidades sujetas a fiscalización en </w:t>
      </w:r>
      <w:r w:rsidR="00B702DD">
        <w:rPr>
          <w:rFonts w:eastAsia="Arial" w:cs="Arial"/>
          <w:sz w:val="28"/>
          <w:szCs w:val="28"/>
          <w:lang w:eastAsia="es-MX"/>
        </w:rPr>
        <w:t>la</w:t>
      </w:r>
      <w:r>
        <w:rPr>
          <w:rFonts w:eastAsia="Arial" w:cs="Arial"/>
          <w:sz w:val="28"/>
          <w:szCs w:val="28"/>
          <w:lang w:eastAsia="es-MX"/>
        </w:rPr>
        <w:t xml:space="preserve"> presentación de sus informes de avance de gestión financiera y su cuenta pública. </w:t>
      </w:r>
    </w:p>
    <w:p w14:paraId="062A2B7D" w14:textId="77777777" w:rsidR="00373E8E" w:rsidRDefault="00373E8E" w:rsidP="00EC5742">
      <w:pPr>
        <w:rPr>
          <w:rFonts w:eastAsia="Arial" w:cs="Arial"/>
          <w:sz w:val="28"/>
          <w:szCs w:val="28"/>
          <w:lang w:eastAsia="es-MX"/>
        </w:rPr>
      </w:pPr>
    </w:p>
    <w:p w14:paraId="1AD316E1" w14:textId="77777777" w:rsidR="00FD3E75" w:rsidRDefault="00373E8E" w:rsidP="00EC5742">
      <w:pPr>
        <w:rPr>
          <w:rFonts w:eastAsia="Arial" w:cs="Arial"/>
          <w:sz w:val="28"/>
          <w:szCs w:val="28"/>
          <w:lang w:eastAsia="es-MX"/>
        </w:rPr>
      </w:pPr>
      <w:r>
        <w:rPr>
          <w:rFonts w:eastAsia="Arial" w:cs="Arial"/>
          <w:sz w:val="28"/>
          <w:szCs w:val="28"/>
          <w:lang w:eastAsia="es-MX"/>
        </w:rPr>
        <w:t xml:space="preserve">El año pasado, debido a la pandemia, </w:t>
      </w:r>
      <w:r w:rsidR="00594AF6">
        <w:rPr>
          <w:rFonts w:eastAsia="Arial" w:cs="Arial"/>
          <w:sz w:val="28"/>
          <w:szCs w:val="28"/>
          <w:lang w:eastAsia="es-MX"/>
        </w:rPr>
        <w:t>nos tuvimos que adaptar a u</w:t>
      </w:r>
      <w:r>
        <w:rPr>
          <w:rFonts w:eastAsia="Arial" w:cs="Arial"/>
          <w:sz w:val="28"/>
          <w:szCs w:val="28"/>
          <w:lang w:eastAsia="es-MX"/>
        </w:rPr>
        <w:t xml:space="preserve">na nueva realidad, en la que el uso de la </w:t>
      </w:r>
      <w:r w:rsidR="00594AF6">
        <w:rPr>
          <w:rFonts w:eastAsia="Arial" w:cs="Arial"/>
          <w:sz w:val="28"/>
          <w:szCs w:val="28"/>
          <w:lang w:eastAsia="es-MX"/>
        </w:rPr>
        <w:t xml:space="preserve">tecnología </w:t>
      </w:r>
      <w:r>
        <w:rPr>
          <w:rFonts w:eastAsia="Arial" w:cs="Arial"/>
          <w:sz w:val="28"/>
          <w:szCs w:val="28"/>
          <w:lang w:eastAsia="es-MX"/>
        </w:rPr>
        <w:t>permitió avanzar en los procesos laborales a fin de que no se detuvieran las actividades</w:t>
      </w:r>
      <w:r w:rsidR="00FD3E75">
        <w:rPr>
          <w:rFonts w:eastAsia="Arial" w:cs="Arial"/>
          <w:sz w:val="28"/>
          <w:szCs w:val="28"/>
          <w:lang w:eastAsia="es-MX"/>
        </w:rPr>
        <w:t>, lo mismo en la administración pública que en lo privado.</w:t>
      </w:r>
    </w:p>
    <w:p w14:paraId="2F217F9E" w14:textId="77777777" w:rsidR="00FD3E75" w:rsidRDefault="00FD3E75" w:rsidP="00EC5742">
      <w:pPr>
        <w:rPr>
          <w:rFonts w:eastAsia="Arial" w:cs="Arial"/>
          <w:sz w:val="28"/>
          <w:szCs w:val="28"/>
          <w:lang w:eastAsia="es-MX"/>
        </w:rPr>
      </w:pPr>
    </w:p>
    <w:p w14:paraId="3329ADFC" w14:textId="77777777" w:rsidR="00594AF6" w:rsidRDefault="00594AF6" w:rsidP="00EC5742">
      <w:pPr>
        <w:rPr>
          <w:rFonts w:eastAsia="Arial" w:cs="Arial"/>
          <w:sz w:val="28"/>
          <w:szCs w:val="28"/>
          <w:lang w:eastAsia="es-MX"/>
        </w:rPr>
      </w:pPr>
      <w:r>
        <w:rPr>
          <w:rFonts w:eastAsia="Arial" w:cs="Arial"/>
          <w:sz w:val="28"/>
          <w:szCs w:val="28"/>
          <w:lang w:eastAsia="es-MX"/>
        </w:rPr>
        <w:t>Es por ello que, en el mes de mayo de</w:t>
      </w:r>
      <w:r w:rsidR="00FD3E75">
        <w:rPr>
          <w:rFonts w:eastAsia="Arial" w:cs="Arial"/>
          <w:sz w:val="28"/>
          <w:szCs w:val="28"/>
          <w:lang w:eastAsia="es-MX"/>
        </w:rPr>
        <w:t xml:space="preserve"> 2020</w:t>
      </w:r>
      <w:r>
        <w:rPr>
          <w:rFonts w:eastAsia="Arial" w:cs="Arial"/>
          <w:sz w:val="28"/>
          <w:szCs w:val="28"/>
          <w:lang w:eastAsia="es-MX"/>
        </w:rPr>
        <w:t xml:space="preserve">, la Comisión de Vigilancia </w:t>
      </w:r>
      <w:r w:rsidR="00FD3E75">
        <w:rPr>
          <w:rFonts w:eastAsia="Arial" w:cs="Arial"/>
          <w:sz w:val="28"/>
          <w:szCs w:val="28"/>
          <w:lang w:eastAsia="es-MX"/>
        </w:rPr>
        <w:t>de la Cámara de Diputados</w:t>
      </w:r>
      <w:r>
        <w:rPr>
          <w:rFonts w:eastAsia="Arial" w:cs="Arial"/>
          <w:sz w:val="28"/>
          <w:szCs w:val="28"/>
          <w:lang w:eastAsia="es-MX"/>
        </w:rPr>
        <w:t xml:space="preserve">, </w:t>
      </w:r>
      <w:r w:rsidR="00174DEB">
        <w:rPr>
          <w:rFonts w:eastAsia="Arial" w:cs="Arial"/>
          <w:sz w:val="28"/>
          <w:szCs w:val="28"/>
          <w:lang w:eastAsia="es-MX"/>
        </w:rPr>
        <w:t xml:space="preserve">con motivo de la emergencia sanitaria, </w:t>
      </w:r>
      <w:r>
        <w:rPr>
          <w:rFonts w:eastAsia="Arial" w:cs="Arial"/>
          <w:sz w:val="28"/>
          <w:szCs w:val="28"/>
          <w:lang w:eastAsia="es-MX"/>
        </w:rPr>
        <w:t>emitió un exhorto a la Auditoría Superior de la Federación</w:t>
      </w:r>
      <w:r>
        <w:rPr>
          <w:rStyle w:val="Refdenotaalpie"/>
          <w:rFonts w:eastAsia="Arial" w:cs="Arial"/>
          <w:sz w:val="28"/>
          <w:szCs w:val="28"/>
          <w:lang w:eastAsia="es-MX"/>
        </w:rPr>
        <w:footnoteReference w:id="1"/>
      </w:r>
      <w:r>
        <w:rPr>
          <w:rFonts w:eastAsia="Arial" w:cs="Arial"/>
          <w:sz w:val="28"/>
          <w:szCs w:val="28"/>
          <w:lang w:eastAsia="es-MX"/>
        </w:rPr>
        <w:t xml:space="preserve">, </w:t>
      </w:r>
      <w:r w:rsidR="00174DEB">
        <w:rPr>
          <w:rFonts w:eastAsia="Arial" w:cs="Arial"/>
          <w:sz w:val="28"/>
          <w:szCs w:val="28"/>
          <w:lang w:eastAsia="es-MX"/>
        </w:rPr>
        <w:t>para que</w:t>
      </w:r>
      <w:r>
        <w:rPr>
          <w:rFonts w:eastAsia="Arial" w:cs="Arial"/>
          <w:sz w:val="28"/>
          <w:szCs w:val="28"/>
          <w:lang w:eastAsia="es-MX"/>
        </w:rPr>
        <w:t xml:space="preserve"> </w:t>
      </w:r>
      <w:r w:rsidR="00174DEB">
        <w:rPr>
          <w:rFonts w:eastAsia="Arial" w:cs="Arial"/>
          <w:sz w:val="28"/>
          <w:szCs w:val="28"/>
          <w:lang w:eastAsia="es-MX"/>
        </w:rPr>
        <w:t>dicha entidad fiscalizadora</w:t>
      </w:r>
      <w:r>
        <w:rPr>
          <w:rFonts w:eastAsia="Arial" w:cs="Arial"/>
          <w:sz w:val="28"/>
          <w:szCs w:val="28"/>
          <w:lang w:eastAsia="es-MX"/>
        </w:rPr>
        <w:t xml:space="preserve"> y la Secretaría de la Función Pública </w:t>
      </w:r>
      <w:r w:rsidR="00FD3E75">
        <w:rPr>
          <w:rFonts w:eastAsia="Arial" w:cs="Arial"/>
          <w:sz w:val="28"/>
          <w:szCs w:val="28"/>
          <w:lang w:eastAsia="es-MX"/>
        </w:rPr>
        <w:t>establecieran los mecanismos necesarios para que continuaran las</w:t>
      </w:r>
      <w:r>
        <w:rPr>
          <w:rFonts w:eastAsia="Arial" w:cs="Arial"/>
          <w:sz w:val="28"/>
          <w:szCs w:val="28"/>
          <w:lang w:eastAsia="es-MX"/>
        </w:rPr>
        <w:t xml:space="preserve"> auditorías, </w:t>
      </w:r>
      <w:r w:rsidR="00FD3E75">
        <w:rPr>
          <w:rFonts w:eastAsia="Arial" w:cs="Arial"/>
          <w:sz w:val="28"/>
          <w:szCs w:val="28"/>
          <w:lang w:eastAsia="es-MX"/>
        </w:rPr>
        <w:t xml:space="preserve">se </w:t>
      </w:r>
      <w:r>
        <w:rPr>
          <w:rFonts w:eastAsia="Arial" w:cs="Arial"/>
          <w:sz w:val="28"/>
          <w:szCs w:val="28"/>
          <w:lang w:eastAsia="es-MX"/>
        </w:rPr>
        <w:t>atendiera</w:t>
      </w:r>
      <w:r w:rsidR="00FD3E75">
        <w:rPr>
          <w:rFonts w:eastAsia="Arial" w:cs="Arial"/>
          <w:sz w:val="28"/>
          <w:szCs w:val="28"/>
          <w:lang w:eastAsia="es-MX"/>
        </w:rPr>
        <w:t>n</w:t>
      </w:r>
      <w:r>
        <w:rPr>
          <w:rFonts w:eastAsia="Arial" w:cs="Arial"/>
          <w:sz w:val="28"/>
          <w:szCs w:val="28"/>
          <w:lang w:eastAsia="es-MX"/>
        </w:rPr>
        <w:t xml:space="preserve"> denuncias y </w:t>
      </w:r>
      <w:r w:rsidR="00FD3E75">
        <w:rPr>
          <w:rFonts w:eastAsia="Arial" w:cs="Arial"/>
          <w:sz w:val="28"/>
          <w:szCs w:val="28"/>
          <w:lang w:eastAsia="es-MX"/>
        </w:rPr>
        <w:t xml:space="preserve">se </w:t>
      </w:r>
      <w:r>
        <w:rPr>
          <w:rFonts w:eastAsia="Arial" w:cs="Arial"/>
          <w:sz w:val="28"/>
          <w:szCs w:val="28"/>
          <w:lang w:eastAsia="es-MX"/>
        </w:rPr>
        <w:t>emitiera</w:t>
      </w:r>
      <w:r w:rsidR="00FD3E75">
        <w:rPr>
          <w:rFonts w:eastAsia="Arial" w:cs="Arial"/>
          <w:sz w:val="28"/>
          <w:szCs w:val="28"/>
          <w:lang w:eastAsia="es-MX"/>
        </w:rPr>
        <w:t>n</w:t>
      </w:r>
      <w:r>
        <w:rPr>
          <w:rFonts w:eastAsia="Arial" w:cs="Arial"/>
          <w:sz w:val="28"/>
          <w:szCs w:val="28"/>
          <w:lang w:eastAsia="es-MX"/>
        </w:rPr>
        <w:t xml:space="preserve"> recomendaciones, a fin de incrementar la efectividad, privilegiando mecanismos de transparencia y rendición de cuentas.</w:t>
      </w:r>
    </w:p>
    <w:p w14:paraId="6104715D" w14:textId="77777777" w:rsidR="00FD3E75" w:rsidRDefault="00FD3E75" w:rsidP="00EC5742">
      <w:pPr>
        <w:rPr>
          <w:rFonts w:eastAsia="Arial" w:cs="Arial"/>
          <w:sz w:val="28"/>
          <w:szCs w:val="28"/>
          <w:lang w:eastAsia="es-MX"/>
        </w:rPr>
      </w:pPr>
    </w:p>
    <w:p w14:paraId="027DEE4E" w14:textId="74A136E4" w:rsidR="00FD3E75" w:rsidRDefault="00FD3E75" w:rsidP="00EC5742">
      <w:pPr>
        <w:rPr>
          <w:rFonts w:eastAsia="Arial" w:cs="Arial"/>
          <w:sz w:val="28"/>
          <w:szCs w:val="28"/>
          <w:lang w:eastAsia="es-MX"/>
        </w:rPr>
      </w:pPr>
      <w:r>
        <w:rPr>
          <w:rFonts w:eastAsia="Arial" w:cs="Arial"/>
          <w:sz w:val="28"/>
          <w:szCs w:val="28"/>
          <w:lang w:eastAsia="es-MX"/>
        </w:rPr>
        <w:lastRenderedPageBreak/>
        <w:t xml:space="preserve">En Coahuila, se llevaron a cabo una serie de adecuaciones legislativas a fin de establecer la </w:t>
      </w:r>
      <w:r w:rsidR="00174DEB">
        <w:rPr>
          <w:rFonts w:eastAsia="Arial" w:cs="Arial"/>
          <w:sz w:val="28"/>
          <w:szCs w:val="28"/>
          <w:lang w:eastAsia="es-MX"/>
        </w:rPr>
        <w:t xml:space="preserve">posibilidad de </w:t>
      </w:r>
      <w:r w:rsidR="005D5FB9">
        <w:rPr>
          <w:rFonts w:eastAsia="Arial" w:cs="Arial"/>
          <w:sz w:val="28"/>
          <w:szCs w:val="28"/>
          <w:lang w:eastAsia="es-MX"/>
        </w:rPr>
        <w:t>celebrar</w:t>
      </w:r>
      <w:r w:rsidR="00174DEB">
        <w:rPr>
          <w:rFonts w:eastAsia="Arial" w:cs="Arial"/>
          <w:sz w:val="28"/>
          <w:szCs w:val="28"/>
          <w:lang w:eastAsia="es-MX"/>
        </w:rPr>
        <w:t xml:space="preserve"> </w:t>
      </w:r>
      <w:r>
        <w:rPr>
          <w:rFonts w:eastAsia="Arial" w:cs="Arial"/>
          <w:sz w:val="28"/>
          <w:szCs w:val="28"/>
          <w:lang w:eastAsia="es-MX"/>
        </w:rPr>
        <w:t xml:space="preserve">sesiones virtuales </w:t>
      </w:r>
      <w:r w:rsidR="005D5FB9">
        <w:rPr>
          <w:rFonts w:eastAsia="Arial" w:cs="Arial"/>
          <w:sz w:val="28"/>
          <w:szCs w:val="28"/>
          <w:lang w:eastAsia="es-MX"/>
        </w:rPr>
        <w:t>o en línea y en tiempo real</w:t>
      </w:r>
      <w:r w:rsidR="000D5D00">
        <w:rPr>
          <w:rFonts w:eastAsia="Arial" w:cs="Arial"/>
          <w:sz w:val="28"/>
          <w:szCs w:val="28"/>
          <w:lang w:eastAsia="es-MX"/>
        </w:rPr>
        <w:t>,</w:t>
      </w:r>
      <w:r w:rsidR="005D5FB9">
        <w:rPr>
          <w:rFonts w:eastAsia="Arial" w:cs="Arial"/>
          <w:sz w:val="28"/>
          <w:szCs w:val="28"/>
          <w:lang w:eastAsia="es-MX"/>
        </w:rPr>
        <w:t xml:space="preserve"> a través de medios electrónicos, </w:t>
      </w:r>
      <w:r>
        <w:rPr>
          <w:rFonts w:eastAsia="Arial" w:cs="Arial"/>
          <w:sz w:val="28"/>
          <w:szCs w:val="28"/>
          <w:lang w:eastAsia="es-MX"/>
        </w:rPr>
        <w:t>para continuar con la actividad legislativa</w:t>
      </w:r>
      <w:r w:rsidR="00174DEB">
        <w:rPr>
          <w:rFonts w:eastAsia="Arial" w:cs="Arial"/>
          <w:sz w:val="28"/>
          <w:szCs w:val="28"/>
          <w:lang w:eastAsia="es-MX"/>
        </w:rPr>
        <w:t xml:space="preserve"> y no se viera interrumpida por la pandemia</w:t>
      </w:r>
      <w:r>
        <w:rPr>
          <w:rFonts w:eastAsia="Arial" w:cs="Arial"/>
          <w:sz w:val="28"/>
          <w:szCs w:val="28"/>
          <w:lang w:eastAsia="es-MX"/>
        </w:rPr>
        <w:t xml:space="preserve">. </w:t>
      </w:r>
    </w:p>
    <w:p w14:paraId="342BE0EE" w14:textId="77777777" w:rsidR="00FD3E75" w:rsidRDefault="00FD3E75" w:rsidP="00EC5742">
      <w:pPr>
        <w:rPr>
          <w:rFonts w:eastAsia="Arial" w:cs="Arial"/>
          <w:sz w:val="28"/>
          <w:szCs w:val="28"/>
          <w:lang w:eastAsia="es-MX"/>
        </w:rPr>
      </w:pPr>
    </w:p>
    <w:p w14:paraId="1260E5F4" w14:textId="1CF64CD0" w:rsidR="00FD3E75" w:rsidRDefault="00EC5742" w:rsidP="00EC5742">
      <w:pPr>
        <w:rPr>
          <w:rFonts w:eastAsia="Arial" w:cs="Arial"/>
          <w:sz w:val="28"/>
          <w:szCs w:val="28"/>
          <w:lang w:eastAsia="es-MX"/>
        </w:rPr>
      </w:pPr>
      <w:r>
        <w:rPr>
          <w:rFonts w:eastAsia="Arial" w:cs="Arial"/>
          <w:sz w:val="28"/>
          <w:szCs w:val="28"/>
          <w:lang w:eastAsia="es-MX"/>
        </w:rPr>
        <w:t>Asimismo,</w:t>
      </w:r>
      <w:r w:rsidR="00FD3E75">
        <w:rPr>
          <w:rFonts w:eastAsia="Arial" w:cs="Arial"/>
          <w:sz w:val="28"/>
          <w:szCs w:val="28"/>
          <w:lang w:eastAsia="es-MX"/>
        </w:rPr>
        <w:t xml:space="preserve"> se otorgó prórroga para la presentación de la cuenta pública</w:t>
      </w:r>
      <w:r w:rsidR="00174DEB">
        <w:rPr>
          <w:rFonts w:eastAsia="Arial" w:cs="Arial"/>
          <w:sz w:val="28"/>
          <w:szCs w:val="28"/>
          <w:lang w:eastAsia="es-MX"/>
        </w:rPr>
        <w:t xml:space="preserve"> del ejercicio 2019</w:t>
      </w:r>
      <w:r w:rsidR="00FD3E75">
        <w:rPr>
          <w:rFonts w:eastAsia="Arial" w:cs="Arial"/>
          <w:sz w:val="28"/>
          <w:szCs w:val="28"/>
          <w:lang w:eastAsia="es-MX"/>
        </w:rPr>
        <w:t xml:space="preserve"> y se reformó la </w:t>
      </w:r>
      <w:r w:rsidR="00E7642A">
        <w:rPr>
          <w:rFonts w:eastAsia="Arial" w:cs="Arial"/>
          <w:sz w:val="28"/>
          <w:szCs w:val="28"/>
          <w:lang w:eastAsia="es-MX"/>
        </w:rPr>
        <w:t>Constitución local</w:t>
      </w:r>
      <w:r w:rsidR="00FD3E75">
        <w:rPr>
          <w:rFonts w:eastAsia="Arial" w:cs="Arial"/>
          <w:sz w:val="28"/>
          <w:szCs w:val="28"/>
          <w:lang w:eastAsia="es-MX"/>
        </w:rPr>
        <w:t xml:space="preserve"> para ampliar el plazo de presentación del Informe Anual de Resultados que </w:t>
      </w:r>
      <w:r w:rsidR="00E7642A">
        <w:rPr>
          <w:rFonts w:eastAsia="Arial" w:cs="Arial"/>
          <w:sz w:val="28"/>
          <w:szCs w:val="28"/>
          <w:lang w:eastAsia="es-MX"/>
        </w:rPr>
        <w:t>entrega</w:t>
      </w:r>
      <w:r w:rsidR="00462E0A">
        <w:rPr>
          <w:rFonts w:eastAsia="Arial" w:cs="Arial"/>
          <w:sz w:val="28"/>
          <w:szCs w:val="28"/>
          <w:lang w:eastAsia="es-MX"/>
        </w:rPr>
        <w:t xml:space="preserve"> </w:t>
      </w:r>
      <w:r w:rsidR="00FD3E75">
        <w:rPr>
          <w:rFonts w:eastAsia="Arial" w:cs="Arial"/>
          <w:sz w:val="28"/>
          <w:szCs w:val="28"/>
          <w:lang w:eastAsia="es-MX"/>
        </w:rPr>
        <w:t xml:space="preserve">la Auditoría Superior </w:t>
      </w:r>
      <w:r w:rsidR="00E7642A">
        <w:rPr>
          <w:rFonts w:eastAsia="Arial" w:cs="Arial"/>
          <w:sz w:val="28"/>
          <w:szCs w:val="28"/>
          <w:lang w:eastAsia="es-MX"/>
        </w:rPr>
        <w:t>al Congreso</w:t>
      </w:r>
      <w:r w:rsidR="000D5D00" w:rsidRPr="000D5D00">
        <w:rPr>
          <w:rFonts w:eastAsia="Arial" w:cs="Arial"/>
          <w:sz w:val="28"/>
          <w:szCs w:val="28"/>
          <w:lang w:eastAsia="es-MX"/>
        </w:rPr>
        <w:t xml:space="preserve"> </w:t>
      </w:r>
      <w:r w:rsidR="000D5D00">
        <w:rPr>
          <w:rFonts w:eastAsia="Arial" w:cs="Arial"/>
          <w:sz w:val="28"/>
          <w:szCs w:val="28"/>
          <w:lang w:eastAsia="es-MX"/>
        </w:rPr>
        <w:t>del Estado</w:t>
      </w:r>
      <w:r w:rsidR="00E7642A">
        <w:rPr>
          <w:rFonts w:eastAsia="Arial" w:cs="Arial"/>
          <w:sz w:val="28"/>
          <w:szCs w:val="28"/>
          <w:lang w:eastAsia="es-MX"/>
        </w:rPr>
        <w:t xml:space="preserve">, </w:t>
      </w:r>
      <w:r w:rsidR="00192EB7">
        <w:rPr>
          <w:rFonts w:eastAsia="Arial" w:cs="Arial"/>
          <w:sz w:val="28"/>
          <w:szCs w:val="28"/>
          <w:lang w:eastAsia="es-MX"/>
        </w:rPr>
        <w:t xml:space="preserve">para extender </w:t>
      </w:r>
      <w:r w:rsidR="00E7642A">
        <w:rPr>
          <w:rFonts w:eastAsia="Arial" w:cs="Arial"/>
          <w:sz w:val="28"/>
          <w:szCs w:val="28"/>
          <w:lang w:eastAsia="es-MX"/>
        </w:rPr>
        <w:t xml:space="preserve">en </w:t>
      </w:r>
      <w:r w:rsidR="005D5FB9">
        <w:rPr>
          <w:rFonts w:eastAsia="Arial" w:cs="Arial"/>
          <w:sz w:val="28"/>
          <w:szCs w:val="28"/>
          <w:lang w:eastAsia="es-MX"/>
        </w:rPr>
        <w:t xml:space="preserve">el mismo plazo que se amplió </w:t>
      </w:r>
      <w:r w:rsidR="00E7642A">
        <w:rPr>
          <w:rFonts w:eastAsia="Arial" w:cs="Arial"/>
          <w:sz w:val="28"/>
          <w:szCs w:val="28"/>
          <w:lang w:eastAsia="es-MX"/>
        </w:rPr>
        <w:t xml:space="preserve">para </w:t>
      </w:r>
      <w:r w:rsidR="005D5FB9">
        <w:rPr>
          <w:rFonts w:eastAsia="Arial" w:cs="Arial"/>
          <w:sz w:val="28"/>
          <w:szCs w:val="28"/>
          <w:lang w:eastAsia="es-MX"/>
        </w:rPr>
        <w:t>la presentación de la cuenta pública</w:t>
      </w:r>
      <w:r w:rsidR="00FD3E75">
        <w:rPr>
          <w:rFonts w:eastAsia="Arial" w:cs="Arial"/>
          <w:sz w:val="28"/>
          <w:szCs w:val="28"/>
          <w:lang w:eastAsia="es-MX"/>
        </w:rPr>
        <w:t>.</w:t>
      </w:r>
    </w:p>
    <w:p w14:paraId="2A6283CE" w14:textId="77777777" w:rsidR="003327EC" w:rsidRDefault="003327EC" w:rsidP="00EC5742">
      <w:pPr>
        <w:rPr>
          <w:rFonts w:eastAsia="Arial" w:cs="Arial"/>
          <w:sz w:val="28"/>
          <w:szCs w:val="28"/>
          <w:lang w:eastAsia="es-MX"/>
        </w:rPr>
      </w:pPr>
    </w:p>
    <w:p w14:paraId="2067383A" w14:textId="482FFFCE" w:rsidR="003327EC" w:rsidRDefault="003327EC" w:rsidP="00EC5742">
      <w:pPr>
        <w:rPr>
          <w:rFonts w:eastAsia="Arial" w:cs="Arial"/>
          <w:sz w:val="28"/>
          <w:szCs w:val="28"/>
          <w:lang w:eastAsia="es-MX"/>
        </w:rPr>
      </w:pPr>
      <w:r>
        <w:rPr>
          <w:rFonts w:eastAsia="Arial" w:cs="Arial"/>
          <w:sz w:val="28"/>
          <w:szCs w:val="28"/>
          <w:lang w:eastAsia="es-MX"/>
        </w:rPr>
        <w:t xml:space="preserve">Debido a esto, las actividades de fiscalización en el </w:t>
      </w:r>
      <w:r w:rsidR="00192EB7">
        <w:rPr>
          <w:rFonts w:eastAsia="Arial" w:cs="Arial"/>
          <w:sz w:val="28"/>
          <w:szCs w:val="28"/>
          <w:lang w:eastAsia="es-MX"/>
        </w:rPr>
        <w:t>E</w:t>
      </w:r>
      <w:r>
        <w:rPr>
          <w:rFonts w:eastAsia="Arial" w:cs="Arial"/>
          <w:sz w:val="28"/>
          <w:szCs w:val="28"/>
          <w:lang w:eastAsia="es-MX"/>
        </w:rPr>
        <w:t xml:space="preserve">stado y municipios se han complicado por diversos factores, como la cantidad de información que manejan las entidades a fiscalizar, la administración y manejo de recursos; actividades que requerían forzosamente que se revisara físicamente; además de los recursos utilizados, ya sea materiales y humanos para la compilación, clasificación, recepción, almacenamiento de los documentos que este </w:t>
      </w:r>
      <w:r w:rsidR="00192EB7">
        <w:rPr>
          <w:rFonts w:eastAsia="Arial" w:cs="Arial"/>
          <w:sz w:val="28"/>
          <w:szCs w:val="28"/>
          <w:lang w:eastAsia="es-MX"/>
        </w:rPr>
        <w:t>proceso</w:t>
      </w:r>
      <w:r>
        <w:rPr>
          <w:rFonts w:eastAsia="Arial" w:cs="Arial"/>
          <w:sz w:val="28"/>
          <w:szCs w:val="28"/>
          <w:lang w:eastAsia="es-MX"/>
        </w:rPr>
        <w:t xml:space="preserve"> requiere. </w:t>
      </w:r>
    </w:p>
    <w:p w14:paraId="32E4BA00" w14:textId="77777777" w:rsidR="00FD3E75" w:rsidRDefault="00FD3E75" w:rsidP="00EC5742">
      <w:pPr>
        <w:rPr>
          <w:rFonts w:eastAsia="Arial" w:cs="Arial"/>
          <w:sz w:val="28"/>
          <w:szCs w:val="28"/>
          <w:lang w:eastAsia="es-MX"/>
        </w:rPr>
      </w:pPr>
    </w:p>
    <w:p w14:paraId="0BC05CEF" w14:textId="5D97471C" w:rsidR="003327EC" w:rsidRDefault="00FD3E75" w:rsidP="00EC5742">
      <w:pPr>
        <w:rPr>
          <w:rFonts w:eastAsia="Arial" w:cs="Arial"/>
          <w:sz w:val="28"/>
          <w:szCs w:val="28"/>
          <w:lang w:eastAsia="es-MX"/>
        </w:rPr>
      </w:pPr>
      <w:r>
        <w:rPr>
          <w:rFonts w:eastAsia="Arial" w:cs="Arial"/>
          <w:sz w:val="28"/>
          <w:szCs w:val="28"/>
          <w:lang w:eastAsia="es-MX"/>
        </w:rPr>
        <w:t xml:space="preserve">Esto nos obliga a revisar y adaptar </w:t>
      </w:r>
      <w:r w:rsidR="003327EC">
        <w:rPr>
          <w:rFonts w:eastAsia="Arial" w:cs="Arial"/>
          <w:sz w:val="28"/>
          <w:szCs w:val="28"/>
          <w:lang w:eastAsia="es-MX"/>
        </w:rPr>
        <w:t>la legislación en materia de fiscalización</w:t>
      </w:r>
      <w:r>
        <w:rPr>
          <w:rFonts w:eastAsia="Arial" w:cs="Arial"/>
          <w:sz w:val="28"/>
          <w:szCs w:val="28"/>
          <w:lang w:eastAsia="es-MX"/>
        </w:rPr>
        <w:t xml:space="preserve">, priorizando </w:t>
      </w:r>
      <w:r w:rsidR="003327EC" w:rsidRPr="003327EC">
        <w:rPr>
          <w:rFonts w:cs="Arial"/>
          <w:color w:val="000000"/>
          <w:sz w:val="28"/>
          <w:szCs w:val="28"/>
        </w:rPr>
        <w:t>el uso de medios de electrónicos y tecnolog</w:t>
      </w:r>
      <w:r w:rsidR="003327EC">
        <w:rPr>
          <w:rFonts w:cs="Arial"/>
          <w:color w:val="000000"/>
          <w:sz w:val="28"/>
          <w:szCs w:val="28"/>
        </w:rPr>
        <w:t>ías digitales de información, para la presentación de los</w:t>
      </w:r>
      <w:r w:rsidR="003327EC">
        <w:rPr>
          <w:rFonts w:eastAsia="Arial" w:cs="Arial"/>
          <w:sz w:val="28"/>
          <w:szCs w:val="28"/>
          <w:lang w:eastAsia="es-MX"/>
        </w:rPr>
        <w:t xml:space="preserve"> informes de avance de gestión financiera y la cuenta pública</w:t>
      </w:r>
      <w:r w:rsidR="00E7642A">
        <w:rPr>
          <w:rFonts w:eastAsia="Arial" w:cs="Arial"/>
          <w:sz w:val="28"/>
          <w:szCs w:val="28"/>
          <w:lang w:eastAsia="es-MX"/>
        </w:rPr>
        <w:t>, así como para los actos administrativos y el proceso de fiscalización</w:t>
      </w:r>
      <w:r w:rsidR="003327EC">
        <w:rPr>
          <w:rFonts w:eastAsia="Arial" w:cs="Arial"/>
          <w:sz w:val="28"/>
          <w:szCs w:val="28"/>
          <w:lang w:eastAsia="es-MX"/>
        </w:rPr>
        <w:t xml:space="preserve">. </w:t>
      </w:r>
    </w:p>
    <w:p w14:paraId="6DB9E283" w14:textId="77777777" w:rsidR="003327EC" w:rsidRPr="003327EC" w:rsidRDefault="003327EC" w:rsidP="00EC5742">
      <w:pPr>
        <w:rPr>
          <w:rFonts w:cs="Arial"/>
          <w:color w:val="000000"/>
          <w:sz w:val="28"/>
          <w:szCs w:val="28"/>
        </w:rPr>
      </w:pPr>
    </w:p>
    <w:p w14:paraId="0F33A372" w14:textId="32BB0B8E" w:rsidR="003327EC" w:rsidRDefault="003327EC" w:rsidP="00EC5742">
      <w:pPr>
        <w:rPr>
          <w:rFonts w:eastAsia="Arial" w:cs="Arial"/>
          <w:sz w:val="28"/>
          <w:szCs w:val="28"/>
          <w:lang w:eastAsia="es-MX"/>
        </w:rPr>
      </w:pPr>
      <w:r>
        <w:rPr>
          <w:rFonts w:eastAsia="Arial" w:cs="Arial"/>
          <w:sz w:val="28"/>
          <w:szCs w:val="28"/>
          <w:lang w:eastAsia="es-MX"/>
        </w:rPr>
        <w:t xml:space="preserve">Es por ello, que la presente iniciativa pretende impulsar </w:t>
      </w:r>
      <w:r w:rsidRPr="003327EC">
        <w:rPr>
          <w:rFonts w:cs="Arial"/>
          <w:color w:val="000000"/>
          <w:sz w:val="28"/>
          <w:szCs w:val="28"/>
        </w:rPr>
        <w:t>el uso de medios de electrónicos y tecnolog</w:t>
      </w:r>
      <w:r>
        <w:rPr>
          <w:rFonts w:cs="Arial"/>
          <w:color w:val="000000"/>
          <w:sz w:val="28"/>
          <w:szCs w:val="28"/>
        </w:rPr>
        <w:t xml:space="preserve">ías digitales de información en el proceso de fiscalización, para que de manera paulatina dejemos el manejo de documentos físicos e ir emigrando poco a poco a la era digital, por lo que tomando en consideración la facultad de la Auditoría Superior de </w:t>
      </w:r>
      <w:r>
        <w:rPr>
          <w:rFonts w:eastAsia="Arial" w:cs="Arial"/>
          <w:sz w:val="28"/>
          <w:szCs w:val="28"/>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14:paraId="4B11F699" w14:textId="77777777" w:rsidR="00E7642A" w:rsidRDefault="00E7642A" w:rsidP="00EC5742">
      <w:pPr>
        <w:rPr>
          <w:rFonts w:eastAsia="Arial" w:cs="Arial"/>
          <w:sz w:val="28"/>
          <w:szCs w:val="28"/>
          <w:lang w:eastAsia="es-MX"/>
        </w:rPr>
      </w:pPr>
    </w:p>
    <w:p w14:paraId="5D6681E9" w14:textId="5F4C72DA" w:rsidR="00CF363D" w:rsidRDefault="003327EC" w:rsidP="00EC5742">
      <w:pPr>
        <w:rPr>
          <w:rFonts w:eastAsia="Arial" w:cs="Arial"/>
          <w:sz w:val="28"/>
          <w:szCs w:val="28"/>
          <w:lang w:eastAsia="es-MX"/>
        </w:rPr>
      </w:pPr>
      <w:r>
        <w:rPr>
          <w:rFonts w:eastAsia="Arial" w:cs="Arial"/>
          <w:sz w:val="28"/>
          <w:szCs w:val="28"/>
          <w:lang w:eastAsia="es-MX"/>
        </w:rPr>
        <w:lastRenderedPageBreak/>
        <w:t xml:space="preserve">Pretendemos </w:t>
      </w:r>
      <w:r w:rsidR="00192EB7">
        <w:rPr>
          <w:rFonts w:eastAsia="Arial" w:cs="Arial"/>
          <w:sz w:val="28"/>
          <w:szCs w:val="28"/>
          <w:lang w:eastAsia="es-MX"/>
        </w:rPr>
        <w:t>que,</w:t>
      </w:r>
      <w:r>
        <w:rPr>
          <w:rFonts w:eastAsia="Arial" w:cs="Arial"/>
          <w:sz w:val="28"/>
          <w:szCs w:val="28"/>
          <w:lang w:eastAsia="es-MX"/>
        </w:rPr>
        <w:t xml:space="preserve"> </w:t>
      </w:r>
      <w:r w:rsidR="00DB0A50">
        <w:rPr>
          <w:rFonts w:eastAsia="Arial" w:cs="Arial"/>
          <w:sz w:val="28"/>
          <w:szCs w:val="28"/>
          <w:lang w:eastAsia="es-MX"/>
        </w:rPr>
        <w:t xml:space="preserve">mediante el uso de tecnologías, </w:t>
      </w:r>
      <w:r>
        <w:rPr>
          <w:rFonts w:eastAsia="Arial" w:cs="Arial"/>
          <w:sz w:val="28"/>
          <w:szCs w:val="28"/>
          <w:lang w:eastAsia="es-MX"/>
        </w:rPr>
        <w:t xml:space="preserve">se mejore sustancialmente </w:t>
      </w:r>
      <w:r w:rsidR="00DB0A50">
        <w:rPr>
          <w:rFonts w:eastAsia="Arial" w:cs="Arial"/>
          <w:sz w:val="28"/>
          <w:szCs w:val="28"/>
          <w:lang w:eastAsia="es-MX"/>
        </w:rPr>
        <w:t xml:space="preserve">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14:paraId="4092A215" w14:textId="77777777" w:rsidR="005722C9" w:rsidRDefault="005722C9" w:rsidP="00EC5742">
      <w:pPr>
        <w:rPr>
          <w:rFonts w:eastAsia="Arial" w:cs="Arial"/>
          <w:sz w:val="28"/>
          <w:szCs w:val="28"/>
          <w:lang w:eastAsia="es-MX"/>
        </w:rPr>
      </w:pPr>
    </w:p>
    <w:p w14:paraId="5460E2AF" w14:textId="5740D2F1" w:rsidR="004D3509" w:rsidRDefault="005722C9" w:rsidP="00EC5742">
      <w:pPr>
        <w:rPr>
          <w:rFonts w:eastAsia="Arial" w:cs="Arial"/>
          <w:sz w:val="28"/>
          <w:szCs w:val="28"/>
          <w:lang w:eastAsia="es-MX"/>
        </w:rPr>
      </w:pPr>
      <w:r>
        <w:rPr>
          <w:rFonts w:eastAsia="Arial" w:cs="Arial"/>
          <w:sz w:val="28"/>
          <w:szCs w:val="28"/>
          <w:lang w:eastAsia="es-MX"/>
        </w:rPr>
        <w:t xml:space="preserve">En esta nueva realidad es totalmente necesario que se implementen los procesos de fiscalización mediante medios electrónicos o </w:t>
      </w:r>
      <w:r w:rsidR="000D5D00">
        <w:rPr>
          <w:rFonts w:eastAsia="Arial" w:cs="Arial"/>
          <w:sz w:val="28"/>
          <w:szCs w:val="28"/>
          <w:lang w:eastAsia="es-MX"/>
        </w:rPr>
        <w:t xml:space="preserve">tecnologías </w:t>
      </w:r>
      <w:r>
        <w:rPr>
          <w:rFonts w:eastAsia="Arial" w:cs="Arial"/>
          <w:sz w:val="28"/>
          <w:szCs w:val="28"/>
          <w:lang w:eastAsia="es-MX"/>
        </w:rPr>
        <w:t>digitales, generando mayor prontitud y eficacia a este proceso, además de la protección al medio ambiente y utilizando menos recursos humanos sin la necesidad de exponerse ante el covid-19, limitando a que solo se realice el contacto necesario para realizar las auditorías</w:t>
      </w:r>
      <w:r w:rsidR="004D3509">
        <w:rPr>
          <w:rFonts w:eastAsia="Arial" w:cs="Arial"/>
          <w:sz w:val="28"/>
          <w:szCs w:val="28"/>
          <w:lang w:eastAsia="es-MX"/>
        </w:rPr>
        <w:t>, privilegiando el derecho a la seguridad jurídica y legalidad.</w:t>
      </w:r>
    </w:p>
    <w:p w14:paraId="23E5325C" w14:textId="77777777" w:rsidR="004D3509" w:rsidRDefault="004D3509" w:rsidP="00EC5742">
      <w:pPr>
        <w:rPr>
          <w:rFonts w:eastAsia="Arial" w:cs="Arial"/>
          <w:sz w:val="28"/>
          <w:szCs w:val="28"/>
          <w:lang w:eastAsia="es-MX"/>
        </w:rPr>
      </w:pPr>
    </w:p>
    <w:p w14:paraId="2AC9C4A5" w14:textId="77777777" w:rsidR="00CF363D" w:rsidRPr="00A819FA" w:rsidRDefault="00CF363D" w:rsidP="00EC5742">
      <w:pPr>
        <w:rPr>
          <w:rFonts w:cs="Arial"/>
          <w:sz w:val="28"/>
          <w:szCs w:val="28"/>
        </w:rPr>
      </w:pPr>
      <w:r w:rsidRPr="00A819FA">
        <w:rPr>
          <w:rFonts w:cs="Arial"/>
          <w:sz w:val="28"/>
          <w:szCs w:val="28"/>
        </w:rPr>
        <w:t>En virtud de lo anterior, quienes integramos el Grupo Parlamentario “</w:t>
      </w:r>
      <w:r>
        <w:rPr>
          <w:rFonts w:cs="Arial"/>
          <w:sz w:val="28"/>
          <w:szCs w:val="28"/>
        </w:rPr>
        <w:t>Miguel Ramos Arizpe</w:t>
      </w:r>
      <w:r w:rsidRPr="00A819FA">
        <w:rPr>
          <w:rFonts w:cs="Arial"/>
          <w:sz w:val="28"/>
          <w:szCs w:val="28"/>
        </w:rPr>
        <w:t xml:space="preserve">” del Partido Revolucionario Institucional, ponemos a la consideración de este H. Pleno del Congreso, </w:t>
      </w:r>
      <w:r>
        <w:rPr>
          <w:rFonts w:cs="Arial"/>
          <w:sz w:val="28"/>
          <w:szCs w:val="28"/>
        </w:rPr>
        <w:t>el</w:t>
      </w:r>
      <w:r w:rsidRPr="00A819FA">
        <w:rPr>
          <w:rFonts w:cs="Arial"/>
          <w:sz w:val="28"/>
          <w:szCs w:val="28"/>
        </w:rPr>
        <w:t xml:space="preserve"> siguiente:</w:t>
      </w:r>
    </w:p>
    <w:p w14:paraId="1989C3E3" w14:textId="12DF000C" w:rsidR="00CF363D" w:rsidRDefault="00CF363D" w:rsidP="00EC5742">
      <w:pPr>
        <w:jc w:val="center"/>
        <w:rPr>
          <w:rFonts w:cs="Arial"/>
          <w:b/>
          <w:sz w:val="28"/>
          <w:szCs w:val="28"/>
        </w:rPr>
      </w:pPr>
    </w:p>
    <w:p w14:paraId="3D194E12" w14:textId="77777777" w:rsidR="00960DE1" w:rsidRDefault="00960DE1" w:rsidP="00EC5742">
      <w:pPr>
        <w:jc w:val="center"/>
        <w:rPr>
          <w:rFonts w:cs="Arial"/>
          <w:b/>
          <w:sz w:val="28"/>
          <w:szCs w:val="28"/>
        </w:rPr>
      </w:pPr>
    </w:p>
    <w:p w14:paraId="2B6B8E98" w14:textId="77777777" w:rsidR="00837C65" w:rsidRPr="00261739" w:rsidRDefault="00837C65" w:rsidP="00EC5742">
      <w:pPr>
        <w:jc w:val="center"/>
        <w:rPr>
          <w:rFonts w:cs="Arial"/>
          <w:b/>
          <w:bCs/>
          <w:sz w:val="28"/>
          <w:szCs w:val="28"/>
        </w:rPr>
      </w:pPr>
      <w:r w:rsidRPr="00261739">
        <w:rPr>
          <w:rFonts w:cs="Arial"/>
          <w:b/>
          <w:sz w:val="28"/>
          <w:szCs w:val="28"/>
        </w:rPr>
        <w:t>PROYECTO DE DECRETO</w:t>
      </w:r>
    </w:p>
    <w:p w14:paraId="2D8621CB" w14:textId="6B5977A1" w:rsidR="00610DBA" w:rsidRDefault="00610DBA" w:rsidP="00EC5742">
      <w:pPr>
        <w:rPr>
          <w:rFonts w:cs="Arial"/>
          <w:b/>
          <w:bCs/>
          <w:sz w:val="28"/>
          <w:szCs w:val="28"/>
        </w:rPr>
      </w:pPr>
    </w:p>
    <w:p w14:paraId="0DCB3208" w14:textId="21E6CB16" w:rsidR="00837C65" w:rsidRPr="00261739" w:rsidRDefault="00261739" w:rsidP="00EC5742">
      <w:pPr>
        <w:rPr>
          <w:rFonts w:cs="Arial"/>
          <w:sz w:val="28"/>
          <w:szCs w:val="28"/>
        </w:rPr>
      </w:pPr>
      <w:r w:rsidRPr="00261739">
        <w:rPr>
          <w:rFonts w:cs="Arial"/>
          <w:b/>
          <w:bCs/>
          <w:sz w:val="28"/>
          <w:szCs w:val="28"/>
        </w:rPr>
        <w:t>ÚNICO</w:t>
      </w:r>
      <w:r w:rsidR="00837C65" w:rsidRPr="00261739">
        <w:rPr>
          <w:rFonts w:cs="Arial"/>
          <w:b/>
          <w:sz w:val="28"/>
          <w:szCs w:val="28"/>
        </w:rPr>
        <w:t xml:space="preserve">.- </w:t>
      </w:r>
      <w:r w:rsidR="00837C65" w:rsidRPr="00261739">
        <w:rPr>
          <w:rFonts w:cs="Arial"/>
          <w:sz w:val="28"/>
          <w:szCs w:val="28"/>
        </w:rPr>
        <w:t>Se reforma</w:t>
      </w:r>
      <w:r w:rsidR="00BB0EAD">
        <w:rPr>
          <w:rFonts w:cs="Arial"/>
          <w:sz w:val="28"/>
          <w:szCs w:val="28"/>
        </w:rPr>
        <w:t>:</w:t>
      </w:r>
      <w:r w:rsidR="00837C65" w:rsidRPr="00261739">
        <w:rPr>
          <w:rFonts w:cs="Arial"/>
          <w:sz w:val="28"/>
          <w:szCs w:val="28"/>
        </w:rPr>
        <w:t xml:space="preserve"> </w:t>
      </w:r>
      <w:r w:rsidRPr="00261739">
        <w:rPr>
          <w:rFonts w:cs="Arial"/>
          <w:sz w:val="28"/>
          <w:szCs w:val="28"/>
        </w:rPr>
        <w:t>el primer y el último párrafo del artículo 10</w:t>
      </w:r>
      <w:r w:rsidR="00BB0EAD">
        <w:rPr>
          <w:rFonts w:cs="Arial"/>
          <w:sz w:val="28"/>
          <w:szCs w:val="28"/>
        </w:rPr>
        <w:t xml:space="preserve"> y el primer párrafo de la fracción XIX del artículo 93; y se adiciona: el artículo 31 Bis, todos de la</w:t>
      </w:r>
      <w:r w:rsidRPr="00261739">
        <w:rPr>
          <w:rFonts w:cs="Arial"/>
          <w:sz w:val="28"/>
          <w:szCs w:val="28"/>
        </w:rPr>
        <w:t xml:space="preserve"> Ley de Rendición de Cuentas y Fiscalización Superior del Estado de Coahuila de Zaragoza, </w:t>
      </w:r>
      <w:r w:rsidR="00837C65" w:rsidRPr="00261739">
        <w:rPr>
          <w:rFonts w:cs="Arial"/>
          <w:sz w:val="28"/>
          <w:szCs w:val="28"/>
        </w:rPr>
        <w:t>para quedar como sigue:</w:t>
      </w:r>
    </w:p>
    <w:p w14:paraId="0FBBCE63" w14:textId="77777777" w:rsidR="00960DE1" w:rsidRDefault="00960DE1" w:rsidP="00EC5742">
      <w:pPr>
        <w:rPr>
          <w:rFonts w:cs="Arial"/>
          <w:b/>
          <w:color w:val="000000"/>
          <w:sz w:val="28"/>
          <w:szCs w:val="28"/>
        </w:rPr>
      </w:pPr>
    </w:p>
    <w:p w14:paraId="77EB7BB7" w14:textId="77777777" w:rsidR="00261739" w:rsidRPr="00261739" w:rsidRDefault="00261739" w:rsidP="00EC5742">
      <w:pPr>
        <w:rPr>
          <w:rFonts w:cs="Arial"/>
          <w:b/>
          <w:color w:val="000000"/>
          <w:sz w:val="28"/>
          <w:szCs w:val="28"/>
        </w:rPr>
      </w:pPr>
      <w:r w:rsidRPr="00261739">
        <w:rPr>
          <w:rFonts w:cs="Arial"/>
          <w:b/>
          <w:color w:val="000000"/>
          <w:sz w:val="28"/>
          <w:szCs w:val="28"/>
        </w:rPr>
        <w:t xml:space="preserve">Artículo 10. </w:t>
      </w:r>
    </w:p>
    <w:p w14:paraId="1FF6189D" w14:textId="6C9FC1AB" w:rsidR="00BD1834" w:rsidRDefault="00261739" w:rsidP="00EC5742">
      <w:pPr>
        <w:rPr>
          <w:rFonts w:cs="Arial"/>
          <w:b/>
          <w:color w:val="000000"/>
          <w:sz w:val="28"/>
          <w:szCs w:val="28"/>
        </w:rPr>
      </w:pPr>
      <w:r w:rsidRPr="00261739">
        <w:rPr>
          <w:rFonts w:cs="Arial"/>
          <w:color w:val="000000"/>
          <w:sz w:val="28"/>
          <w:szCs w:val="28"/>
        </w:rPr>
        <w:t xml:space="preserve">Las entidades deberán presentar su cuenta pública anual ante el Congreso a más tardar el treinta de abril del año inmediato posterior. Será presentada en </w:t>
      </w:r>
      <w:r w:rsidRPr="00261739">
        <w:rPr>
          <w:rFonts w:cs="Arial"/>
          <w:b/>
          <w:color w:val="000000"/>
          <w:sz w:val="28"/>
          <w:szCs w:val="28"/>
        </w:rPr>
        <w:t>la</w:t>
      </w:r>
      <w:r>
        <w:rPr>
          <w:rFonts w:cs="Arial"/>
          <w:color w:val="000000"/>
          <w:sz w:val="28"/>
          <w:szCs w:val="28"/>
        </w:rPr>
        <w:t xml:space="preserve"> forma </w:t>
      </w:r>
      <w:r w:rsidRPr="00261739">
        <w:rPr>
          <w:rFonts w:cs="Arial"/>
          <w:b/>
          <w:color w:val="000000"/>
          <w:sz w:val="28"/>
          <w:szCs w:val="28"/>
        </w:rPr>
        <w:t>y con el contenido que para tal efecto establezca la Aud</w:t>
      </w:r>
      <w:r>
        <w:rPr>
          <w:rFonts w:cs="Arial"/>
          <w:b/>
          <w:color w:val="000000"/>
          <w:sz w:val="28"/>
          <w:szCs w:val="28"/>
        </w:rPr>
        <w:t xml:space="preserve">itoría Superior en las </w:t>
      </w:r>
      <w:r w:rsidR="00394388">
        <w:rPr>
          <w:rFonts w:cs="Arial"/>
          <w:b/>
          <w:color w:val="000000"/>
          <w:sz w:val="28"/>
          <w:szCs w:val="28"/>
        </w:rPr>
        <w:t xml:space="preserve">reglas que emita </w:t>
      </w:r>
      <w:r w:rsidR="00F1396F">
        <w:rPr>
          <w:rFonts w:cs="Arial"/>
          <w:b/>
          <w:color w:val="000000"/>
          <w:sz w:val="28"/>
          <w:szCs w:val="28"/>
        </w:rPr>
        <w:t>para su</w:t>
      </w:r>
      <w:r>
        <w:rPr>
          <w:rFonts w:cs="Arial"/>
          <w:b/>
          <w:color w:val="000000"/>
          <w:sz w:val="28"/>
          <w:szCs w:val="28"/>
        </w:rPr>
        <w:t xml:space="preserve"> presentación</w:t>
      </w:r>
      <w:r w:rsidR="00F1396F">
        <w:rPr>
          <w:rFonts w:cs="Arial"/>
          <w:b/>
          <w:color w:val="000000"/>
          <w:sz w:val="28"/>
          <w:szCs w:val="28"/>
        </w:rPr>
        <w:t xml:space="preserve"> </w:t>
      </w:r>
      <w:r w:rsidR="00394388">
        <w:rPr>
          <w:rFonts w:cs="Arial"/>
          <w:b/>
          <w:color w:val="000000"/>
          <w:sz w:val="28"/>
          <w:szCs w:val="28"/>
        </w:rPr>
        <w:t xml:space="preserve">y </w:t>
      </w:r>
      <w:r w:rsidR="00F1396F">
        <w:rPr>
          <w:rFonts w:cs="Arial"/>
          <w:b/>
          <w:color w:val="000000"/>
          <w:sz w:val="28"/>
          <w:szCs w:val="28"/>
        </w:rPr>
        <w:t>que publique en el Periódico Oficial del Estado</w:t>
      </w:r>
      <w:r w:rsidR="00BD1834">
        <w:rPr>
          <w:rFonts w:cs="Arial"/>
          <w:b/>
          <w:color w:val="000000"/>
          <w:sz w:val="28"/>
          <w:szCs w:val="28"/>
        </w:rPr>
        <w:t>, priorizando el uso de medios electrónicos y tecnologías digitales de información.</w:t>
      </w:r>
    </w:p>
    <w:p w14:paraId="3F1AFFB3" w14:textId="77777777" w:rsidR="00BD1834" w:rsidRDefault="00BD1834" w:rsidP="00EC5742">
      <w:pPr>
        <w:rPr>
          <w:rFonts w:cs="Arial"/>
          <w:b/>
          <w:color w:val="000000"/>
          <w:sz w:val="28"/>
          <w:szCs w:val="28"/>
        </w:rPr>
      </w:pPr>
    </w:p>
    <w:p w14:paraId="09D04681" w14:textId="77777777" w:rsidR="00261739" w:rsidRPr="00261739" w:rsidRDefault="00F1396F" w:rsidP="00EC5742">
      <w:pPr>
        <w:rPr>
          <w:rFonts w:cs="Arial"/>
          <w:color w:val="000000"/>
          <w:sz w:val="28"/>
          <w:szCs w:val="28"/>
        </w:rPr>
      </w:pPr>
      <w:r>
        <w:rPr>
          <w:rFonts w:cs="Arial"/>
          <w:color w:val="000000"/>
          <w:sz w:val="28"/>
          <w:szCs w:val="28"/>
        </w:rPr>
        <w:t>..</w:t>
      </w:r>
      <w:r w:rsidR="00261739" w:rsidRPr="00261739">
        <w:rPr>
          <w:rFonts w:cs="Arial"/>
          <w:color w:val="000000"/>
          <w:sz w:val="28"/>
          <w:szCs w:val="28"/>
        </w:rPr>
        <w:t xml:space="preserve">. </w:t>
      </w:r>
    </w:p>
    <w:p w14:paraId="162D797D" w14:textId="77777777" w:rsidR="00261739" w:rsidRPr="00261739" w:rsidRDefault="00261739" w:rsidP="00EC5742">
      <w:pPr>
        <w:rPr>
          <w:rFonts w:cs="Arial"/>
          <w:color w:val="000000"/>
          <w:sz w:val="28"/>
          <w:szCs w:val="28"/>
        </w:rPr>
      </w:pPr>
      <w:r w:rsidRPr="00261739">
        <w:rPr>
          <w:rFonts w:cs="Arial"/>
          <w:color w:val="000000"/>
          <w:sz w:val="28"/>
          <w:szCs w:val="28"/>
        </w:rPr>
        <w:t xml:space="preserve"> </w:t>
      </w:r>
    </w:p>
    <w:p w14:paraId="699A73D8" w14:textId="77777777" w:rsidR="00261739" w:rsidRPr="00261739" w:rsidRDefault="00F1396F" w:rsidP="00EC5742">
      <w:pPr>
        <w:rPr>
          <w:rFonts w:cs="Arial"/>
          <w:color w:val="000000"/>
          <w:sz w:val="28"/>
          <w:szCs w:val="28"/>
        </w:rPr>
      </w:pPr>
      <w:r>
        <w:rPr>
          <w:rFonts w:cs="Arial"/>
          <w:color w:val="000000"/>
          <w:sz w:val="28"/>
          <w:szCs w:val="28"/>
        </w:rPr>
        <w:t>…</w:t>
      </w:r>
      <w:r w:rsidR="00261739" w:rsidRPr="00261739">
        <w:rPr>
          <w:rFonts w:cs="Arial"/>
          <w:color w:val="000000"/>
          <w:sz w:val="28"/>
          <w:szCs w:val="28"/>
        </w:rPr>
        <w:t xml:space="preserve">: </w:t>
      </w:r>
    </w:p>
    <w:p w14:paraId="655B1197" w14:textId="77777777" w:rsidR="00261739" w:rsidRPr="00261739" w:rsidRDefault="00261739" w:rsidP="00EC5742">
      <w:pPr>
        <w:rPr>
          <w:rFonts w:cs="Arial"/>
          <w:color w:val="000000"/>
          <w:sz w:val="28"/>
          <w:szCs w:val="28"/>
        </w:rPr>
      </w:pPr>
    </w:p>
    <w:p w14:paraId="71BEABD0" w14:textId="77777777" w:rsidR="00F1396F" w:rsidRDefault="00394388" w:rsidP="00EC5742">
      <w:pPr>
        <w:tabs>
          <w:tab w:val="left" w:pos="851"/>
        </w:tabs>
        <w:rPr>
          <w:rFonts w:cs="Arial"/>
          <w:color w:val="000000"/>
          <w:sz w:val="28"/>
          <w:szCs w:val="28"/>
        </w:rPr>
      </w:pPr>
      <w:r>
        <w:rPr>
          <w:rFonts w:cs="Arial"/>
          <w:b/>
          <w:color w:val="000000"/>
          <w:sz w:val="28"/>
          <w:szCs w:val="28"/>
        </w:rPr>
        <w:t xml:space="preserve">I. </w:t>
      </w:r>
      <w:r>
        <w:rPr>
          <w:rFonts w:cs="Arial"/>
          <w:color w:val="000000"/>
          <w:sz w:val="28"/>
          <w:szCs w:val="28"/>
        </w:rPr>
        <w:t xml:space="preserve">a </w:t>
      </w:r>
      <w:r w:rsidR="00F1396F">
        <w:rPr>
          <w:rFonts w:cs="Arial"/>
          <w:color w:val="000000"/>
          <w:sz w:val="28"/>
          <w:szCs w:val="28"/>
        </w:rPr>
        <w:t xml:space="preserve">la </w:t>
      </w:r>
      <w:r w:rsidR="00F1396F" w:rsidRPr="00394388">
        <w:rPr>
          <w:rFonts w:cs="Arial"/>
          <w:b/>
          <w:color w:val="000000"/>
          <w:sz w:val="28"/>
          <w:szCs w:val="28"/>
        </w:rPr>
        <w:t>IV.</w:t>
      </w:r>
      <w:r w:rsidR="00F1396F">
        <w:rPr>
          <w:rFonts w:cs="Arial"/>
          <w:color w:val="000000"/>
          <w:sz w:val="28"/>
          <w:szCs w:val="28"/>
        </w:rPr>
        <w:t xml:space="preserve"> …</w:t>
      </w:r>
    </w:p>
    <w:p w14:paraId="3AD24239" w14:textId="77777777" w:rsidR="00261739" w:rsidRPr="00261739" w:rsidRDefault="00261739" w:rsidP="00EC5742">
      <w:pPr>
        <w:rPr>
          <w:rFonts w:cs="Arial"/>
          <w:color w:val="000000"/>
          <w:sz w:val="28"/>
          <w:szCs w:val="28"/>
        </w:rPr>
      </w:pPr>
    </w:p>
    <w:p w14:paraId="2F4361B2" w14:textId="77777777" w:rsidR="00261739" w:rsidRPr="00261739" w:rsidRDefault="00394388" w:rsidP="00EC5742">
      <w:pPr>
        <w:rPr>
          <w:rFonts w:cs="Arial"/>
          <w:color w:val="000000"/>
          <w:sz w:val="28"/>
          <w:szCs w:val="28"/>
        </w:rPr>
      </w:pPr>
      <w:r>
        <w:rPr>
          <w:rFonts w:cs="Arial"/>
          <w:color w:val="000000"/>
          <w:sz w:val="28"/>
          <w:szCs w:val="28"/>
        </w:rPr>
        <w:t>..</w:t>
      </w:r>
      <w:r w:rsidR="00261739" w:rsidRPr="00261739">
        <w:rPr>
          <w:rFonts w:cs="Arial"/>
          <w:color w:val="000000"/>
          <w:sz w:val="28"/>
          <w:szCs w:val="28"/>
        </w:rPr>
        <w:t>.</w:t>
      </w:r>
    </w:p>
    <w:p w14:paraId="4707AD19" w14:textId="77777777" w:rsidR="00261739" w:rsidRPr="00261739" w:rsidRDefault="00261739" w:rsidP="00EC5742">
      <w:pPr>
        <w:rPr>
          <w:rFonts w:cs="Arial"/>
          <w:color w:val="000000"/>
          <w:sz w:val="28"/>
          <w:szCs w:val="28"/>
        </w:rPr>
      </w:pPr>
    </w:p>
    <w:p w14:paraId="0C888435" w14:textId="5EDD502B" w:rsidR="00261739" w:rsidRPr="00261739" w:rsidRDefault="00261739" w:rsidP="00EC5742">
      <w:pPr>
        <w:rPr>
          <w:rFonts w:cs="Arial"/>
          <w:color w:val="000000"/>
          <w:sz w:val="28"/>
          <w:szCs w:val="28"/>
        </w:rPr>
      </w:pPr>
      <w:r w:rsidRPr="00261739">
        <w:rPr>
          <w:rFonts w:cs="Arial"/>
          <w:color w:val="000000"/>
          <w:sz w:val="28"/>
          <w:szCs w:val="28"/>
        </w:rPr>
        <w:t>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w:t>
      </w:r>
      <w:r w:rsidR="00621E5B">
        <w:rPr>
          <w:rFonts w:cs="Arial"/>
          <w:color w:val="000000"/>
          <w:sz w:val="28"/>
          <w:szCs w:val="28"/>
        </w:rPr>
        <w:t xml:space="preserve"> </w:t>
      </w:r>
      <w:r w:rsidR="00BD1834">
        <w:rPr>
          <w:rFonts w:cs="Arial"/>
          <w:b/>
          <w:color w:val="000000"/>
          <w:sz w:val="28"/>
          <w:szCs w:val="28"/>
        </w:rPr>
        <w:t xml:space="preserve">o el uso de tecnologías </w:t>
      </w:r>
      <w:r w:rsidR="00621E5B">
        <w:rPr>
          <w:rFonts w:cs="Arial"/>
          <w:b/>
          <w:color w:val="000000"/>
          <w:sz w:val="28"/>
          <w:szCs w:val="28"/>
        </w:rPr>
        <w:t>digitales</w:t>
      </w:r>
      <w:r w:rsidRPr="00261739">
        <w:rPr>
          <w:rFonts w:cs="Arial"/>
          <w:color w:val="000000"/>
          <w:sz w:val="28"/>
          <w:szCs w:val="28"/>
        </w:rPr>
        <w:t xml:space="preserve">, sin perjuicio de la obligación de que dichos documentos sean presentados </w:t>
      </w:r>
      <w:r w:rsidR="00394388">
        <w:rPr>
          <w:rFonts w:cs="Arial"/>
          <w:b/>
          <w:color w:val="000000"/>
          <w:sz w:val="28"/>
          <w:szCs w:val="28"/>
        </w:rPr>
        <w:t xml:space="preserve">en la forma </w:t>
      </w:r>
      <w:r w:rsidR="00621E5B">
        <w:rPr>
          <w:rFonts w:cs="Arial"/>
          <w:b/>
          <w:color w:val="000000"/>
          <w:sz w:val="28"/>
          <w:szCs w:val="28"/>
        </w:rPr>
        <w:t xml:space="preserve">y cumpliendo </w:t>
      </w:r>
      <w:r w:rsidR="003A6F90">
        <w:rPr>
          <w:rFonts w:cs="Arial"/>
          <w:b/>
          <w:color w:val="000000"/>
          <w:sz w:val="28"/>
          <w:szCs w:val="28"/>
        </w:rPr>
        <w:t xml:space="preserve">con </w:t>
      </w:r>
      <w:r w:rsidR="00621E5B">
        <w:rPr>
          <w:rFonts w:cs="Arial"/>
          <w:b/>
          <w:color w:val="000000"/>
          <w:sz w:val="28"/>
          <w:szCs w:val="28"/>
        </w:rPr>
        <w:t xml:space="preserve">los requisitos </w:t>
      </w:r>
      <w:r w:rsidR="00F20BBA">
        <w:rPr>
          <w:rFonts w:cs="Arial"/>
          <w:b/>
          <w:color w:val="000000"/>
          <w:sz w:val="28"/>
          <w:szCs w:val="28"/>
        </w:rPr>
        <w:t>que se establezcan en las reglas que emita la Auditoría Superior</w:t>
      </w:r>
      <w:r w:rsidRPr="00261739">
        <w:rPr>
          <w:rFonts w:cs="Arial"/>
          <w:color w:val="000000"/>
          <w:sz w:val="28"/>
          <w:szCs w:val="28"/>
        </w:rPr>
        <w:t xml:space="preserve">. </w:t>
      </w:r>
    </w:p>
    <w:p w14:paraId="6C449CD9" w14:textId="77777777" w:rsidR="00837C65" w:rsidRDefault="00837C65" w:rsidP="00EC5742">
      <w:pPr>
        <w:rPr>
          <w:rFonts w:cs="Arial"/>
          <w:sz w:val="28"/>
          <w:szCs w:val="28"/>
        </w:rPr>
      </w:pPr>
    </w:p>
    <w:p w14:paraId="0ED4D259" w14:textId="77777777" w:rsidR="00960DE1" w:rsidRDefault="00960DE1" w:rsidP="00EC5742">
      <w:pPr>
        <w:rPr>
          <w:rFonts w:cs="Arial"/>
          <w:sz w:val="28"/>
          <w:szCs w:val="28"/>
        </w:rPr>
      </w:pPr>
    </w:p>
    <w:p w14:paraId="481846C2" w14:textId="0AA918DE" w:rsidR="00BB0EAD" w:rsidRPr="00BB0EAD" w:rsidRDefault="00BB0EAD" w:rsidP="00EC5742">
      <w:pPr>
        <w:pStyle w:val="NormalWeb"/>
        <w:spacing w:before="0" w:beforeAutospacing="0" w:after="0" w:afterAutospacing="0"/>
        <w:jc w:val="both"/>
        <w:rPr>
          <w:rFonts w:ascii="Arial" w:hAnsi="Arial" w:cs="Arial"/>
          <w:sz w:val="28"/>
          <w:szCs w:val="28"/>
        </w:rPr>
      </w:pPr>
      <w:r w:rsidRPr="00BB0EAD">
        <w:rPr>
          <w:rFonts w:ascii="Arial" w:hAnsi="Arial" w:cs="Arial"/>
          <w:b/>
          <w:bCs/>
          <w:iCs/>
          <w:kern w:val="24"/>
          <w:sz w:val="28"/>
          <w:szCs w:val="28"/>
        </w:rPr>
        <w:t xml:space="preserve">Artículo 31 Bis. </w:t>
      </w:r>
    </w:p>
    <w:p w14:paraId="665F6A46" w14:textId="0297ECAA" w:rsidR="00BB0EAD" w:rsidRPr="00BB0EAD" w:rsidRDefault="00BB0EAD" w:rsidP="00EC5742">
      <w:pPr>
        <w:pStyle w:val="NormalWeb"/>
        <w:spacing w:before="0" w:beforeAutospacing="0" w:after="0" w:afterAutospacing="0"/>
        <w:jc w:val="both"/>
        <w:rPr>
          <w:rFonts w:ascii="Arial" w:hAnsi="Arial" w:cs="Arial"/>
          <w:b/>
          <w:iCs/>
          <w:kern w:val="24"/>
          <w:sz w:val="28"/>
          <w:szCs w:val="28"/>
        </w:rPr>
      </w:pPr>
      <w:r w:rsidRPr="00BB0EAD">
        <w:rPr>
          <w:rFonts w:ascii="Arial" w:hAnsi="Arial" w:cs="Arial"/>
          <w:b/>
          <w:iCs/>
          <w:kern w:val="24"/>
          <w:sz w:val="28"/>
          <w:szCs w:val="28"/>
        </w:rPr>
        <w:t xml:space="preserve">Los actos administrativos y el proceso de fiscalización a que hace referencia esta </w:t>
      </w:r>
      <w:r w:rsidR="00EC5742" w:rsidRPr="00BB0EAD">
        <w:rPr>
          <w:rFonts w:ascii="Arial" w:hAnsi="Arial" w:cs="Arial"/>
          <w:b/>
          <w:iCs/>
          <w:kern w:val="24"/>
          <w:sz w:val="28"/>
          <w:szCs w:val="28"/>
        </w:rPr>
        <w:t>Ley</w:t>
      </w:r>
      <w:r w:rsidRPr="00BB0EAD">
        <w:rPr>
          <w:rFonts w:ascii="Arial" w:hAnsi="Arial" w:cs="Arial"/>
          <w:b/>
          <w:iCs/>
          <w:kern w:val="24"/>
          <w:sz w:val="28"/>
          <w:szCs w:val="28"/>
        </w:rPr>
        <w:t xml:space="preserve"> podrán ser realizados por la Auditoría Superior de manera presencial o por medios electrónicos </w:t>
      </w:r>
      <w:r w:rsidR="00366BAD">
        <w:rPr>
          <w:rFonts w:ascii="Arial" w:hAnsi="Arial" w:cs="Arial"/>
          <w:b/>
          <w:iCs/>
          <w:kern w:val="24"/>
          <w:sz w:val="28"/>
          <w:szCs w:val="28"/>
        </w:rPr>
        <w:t xml:space="preserve">a través de tecnologías digitales </w:t>
      </w:r>
      <w:r w:rsidRPr="00BB0EAD">
        <w:rPr>
          <w:rFonts w:ascii="Arial" w:hAnsi="Arial" w:cs="Arial"/>
          <w:b/>
          <w:iCs/>
          <w:kern w:val="24"/>
          <w:sz w:val="28"/>
          <w:szCs w:val="28"/>
        </w:rPr>
        <w:t>y de conformidad con sus Reglas de carácter general.</w:t>
      </w:r>
    </w:p>
    <w:p w14:paraId="757CEB8C" w14:textId="77777777" w:rsidR="00BB0EAD" w:rsidRDefault="00BB0EAD" w:rsidP="00EC5742">
      <w:pPr>
        <w:pStyle w:val="NormalWeb"/>
        <w:spacing w:before="0" w:beforeAutospacing="0" w:after="0" w:afterAutospacing="0"/>
        <w:jc w:val="both"/>
        <w:rPr>
          <w:rFonts w:ascii="Arial" w:hAnsi="Arial" w:cs="Arial"/>
          <w:b/>
          <w:iCs/>
          <w:kern w:val="24"/>
          <w:sz w:val="28"/>
          <w:szCs w:val="28"/>
        </w:rPr>
      </w:pPr>
    </w:p>
    <w:p w14:paraId="15965097" w14:textId="77777777" w:rsidR="00960DE1" w:rsidRPr="00BB0EAD" w:rsidRDefault="00960DE1" w:rsidP="00EC5742">
      <w:pPr>
        <w:pStyle w:val="NormalWeb"/>
        <w:spacing w:before="0" w:beforeAutospacing="0" w:after="0" w:afterAutospacing="0"/>
        <w:jc w:val="both"/>
        <w:rPr>
          <w:rFonts w:ascii="Arial" w:hAnsi="Arial" w:cs="Arial"/>
          <w:b/>
          <w:iCs/>
          <w:kern w:val="24"/>
          <w:sz w:val="28"/>
          <w:szCs w:val="28"/>
        </w:rPr>
      </w:pPr>
    </w:p>
    <w:p w14:paraId="37A68CD9" w14:textId="77777777" w:rsidR="00BB0EAD" w:rsidRPr="00BB0EAD" w:rsidRDefault="00BB0EAD" w:rsidP="00EC5742">
      <w:pPr>
        <w:rPr>
          <w:rFonts w:eastAsia="Calibri" w:cs="Arial"/>
          <w:b/>
          <w:color w:val="000000"/>
          <w:sz w:val="28"/>
          <w:szCs w:val="28"/>
        </w:rPr>
      </w:pPr>
      <w:r w:rsidRPr="00BB0EAD">
        <w:rPr>
          <w:rFonts w:eastAsia="Calibri" w:cs="Arial"/>
          <w:b/>
          <w:color w:val="000000"/>
          <w:sz w:val="28"/>
          <w:szCs w:val="28"/>
        </w:rPr>
        <w:t xml:space="preserve">Artículo 93. </w:t>
      </w:r>
    </w:p>
    <w:p w14:paraId="0B762B77" w14:textId="77777777" w:rsidR="00BB0EAD" w:rsidRPr="00BB0EAD" w:rsidRDefault="00BB0EAD" w:rsidP="00EC5742">
      <w:pPr>
        <w:rPr>
          <w:rFonts w:eastAsia="Calibri" w:cs="Arial"/>
          <w:color w:val="000000"/>
          <w:sz w:val="28"/>
          <w:szCs w:val="28"/>
        </w:rPr>
      </w:pPr>
      <w:r>
        <w:rPr>
          <w:rFonts w:eastAsia="Calibri" w:cs="Arial"/>
          <w:color w:val="000000"/>
          <w:sz w:val="28"/>
          <w:szCs w:val="28"/>
        </w:rPr>
        <w:t>…</w:t>
      </w:r>
      <w:r w:rsidRPr="00BB0EAD">
        <w:rPr>
          <w:rFonts w:eastAsia="Calibri" w:cs="Arial"/>
          <w:color w:val="000000"/>
          <w:sz w:val="28"/>
          <w:szCs w:val="28"/>
        </w:rPr>
        <w:t>:</w:t>
      </w:r>
    </w:p>
    <w:p w14:paraId="4F6E2469" w14:textId="77777777" w:rsidR="00BB0EAD" w:rsidRDefault="00BB0EAD" w:rsidP="00EC5742">
      <w:pPr>
        <w:rPr>
          <w:rFonts w:eastAsia="Calibri" w:cs="Arial"/>
          <w:color w:val="000000"/>
          <w:sz w:val="28"/>
          <w:szCs w:val="28"/>
        </w:rPr>
      </w:pPr>
    </w:p>
    <w:p w14:paraId="4F77A21E" w14:textId="77777777" w:rsidR="00BB0EAD" w:rsidRPr="00BB0EAD" w:rsidRDefault="00BB0EAD" w:rsidP="00EC5742">
      <w:pPr>
        <w:rPr>
          <w:rFonts w:eastAsia="Calibri" w:cs="Arial"/>
          <w:color w:val="000000"/>
          <w:sz w:val="28"/>
          <w:szCs w:val="28"/>
        </w:rPr>
      </w:pPr>
      <w:r>
        <w:rPr>
          <w:rFonts w:eastAsia="Calibri" w:cs="Arial"/>
          <w:b/>
          <w:color w:val="000000"/>
          <w:sz w:val="28"/>
          <w:szCs w:val="28"/>
        </w:rPr>
        <w:t xml:space="preserve">I. </w:t>
      </w:r>
      <w:r>
        <w:rPr>
          <w:rFonts w:eastAsia="Calibri" w:cs="Arial"/>
          <w:color w:val="000000"/>
          <w:sz w:val="28"/>
          <w:szCs w:val="28"/>
        </w:rPr>
        <w:t xml:space="preserve">a la </w:t>
      </w:r>
      <w:r w:rsidRPr="00BB0EAD">
        <w:rPr>
          <w:rFonts w:eastAsia="Calibri" w:cs="Arial"/>
          <w:b/>
          <w:color w:val="000000"/>
          <w:sz w:val="28"/>
          <w:szCs w:val="28"/>
        </w:rPr>
        <w:t>XVIII.</w:t>
      </w:r>
      <w:r>
        <w:rPr>
          <w:rFonts w:eastAsia="Calibri" w:cs="Arial"/>
          <w:color w:val="000000"/>
          <w:sz w:val="28"/>
          <w:szCs w:val="28"/>
        </w:rPr>
        <w:t xml:space="preserve"> …</w:t>
      </w:r>
    </w:p>
    <w:p w14:paraId="3B9327CC" w14:textId="77777777" w:rsidR="00BB0EAD" w:rsidRDefault="00BB0EAD" w:rsidP="00EC5742">
      <w:pPr>
        <w:rPr>
          <w:rFonts w:eastAsia="Calibri" w:cs="Arial"/>
          <w:color w:val="000000"/>
          <w:sz w:val="28"/>
          <w:szCs w:val="28"/>
        </w:rPr>
      </w:pPr>
    </w:p>
    <w:p w14:paraId="176AA137" w14:textId="02802233" w:rsidR="00BB0EAD" w:rsidRPr="00BB0EAD" w:rsidRDefault="00BB0EAD" w:rsidP="00EC5742">
      <w:pPr>
        <w:pStyle w:val="Prrafodelista"/>
        <w:numPr>
          <w:ilvl w:val="0"/>
          <w:numId w:val="2"/>
        </w:numPr>
        <w:tabs>
          <w:tab w:val="left" w:pos="851"/>
        </w:tabs>
        <w:rPr>
          <w:rFonts w:eastAsia="Calibri" w:cs="Arial"/>
          <w:color w:val="000000"/>
          <w:sz w:val="28"/>
          <w:szCs w:val="28"/>
        </w:rPr>
      </w:pPr>
      <w:r w:rsidRPr="00BB0EAD">
        <w:rPr>
          <w:rFonts w:eastAsia="Calibri" w:cs="Arial"/>
          <w:color w:val="000000"/>
          <w:sz w:val="28"/>
          <w:szCs w:val="28"/>
        </w:rPr>
        <w:lastRenderedPageBreak/>
        <w:t xml:space="preserve">Solicitar, obtener y tener acceso a toda la información y documentación, </w:t>
      </w:r>
      <w:r w:rsidRPr="00BB0EAD">
        <w:rPr>
          <w:rFonts w:eastAsia="Calibri" w:cs="Arial"/>
          <w:b/>
          <w:color w:val="000000"/>
          <w:sz w:val="28"/>
          <w:szCs w:val="28"/>
        </w:rPr>
        <w:t xml:space="preserve">a través de medios físicos o electrónicos mediante </w:t>
      </w:r>
      <w:r w:rsidR="00F75E51">
        <w:rPr>
          <w:rFonts w:eastAsia="Calibri" w:cs="Arial"/>
          <w:b/>
          <w:color w:val="000000"/>
          <w:sz w:val="28"/>
          <w:szCs w:val="28"/>
        </w:rPr>
        <w:t>tecnologías digitales</w:t>
      </w:r>
      <w:r w:rsidRPr="00BB0EAD">
        <w:rPr>
          <w:rFonts w:eastAsia="Calibri" w:cs="Arial"/>
          <w:b/>
          <w:color w:val="000000"/>
          <w:sz w:val="28"/>
          <w:szCs w:val="28"/>
        </w:rPr>
        <w:t>,</w:t>
      </w:r>
      <w:r w:rsidRPr="00BB0EAD">
        <w:rPr>
          <w:rFonts w:eastAsia="Calibri" w:cs="Arial"/>
          <w:color w:val="000000"/>
          <w:sz w:val="28"/>
          <w:szCs w:val="28"/>
        </w:rPr>
        <w:t xml:space="preserve"> que a juicio de la Auditoría Superior sea necesaria para llevar a cabo la auditoría correspondiente, sin importar el carácter de confidencial o reservado de la misma, que obren en poder de:  </w:t>
      </w:r>
    </w:p>
    <w:p w14:paraId="70B7883B" w14:textId="77777777" w:rsidR="00BB0EAD" w:rsidRPr="00BB0EAD" w:rsidRDefault="00BB0EAD" w:rsidP="00EC5742">
      <w:pPr>
        <w:jc w:val="center"/>
        <w:rPr>
          <w:rFonts w:cs="Arial"/>
          <w:b/>
          <w:sz w:val="28"/>
          <w:szCs w:val="28"/>
        </w:rPr>
      </w:pPr>
    </w:p>
    <w:p w14:paraId="4BF223B0" w14:textId="77777777" w:rsidR="00BB0EAD" w:rsidRDefault="00BB0EAD" w:rsidP="00EC5742">
      <w:pPr>
        <w:ind w:left="709"/>
        <w:rPr>
          <w:rFonts w:cs="Arial"/>
          <w:b/>
          <w:sz w:val="28"/>
          <w:szCs w:val="28"/>
        </w:rPr>
      </w:pPr>
      <w:r>
        <w:rPr>
          <w:rFonts w:cs="Arial"/>
          <w:b/>
          <w:sz w:val="28"/>
          <w:szCs w:val="28"/>
        </w:rPr>
        <w:t xml:space="preserve">a. </w:t>
      </w:r>
      <w:r w:rsidRPr="00BB0EAD">
        <w:rPr>
          <w:rFonts w:cs="Arial"/>
          <w:sz w:val="28"/>
          <w:szCs w:val="28"/>
        </w:rPr>
        <w:t>a la</w:t>
      </w:r>
      <w:r>
        <w:rPr>
          <w:rFonts w:cs="Arial"/>
          <w:b/>
          <w:sz w:val="28"/>
          <w:szCs w:val="28"/>
        </w:rPr>
        <w:t xml:space="preserve"> e. …</w:t>
      </w:r>
    </w:p>
    <w:p w14:paraId="234FF247" w14:textId="77777777" w:rsidR="00BB0EAD" w:rsidRDefault="00BB0EAD" w:rsidP="00EC5742">
      <w:pPr>
        <w:ind w:left="709"/>
        <w:rPr>
          <w:rFonts w:cs="Arial"/>
          <w:b/>
          <w:sz w:val="28"/>
          <w:szCs w:val="28"/>
        </w:rPr>
      </w:pPr>
    </w:p>
    <w:p w14:paraId="4D0E5161" w14:textId="77777777" w:rsidR="00BB0EAD" w:rsidRDefault="00BB0EAD" w:rsidP="00EC5742">
      <w:pPr>
        <w:ind w:left="709"/>
        <w:rPr>
          <w:rFonts w:cs="Arial"/>
          <w:b/>
          <w:sz w:val="28"/>
          <w:szCs w:val="28"/>
        </w:rPr>
      </w:pPr>
      <w:r>
        <w:rPr>
          <w:rFonts w:cs="Arial"/>
          <w:b/>
          <w:sz w:val="28"/>
          <w:szCs w:val="28"/>
        </w:rPr>
        <w:t>…</w:t>
      </w:r>
    </w:p>
    <w:p w14:paraId="3954C9EF" w14:textId="77777777" w:rsidR="00BB0EAD" w:rsidRDefault="00BB0EAD" w:rsidP="00EC5742">
      <w:pPr>
        <w:ind w:left="709"/>
        <w:rPr>
          <w:rFonts w:cs="Arial"/>
          <w:b/>
          <w:sz w:val="28"/>
          <w:szCs w:val="28"/>
        </w:rPr>
      </w:pPr>
    </w:p>
    <w:p w14:paraId="04D3AB8C" w14:textId="77777777" w:rsidR="00BB0EAD" w:rsidRDefault="00BB0EAD" w:rsidP="00EC5742">
      <w:pPr>
        <w:ind w:left="709"/>
        <w:rPr>
          <w:rFonts w:cs="Arial"/>
          <w:b/>
          <w:sz w:val="28"/>
          <w:szCs w:val="28"/>
        </w:rPr>
      </w:pPr>
      <w:r>
        <w:rPr>
          <w:rFonts w:cs="Arial"/>
          <w:b/>
          <w:sz w:val="28"/>
          <w:szCs w:val="28"/>
        </w:rPr>
        <w:t>…</w:t>
      </w:r>
    </w:p>
    <w:p w14:paraId="4768C58B" w14:textId="77777777" w:rsidR="00BB0EAD" w:rsidRDefault="00BB0EAD" w:rsidP="00EC5742">
      <w:pPr>
        <w:ind w:left="709"/>
        <w:rPr>
          <w:rFonts w:cs="Arial"/>
          <w:b/>
          <w:sz w:val="28"/>
          <w:szCs w:val="28"/>
        </w:rPr>
      </w:pPr>
    </w:p>
    <w:p w14:paraId="196F3B5E" w14:textId="77777777" w:rsidR="00BB0EAD" w:rsidRDefault="00BB0EAD" w:rsidP="00EC5742">
      <w:pPr>
        <w:ind w:left="709"/>
        <w:rPr>
          <w:rFonts w:cs="Arial"/>
          <w:b/>
          <w:sz w:val="28"/>
          <w:szCs w:val="28"/>
        </w:rPr>
      </w:pPr>
      <w:r>
        <w:rPr>
          <w:rFonts w:cs="Arial"/>
          <w:b/>
          <w:sz w:val="28"/>
          <w:szCs w:val="28"/>
        </w:rPr>
        <w:t>…</w:t>
      </w:r>
    </w:p>
    <w:p w14:paraId="5B453EC4" w14:textId="77777777" w:rsidR="00BB0EAD" w:rsidRDefault="00BB0EAD" w:rsidP="00EC5742">
      <w:pPr>
        <w:rPr>
          <w:rFonts w:cs="Arial"/>
          <w:b/>
          <w:sz w:val="28"/>
          <w:szCs w:val="28"/>
        </w:rPr>
      </w:pPr>
    </w:p>
    <w:p w14:paraId="0A85D932" w14:textId="77777777" w:rsidR="00BB0EAD" w:rsidRDefault="00BB0EAD" w:rsidP="00EC5742">
      <w:pPr>
        <w:rPr>
          <w:rFonts w:cs="Arial"/>
          <w:b/>
          <w:sz w:val="28"/>
          <w:szCs w:val="28"/>
        </w:rPr>
      </w:pPr>
      <w:r>
        <w:rPr>
          <w:rFonts w:cs="Arial"/>
          <w:b/>
          <w:sz w:val="28"/>
          <w:szCs w:val="28"/>
        </w:rPr>
        <w:t xml:space="preserve">XX. </w:t>
      </w:r>
      <w:r w:rsidRPr="00BB0EAD">
        <w:rPr>
          <w:rFonts w:cs="Arial"/>
          <w:sz w:val="28"/>
          <w:szCs w:val="28"/>
        </w:rPr>
        <w:t>a la</w:t>
      </w:r>
      <w:r>
        <w:rPr>
          <w:rFonts w:cs="Arial"/>
          <w:b/>
          <w:sz w:val="28"/>
          <w:szCs w:val="28"/>
        </w:rPr>
        <w:t xml:space="preserve"> XLVII. …</w:t>
      </w:r>
    </w:p>
    <w:p w14:paraId="4BEA0D88" w14:textId="77777777" w:rsidR="00BB0EAD" w:rsidRDefault="00BB0EAD" w:rsidP="00EC5742">
      <w:pPr>
        <w:jc w:val="center"/>
        <w:rPr>
          <w:rFonts w:cs="Arial"/>
          <w:b/>
          <w:sz w:val="28"/>
          <w:szCs w:val="28"/>
        </w:rPr>
      </w:pPr>
    </w:p>
    <w:p w14:paraId="5BFAEA81" w14:textId="77777777" w:rsidR="009A7828" w:rsidRPr="00815DC1" w:rsidRDefault="009A7828" w:rsidP="009A7828">
      <w:pPr>
        <w:tabs>
          <w:tab w:val="left" w:pos="2820"/>
          <w:tab w:val="center" w:pos="4419"/>
        </w:tabs>
        <w:jc w:val="left"/>
        <w:rPr>
          <w:rFonts w:cs="Arial"/>
          <w:b/>
          <w:sz w:val="28"/>
          <w:szCs w:val="28"/>
        </w:rPr>
      </w:pPr>
      <w:r w:rsidRPr="00815DC1">
        <w:rPr>
          <w:rFonts w:cs="Arial"/>
          <w:b/>
          <w:sz w:val="28"/>
          <w:szCs w:val="28"/>
        </w:rPr>
        <w:tab/>
      </w:r>
    </w:p>
    <w:p w14:paraId="1C630BA8" w14:textId="50C97784" w:rsidR="001F32D4" w:rsidRPr="00594AF6" w:rsidRDefault="009A7828" w:rsidP="009A7828">
      <w:pPr>
        <w:tabs>
          <w:tab w:val="left" w:pos="2820"/>
          <w:tab w:val="center" w:pos="4419"/>
        </w:tabs>
        <w:jc w:val="left"/>
        <w:rPr>
          <w:rFonts w:cs="Arial"/>
          <w:b/>
          <w:sz w:val="28"/>
          <w:szCs w:val="28"/>
          <w:lang w:val="en-US"/>
        </w:rPr>
      </w:pPr>
      <w:r w:rsidRPr="00815DC1">
        <w:rPr>
          <w:rFonts w:cs="Arial"/>
          <w:b/>
          <w:sz w:val="28"/>
          <w:szCs w:val="28"/>
        </w:rPr>
        <w:tab/>
      </w:r>
      <w:r w:rsidR="001F32D4" w:rsidRPr="00594AF6">
        <w:rPr>
          <w:rFonts w:cs="Arial"/>
          <w:b/>
          <w:sz w:val="28"/>
          <w:szCs w:val="28"/>
          <w:lang w:val="en-US"/>
        </w:rPr>
        <w:t>T R A N S I T O R I O S</w:t>
      </w:r>
    </w:p>
    <w:p w14:paraId="1EC2F8C3" w14:textId="77777777" w:rsidR="001F32D4" w:rsidRPr="00594AF6" w:rsidRDefault="001F32D4" w:rsidP="00EC5742">
      <w:pPr>
        <w:jc w:val="center"/>
        <w:rPr>
          <w:rFonts w:cs="Arial"/>
          <w:b/>
          <w:sz w:val="28"/>
          <w:szCs w:val="28"/>
          <w:lang w:val="en-US"/>
        </w:rPr>
      </w:pPr>
    </w:p>
    <w:p w14:paraId="38CE0451" w14:textId="77777777" w:rsidR="001F32D4" w:rsidRPr="002224B5" w:rsidRDefault="001F32D4" w:rsidP="00EC5742">
      <w:pPr>
        <w:rPr>
          <w:rFonts w:cs="Arial"/>
          <w:sz w:val="28"/>
          <w:szCs w:val="28"/>
        </w:rPr>
      </w:pPr>
      <w:r w:rsidRPr="002224B5">
        <w:rPr>
          <w:rFonts w:cs="Arial"/>
          <w:b/>
          <w:color w:val="000000"/>
          <w:sz w:val="28"/>
          <w:szCs w:val="28"/>
        </w:rPr>
        <w:t>ÚNICO. -</w:t>
      </w:r>
      <w:r w:rsidRPr="002224B5">
        <w:rPr>
          <w:rFonts w:cs="Arial"/>
          <w:color w:val="000000"/>
          <w:sz w:val="28"/>
          <w:szCs w:val="28"/>
        </w:rPr>
        <w:t xml:space="preserve"> El presente decreto, entrará en vigor al día siguiente de su publicación en el Periódico Oficial de Gobierno del Estado.</w:t>
      </w:r>
    </w:p>
    <w:p w14:paraId="1569D330" w14:textId="4F57C378" w:rsidR="00471D7B" w:rsidRDefault="00471D7B">
      <w:pPr>
        <w:spacing w:after="160" w:line="259" w:lineRule="auto"/>
        <w:jc w:val="left"/>
        <w:rPr>
          <w:rFonts w:cs="Arial"/>
          <w:b/>
          <w:bCs/>
          <w:sz w:val="28"/>
          <w:szCs w:val="28"/>
        </w:rPr>
      </w:pPr>
    </w:p>
    <w:p w14:paraId="4055992F" w14:textId="1D064AA1" w:rsidR="001F32D4" w:rsidRPr="002224B5" w:rsidRDefault="001F32D4" w:rsidP="00EC5742">
      <w:pPr>
        <w:jc w:val="center"/>
        <w:rPr>
          <w:rFonts w:cs="Arial"/>
          <w:b/>
          <w:bCs/>
          <w:sz w:val="28"/>
          <w:szCs w:val="28"/>
        </w:rPr>
      </w:pPr>
      <w:r w:rsidRPr="002224B5">
        <w:rPr>
          <w:rFonts w:cs="Arial"/>
          <w:b/>
          <w:bCs/>
          <w:sz w:val="28"/>
          <w:szCs w:val="28"/>
        </w:rPr>
        <w:t>A T E N T A M E N T E</w:t>
      </w:r>
    </w:p>
    <w:p w14:paraId="2EE26BD4" w14:textId="77777777" w:rsidR="001F32D4" w:rsidRPr="002224B5" w:rsidRDefault="001F32D4" w:rsidP="00EC5742">
      <w:pPr>
        <w:jc w:val="center"/>
        <w:rPr>
          <w:rFonts w:cs="Arial"/>
          <w:b/>
          <w:bCs/>
          <w:sz w:val="28"/>
          <w:szCs w:val="28"/>
        </w:rPr>
      </w:pPr>
      <w:r w:rsidRPr="002224B5">
        <w:rPr>
          <w:rFonts w:cs="Arial"/>
          <w:b/>
          <w:bCs/>
          <w:sz w:val="28"/>
          <w:szCs w:val="28"/>
        </w:rPr>
        <w:t xml:space="preserve">Saltillo, Coahuila de Zaragoza, </w:t>
      </w:r>
      <w:r>
        <w:rPr>
          <w:rFonts w:cs="Arial"/>
          <w:b/>
          <w:bCs/>
          <w:sz w:val="28"/>
          <w:szCs w:val="28"/>
        </w:rPr>
        <w:t>marzo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F32D4" w:rsidRPr="002224B5" w14:paraId="3281883A" w14:textId="77777777" w:rsidTr="00AC7239">
        <w:tc>
          <w:tcPr>
            <w:tcW w:w="9396" w:type="dxa"/>
          </w:tcPr>
          <w:p w14:paraId="3F4F6FFE" w14:textId="77777777" w:rsidR="001F32D4" w:rsidRPr="002224B5" w:rsidRDefault="001F32D4" w:rsidP="00EC5742">
            <w:pPr>
              <w:jc w:val="center"/>
              <w:rPr>
                <w:rFonts w:cs="Arial"/>
                <w:b/>
                <w:sz w:val="28"/>
                <w:szCs w:val="28"/>
              </w:rPr>
            </w:pPr>
          </w:p>
          <w:p w14:paraId="37AB870D" w14:textId="77777777" w:rsidR="00610DBA" w:rsidRPr="002224B5" w:rsidRDefault="00610DBA" w:rsidP="00EC5742">
            <w:pPr>
              <w:jc w:val="center"/>
              <w:rPr>
                <w:rFonts w:cs="Arial"/>
                <w:b/>
                <w:sz w:val="28"/>
                <w:szCs w:val="28"/>
              </w:rPr>
            </w:pPr>
          </w:p>
          <w:p w14:paraId="4A68D35E" w14:textId="77777777" w:rsidR="001F32D4" w:rsidRPr="002224B5" w:rsidRDefault="001F32D4" w:rsidP="00EC5742">
            <w:pPr>
              <w:jc w:val="center"/>
              <w:rPr>
                <w:rFonts w:cs="Arial"/>
                <w:b/>
                <w:sz w:val="28"/>
                <w:szCs w:val="28"/>
              </w:rPr>
            </w:pPr>
          </w:p>
        </w:tc>
      </w:tr>
      <w:tr w:rsidR="001F32D4" w:rsidRPr="002224B5" w14:paraId="65A0660E" w14:textId="77777777" w:rsidTr="00AC7239">
        <w:tc>
          <w:tcPr>
            <w:tcW w:w="9396" w:type="dxa"/>
          </w:tcPr>
          <w:p w14:paraId="2E53F310" w14:textId="77777777" w:rsidR="001F32D4" w:rsidRPr="002224B5" w:rsidRDefault="001F32D4" w:rsidP="00EC5742">
            <w:pPr>
              <w:jc w:val="center"/>
              <w:rPr>
                <w:rFonts w:cs="Arial"/>
                <w:b/>
                <w:sz w:val="28"/>
                <w:szCs w:val="28"/>
              </w:rPr>
            </w:pPr>
            <w:r w:rsidRPr="002224B5">
              <w:rPr>
                <w:rFonts w:cs="Arial"/>
                <w:b/>
                <w:sz w:val="28"/>
                <w:szCs w:val="28"/>
              </w:rPr>
              <w:t xml:space="preserve">DIP. </w:t>
            </w:r>
            <w:r>
              <w:rPr>
                <w:rFonts w:cs="Arial"/>
                <w:b/>
                <w:snapToGrid w:val="0"/>
                <w:sz w:val="28"/>
                <w:szCs w:val="28"/>
              </w:rPr>
              <w:t>EDNA ILEANA DÁVALOS ELIZONDO</w:t>
            </w:r>
            <w:r w:rsidRPr="002224B5">
              <w:rPr>
                <w:rFonts w:cs="Arial"/>
                <w:b/>
                <w:sz w:val="28"/>
                <w:szCs w:val="28"/>
              </w:rPr>
              <w:t xml:space="preserve"> </w:t>
            </w:r>
          </w:p>
        </w:tc>
      </w:tr>
      <w:tr w:rsidR="001F32D4" w:rsidRPr="002224B5" w14:paraId="707B0CA8" w14:textId="77777777" w:rsidTr="00AC7239">
        <w:tc>
          <w:tcPr>
            <w:tcW w:w="9396" w:type="dxa"/>
          </w:tcPr>
          <w:p w14:paraId="55781E98" w14:textId="77777777" w:rsidR="001F32D4" w:rsidRPr="002224B5" w:rsidRDefault="001F32D4" w:rsidP="00EC5742">
            <w:pPr>
              <w:jc w:val="center"/>
              <w:rPr>
                <w:rFonts w:cs="Arial"/>
                <w:b/>
                <w:sz w:val="28"/>
                <w:szCs w:val="28"/>
              </w:rPr>
            </w:pPr>
            <w:r w:rsidRPr="002224B5">
              <w:rPr>
                <w:rFonts w:cs="Arial"/>
                <w:b/>
                <w:sz w:val="28"/>
                <w:szCs w:val="28"/>
              </w:rPr>
              <w:t>DEL GRUPO PARLAMENTARIO “</w:t>
            </w:r>
            <w:r>
              <w:rPr>
                <w:rFonts w:cs="Arial"/>
                <w:b/>
                <w:sz w:val="28"/>
                <w:szCs w:val="28"/>
              </w:rPr>
              <w:t>MIGUEL RAMOS ARIZPE</w:t>
            </w:r>
            <w:r w:rsidRPr="002224B5">
              <w:rPr>
                <w:rFonts w:cs="Arial"/>
                <w:b/>
                <w:sz w:val="28"/>
                <w:szCs w:val="28"/>
              </w:rPr>
              <w:t xml:space="preserve">”, </w:t>
            </w:r>
          </w:p>
          <w:p w14:paraId="7C3AA28E" w14:textId="77777777" w:rsidR="001F32D4" w:rsidRPr="002224B5" w:rsidRDefault="001F32D4" w:rsidP="00EC5742">
            <w:pPr>
              <w:jc w:val="center"/>
              <w:rPr>
                <w:rFonts w:cs="Arial"/>
                <w:b/>
                <w:sz w:val="28"/>
                <w:szCs w:val="28"/>
              </w:rPr>
            </w:pPr>
            <w:r w:rsidRPr="002224B5">
              <w:rPr>
                <w:rFonts w:cs="Arial"/>
                <w:b/>
                <w:sz w:val="28"/>
                <w:szCs w:val="28"/>
              </w:rPr>
              <w:t>DEL PARTIDO REVOLUCIONARIO INSTITUCIONAL.</w:t>
            </w:r>
          </w:p>
        </w:tc>
      </w:tr>
    </w:tbl>
    <w:p w14:paraId="3BA1789A" w14:textId="77777777" w:rsidR="001F32D4" w:rsidRDefault="001F32D4" w:rsidP="00EC5742">
      <w:pPr>
        <w:jc w:val="center"/>
        <w:rPr>
          <w:rFonts w:cs="Arial"/>
          <w:b/>
          <w:sz w:val="24"/>
          <w:szCs w:val="24"/>
        </w:rPr>
      </w:pPr>
    </w:p>
    <w:p w14:paraId="3C9C7141" w14:textId="1D384B37" w:rsidR="001F32D4" w:rsidRDefault="001F32D4" w:rsidP="00EC5742">
      <w:pPr>
        <w:spacing w:after="160"/>
        <w:jc w:val="left"/>
        <w:rPr>
          <w:rFonts w:cs="Arial"/>
          <w:b/>
        </w:rPr>
      </w:pPr>
    </w:p>
    <w:p w14:paraId="13AA310F" w14:textId="0328C925" w:rsidR="00724ECD" w:rsidRDefault="00724ECD" w:rsidP="00EC5742">
      <w:pPr>
        <w:spacing w:after="160"/>
        <w:jc w:val="left"/>
        <w:rPr>
          <w:rFonts w:cs="Arial"/>
          <w:b/>
        </w:rPr>
      </w:pPr>
    </w:p>
    <w:p w14:paraId="4EB948DD" w14:textId="352D1783" w:rsidR="00724ECD" w:rsidRDefault="00724ECD" w:rsidP="00EC5742">
      <w:pPr>
        <w:spacing w:after="160"/>
        <w:jc w:val="left"/>
        <w:rPr>
          <w:rFonts w:cs="Arial"/>
          <w:b/>
        </w:rPr>
      </w:pPr>
    </w:p>
    <w:p w14:paraId="1DEBC32D" w14:textId="77777777" w:rsidR="00724ECD" w:rsidRDefault="00724ECD" w:rsidP="00EC5742">
      <w:pPr>
        <w:spacing w:after="160"/>
        <w:jc w:val="left"/>
        <w:rPr>
          <w:rFonts w:cs="Arial"/>
          <w:b/>
        </w:rPr>
      </w:pPr>
    </w:p>
    <w:p w14:paraId="58B1A520" w14:textId="77777777" w:rsidR="001F32D4" w:rsidRPr="0093111E" w:rsidRDefault="001F32D4" w:rsidP="00EC5742">
      <w:pPr>
        <w:jc w:val="center"/>
        <w:rPr>
          <w:rFonts w:cs="Arial"/>
          <w:b/>
        </w:rPr>
      </w:pPr>
      <w:r w:rsidRPr="0093111E">
        <w:rPr>
          <w:rFonts w:cs="Arial"/>
          <w:b/>
        </w:rPr>
        <w:t>CONJUNTAMENTE CON LAS DIPUTADAS Y LOS DIPUTADOS INTEGRANTES</w:t>
      </w:r>
    </w:p>
    <w:p w14:paraId="3218A6A6" w14:textId="77777777" w:rsidR="001F32D4" w:rsidRPr="0093111E" w:rsidRDefault="001F32D4" w:rsidP="00EC5742">
      <w:pPr>
        <w:jc w:val="center"/>
        <w:rPr>
          <w:rFonts w:cs="Arial"/>
          <w:b/>
        </w:rPr>
      </w:pPr>
      <w:r w:rsidRPr="0093111E">
        <w:rPr>
          <w:rFonts w:cs="Arial"/>
          <w:b/>
        </w:rPr>
        <w:t xml:space="preserve"> DEL GRUPO PARLAMENTARIO “MIGUEL RAMOS ARIZPE”, </w:t>
      </w:r>
    </w:p>
    <w:p w14:paraId="76BE08F7" w14:textId="77777777" w:rsidR="001F32D4" w:rsidRPr="0093111E" w:rsidRDefault="001F32D4" w:rsidP="00EC5742">
      <w:pPr>
        <w:jc w:val="center"/>
        <w:rPr>
          <w:rFonts w:cs="Arial"/>
          <w:b/>
        </w:rPr>
      </w:pPr>
      <w:r w:rsidRPr="0093111E">
        <w:rPr>
          <w:rFonts w:cs="Arial"/>
          <w:b/>
        </w:rPr>
        <w:t>DEL PARTIDO REVOLUCIONARIO INSTITUCIONAL.</w:t>
      </w:r>
    </w:p>
    <w:p w14:paraId="736AE3B0" w14:textId="77777777" w:rsidR="001F32D4" w:rsidRPr="0093111E" w:rsidRDefault="001F32D4" w:rsidP="00EC5742">
      <w:pPr>
        <w:jc w:val="center"/>
        <w:rPr>
          <w:rFonts w:cs="Arial"/>
          <w:b/>
        </w:rPr>
      </w:pPr>
    </w:p>
    <w:tbl>
      <w:tblPr>
        <w:tblStyle w:val="Tablaconcuadrcula"/>
        <w:tblW w:w="8838" w:type="dxa"/>
        <w:tblInd w:w="-5" w:type="dxa"/>
        <w:tblLook w:val="04A0" w:firstRow="1" w:lastRow="0" w:firstColumn="1" w:lastColumn="0" w:noHBand="0" w:noVBand="1"/>
      </w:tblPr>
      <w:tblGrid>
        <w:gridCol w:w="4005"/>
        <w:gridCol w:w="666"/>
        <w:gridCol w:w="4167"/>
      </w:tblGrid>
      <w:tr w:rsidR="0093111E" w:rsidRPr="0093111E" w14:paraId="443DCBDF" w14:textId="77777777" w:rsidTr="0093111E">
        <w:tc>
          <w:tcPr>
            <w:tcW w:w="4005" w:type="dxa"/>
            <w:tcBorders>
              <w:top w:val="nil"/>
              <w:left w:val="nil"/>
              <w:bottom w:val="nil"/>
              <w:right w:val="nil"/>
            </w:tcBorders>
          </w:tcPr>
          <w:p w14:paraId="66ADCFCB" w14:textId="77777777" w:rsidR="001F32D4" w:rsidRPr="0093111E" w:rsidRDefault="001F32D4" w:rsidP="00EC5742">
            <w:pPr>
              <w:tabs>
                <w:tab w:val="left" w:pos="5056"/>
              </w:tabs>
              <w:jc w:val="center"/>
              <w:rPr>
                <w:rFonts w:cs="Arial"/>
                <w:b/>
              </w:rPr>
            </w:pPr>
          </w:p>
          <w:p w14:paraId="35099E80" w14:textId="77777777" w:rsidR="001F32D4" w:rsidRPr="0093111E" w:rsidRDefault="001F32D4" w:rsidP="00EC5742">
            <w:pPr>
              <w:tabs>
                <w:tab w:val="left" w:pos="5056"/>
              </w:tabs>
              <w:jc w:val="center"/>
              <w:rPr>
                <w:rFonts w:cs="Arial"/>
                <w:b/>
              </w:rPr>
            </w:pPr>
          </w:p>
          <w:p w14:paraId="4D1262BA" w14:textId="77777777" w:rsidR="001F32D4" w:rsidRPr="0093111E" w:rsidRDefault="001F32D4" w:rsidP="00EC5742">
            <w:pPr>
              <w:tabs>
                <w:tab w:val="left" w:pos="5056"/>
              </w:tabs>
              <w:jc w:val="center"/>
              <w:rPr>
                <w:rFonts w:cs="Arial"/>
                <w:b/>
              </w:rPr>
            </w:pPr>
          </w:p>
        </w:tc>
        <w:tc>
          <w:tcPr>
            <w:tcW w:w="666" w:type="dxa"/>
            <w:tcBorders>
              <w:top w:val="nil"/>
              <w:left w:val="nil"/>
              <w:bottom w:val="nil"/>
              <w:right w:val="nil"/>
            </w:tcBorders>
          </w:tcPr>
          <w:p w14:paraId="55624552" w14:textId="77777777" w:rsidR="001F32D4" w:rsidRPr="0093111E" w:rsidRDefault="001F32D4" w:rsidP="00EC5742">
            <w:pPr>
              <w:tabs>
                <w:tab w:val="left" w:pos="5056"/>
              </w:tabs>
              <w:jc w:val="center"/>
              <w:rPr>
                <w:rFonts w:cs="Arial"/>
                <w:b/>
              </w:rPr>
            </w:pPr>
          </w:p>
        </w:tc>
        <w:tc>
          <w:tcPr>
            <w:tcW w:w="4167" w:type="dxa"/>
            <w:tcBorders>
              <w:top w:val="nil"/>
              <w:left w:val="nil"/>
              <w:bottom w:val="nil"/>
              <w:right w:val="nil"/>
            </w:tcBorders>
          </w:tcPr>
          <w:p w14:paraId="360A4D21" w14:textId="77777777" w:rsidR="001F32D4" w:rsidRPr="0093111E" w:rsidRDefault="001F32D4" w:rsidP="00EC5742">
            <w:pPr>
              <w:tabs>
                <w:tab w:val="left" w:pos="5056"/>
              </w:tabs>
              <w:jc w:val="center"/>
              <w:rPr>
                <w:rFonts w:cs="Arial"/>
                <w:b/>
              </w:rPr>
            </w:pPr>
          </w:p>
        </w:tc>
      </w:tr>
      <w:tr w:rsidR="0093111E" w:rsidRPr="0093111E" w14:paraId="04826077" w14:textId="77777777" w:rsidTr="0093111E">
        <w:tc>
          <w:tcPr>
            <w:tcW w:w="4005" w:type="dxa"/>
            <w:tcBorders>
              <w:top w:val="nil"/>
              <w:left w:val="nil"/>
              <w:bottom w:val="nil"/>
              <w:right w:val="nil"/>
            </w:tcBorders>
          </w:tcPr>
          <w:p w14:paraId="11C2FE89"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MARÍA EUGENIA GUADALUPE CALDERÓN AMEZCUA</w:t>
            </w:r>
          </w:p>
        </w:tc>
        <w:tc>
          <w:tcPr>
            <w:tcW w:w="666" w:type="dxa"/>
            <w:tcBorders>
              <w:top w:val="nil"/>
              <w:left w:val="nil"/>
              <w:bottom w:val="nil"/>
              <w:right w:val="nil"/>
            </w:tcBorders>
          </w:tcPr>
          <w:p w14:paraId="00AB7D0E"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4DE926CD" w14:textId="77777777" w:rsidR="001F32D4" w:rsidRPr="0093111E" w:rsidRDefault="001F32D4" w:rsidP="00EC5742">
            <w:pPr>
              <w:tabs>
                <w:tab w:val="left" w:pos="5056"/>
              </w:tabs>
              <w:rPr>
                <w:rFonts w:cs="Arial"/>
                <w:b/>
              </w:rPr>
            </w:pPr>
            <w:r w:rsidRPr="0093111E">
              <w:rPr>
                <w:rFonts w:cs="Arial"/>
                <w:b/>
              </w:rPr>
              <w:t>DIP. MARÍA ESPERANZA CHAPA GARCÍA</w:t>
            </w:r>
          </w:p>
        </w:tc>
      </w:tr>
      <w:tr w:rsidR="0093111E" w:rsidRPr="0093111E" w14:paraId="7DED5717" w14:textId="77777777" w:rsidTr="0093111E">
        <w:tc>
          <w:tcPr>
            <w:tcW w:w="4005" w:type="dxa"/>
            <w:tcBorders>
              <w:top w:val="nil"/>
              <w:left w:val="nil"/>
              <w:bottom w:val="nil"/>
              <w:right w:val="nil"/>
            </w:tcBorders>
          </w:tcPr>
          <w:p w14:paraId="18BB79F1" w14:textId="77777777" w:rsidR="001F32D4" w:rsidRPr="0093111E" w:rsidRDefault="001F32D4" w:rsidP="00EC5742">
            <w:pPr>
              <w:tabs>
                <w:tab w:val="left" w:pos="5056"/>
              </w:tabs>
              <w:rPr>
                <w:rFonts w:cs="Arial"/>
                <w:b/>
              </w:rPr>
            </w:pPr>
          </w:p>
          <w:p w14:paraId="6B41DBAE" w14:textId="77777777" w:rsidR="001F32D4" w:rsidRPr="0093111E" w:rsidRDefault="001F32D4" w:rsidP="00EC5742">
            <w:pPr>
              <w:tabs>
                <w:tab w:val="left" w:pos="5056"/>
              </w:tabs>
              <w:rPr>
                <w:rFonts w:cs="Arial"/>
                <w:b/>
              </w:rPr>
            </w:pPr>
          </w:p>
          <w:p w14:paraId="589586D7" w14:textId="77777777" w:rsidR="001F32D4" w:rsidRPr="0093111E" w:rsidRDefault="001F32D4" w:rsidP="00EC5742">
            <w:pPr>
              <w:tabs>
                <w:tab w:val="left" w:pos="5056"/>
              </w:tabs>
              <w:rPr>
                <w:rFonts w:cs="Arial"/>
                <w:b/>
              </w:rPr>
            </w:pPr>
          </w:p>
        </w:tc>
        <w:tc>
          <w:tcPr>
            <w:tcW w:w="666" w:type="dxa"/>
            <w:tcBorders>
              <w:top w:val="nil"/>
              <w:left w:val="nil"/>
              <w:bottom w:val="nil"/>
              <w:right w:val="nil"/>
            </w:tcBorders>
          </w:tcPr>
          <w:p w14:paraId="7B62BDD8"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619FC36" w14:textId="77777777" w:rsidR="001F32D4" w:rsidRPr="0093111E" w:rsidRDefault="001F32D4" w:rsidP="00EC5742">
            <w:pPr>
              <w:tabs>
                <w:tab w:val="left" w:pos="5056"/>
              </w:tabs>
              <w:rPr>
                <w:rFonts w:cs="Arial"/>
                <w:b/>
              </w:rPr>
            </w:pPr>
          </w:p>
        </w:tc>
      </w:tr>
      <w:tr w:rsidR="0093111E" w:rsidRPr="0093111E" w14:paraId="78AFE512" w14:textId="77777777" w:rsidTr="0093111E">
        <w:tc>
          <w:tcPr>
            <w:tcW w:w="4005" w:type="dxa"/>
            <w:tcBorders>
              <w:top w:val="nil"/>
              <w:left w:val="nil"/>
              <w:bottom w:val="nil"/>
              <w:right w:val="nil"/>
            </w:tcBorders>
          </w:tcPr>
          <w:p w14:paraId="15330565"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JESÚS MARÍA MONTEMAYOR GARZA</w:t>
            </w:r>
          </w:p>
        </w:tc>
        <w:tc>
          <w:tcPr>
            <w:tcW w:w="666" w:type="dxa"/>
            <w:tcBorders>
              <w:top w:val="nil"/>
              <w:left w:val="nil"/>
              <w:bottom w:val="nil"/>
              <w:right w:val="nil"/>
            </w:tcBorders>
          </w:tcPr>
          <w:p w14:paraId="6162A6DE"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0A86ED0"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JORGE ANTONIO ABDALA SERNA</w:t>
            </w:r>
            <w:r w:rsidRPr="0093111E">
              <w:rPr>
                <w:rFonts w:cs="Arial"/>
                <w:b/>
                <w:noProof/>
                <w:lang w:eastAsia="es-MX"/>
              </w:rPr>
              <w:t xml:space="preserve"> </w:t>
            </w:r>
          </w:p>
        </w:tc>
      </w:tr>
      <w:tr w:rsidR="0093111E" w:rsidRPr="0093111E" w14:paraId="5BA19746" w14:textId="77777777" w:rsidTr="0093111E">
        <w:tc>
          <w:tcPr>
            <w:tcW w:w="4005" w:type="dxa"/>
            <w:tcBorders>
              <w:top w:val="nil"/>
              <w:left w:val="nil"/>
              <w:bottom w:val="nil"/>
              <w:right w:val="nil"/>
            </w:tcBorders>
          </w:tcPr>
          <w:p w14:paraId="0EF3D6A2" w14:textId="77777777" w:rsidR="001F32D4" w:rsidRPr="0093111E" w:rsidRDefault="001F32D4" w:rsidP="00EC5742">
            <w:pPr>
              <w:tabs>
                <w:tab w:val="left" w:pos="5056"/>
              </w:tabs>
              <w:rPr>
                <w:rFonts w:cs="Arial"/>
                <w:b/>
              </w:rPr>
            </w:pPr>
          </w:p>
          <w:p w14:paraId="3B7DB854" w14:textId="77777777" w:rsidR="001F32D4" w:rsidRPr="0093111E" w:rsidRDefault="001F32D4" w:rsidP="00EC5742">
            <w:pPr>
              <w:tabs>
                <w:tab w:val="left" w:pos="5056"/>
              </w:tabs>
              <w:rPr>
                <w:rFonts w:cs="Arial"/>
                <w:b/>
              </w:rPr>
            </w:pPr>
          </w:p>
          <w:p w14:paraId="61154030" w14:textId="77777777" w:rsidR="001F32D4" w:rsidRPr="0093111E" w:rsidRDefault="001F32D4" w:rsidP="00EC5742">
            <w:pPr>
              <w:tabs>
                <w:tab w:val="left" w:pos="5056"/>
              </w:tabs>
              <w:rPr>
                <w:rFonts w:cs="Arial"/>
                <w:b/>
              </w:rPr>
            </w:pPr>
          </w:p>
        </w:tc>
        <w:tc>
          <w:tcPr>
            <w:tcW w:w="666" w:type="dxa"/>
            <w:tcBorders>
              <w:top w:val="nil"/>
              <w:left w:val="nil"/>
              <w:bottom w:val="nil"/>
              <w:right w:val="nil"/>
            </w:tcBorders>
          </w:tcPr>
          <w:p w14:paraId="074C4AD5"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4DF753E" w14:textId="77777777" w:rsidR="001F32D4" w:rsidRPr="0093111E" w:rsidRDefault="001F32D4" w:rsidP="00EC5742">
            <w:pPr>
              <w:tabs>
                <w:tab w:val="left" w:pos="5056"/>
              </w:tabs>
              <w:rPr>
                <w:rFonts w:cs="Arial"/>
                <w:b/>
              </w:rPr>
            </w:pPr>
          </w:p>
        </w:tc>
      </w:tr>
      <w:tr w:rsidR="0093111E" w:rsidRPr="0093111E" w14:paraId="2CD69141" w14:textId="77777777" w:rsidTr="0093111E">
        <w:tc>
          <w:tcPr>
            <w:tcW w:w="4005" w:type="dxa"/>
            <w:tcBorders>
              <w:top w:val="nil"/>
              <w:left w:val="nil"/>
              <w:bottom w:val="nil"/>
              <w:right w:val="nil"/>
            </w:tcBorders>
          </w:tcPr>
          <w:p w14:paraId="61354AC5"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MARÍA GUADALUPE OYERVIDES VALDÉZ</w:t>
            </w:r>
          </w:p>
        </w:tc>
        <w:tc>
          <w:tcPr>
            <w:tcW w:w="666" w:type="dxa"/>
            <w:tcBorders>
              <w:top w:val="nil"/>
              <w:left w:val="nil"/>
              <w:bottom w:val="nil"/>
              <w:right w:val="nil"/>
            </w:tcBorders>
          </w:tcPr>
          <w:p w14:paraId="54824873"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522384C" w14:textId="77777777" w:rsidR="001F32D4" w:rsidRPr="0093111E" w:rsidRDefault="001F32D4" w:rsidP="00EC5742">
            <w:pPr>
              <w:tabs>
                <w:tab w:val="left" w:pos="5056"/>
              </w:tabs>
              <w:rPr>
                <w:rFonts w:cs="Arial"/>
                <w:b/>
              </w:rPr>
            </w:pPr>
            <w:r w:rsidRPr="0093111E">
              <w:rPr>
                <w:rFonts w:cs="Arial"/>
                <w:b/>
              </w:rPr>
              <w:t>DIP.  RICARDO LÓPEZ CAMPOS</w:t>
            </w:r>
          </w:p>
        </w:tc>
      </w:tr>
      <w:tr w:rsidR="0093111E" w:rsidRPr="0093111E" w14:paraId="426A07D4" w14:textId="77777777" w:rsidTr="0093111E">
        <w:tc>
          <w:tcPr>
            <w:tcW w:w="4005" w:type="dxa"/>
            <w:tcBorders>
              <w:top w:val="nil"/>
              <w:left w:val="nil"/>
              <w:bottom w:val="nil"/>
              <w:right w:val="nil"/>
            </w:tcBorders>
          </w:tcPr>
          <w:p w14:paraId="3E8F35B1" w14:textId="77777777" w:rsidR="001F32D4" w:rsidRPr="0093111E" w:rsidRDefault="001F32D4" w:rsidP="00EC5742">
            <w:pPr>
              <w:tabs>
                <w:tab w:val="left" w:pos="4678"/>
              </w:tabs>
              <w:rPr>
                <w:rFonts w:cs="Arial"/>
                <w:b/>
              </w:rPr>
            </w:pPr>
          </w:p>
          <w:p w14:paraId="170BA14B" w14:textId="77777777" w:rsidR="001F32D4" w:rsidRPr="0093111E" w:rsidRDefault="001F32D4" w:rsidP="00EC5742">
            <w:pPr>
              <w:tabs>
                <w:tab w:val="left" w:pos="4678"/>
              </w:tabs>
              <w:rPr>
                <w:rFonts w:cs="Arial"/>
                <w:b/>
              </w:rPr>
            </w:pPr>
          </w:p>
          <w:p w14:paraId="3437737E"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4E5679EC"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669021B5" w14:textId="77777777" w:rsidR="001F32D4" w:rsidRPr="0093111E" w:rsidRDefault="001F32D4" w:rsidP="00EC5742">
            <w:pPr>
              <w:tabs>
                <w:tab w:val="left" w:pos="5056"/>
              </w:tabs>
              <w:rPr>
                <w:rFonts w:cs="Arial"/>
                <w:b/>
              </w:rPr>
            </w:pPr>
          </w:p>
        </w:tc>
      </w:tr>
      <w:tr w:rsidR="0093111E" w:rsidRPr="0093111E" w14:paraId="4E922788" w14:textId="77777777" w:rsidTr="0093111E">
        <w:tc>
          <w:tcPr>
            <w:tcW w:w="4005" w:type="dxa"/>
            <w:tcBorders>
              <w:top w:val="nil"/>
              <w:left w:val="nil"/>
              <w:bottom w:val="nil"/>
              <w:right w:val="nil"/>
            </w:tcBorders>
          </w:tcPr>
          <w:p w14:paraId="78BB1924"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RAÚL ONOFRE CONTRERAS</w:t>
            </w:r>
          </w:p>
        </w:tc>
        <w:tc>
          <w:tcPr>
            <w:tcW w:w="666" w:type="dxa"/>
            <w:tcBorders>
              <w:top w:val="nil"/>
              <w:left w:val="nil"/>
              <w:bottom w:val="nil"/>
              <w:right w:val="nil"/>
            </w:tcBorders>
          </w:tcPr>
          <w:p w14:paraId="3CC08512"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40BDDB48"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OLIVIA MARTÍNEZ LEYVA</w:t>
            </w:r>
          </w:p>
        </w:tc>
      </w:tr>
      <w:tr w:rsidR="0093111E" w:rsidRPr="0093111E" w14:paraId="449D5B84" w14:textId="77777777" w:rsidTr="0093111E">
        <w:tc>
          <w:tcPr>
            <w:tcW w:w="4005" w:type="dxa"/>
            <w:tcBorders>
              <w:top w:val="nil"/>
              <w:left w:val="nil"/>
              <w:bottom w:val="nil"/>
              <w:right w:val="nil"/>
            </w:tcBorders>
          </w:tcPr>
          <w:p w14:paraId="58036618" w14:textId="77777777" w:rsidR="001F32D4" w:rsidRPr="0093111E" w:rsidRDefault="001F32D4" w:rsidP="00EC5742">
            <w:pPr>
              <w:tabs>
                <w:tab w:val="left" w:pos="4678"/>
              </w:tabs>
              <w:rPr>
                <w:rFonts w:cs="Arial"/>
                <w:b/>
              </w:rPr>
            </w:pPr>
          </w:p>
          <w:p w14:paraId="157090D2" w14:textId="77777777" w:rsidR="001F32D4" w:rsidRPr="0093111E" w:rsidRDefault="001F32D4" w:rsidP="00EC5742">
            <w:pPr>
              <w:tabs>
                <w:tab w:val="left" w:pos="4678"/>
              </w:tabs>
              <w:rPr>
                <w:rFonts w:cs="Arial"/>
                <w:b/>
              </w:rPr>
            </w:pPr>
          </w:p>
          <w:p w14:paraId="1A70838F"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6973D26C"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B5C7265" w14:textId="77777777" w:rsidR="001F32D4" w:rsidRPr="0093111E" w:rsidRDefault="001F32D4" w:rsidP="00EC5742">
            <w:pPr>
              <w:tabs>
                <w:tab w:val="left" w:pos="5056"/>
              </w:tabs>
              <w:rPr>
                <w:rFonts w:cs="Arial"/>
                <w:b/>
              </w:rPr>
            </w:pPr>
          </w:p>
        </w:tc>
      </w:tr>
      <w:tr w:rsidR="001F32D4" w:rsidRPr="0093111E" w14:paraId="7FBA107C" w14:textId="77777777" w:rsidTr="0093111E">
        <w:tc>
          <w:tcPr>
            <w:tcW w:w="4005" w:type="dxa"/>
            <w:tcBorders>
              <w:top w:val="nil"/>
              <w:left w:val="nil"/>
              <w:bottom w:val="nil"/>
              <w:right w:val="nil"/>
            </w:tcBorders>
          </w:tcPr>
          <w:p w14:paraId="63CCB416"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EDUARDO OLMOS CASTRO</w:t>
            </w:r>
          </w:p>
        </w:tc>
        <w:tc>
          <w:tcPr>
            <w:tcW w:w="666" w:type="dxa"/>
            <w:tcBorders>
              <w:top w:val="nil"/>
              <w:left w:val="nil"/>
              <w:bottom w:val="nil"/>
              <w:right w:val="nil"/>
            </w:tcBorders>
          </w:tcPr>
          <w:p w14:paraId="3F25A7BA"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2A06E74"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MARIO CEPEDA RAMÍREZ</w:t>
            </w:r>
          </w:p>
        </w:tc>
      </w:tr>
      <w:tr w:rsidR="001F32D4" w:rsidRPr="0093111E" w14:paraId="066D0C09" w14:textId="77777777" w:rsidTr="0093111E">
        <w:tc>
          <w:tcPr>
            <w:tcW w:w="4005" w:type="dxa"/>
            <w:tcBorders>
              <w:top w:val="nil"/>
              <w:left w:val="nil"/>
              <w:bottom w:val="nil"/>
              <w:right w:val="nil"/>
            </w:tcBorders>
          </w:tcPr>
          <w:p w14:paraId="201755AB" w14:textId="77777777" w:rsidR="001F32D4" w:rsidRPr="0093111E" w:rsidRDefault="001F32D4" w:rsidP="00EC5742">
            <w:pPr>
              <w:tabs>
                <w:tab w:val="left" w:pos="4678"/>
              </w:tabs>
              <w:rPr>
                <w:rFonts w:cs="Arial"/>
                <w:b/>
              </w:rPr>
            </w:pPr>
          </w:p>
          <w:p w14:paraId="3A3E34E6" w14:textId="77777777" w:rsidR="001F32D4" w:rsidRPr="0093111E" w:rsidRDefault="001F32D4" w:rsidP="00EC5742">
            <w:pPr>
              <w:tabs>
                <w:tab w:val="left" w:pos="4678"/>
              </w:tabs>
              <w:rPr>
                <w:rFonts w:cs="Arial"/>
                <w:b/>
              </w:rPr>
            </w:pPr>
          </w:p>
          <w:p w14:paraId="7F8022BC"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71C17590"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5C80B7A" w14:textId="77777777" w:rsidR="001F32D4" w:rsidRPr="0093111E" w:rsidRDefault="001F32D4" w:rsidP="00EC5742">
            <w:pPr>
              <w:tabs>
                <w:tab w:val="left" w:pos="5056"/>
              </w:tabs>
              <w:rPr>
                <w:rFonts w:cs="Arial"/>
                <w:b/>
              </w:rPr>
            </w:pPr>
          </w:p>
        </w:tc>
      </w:tr>
      <w:tr w:rsidR="001F32D4" w:rsidRPr="0093111E" w14:paraId="0C36A21E" w14:textId="77777777" w:rsidTr="0093111E">
        <w:tc>
          <w:tcPr>
            <w:tcW w:w="4005" w:type="dxa"/>
            <w:tcBorders>
              <w:top w:val="nil"/>
              <w:left w:val="nil"/>
              <w:bottom w:val="nil"/>
              <w:right w:val="nil"/>
            </w:tcBorders>
          </w:tcPr>
          <w:p w14:paraId="2073580A"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HECTOR HUGO DÁVILA PRADO</w:t>
            </w:r>
          </w:p>
        </w:tc>
        <w:tc>
          <w:tcPr>
            <w:tcW w:w="666" w:type="dxa"/>
            <w:tcBorders>
              <w:top w:val="nil"/>
              <w:left w:val="nil"/>
              <w:bottom w:val="nil"/>
              <w:right w:val="nil"/>
            </w:tcBorders>
          </w:tcPr>
          <w:p w14:paraId="040535E7"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56F19038"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LUZ ELENA GUADALUPE MORALES NÚÑEZ</w:t>
            </w:r>
          </w:p>
        </w:tc>
      </w:tr>
      <w:tr w:rsidR="001F32D4" w:rsidRPr="0093111E" w14:paraId="66A7C3EB" w14:textId="77777777" w:rsidTr="0093111E">
        <w:tc>
          <w:tcPr>
            <w:tcW w:w="4005" w:type="dxa"/>
            <w:tcBorders>
              <w:top w:val="nil"/>
              <w:left w:val="nil"/>
              <w:bottom w:val="nil"/>
              <w:right w:val="nil"/>
            </w:tcBorders>
          </w:tcPr>
          <w:p w14:paraId="26F61059" w14:textId="77777777" w:rsidR="001F32D4" w:rsidRPr="0093111E" w:rsidRDefault="001F32D4" w:rsidP="00EC5742">
            <w:pPr>
              <w:tabs>
                <w:tab w:val="left" w:pos="4678"/>
              </w:tabs>
              <w:rPr>
                <w:rFonts w:cs="Arial"/>
                <w:b/>
              </w:rPr>
            </w:pPr>
          </w:p>
          <w:p w14:paraId="48DDE9B1" w14:textId="77777777" w:rsidR="001F32D4" w:rsidRPr="0093111E" w:rsidRDefault="001F32D4" w:rsidP="00EC5742">
            <w:pPr>
              <w:tabs>
                <w:tab w:val="left" w:pos="4678"/>
              </w:tabs>
              <w:rPr>
                <w:rFonts w:cs="Arial"/>
                <w:b/>
              </w:rPr>
            </w:pPr>
          </w:p>
          <w:p w14:paraId="045B1075"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34931439"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097B9FA2" w14:textId="77777777" w:rsidR="001F32D4" w:rsidRPr="0093111E" w:rsidRDefault="001F32D4" w:rsidP="00EC5742">
            <w:pPr>
              <w:tabs>
                <w:tab w:val="left" w:pos="5056"/>
              </w:tabs>
              <w:rPr>
                <w:rFonts w:cs="Arial"/>
                <w:b/>
              </w:rPr>
            </w:pPr>
          </w:p>
        </w:tc>
      </w:tr>
      <w:tr w:rsidR="001F32D4" w:rsidRPr="0093111E" w14:paraId="683CB4BF" w14:textId="77777777" w:rsidTr="0093111E">
        <w:tc>
          <w:tcPr>
            <w:tcW w:w="4005" w:type="dxa"/>
            <w:tcBorders>
              <w:top w:val="nil"/>
              <w:left w:val="nil"/>
              <w:bottom w:val="nil"/>
              <w:right w:val="nil"/>
            </w:tcBorders>
          </w:tcPr>
          <w:p w14:paraId="4D1405CE" w14:textId="77777777" w:rsidR="001F32D4" w:rsidRPr="0093111E" w:rsidRDefault="0093111E" w:rsidP="00EC5742">
            <w:pPr>
              <w:tabs>
                <w:tab w:val="left" w:pos="4678"/>
              </w:tabs>
              <w:rPr>
                <w:rFonts w:cs="Arial"/>
                <w:b/>
              </w:rPr>
            </w:pPr>
            <w:r w:rsidRPr="0093111E">
              <w:rPr>
                <w:rFonts w:cs="Arial"/>
                <w:b/>
              </w:rPr>
              <w:t>DIP. MARÍA BÁRBARA CEPEDA BOEHRINGER</w:t>
            </w:r>
          </w:p>
        </w:tc>
        <w:tc>
          <w:tcPr>
            <w:tcW w:w="666" w:type="dxa"/>
            <w:tcBorders>
              <w:top w:val="nil"/>
              <w:left w:val="nil"/>
              <w:bottom w:val="nil"/>
              <w:right w:val="nil"/>
            </w:tcBorders>
          </w:tcPr>
          <w:p w14:paraId="142F9E35"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01D52017" w14:textId="77777777" w:rsidR="001F32D4" w:rsidRPr="0093111E" w:rsidRDefault="0093111E" w:rsidP="00EC5742">
            <w:pPr>
              <w:tabs>
                <w:tab w:val="left" w:pos="5056"/>
              </w:tabs>
              <w:rPr>
                <w:rFonts w:cs="Arial"/>
                <w:b/>
              </w:rPr>
            </w:pPr>
            <w:r w:rsidRPr="0093111E">
              <w:rPr>
                <w:rFonts w:cs="Arial"/>
                <w:b/>
              </w:rPr>
              <w:t>DIP. MARTHA LOERA ARÁMBULA</w:t>
            </w:r>
          </w:p>
        </w:tc>
      </w:tr>
      <w:tr w:rsidR="0093111E" w:rsidRPr="0093111E" w14:paraId="17CEEA0C" w14:textId="77777777" w:rsidTr="0093111E">
        <w:trPr>
          <w:trHeight w:val="849"/>
        </w:trPr>
        <w:tc>
          <w:tcPr>
            <w:tcW w:w="8828" w:type="dxa"/>
            <w:gridSpan w:val="3"/>
            <w:tcBorders>
              <w:top w:val="nil"/>
              <w:left w:val="nil"/>
              <w:bottom w:val="nil"/>
              <w:right w:val="nil"/>
            </w:tcBorders>
          </w:tcPr>
          <w:p w14:paraId="7BEEEB89" w14:textId="77777777" w:rsidR="0093111E" w:rsidRPr="0093111E" w:rsidRDefault="0093111E" w:rsidP="00EC5742">
            <w:pPr>
              <w:pStyle w:val="Sinespaciado"/>
            </w:pPr>
          </w:p>
        </w:tc>
      </w:tr>
      <w:tr w:rsidR="0093111E" w:rsidRPr="0093111E" w14:paraId="21DBB0E6" w14:textId="77777777" w:rsidTr="0093111E">
        <w:trPr>
          <w:trHeight w:val="254"/>
        </w:trPr>
        <w:tc>
          <w:tcPr>
            <w:tcW w:w="8828" w:type="dxa"/>
            <w:gridSpan w:val="3"/>
            <w:tcBorders>
              <w:top w:val="nil"/>
              <w:left w:val="nil"/>
              <w:bottom w:val="nil"/>
              <w:right w:val="nil"/>
            </w:tcBorders>
          </w:tcPr>
          <w:p w14:paraId="77F58AD3" w14:textId="77777777" w:rsidR="0093111E" w:rsidRPr="0093111E" w:rsidRDefault="0093111E" w:rsidP="00EC5742">
            <w:pPr>
              <w:pStyle w:val="Sinespaciado"/>
              <w:jc w:val="center"/>
              <w:rPr>
                <w:b/>
              </w:rPr>
            </w:pPr>
            <w:r w:rsidRPr="0093111E">
              <w:rPr>
                <w:b/>
              </w:rPr>
              <w:t>DIP. ÁLVARO MOREIRA VALDÉS</w:t>
            </w:r>
          </w:p>
        </w:tc>
      </w:tr>
    </w:tbl>
    <w:p w14:paraId="041E1EEE" w14:textId="77777777" w:rsidR="0093111E" w:rsidRPr="0093111E" w:rsidRDefault="0093111E" w:rsidP="00EC5742">
      <w:pPr>
        <w:spacing w:before="240"/>
        <w:rPr>
          <w:rFonts w:cs="Arial"/>
          <w:b/>
        </w:rPr>
      </w:pPr>
    </w:p>
    <w:p w14:paraId="12954CDB" w14:textId="1B7ECA7D" w:rsidR="001F32D4" w:rsidRPr="006876C9" w:rsidRDefault="001F32D4" w:rsidP="00EC5742">
      <w:pPr>
        <w:spacing w:before="240"/>
        <w:rPr>
          <w:rFonts w:cs="Arial"/>
          <w:sz w:val="16"/>
          <w:szCs w:val="16"/>
        </w:rPr>
      </w:pPr>
      <w:r w:rsidRPr="002224B5">
        <w:rPr>
          <w:rFonts w:cs="Arial"/>
          <w:sz w:val="16"/>
          <w:szCs w:val="16"/>
        </w:rPr>
        <w:t xml:space="preserve">ESTA HOJA FORMA PARTE DE LA INICIATIVA CON PROYECTO DE DECRETO, POR </w:t>
      </w:r>
      <w:r w:rsidR="009A7828">
        <w:rPr>
          <w:rFonts w:cs="Arial"/>
          <w:sz w:val="16"/>
          <w:szCs w:val="16"/>
        </w:rPr>
        <w:t>EL QUE</w:t>
      </w:r>
      <w:r w:rsidRPr="002224B5">
        <w:rPr>
          <w:rFonts w:cs="Arial"/>
          <w:sz w:val="16"/>
          <w:szCs w:val="16"/>
        </w:rPr>
        <w:t xml:space="preserve"> SE </w:t>
      </w:r>
      <w:r w:rsidR="006876C9" w:rsidRPr="006876C9">
        <w:rPr>
          <w:rFonts w:cs="Arial"/>
          <w:sz w:val="16"/>
          <w:szCs w:val="16"/>
        </w:rPr>
        <w:t>REFORMAN Y ADICIONAN DIVERSAS DISPOSICIONES DE LA LEY DE RENDICIÓN DE CUENTAS Y FISCALIZACIÓN SUPERIOR DEL</w:t>
      </w:r>
      <w:r w:rsidR="006876C9">
        <w:rPr>
          <w:rFonts w:cs="Arial"/>
          <w:sz w:val="16"/>
          <w:szCs w:val="16"/>
        </w:rPr>
        <w:t xml:space="preserve"> ESTADO DE COAHUILA DE ZARAGOZA.</w:t>
      </w:r>
    </w:p>
    <w:sectPr w:rsidR="001F32D4" w:rsidRPr="006876C9" w:rsidSect="00F853CC">
      <w:headerReference w:type="default" r:id="rId8"/>
      <w:pgSz w:w="12240" w:h="15840"/>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D7EE" w14:textId="77777777" w:rsidR="00464932" w:rsidRDefault="00464932" w:rsidP="00F853CC">
      <w:r>
        <w:separator/>
      </w:r>
    </w:p>
  </w:endnote>
  <w:endnote w:type="continuationSeparator" w:id="0">
    <w:p w14:paraId="74DB143D" w14:textId="77777777" w:rsidR="00464932" w:rsidRDefault="00464932" w:rsidP="00F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0D25" w14:textId="77777777" w:rsidR="00464932" w:rsidRDefault="00464932" w:rsidP="00F853CC">
      <w:r>
        <w:separator/>
      </w:r>
    </w:p>
  </w:footnote>
  <w:footnote w:type="continuationSeparator" w:id="0">
    <w:p w14:paraId="6838C012" w14:textId="77777777" w:rsidR="00464932" w:rsidRDefault="00464932" w:rsidP="00F853CC">
      <w:r>
        <w:continuationSeparator/>
      </w:r>
    </w:p>
  </w:footnote>
  <w:footnote w:id="1">
    <w:p w14:paraId="0AA8AC92" w14:textId="77777777" w:rsidR="00594AF6" w:rsidRPr="00594AF6" w:rsidRDefault="00594AF6">
      <w:pPr>
        <w:pStyle w:val="Textonotapie"/>
        <w:rPr>
          <w:lang w:val="es-ES"/>
        </w:rPr>
      </w:pPr>
      <w:r>
        <w:rPr>
          <w:rStyle w:val="Refdenotaalpie"/>
        </w:rPr>
        <w:footnoteRef/>
      </w:r>
      <w:r>
        <w:t xml:space="preserve"> </w:t>
      </w:r>
      <w:r w:rsidRPr="00594AF6">
        <w:t>http://www5.diputados.gob.mx/index.php/esl/Comunicacion/Boletines/2020/Mayo/19/3717-Es-necesario-un-ejercicio-adecuado-de-recursos-publicos-ante-el-COVID-19-Comision-de-Vigilancia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97826" w:rsidRPr="00997826" w14:paraId="6C4DD931" w14:textId="77777777" w:rsidTr="00D86A0C">
      <w:trPr>
        <w:jc w:val="center"/>
      </w:trPr>
      <w:tc>
        <w:tcPr>
          <w:tcW w:w="1541" w:type="dxa"/>
        </w:tcPr>
        <w:p w14:paraId="39BDF95B" w14:textId="77777777" w:rsidR="00997826" w:rsidRPr="00997826" w:rsidRDefault="00997826" w:rsidP="00997826">
          <w:pPr>
            <w:jc w:val="center"/>
            <w:rPr>
              <w:b/>
              <w:bCs/>
              <w:sz w:val="12"/>
            </w:rPr>
          </w:pPr>
          <w:r w:rsidRPr="00997826">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1921AE0" wp14:editId="5D1DB06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3E0AA" w14:textId="77777777" w:rsidR="00997826" w:rsidRPr="00997826" w:rsidRDefault="00997826" w:rsidP="00997826">
          <w:pPr>
            <w:jc w:val="center"/>
            <w:rPr>
              <w:b/>
              <w:bCs/>
              <w:sz w:val="12"/>
            </w:rPr>
          </w:pPr>
        </w:p>
        <w:p w14:paraId="3D9EB3F9" w14:textId="77777777" w:rsidR="00997826" w:rsidRPr="00997826" w:rsidRDefault="00997826" w:rsidP="00997826">
          <w:pPr>
            <w:jc w:val="center"/>
            <w:rPr>
              <w:b/>
              <w:bCs/>
              <w:sz w:val="12"/>
            </w:rPr>
          </w:pPr>
        </w:p>
      </w:tc>
      <w:tc>
        <w:tcPr>
          <w:tcW w:w="8665" w:type="dxa"/>
        </w:tcPr>
        <w:p w14:paraId="0C6B259C" w14:textId="77777777" w:rsidR="00997826" w:rsidRPr="00997826" w:rsidRDefault="00997826" w:rsidP="00997826">
          <w:pPr>
            <w:jc w:val="center"/>
            <w:rPr>
              <w:b/>
              <w:bCs/>
            </w:rPr>
          </w:pPr>
        </w:p>
        <w:p w14:paraId="058E9676" w14:textId="77777777" w:rsidR="00997826" w:rsidRPr="00997826" w:rsidRDefault="00997826" w:rsidP="00997826">
          <w:pPr>
            <w:tabs>
              <w:tab w:val="center" w:pos="4252"/>
              <w:tab w:val="right" w:pos="8504"/>
            </w:tabs>
            <w:jc w:val="center"/>
            <w:rPr>
              <w:rFonts w:ascii="Times New Roman" w:hAnsi="Times New Roman"/>
              <w:smallCaps/>
              <w:spacing w:val="20"/>
              <w:sz w:val="32"/>
              <w:szCs w:val="32"/>
            </w:rPr>
          </w:pPr>
          <w:r w:rsidRPr="00997826">
            <w:rPr>
              <w:rFonts w:ascii="Times New Roman" w:hAnsi="Times New Roman"/>
              <w:smallCaps/>
              <w:spacing w:val="20"/>
              <w:sz w:val="32"/>
              <w:szCs w:val="32"/>
            </w:rPr>
            <w:t xml:space="preserve">Estado Independiente, Libre y Soberano </w:t>
          </w:r>
        </w:p>
        <w:p w14:paraId="4A2ED69A" w14:textId="77777777" w:rsidR="00997826" w:rsidRPr="00997826" w:rsidRDefault="00997826" w:rsidP="00997826">
          <w:pPr>
            <w:tabs>
              <w:tab w:val="center" w:pos="4252"/>
              <w:tab w:val="right" w:pos="8504"/>
            </w:tabs>
            <w:jc w:val="center"/>
            <w:rPr>
              <w:rFonts w:ascii="Times New Roman" w:hAnsi="Times New Roman"/>
              <w:smallCaps/>
              <w:spacing w:val="20"/>
              <w:sz w:val="32"/>
              <w:szCs w:val="32"/>
            </w:rPr>
          </w:pPr>
          <w:r w:rsidRPr="00997826">
            <w:rPr>
              <w:rFonts w:ascii="Times New Roman" w:hAnsi="Times New Roman"/>
              <w:smallCaps/>
              <w:spacing w:val="20"/>
              <w:sz w:val="32"/>
              <w:szCs w:val="32"/>
            </w:rPr>
            <w:t>de Coahuila de Zaragoza</w:t>
          </w:r>
        </w:p>
        <w:p w14:paraId="01EBB275" w14:textId="77777777" w:rsidR="00997826" w:rsidRPr="00997826" w:rsidRDefault="00997826" w:rsidP="00997826">
          <w:pPr>
            <w:tabs>
              <w:tab w:val="center" w:pos="4252"/>
              <w:tab w:val="right" w:pos="8504"/>
            </w:tabs>
            <w:jc w:val="center"/>
            <w:rPr>
              <w:rFonts w:ascii="Times New Roman" w:hAnsi="Times New Roman"/>
              <w:smallCaps/>
              <w:spacing w:val="20"/>
            </w:rPr>
          </w:pPr>
        </w:p>
        <w:p w14:paraId="4A29E42E" w14:textId="77777777" w:rsidR="00997826" w:rsidRPr="00997826" w:rsidRDefault="00997826" w:rsidP="00997826">
          <w:pPr>
            <w:tabs>
              <w:tab w:val="center" w:pos="4252"/>
              <w:tab w:val="right" w:pos="8504"/>
            </w:tabs>
            <w:jc w:val="center"/>
            <w:rPr>
              <w:rFonts w:ascii="Times New Roman" w:hAnsi="Times New Roman"/>
              <w:smallCaps/>
              <w:spacing w:val="20"/>
              <w:sz w:val="28"/>
              <w:szCs w:val="28"/>
            </w:rPr>
          </w:pPr>
          <w:r w:rsidRPr="00997826">
            <w:rPr>
              <w:rFonts w:ascii="Times New Roman" w:hAnsi="Times New Roman"/>
              <w:smallCaps/>
              <w:spacing w:val="20"/>
              <w:sz w:val="28"/>
              <w:szCs w:val="28"/>
            </w:rPr>
            <w:t>Poder Legislativo</w:t>
          </w:r>
        </w:p>
        <w:p w14:paraId="4423A2F6" w14:textId="77777777" w:rsidR="00997826" w:rsidRPr="00997826" w:rsidRDefault="00997826" w:rsidP="00997826">
          <w:pPr>
            <w:tabs>
              <w:tab w:val="center" w:pos="4252"/>
              <w:tab w:val="left" w:pos="5040"/>
              <w:tab w:val="right" w:pos="8504"/>
            </w:tabs>
            <w:ind w:right="-93"/>
            <w:jc w:val="center"/>
            <w:rPr>
              <w:b/>
              <w:bCs/>
              <w:sz w:val="16"/>
            </w:rPr>
          </w:pPr>
        </w:p>
        <w:p w14:paraId="262F9794" w14:textId="77777777" w:rsidR="00997826" w:rsidRPr="00997826" w:rsidRDefault="00997826" w:rsidP="00997826">
          <w:pPr>
            <w:tabs>
              <w:tab w:val="center" w:pos="4252"/>
              <w:tab w:val="left" w:pos="5040"/>
              <w:tab w:val="right" w:pos="8504"/>
            </w:tabs>
            <w:ind w:right="-93"/>
            <w:jc w:val="center"/>
            <w:rPr>
              <w:bCs/>
              <w:sz w:val="12"/>
            </w:rPr>
          </w:pPr>
          <w:r w:rsidRPr="00997826">
            <w:rPr>
              <w:bCs/>
              <w:sz w:val="18"/>
            </w:rPr>
            <w:t>“2021, Año del reconocimiento al trabajo del personal de salud por su lucha contra el COVID-19”</w:t>
          </w:r>
        </w:p>
      </w:tc>
      <w:tc>
        <w:tcPr>
          <w:tcW w:w="851" w:type="dxa"/>
        </w:tcPr>
        <w:p w14:paraId="0AD6C4F0" w14:textId="77777777" w:rsidR="00997826" w:rsidRPr="00997826" w:rsidRDefault="00997826" w:rsidP="00997826">
          <w:pPr>
            <w:jc w:val="center"/>
            <w:rPr>
              <w:b/>
              <w:bCs/>
              <w:sz w:val="12"/>
            </w:rPr>
          </w:pPr>
        </w:p>
      </w:tc>
    </w:tr>
  </w:tbl>
  <w:p w14:paraId="37AC479A" w14:textId="77777777" w:rsidR="00F853CC" w:rsidRDefault="00F853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65"/>
    <w:rsid w:val="000449FE"/>
    <w:rsid w:val="000668E6"/>
    <w:rsid w:val="000712DD"/>
    <w:rsid w:val="000D5D00"/>
    <w:rsid w:val="000F2475"/>
    <w:rsid w:val="00103F77"/>
    <w:rsid w:val="001522D9"/>
    <w:rsid w:val="00162F5A"/>
    <w:rsid w:val="00174DEB"/>
    <w:rsid w:val="00192EB7"/>
    <w:rsid w:val="001A370A"/>
    <w:rsid w:val="001F32D4"/>
    <w:rsid w:val="00230619"/>
    <w:rsid w:val="00261739"/>
    <w:rsid w:val="002A14FC"/>
    <w:rsid w:val="003327EC"/>
    <w:rsid w:val="00355565"/>
    <w:rsid w:val="00366BAD"/>
    <w:rsid w:val="00373E8E"/>
    <w:rsid w:val="00380595"/>
    <w:rsid w:val="00394388"/>
    <w:rsid w:val="003A6F90"/>
    <w:rsid w:val="003C70F3"/>
    <w:rsid w:val="00462E0A"/>
    <w:rsid w:val="00464932"/>
    <w:rsid w:val="00471D7B"/>
    <w:rsid w:val="004729F1"/>
    <w:rsid w:val="004B39FF"/>
    <w:rsid w:val="004B7F74"/>
    <w:rsid w:val="004D3509"/>
    <w:rsid w:val="004F324B"/>
    <w:rsid w:val="005375BD"/>
    <w:rsid w:val="00543B4D"/>
    <w:rsid w:val="00552270"/>
    <w:rsid w:val="005722C9"/>
    <w:rsid w:val="00594AF6"/>
    <w:rsid w:val="005B17DD"/>
    <w:rsid w:val="005C102E"/>
    <w:rsid w:val="005D5FB9"/>
    <w:rsid w:val="005E63FA"/>
    <w:rsid w:val="00610DBA"/>
    <w:rsid w:val="00621E5B"/>
    <w:rsid w:val="006863BB"/>
    <w:rsid w:val="006876C9"/>
    <w:rsid w:val="0069142A"/>
    <w:rsid w:val="00724ECD"/>
    <w:rsid w:val="00727542"/>
    <w:rsid w:val="0075035C"/>
    <w:rsid w:val="00773DD7"/>
    <w:rsid w:val="00796C97"/>
    <w:rsid w:val="0080039B"/>
    <w:rsid w:val="00804B27"/>
    <w:rsid w:val="00815DC1"/>
    <w:rsid w:val="00837C65"/>
    <w:rsid w:val="008605F1"/>
    <w:rsid w:val="00892F52"/>
    <w:rsid w:val="008E745E"/>
    <w:rsid w:val="0093111E"/>
    <w:rsid w:val="00932E53"/>
    <w:rsid w:val="00960DE1"/>
    <w:rsid w:val="00970645"/>
    <w:rsid w:val="00983DA7"/>
    <w:rsid w:val="00997826"/>
    <w:rsid w:val="009A56A1"/>
    <w:rsid w:val="009A7828"/>
    <w:rsid w:val="009B2D44"/>
    <w:rsid w:val="009E13B2"/>
    <w:rsid w:val="00A01FFA"/>
    <w:rsid w:val="00A2045F"/>
    <w:rsid w:val="00A92048"/>
    <w:rsid w:val="00A942D5"/>
    <w:rsid w:val="00AE695E"/>
    <w:rsid w:val="00B33259"/>
    <w:rsid w:val="00B67EC3"/>
    <w:rsid w:val="00B702DD"/>
    <w:rsid w:val="00BB0EAD"/>
    <w:rsid w:val="00BD1834"/>
    <w:rsid w:val="00C05AF7"/>
    <w:rsid w:val="00C729BE"/>
    <w:rsid w:val="00C94A19"/>
    <w:rsid w:val="00C95D0B"/>
    <w:rsid w:val="00CA36F7"/>
    <w:rsid w:val="00CE771D"/>
    <w:rsid w:val="00CF363D"/>
    <w:rsid w:val="00D06043"/>
    <w:rsid w:val="00D33136"/>
    <w:rsid w:val="00D37008"/>
    <w:rsid w:val="00DB0A50"/>
    <w:rsid w:val="00DD4ADD"/>
    <w:rsid w:val="00DE399B"/>
    <w:rsid w:val="00DF16A2"/>
    <w:rsid w:val="00DF5BB9"/>
    <w:rsid w:val="00E032C9"/>
    <w:rsid w:val="00E7642A"/>
    <w:rsid w:val="00E9384B"/>
    <w:rsid w:val="00E97622"/>
    <w:rsid w:val="00EC5742"/>
    <w:rsid w:val="00EE1750"/>
    <w:rsid w:val="00EE1CBD"/>
    <w:rsid w:val="00EE2B71"/>
    <w:rsid w:val="00F1396F"/>
    <w:rsid w:val="00F154F0"/>
    <w:rsid w:val="00F20BBA"/>
    <w:rsid w:val="00F33E4A"/>
    <w:rsid w:val="00F43AC9"/>
    <w:rsid w:val="00F47809"/>
    <w:rsid w:val="00F75E51"/>
    <w:rsid w:val="00F853CC"/>
    <w:rsid w:val="00FC7823"/>
    <w:rsid w:val="00FD3E75"/>
    <w:rsid w:val="00FE6ED3"/>
    <w:rsid w:val="00FF00B0"/>
    <w:rsid w:val="00FF3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375C"/>
  <w15:chartTrackingRefBased/>
  <w15:docId w15:val="{C5C387F3-4420-4E40-99AC-62F9A025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6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388"/>
    <w:pPr>
      <w:ind w:left="720"/>
      <w:contextualSpacing/>
    </w:pPr>
  </w:style>
  <w:style w:type="paragraph" w:styleId="Textoindependiente2">
    <w:name w:val="Body Text 2"/>
    <w:basedOn w:val="Normal"/>
    <w:link w:val="Textoindependiente2Car"/>
    <w:uiPriority w:val="99"/>
    <w:unhideWhenUsed/>
    <w:rsid w:val="00F853CC"/>
    <w:pPr>
      <w:spacing w:after="120" w:line="480" w:lineRule="auto"/>
    </w:pPr>
  </w:style>
  <w:style w:type="character" w:customStyle="1" w:styleId="Textoindependiente2Car">
    <w:name w:val="Texto independiente 2 Car"/>
    <w:basedOn w:val="Fuentedeprrafopredeter"/>
    <w:link w:val="Textoindependiente2"/>
    <w:uiPriority w:val="99"/>
    <w:rsid w:val="00F853CC"/>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F853CC"/>
    <w:pPr>
      <w:tabs>
        <w:tab w:val="center" w:pos="4419"/>
        <w:tab w:val="right" w:pos="8838"/>
      </w:tabs>
    </w:pPr>
  </w:style>
  <w:style w:type="character" w:customStyle="1" w:styleId="EncabezadoCar">
    <w:name w:val="Encabezado Car"/>
    <w:basedOn w:val="Fuentedeprrafopredeter"/>
    <w:link w:val="Encabezado"/>
    <w:uiPriority w:val="99"/>
    <w:rsid w:val="00F853CC"/>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853CC"/>
    <w:pPr>
      <w:tabs>
        <w:tab w:val="center" w:pos="4419"/>
        <w:tab w:val="right" w:pos="8838"/>
      </w:tabs>
    </w:pPr>
  </w:style>
  <w:style w:type="character" w:customStyle="1" w:styleId="PiedepginaCar">
    <w:name w:val="Pie de página Car"/>
    <w:basedOn w:val="Fuentedeprrafopredeter"/>
    <w:link w:val="Piedepgina"/>
    <w:uiPriority w:val="99"/>
    <w:rsid w:val="00F853CC"/>
    <w:rPr>
      <w:rFonts w:ascii="Arial" w:eastAsia="Times New Roman" w:hAnsi="Arial" w:cs="Times New Roman"/>
      <w:sz w:val="20"/>
      <w:szCs w:val="20"/>
      <w:lang w:eastAsia="es-ES"/>
    </w:rPr>
  </w:style>
  <w:style w:type="table" w:styleId="Tablaconcuadrcula">
    <w:name w:val="Table Grid"/>
    <w:basedOn w:val="Tablanormal"/>
    <w:uiPriority w:val="39"/>
    <w:rsid w:val="001F32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3111E"/>
    <w:pPr>
      <w:spacing w:after="0" w:line="240" w:lineRule="auto"/>
      <w:jc w:val="both"/>
    </w:pPr>
    <w:rPr>
      <w:rFonts w:ascii="Arial" w:eastAsia="Times New Roman" w:hAnsi="Arial" w:cs="Times New Roman"/>
      <w:sz w:val="20"/>
      <w:szCs w:val="20"/>
      <w:lang w:eastAsia="es-ES"/>
    </w:rPr>
  </w:style>
  <w:style w:type="paragraph" w:styleId="Textonotapie">
    <w:name w:val="footnote text"/>
    <w:basedOn w:val="Normal"/>
    <w:link w:val="TextonotapieCar"/>
    <w:uiPriority w:val="99"/>
    <w:semiHidden/>
    <w:unhideWhenUsed/>
    <w:rsid w:val="00594AF6"/>
  </w:style>
  <w:style w:type="character" w:customStyle="1" w:styleId="TextonotapieCar">
    <w:name w:val="Texto nota pie Car"/>
    <w:basedOn w:val="Fuentedeprrafopredeter"/>
    <w:link w:val="Textonotapie"/>
    <w:uiPriority w:val="99"/>
    <w:semiHidden/>
    <w:rsid w:val="00594AF6"/>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594AF6"/>
    <w:rPr>
      <w:vertAlign w:val="superscript"/>
    </w:rPr>
  </w:style>
  <w:style w:type="paragraph" w:styleId="NormalWeb">
    <w:name w:val="Normal (Web)"/>
    <w:basedOn w:val="Normal"/>
    <w:uiPriority w:val="99"/>
    <w:semiHidden/>
    <w:unhideWhenUsed/>
    <w:rsid w:val="00BB0EA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471D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D7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E1AF-AD02-4BC0-B645-47FB0EF4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12</cp:revision>
  <cp:lastPrinted>2021-03-08T21:05:00Z</cp:lastPrinted>
  <dcterms:created xsi:type="dcterms:W3CDTF">2021-03-16T19:01:00Z</dcterms:created>
  <dcterms:modified xsi:type="dcterms:W3CDTF">2021-04-15T17:38:00Z</dcterms:modified>
</cp:coreProperties>
</file>