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4" w14:textId="5FA79990" w:rsidR="000227B4" w:rsidRDefault="000227B4" w:rsidP="00994044">
      <w:pPr>
        <w:jc w:val="both"/>
        <w:rPr>
          <w:rFonts w:ascii="Arial Narrow" w:hAnsi="Arial Narrow" w:cs="Arial"/>
          <w:color w:val="000000"/>
          <w:szCs w:val="26"/>
        </w:rPr>
      </w:pPr>
    </w:p>
    <w:p w14:paraId="3BBB0FE4" w14:textId="77777777" w:rsidR="00A344DF" w:rsidRPr="00EE4B1D" w:rsidRDefault="00A344DF" w:rsidP="00994044">
      <w:pPr>
        <w:jc w:val="both"/>
        <w:rPr>
          <w:rFonts w:ascii="Arial Narrow" w:hAnsi="Arial Narrow" w:cs="Arial"/>
          <w:color w:val="000000"/>
          <w:szCs w:val="26"/>
        </w:rPr>
      </w:pPr>
    </w:p>
    <w:p w14:paraId="5128035A" w14:textId="391D05D5" w:rsidR="00A344DF" w:rsidRPr="00A344DF" w:rsidRDefault="00562CBF" w:rsidP="00E62773">
      <w:pPr>
        <w:jc w:val="both"/>
        <w:rPr>
          <w:rFonts w:ascii="Arial Narrow" w:hAnsi="Arial Narrow" w:cs="Arial"/>
          <w:b/>
          <w:color w:val="000000"/>
          <w:szCs w:val="26"/>
        </w:rPr>
      </w:pPr>
      <w:r w:rsidRPr="00562CBF">
        <w:rPr>
          <w:rFonts w:ascii="Arial Narrow" w:hAnsi="Arial Narrow" w:cs="Arial"/>
          <w:color w:val="000000"/>
          <w:szCs w:val="26"/>
        </w:rPr>
        <w:t xml:space="preserve">Iniciativa de decreto </w:t>
      </w:r>
      <w:r w:rsidR="00A344DF">
        <w:rPr>
          <w:rFonts w:ascii="Arial Narrow" w:hAnsi="Arial Narrow" w:cs="Arial"/>
          <w:color w:val="000000"/>
          <w:szCs w:val="26"/>
        </w:rPr>
        <w:t xml:space="preserve">mediante la cual se </w:t>
      </w:r>
      <w:r w:rsidR="00A344DF" w:rsidRPr="00A344DF">
        <w:rPr>
          <w:rFonts w:ascii="Arial Narrow" w:hAnsi="Arial Narrow" w:cs="Arial"/>
          <w:color w:val="000000"/>
          <w:szCs w:val="26"/>
        </w:rPr>
        <w:t xml:space="preserve">adicionan los incisos p), q) y r) a la fracción IV y la fracción V al artículo 142; de la </w:t>
      </w:r>
      <w:r w:rsidR="00A344DF" w:rsidRPr="00A344DF">
        <w:rPr>
          <w:rFonts w:ascii="Arial Narrow" w:hAnsi="Arial Narrow" w:cs="Arial"/>
          <w:b/>
          <w:color w:val="000000"/>
          <w:szCs w:val="26"/>
        </w:rPr>
        <w:t>Ley de Hacienda para el Estado de Coahuila de Zaragoza</w:t>
      </w:r>
      <w:r w:rsidR="00A344DF">
        <w:rPr>
          <w:rFonts w:ascii="Arial Narrow" w:hAnsi="Arial Narrow" w:cs="Arial"/>
          <w:b/>
          <w:color w:val="000000"/>
          <w:szCs w:val="26"/>
        </w:rPr>
        <w:t>.</w:t>
      </w:r>
    </w:p>
    <w:p w14:paraId="5D8DA1A1" w14:textId="77777777" w:rsidR="00A344DF" w:rsidRDefault="00A344DF" w:rsidP="00E62773">
      <w:pPr>
        <w:jc w:val="both"/>
        <w:rPr>
          <w:rFonts w:ascii="Arial Narrow" w:hAnsi="Arial Narrow" w:cs="Arial"/>
          <w:color w:val="000000"/>
          <w:szCs w:val="26"/>
        </w:rPr>
      </w:pPr>
    </w:p>
    <w:p w14:paraId="2C8A8D69" w14:textId="08B205E6" w:rsidR="00A344DF" w:rsidRPr="00A344DF" w:rsidRDefault="00A344DF" w:rsidP="00A344DF">
      <w:pPr>
        <w:pStyle w:val="Prrafodelista"/>
        <w:numPr>
          <w:ilvl w:val="0"/>
          <w:numId w:val="61"/>
        </w:numPr>
        <w:jc w:val="both"/>
        <w:rPr>
          <w:rFonts w:ascii="Arial Narrow" w:hAnsi="Arial Narrow" w:cs="Arial"/>
          <w:b/>
          <w:color w:val="000000"/>
          <w:szCs w:val="26"/>
        </w:rPr>
      </w:pPr>
      <w:r w:rsidRPr="00A344DF">
        <w:rPr>
          <w:rFonts w:ascii="Arial Narrow" w:hAnsi="Arial Narrow" w:cs="Arial"/>
          <w:b/>
          <w:color w:val="000000"/>
          <w:szCs w:val="26"/>
        </w:rPr>
        <w:t>En relación a establecer el cobro de los servicios prestados por la Unidad del Sistema Estatal de Información a través de la Dirección General de Registro y Control de los Servicios de Seguridad Privada.</w:t>
      </w:r>
    </w:p>
    <w:p w14:paraId="67558DB1" w14:textId="5829AE45" w:rsidR="002C2591" w:rsidRPr="002C2591" w:rsidRDefault="002C2591" w:rsidP="00562CBF">
      <w:pPr>
        <w:jc w:val="both"/>
        <w:rPr>
          <w:rFonts w:ascii="Arial Narrow" w:hAnsi="Arial Narrow" w:cs="Arial"/>
          <w:color w:val="000000"/>
          <w:szCs w:val="26"/>
          <w:lang w:val="es-MX"/>
        </w:rPr>
      </w:pPr>
    </w:p>
    <w:p w14:paraId="0315BE80" w14:textId="77777777" w:rsidR="00617E72" w:rsidRPr="000E68AC" w:rsidRDefault="00617E72" w:rsidP="00617E72">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7439F383" w14:textId="77777777" w:rsidR="00617E72" w:rsidRPr="000E68AC" w:rsidRDefault="00617E72" w:rsidP="00617E72">
      <w:pPr>
        <w:jc w:val="both"/>
        <w:rPr>
          <w:rFonts w:ascii="Arial Narrow" w:hAnsi="Arial Narrow" w:cs="Arial"/>
          <w:b/>
          <w:color w:val="000000"/>
          <w:szCs w:val="26"/>
        </w:rPr>
      </w:pPr>
    </w:p>
    <w:p w14:paraId="0482975E" w14:textId="4EF4F049" w:rsidR="00A232FB" w:rsidRPr="0051646B" w:rsidRDefault="00A232FB" w:rsidP="00A232F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sidR="002C2591">
        <w:rPr>
          <w:rFonts w:ascii="Arial Narrow" w:hAnsi="Arial Narrow" w:cs="Arial"/>
          <w:b/>
          <w:color w:val="000000"/>
          <w:szCs w:val="26"/>
        </w:rPr>
        <w:t>01</w:t>
      </w:r>
      <w:r w:rsidRPr="0051646B">
        <w:rPr>
          <w:rFonts w:ascii="Arial Narrow" w:hAnsi="Arial Narrow" w:cs="Arial"/>
          <w:b/>
          <w:color w:val="000000"/>
          <w:szCs w:val="26"/>
        </w:rPr>
        <w:t xml:space="preserve"> de </w:t>
      </w:r>
      <w:proofErr w:type="gramStart"/>
      <w:r w:rsidR="002C2591">
        <w:rPr>
          <w:rFonts w:ascii="Arial Narrow" w:hAnsi="Arial Narrow" w:cs="Arial"/>
          <w:b/>
          <w:color w:val="000000"/>
          <w:szCs w:val="26"/>
        </w:rPr>
        <w:t>Junio</w:t>
      </w:r>
      <w:proofErr w:type="gramEnd"/>
      <w:r w:rsidR="00562CBF">
        <w:rPr>
          <w:rFonts w:ascii="Arial Narrow" w:hAnsi="Arial Narrow" w:cs="Arial"/>
          <w:b/>
          <w:color w:val="000000"/>
          <w:szCs w:val="26"/>
        </w:rPr>
        <w:t xml:space="preserve"> </w:t>
      </w:r>
      <w:r w:rsidRPr="0051646B">
        <w:rPr>
          <w:rFonts w:ascii="Arial Narrow" w:hAnsi="Arial Narrow" w:cs="Arial"/>
          <w:b/>
          <w:color w:val="000000"/>
          <w:szCs w:val="26"/>
        </w:rPr>
        <w:t>de 202</w:t>
      </w:r>
      <w:r w:rsidR="00562CBF">
        <w:rPr>
          <w:rFonts w:ascii="Arial Narrow" w:hAnsi="Arial Narrow" w:cs="Arial"/>
          <w:b/>
          <w:color w:val="000000"/>
          <w:szCs w:val="26"/>
        </w:rPr>
        <w:t>1</w:t>
      </w:r>
      <w:r w:rsidRPr="0051646B">
        <w:rPr>
          <w:rFonts w:ascii="Arial Narrow" w:hAnsi="Arial Narrow" w:cs="Arial"/>
          <w:b/>
          <w:color w:val="000000"/>
          <w:szCs w:val="26"/>
        </w:rPr>
        <w:t>.</w:t>
      </w:r>
    </w:p>
    <w:p w14:paraId="20F5B08A" w14:textId="77777777" w:rsidR="00A232FB" w:rsidRPr="0051646B" w:rsidRDefault="00A232FB" w:rsidP="00A232FB">
      <w:pPr>
        <w:jc w:val="both"/>
        <w:rPr>
          <w:rFonts w:ascii="Arial Narrow" w:hAnsi="Arial Narrow" w:cs="Arial"/>
          <w:b/>
          <w:color w:val="000000"/>
          <w:szCs w:val="26"/>
        </w:rPr>
      </w:pPr>
    </w:p>
    <w:p w14:paraId="4CC375D9" w14:textId="1185B263" w:rsidR="00A344DF" w:rsidRPr="00A344DF" w:rsidRDefault="00A232FB" w:rsidP="00A232FB">
      <w:pPr>
        <w:jc w:val="both"/>
        <w:rPr>
          <w:rFonts w:ascii="Arial Narrow" w:hAnsi="Arial Narrow" w:cs="Arial"/>
          <w:b/>
          <w:color w:val="000000"/>
          <w:szCs w:val="26"/>
        </w:rPr>
      </w:pPr>
      <w:r w:rsidRPr="00A344DF">
        <w:rPr>
          <w:rFonts w:ascii="Arial Narrow" w:hAnsi="Arial Narrow" w:cs="Arial"/>
          <w:color w:val="000000"/>
          <w:szCs w:val="26"/>
        </w:rPr>
        <w:t>Turnada a la</w:t>
      </w:r>
      <w:r w:rsidR="00A344DF">
        <w:rPr>
          <w:rFonts w:ascii="Arial Narrow" w:hAnsi="Arial Narrow" w:cs="Arial"/>
          <w:color w:val="000000"/>
          <w:szCs w:val="26"/>
        </w:rPr>
        <w:t xml:space="preserve">s </w:t>
      </w:r>
      <w:r w:rsidR="00A344DF" w:rsidRPr="00A344DF">
        <w:rPr>
          <w:rFonts w:ascii="Arial Narrow" w:hAnsi="Arial Narrow" w:cs="Arial"/>
          <w:b/>
          <w:color w:val="000000"/>
          <w:szCs w:val="26"/>
        </w:rPr>
        <w:t>Comisiones Unidas de Hacienda y Seguridad Pública</w:t>
      </w:r>
    </w:p>
    <w:p w14:paraId="0258B31E" w14:textId="77777777" w:rsidR="00A232FB" w:rsidRPr="0051646B" w:rsidRDefault="00A232FB" w:rsidP="00A232FB">
      <w:pPr>
        <w:jc w:val="both"/>
        <w:rPr>
          <w:rFonts w:ascii="Arial Narrow" w:hAnsi="Arial Narrow" w:cs="Arial"/>
          <w:b/>
          <w:color w:val="000000"/>
          <w:szCs w:val="26"/>
        </w:rPr>
      </w:pPr>
    </w:p>
    <w:p w14:paraId="1FDC42F8" w14:textId="3A276A7F" w:rsidR="00A232FB" w:rsidRPr="0056518E" w:rsidRDefault="00A232FB" w:rsidP="00A232FB">
      <w:pPr>
        <w:jc w:val="both"/>
        <w:rPr>
          <w:rFonts w:ascii="Arial Narrow" w:hAnsi="Arial Narrow"/>
          <w:b/>
          <w:color w:val="000000"/>
          <w:szCs w:val="26"/>
          <w:lang w:val="es-MX"/>
        </w:rPr>
      </w:pPr>
      <w:r w:rsidRPr="0056518E">
        <w:rPr>
          <w:rFonts w:ascii="Arial Narrow" w:hAnsi="Arial Narrow"/>
          <w:b/>
          <w:color w:val="000000"/>
          <w:szCs w:val="26"/>
          <w:lang w:val="es-MX"/>
        </w:rPr>
        <w:t xml:space="preserve">Lectura del Dictamen: </w:t>
      </w:r>
      <w:r w:rsidR="0051397C">
        <w:rPr>
          <w:rFonts w:ascii="Arial Narrow" w:hAnsi="Arial Narrow"/>
          <w:b/>
          <w:color w:val="000000"/>
          <w:szCs w:val="26"/>
          <w:lang w:val="es-MX"/>
        </w:rPr>
        <w:t xml:space="preserve">9 de </w:t>
      </w:r>
      <w:proofErr w:type="gramStart"/>
      <w:r w:rsidR="0051397C">
        <w:rPr>
          <w:rFonts w:ascii="Arial Narrow" w:hAnsi="Arial Narrow"/>
          <w:b/>
          <w:color w:val="000000"/>
          <w:szCs w:val="26"/>
          <w:lang w:val="es-MX"/>
        </w:rPr>
        <w:t>Noviembre</w:t>
      </w:r>
      <w:proofErr w:type="gramEnd"/>
      <w:r w:rsidR="0051397C">
        <w:rPr>
          <w:rFonts w:ascii="Arial Narrow" w:hAnsi="Arial Narrow"/>
          <w:b/>
          <w:color w:val="000000"/>
          <w:szCs w:val="26"/>
          <w:lang w:val="es-MX"/>
        </w:rPr>
        <w:t xml:space="preserve"> de 2021.</w:t>
      </w:r>
    </w:p>
    <w:p w14:paraId="6001D8FE" w14:textId="77777777" w:rsidR="00A232FB" w:rsidRPr="0056518E" w:rsidRDefault="00A232FB" w:rsidP="00A232FB">
      <w:pPr>
        <w:jc w:val="both"/>
        <w:rPr>
          <w:rFonts w:ascii="Arial Narrow" w:hAnsi="Arial Narrow"/>
          <w:b/>
          <w:color w:val="000000"/>
          <w:szCs w:val="26"/>
          <w:lang w:val="es-MX"/>
        </w:rPr>
      </w:pPr>
    </w:p>
    <w:p w14:paraId="41EE8242" w14:textId="7D48FB56" w:rsidR="00A232FB" w:rsidRPr="0056518E" w:rsidRDefault="00A232FB" w:rsidP="00A232FB">
      <w:pPr>
        <w:jc w:val="both"/>
        <w:rPr>
          <w:rFonts w:ascii="Arial Narrow" w:hAnsi="Arial Narrow"/>
          <w:b/>
          <w:color w:val="000000"/>
          <w:szCs w:val="26"/>
          <w:lang w:val="es-MX"/>
        </w:rPr>
      </w:pPr>
      <w:r w:rsidRPr="0056518E">
        <w:rPr>
          <w:rFonts w:ascii="Arial Narrow" w:hAnsi="Arial Narrow"/>
          <w:b/>
          <w:color w:val="000000"/>
          <w:szCs w:val="26"/>
          <w:lang w:val="es-MX"/>
        </w:rPr>
        <w:t xml:space="preserve">Decreto No. </w:t>
      </w:r>
      <w:r w:rsidR="0051397C">
        <w:rPr>
          <w:rFonts w:ascii="Arial Narrow" w:hAnsi="Arial Narrow"/>
          <w:b/>
          <w:color w:val="000000"/>
          <w:szCs w:val="26"/>
          <w:lang w:val="es-MX"/>
        </w:rPr>
        <w:t>109</w:t>
      </w:r>
    </w:p>
    <w:p w14:paraId="7607ECB9" w14:textId="77777777" w:rsidR="00A232FB" w:rsidRPr="0056518E" w:rsidRDefault="00A232FB" w:rsidP="00A232FB">
      <w:pPr>
        <w:jc w:val="both"/>
        <w:rPr>
          <w:rFonts w:ascii="Arial Narrow" w:hAnsi="Arial Narrow"/>
          <w:b/>
          <w:color w:val="000000"/>
          <w:szCs w:val="26"/>
          <w:lang w:val="es-MX"/>
        </w:rPr>
      </w:pPr>
    </w:p>
    <w:p w14:paraId="25B943B5" w14:textId="2A1C091A" w:rsidR="00515E7E" w:rsidRPr="00917B4E" w:rsidRDefault="00840633" w:rsidP="00917B4E">
      <w:pPr>
        <w:ind w:right="-518"/>
        <w:jc w:val="both"/>
        <w:rPr>
          <w:rFonts w:ascii="Arial Narrow" w:hAnsi="Arial Narrow"/>
          <w:b/>
          <w:color w:val="000000"/>
          <w:szCs w:val="26"/>
          <w:lang w:val="es-MX"/>
        </w:rPr>
      </w:pPr>
      <w:bookmarkStart w:id="0" w:name="_GoBack"/>
      <w:r w:rsidRPr="00917B4E">
        <w:rPr>
          <w:rFonts w:ascii="Arial Narrow" w:hAnsi="Arial Narrow"/>
          <w:color w:val="000000"/>
          <w:szCs w:val="26"/>
          <w:lang w:val="es-MX"/>
        </w:rPr>
        <w:t>Publicación en el Periódico Oficial del Gobierno del Estado:</w:t>
      </w:r>
      <w:r w:rsidR="00562CBF" w:rsidRPr="00917B4E">
        <w:rPr>
          <w:rFonts w:ascii="Arial Narrow" w:hAnsi="Arial Narrow"/>
          <w:b/>
          <w:color w:val="000000"/>
          <w:szCs w:val="26"/>
          <w:lang w:val="es-MX"/>
        </w:rPr>
        <w:t xml:space="preserve"> </w:t>
      </w:r>
      <w:r w:rsidR="00917B4E" w:rsidRPr="00917B4E">
        <w:rPr>
          <w:rFonts w:ascii="Arial Narrow" w:hAnsi="Arial Narrow"/>
          <w:b/>
          <w:color w:val="000000"/>
          <w:szCs w:val="26"/>
          <w:lang w:val="es-MX"/>
        </w:rPr>
        <w:t xml:space="preserve">P.O. 95 / 26 de </w:t>
      </w:r>
      <w:proofErr w:type="gramStart"/>
      <w:r w:rsidR="00917B4E" w:rsidRPr="00917B4E">
        <w:rPr>
          <w:rFonts w:ascii="Arial Narrow" w:hAnsi="Arial Narrow"/>
          <w:b/>
          <w:color w:val="000000"/>
          <w:szCs w:val="26"/>
          <w:lang w:val="es-MX"/>
        </w:rPr>
        <w:t>Noviembre</w:t>
      </w:r>
      <w:proofErr w:type="gramEnd"/>
      <w:r w:rsidR="00917B4E" w:rsidRPr="00917B4E">
        <w:rPr>
          <w:rFonts w:ascii="Arial Narrow" w:hAnsi="Arial Narrow"/>
          <w:b/>
          <w:color w:val="000000"/>
          <w:szCs w:val="26"/>
          <w:lang w:val="es-MX"/>
        </w:rPr>
        <w:t xml:space="preserve"> de 2021</w:t>
      </w:r>
      <w:r w:rsidR="00917B4E">
        <w:rPr>
          <w:rFonts w:ascii="Arial Narrow" w:hAnsi="Arial Narrow"/>
          <w:b/>
          <w:color w:val="000000"/>
          <w:szCs w:val="26"/>
          <w:lang w:val="es-MX"/>
        </w:rPr>
        <w:t>.</w:t>
      </w:r>
    </w:p>
    <w:bookmarkEnd w:id="0"/>
    <w:p w14:paraId="185C06FE" w14:textId="049C7357" w:rsidR="00840633" w:rsidRPr="005E1683" w:rsidRDefault="00840633" w:rsidP="00840633">
      <w:pPr>
        <w:ind w:right="-801"/>
        <w:jc w:val="both"/>
        <w:rPr>
          <w:rFonts w:ascii="Arial Narrow" w:hAnsi="Arial Narrow" w:cs="Arial"/>
          <w:b/>
          <w:color w:val="000000"/>
          <w:szCs w:val="26"/>
        </w:rPr>
      </w:pPr>
    </w:p>
    <w:p w14:paraId="1D45354E" w14:textId="77777777" w:rsidR="00A232FB" w:rsidRPr="00840633" w:rsidRDefault="00A232FB" w:rsidP="00A232FB">
      <w:pPr>
        <w:widowControl w:val="0"/>
        <w:ind w:right="-518"/>
        <w:jc w:val="both"/>
        <w:rPr>
          <w:rFonts w:ascii="Arial Narrow" w:hAnsi="Arial Narrow" w:cs="Arial"/>
          <w:b/>
          <w:color w:val="000000"/>
          <w:szCs w:val="26"/>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20311E39" w14:textId="77777777" w:rsidR="00A344DF" w:rsidRPr="00A344DF" w:rsidRDefault="00A344DF" w:rsidP="00A344DF">
      <w:pPr>
        <w:spacing w:line="360" w:lineRule="auto"/>
        <w:jc w:val="both"/>
        <w:rPr>
          <w:rFonts w:eastAsia="Arial" w:cs="Arial"/>
          <w:b/>
          <w:color w:val="000000" w:themeColor="text1"/>
          <w:sz w:val="24"/>
          <w:szCs w:val="24"/>
          <w:lang w:val="es-MX" w:eastAsia="en-US"/>
        </w:rPr>
      </w:pPr>
      <w:r w:rsidRPr="00A344DF">
        <w:rPr>
          <w:rFonts w:eastAsia="Arial" w:cs="Arial"/>
          <w:b/>
          <w:color w:val="000000" w:themeColor="text1"/>
          <w:sz w:val="24"/>
          <w:szCs w:val="24"/>
          <w:lang w:val="es-MX" w:eastAsia="en-US"/>
        </w:rPr>
        <w:lastRenderedPageBreak/>
        <w:t xml:space="preserve">INICIATIVA DE DECRETO QUE REFORMA DIVERSAS DISPOSICIONES DE LA LEY DE HACIENDA PARA EL ESTADO DE COAHUILA DE ZARAGOZA, SUSCRITA POR EL GOBERNADOR CONSTITUCIONAL DEL ESTADO DE COAHUILA DE ZARAGOZA, ING. MIGUEL ÁNGEL RIQUELME SOLÍS.  </w:t>
      </w:r>
    </w:p>
    <w:p w14:paraId="176142C2" w14:textId="77777777" w:rsidR="00A344DF" w:rsidRPr="00A344DF" w:rsidRDefault="00A344DF" w:rsidP="00A344DF">
      <w:pPr>
        <w:spacing w:line="360" w:lineRule="auto"/>
        <w:jc w:val="both"/>
        <w:rPr>
          <w:rFonts w:eastAsia="Arial" w:cs="Arial"/>
          <w:smallCaps/>
          <w:color w:val="000000" w:themeColor="text1"/>
          <w:sz w:val="24"/>
          <w:szCs w:val="24"/>
          <w:lang w:val="es-MX" w:eastAsia="en-US"/>
        </w:rPr>
      </w:pPr>
    </w:p>
    <w:p w14:paraId="094ABBFC" w14:textId="77777777" w:rsidR="00A344DF" w:rsidRPr="00A344DF" w:rsidRDefault="00A344DF" w:rsidP="00A344DF">
      <w:pPr>
        <w:spacing w:line="360" w:lineRule="auto"/>
        <w:jc w:val="both"/>
        <w:rPr>
          <w:rFonts w:eastAsia="Arial" w:cs="Arial"/>
          <w:color w:val="000000" w:themeColor="text1"/>
          <w:sz w:val="24"/>
          <w:szCs w:val="24"/>
          <w:lang w:val="es-MX" w:eastAsia="en-US"/>
        </w:rPr>
      </w:pPr>
      <w:r w:rsidRPr="00A344DF">
        <w:rPr>
          <w:rFonts w:eastAsia="Calibri" w:cs="Arial"/>
          <w:bCs/>
          <w:color w:val="000000" w:themeColor="text1"/>
          <w:sz w:val="24"/>
          <w:szCs w:val="24"/>
          <w:lang w:val="es-MX" w:eastAsia="en-US"/>
        </w:rPr>
        <w:t xml:space="preserve">El que suscribe, </w:t>
      </w:r>
      <w:r w:rsidRPr="00A344DF">
        <w:rPr>
          <w:rFonts w:eastAsia="Arial" w:cs="Arial"/>
          <w:color w:val="000000" w:themeColor="text1"/>
          <w:sz w:val="24"/>
          <w:szCs w:val="24"/>
          <w:lang w:val="es-MX" w:eastAsia="en-US"/>
        </w:rPr>
        <w:t>Gobernador Constitucional del Estado de Coahuila de Zaragoza,</w:t>
      </w:r>
      <w:r w:rsidRPr="00A344DF">
        <w:rPr>
          <w:rFonts w:eastAsia="Arial" w:cs="Arial"/>
          <w:b/>
          <w:color w:val="000000" w:themeColor="text1"/>
          <w:sz w:val="24"/>
          <w:szCs w:val="24"/>
          <w:lang w:val="es-MX" w:eastAsia="en-US"/>
        </w:rPr>
        <w:t xml:space="preserve"> </w:t>
      </w:r>
      <w:r w:rsidRPr="00A344DF">
        <w:rPr>
          <w:rFonts w:eastAsia="Arial" w:cs="Arial"/>
          <w:color w:val="000000" w:themeColor="text1"/>
          <w:sz w:val="24"/>
          <w:szCs w:val="24"/>
          <w:lang w:val="es-MX" w:eastAsia="en-US"/>
        </w:rPr>
        <w:t xml:space="preserve">en ejercicio de las facultades que me confieren los artículos 59 fracción II y 82 fracción I, de la Constitución Política del Estado de Coahuila de Zaragoza;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al rubro indicada, al tenor de la siguiente: </w:t>
      </w:r>
    </w:p>
    <w:p w14:paraId="131A6C2B" w14:textId="77777777" w:rsidR="00A344DF" w:rsidRPr="00A344DF" w:rsidRDefault="00A344DF" w:rsidP="00A344DF">
      <w:pPr>
        <w:spacing w:line="360" w:lineRule="auto"/>
        <w:jc w:val="both"/>
        <w:rPr>
          <w:rFonts w:eastAsia="Arial" w:cs="Arial"/>
          <w:b/>
          <w:color w:val="000000" w:themeColor="text1"/>
          <w:sz w:val="24"/>
          <w:szCs w:val="24"/>
          <w:lang w:val="es-MX" w:eastAsia="en-US"/>
        </w:rPr>
      </w:pPr>
    </w:p>
    <w:p w14:paraId="77B47B3E" w14:textId="77777777" w:rsidR="00A344DF" w:rsidRPr="00A344DF" w:rsidRDefault="00A344DF" w:rsidP="00A344DF">
      <w:pPr>
        <w:spacing w:line="360" w:lineRule="auto"/>
        <w:jc w:val="both"/>
        <w:rPr>
          <w:rFonts w:eastAsia="Arial" w:cs="Arial"/>
          <w:b/>
          <w:color w:val="000000" w:themeColor="text1"/>
          <w:sz w:val="24"/>
          <w:szCs w:val="24"/>
          <w:lang w:val="es-MX" w:eastAsia="en-US"/>
        </w:rPr>
      </w:pPr>
    </w:p>
    <w:p w14:paraId="61E9009E" w14:textId="77777777" w:rsidR="00A344DF" w:rsidRPr="00A344DF" w:rsidRDefault="00A344DF" w:rsidP="00A344DF">
      <w:pPr>
        <w:spacing w:line="360" w:lineRule="auto"/>
        <w:jc w:val="center"/>
        <w:rPr>
          <w:rFonts w:eastAsia="Arial" w:cs="Arial"/>
          <w:b/>
          <w:color w:val="000000" w:themeColor="text1"/>
          <w:sz w:val="24"/>
          <w:szCs w:val="24"/>
          <w:lang w:val="es-MX" w:eastAsia="en-US"/>
        </w:rPr>
      </w:pPr>
      <w:r w:rsidRPr="00A344DF">
        <w:rPr>
          <w:rFonts w:eastAsia="Arial" w:cs="Arial"/>
          <w:b/>
          <w:color w:val="000000" w:themeColor="text1"/>
          <w:sz w:val="24"/>
          <w:szCs w:val="24"/>
          <w:lang w:val="es-MX" w:eastAsia="en-US"/>
        </w:rPr>
        <w:t xml:space="preserve">E X P O S I C I </w:t>
      </w:r>
      <w:proofErr w:type="spellStart"/>
      <w:r w:rsidRPr="00A344DF">
        <w:rPr>
          <w:rFonts w:eastAsia="Arial" w:cs="Arial"/>
          <w:b/>
          <w:color w:val="000000" w:themeColor="text1"/>
          <w:sz w:val="24"/>
          <w:szCs w:val="24"/>
          <w:lang w:val="es-MX" w:eastAsia="en-US"/>
        </w:rPr>
        <w:t>Ó</w:t>
      </w:r>
      <w:proofErr w:type="spellEnd"/>
      <w:r w:rsidRPr="00A344DF">
        <w:rPr>
          <w:rFonts w:eastAsia="Arial" w:cs="Arial"/>
          <w:b/>
          <w:color w:val="000000" w:themeColor="text1"/>
          <w:sz w:val="24"/>
          <w:szCs w:val="24"/>
          <w:lang w:val="es-MX" w:eastAsia="en-US"/>
        </w:rPr>
        <w:t xml:space="preserve"> N   D E   M O T I V O S</w:t>
      </w:r>
    </w:p>
    <w:p w14:paraId="42C99A6B" w14:textId="77777777" w:rsidR="00A344DF" w:rsidRPr="00A344DF" w:rsidRDefault="00A344DF" w:rsidP="00A344DF">
      <w:pPr>
        <w:spacing w:line="360" w:lineRule="auto"/>
        <w:jc w:val="center"/>
        <w:rPr>
          <w:rFonts w:eastAsia="Arial" w:cs="Arial"/>
          <w:b/>
          <w:color w:val="000000" w:themeColor="text1"/>
          <w:sz w:val="24"/>
          <w:szCs w:val="24"/>
          <w:lang w:val="es-MX" w:eastAsia="en-US"/>
        </w:rPr>
      </w:pPr>
    </w:p>
    <w:p w14:paraId="4B35DFB9" w14:textId="77777777" w:rsidR="00A344DF" w:rsidRPr="00A344DF" w:rsidRDefault="00A344DF" w:rsidP="00A344DF">
      <w:pPr>
        <w:spacing w:line="360" w:lineRule="auto"/>
        <w:ind w:right="-93"/>
        <w:jc w:val="both"/>
        <w:rPr>
          <w:rFonts w:eastAsia="Arial" w:cs="Arial"/>
          <w:color w:val="000000" w:themeColor="text1"/>
          <w:sz w:val="24"/>
          <w:szCs w:val="24"/>
          <w:lang w:val="es-MX" w:eastAsia="en-US"/>
        </w:rPr>
      </w:pPr>
      <w:r w:rsidRPr="00A344DF">
        <w:rPr>
          <w:rFonts w:eastAsia="Arial" w:cs="Arial"/>
          <w:color w:val="000000" w:themeColor="text1"/>
          <w:sz w:val="24"/>
          <w:szCs w:val="24"/>
          <w:lang w:val="es-MX" w:eastAsia="en-US"/>
        </w:rPr>
        <w:t>Al principio de la actual administración se iniciaron reformas para crear la Secretaría de Seguridad Pública, como una dependencia encargada de diseñar las nuevas políticas de prevención, la reorganización y el desarrollo de una estrategia que contempla grandes objetivos con sus respectivas acciones.</w:t>
      </w:r>
    </w:p>
    <w:p w14:paraId="6CD4A8C7" w14:textId="77777777" w:rsidR="00A344DF" w:rsidRPr="00A344DF" w:rsidRDefault="00A344DF" w:rsidP="00A344DF">
      <w:pPr>
        <w:spacing w:line="360" w:lineRule="auto"/>
        <w:ind w:left="720" w:right="-93" w:hanging="720"/>
        <w:jc w:val="both"/>
        <w:rPr>
          <w:rFonts w:eastAsia="Arial" w:cs="Arial"/>
          <w:color w:val="000000" w:themeColor="text1"/>
          <w:sz w:val="24"/>
          <w:szCs w:val="24"/>
          <w:lang w:val="es-MX" w:eastAsia="en-US"/>
        </w:rPr>
      </w:pPr>
    </w:p>
    <w:p w14:paraId="355BBBB3" w14:textId="77777777" w:rsidR="00A344DF" w:rsidRPr="00A344DF" w:rsidRDefault="00A344DF" w:rsidP="00A344DF">
      <w:pPr>
        <w:spacing w:line="360" w:lineRule="auto"/>
        <w:ind w:right="-93"/>
        <w:jc w:val="both"/>
        <w:rPr>
          <w:rFonts w:eastAsia="Arial" w:cs="Arial"/>
          <w:color w:val="000000" w:themeColor="text1"/>
          <w:sz w:val="24"/>
          <w:szCs w:val="24"/>
          <w:lang w:val="es-MX" w:eastAsia="en-US"/>
        </w:rPr>
      </w:pPr>
      <w:r w:rsidRPr="00A344DF">
        <w:rPr>
          <w:rFonts w:eastAsia="Calibri" w:cs="Arial"/>
          <w:color w:val="000000" w:themeColor="text1"/>
          <w:sz w:val="24"/>
          <w:szCs w:val="24"/>
          <w:lang w:val="es-MX" w:eastAsia="en-US"/>
        </w:rPr>
        <w:t xml:space="preserve">Como parte de estas acciones, el 25 de noviembre de 2020, se publicó la Ley Orgánica de la Secretaría de Seguridad Pública del Estado de Coahuila de Zaragoza, </w:t>
      </w:r>
      <w:r w:rsidRPr="00A344DF">
        <w:rPr>
          <w:rFonts w:eastAsia="Calibri" w:cs="Arial"/>
          <w:color w:val="000000" w:themeColor="text1"/>
          <w:sz w:val="24"/>
          <w:szCs w:val="24"/>
          <w:lang w:val="es-MX" w:eastAsia="en-US"/>
        </w:rPr>
        <w:lastRenderedPageBreak/>
        <w:t>en la cual se reestructura la Policía Estatal, creando la Policía Complementaria como un órgano desconcentrado de la Secretaría de Seguridad Pública del Estado de Coahuila de Zaragoza.</w:t>
      </w:r>
      <w:r w:rsidRPr="00A344DF">
        <w:rPr>
          <w:rFonts w:eastAsia="Arial" w:cs="Arial"/>
          <w:color w:val="000000" w:themeColor="text1"/>
          <w:sz w:val="24"/>
          <w:szCs w:val="24"/>
          <w:lang w:val="es-MX" w:eastAsia="en-US"/>
        </w:rPr>
        <w:t xml:space="preserve"> En el artículo 92 de </w:t>
      </w:r>
      <w:r w:rsidRPr="00A344DF">
        <w:rPr>
          <w:rFonts w:eastAsia="Calibri" w:cs="Arial"/>
          <w:color w:val="000000" w:themeColor="text1"/>
          <w:sz w:val="24"/>
          <w:szCs w:val="24"/>
          <w:lang w:val="es-MX" w:eastAsia="en-US"/>
        </w:rPr>
        <w:t xml:space="preserve">la Ley Orgánica indicada, </w:t>
      </w:r>
      <w:r w:rsidRPr="00A344DF">
        <w:rPr>
          <w:rFonts w:eastAsia="Arial" w:cs="Arial"/>
          <w:color w:val="000000" w:themeColor="text1"/>
          <w:sz w:val="24"/>
          <w:szCs w:val="24"/>
          <w:lang w:val="es-MX" w:eastAsia="en-US"/>
        </w:rPr>
        <w:t>se establece que proporcionará los servicios de custodia, vigilancia, guardia y seguridad, de personas y bienes, valores e inmuebles, a dependencias, entidades y órganos de los poderes ejecutivo, legislativo y judicial, en los tres niveles de gobierno, órganos autónomos federales y locales, así como a personas físicas y morales, mediante el pago de la contraprestación que determine el Estado.</w:t>
      </w:r>
    </w:p>
    <w:p w14:paraId="1B3CA0F7" w14:textId="77777777" w:rsidR="00A344DF" w:rsidRPr="00A344DF" w:rsidRDefault="00A344DF" w:rsidP="00A344DF">
      <w:pPr>
        <w:spacing w:line="360" w:lineRule="auto"/>
        <w:ind w:right="-93"/>
        <w:jc w:val="both"/>
        <w:rPr>
          <w:rFonts w:eastAsia="Arial" w:cs="Arial"/>
          <w:color w:val="000000" w:themeColor="text1"/>
          <w:sz w:val="24"/>
          <w:szCs w:val="24"/>
          <w:lang w:val="es-MX" w:eastAsia="en-US"/>
        </w:rPr>
      </w:pPr>
    </w:p>
    <w:p w14:paraId="7FF7DC86" w14:textId="77777777" w:rsidR="00A344DF" w:rsidRPr="00A344DF" w:rsidRDefault="00A344DF" w:rsidP="00A344DF">
      <w:pPr>
        <w:spacing w:line="360" w:lineRule="auto"/>
        <w:ind w:right="-93"/>
        <w:jc w:val="both"/>
        <w:rPr>
          <w:rFonts w:eastAsia="Arial" w:cs="Arial"/>
          <w:color w:val="000000" w:themeColor="text1"/>
          <w:sz w:val="24"/>
          <w:szCs w:val="24"/>
          <w:lang w:val="es-MX" w:eastAsia="en-US"/>
        </w:rPr>
      </w:pPr>
      <w:r w:rsidRPr="00A344DF">
        <w:rPr>
          <w:rFonts w:eastAsia="Arial" w:cs="Arial"/>
          <w:color w:val="000000" w:themeColor="text1"/>
          <w:sz w:val="24"/>
          <w:szCs w:val="24"/>
          <w:lang w:val="es-MX" w:eastAsia="en-US"/>
        </w:rPr>
        <w:t xml:space="preserve">Por ello, en la presente iniciativa se contemplan los derechos que causarán los servicios que preste la Secretaría de Seguridad Pública a través de la Policía Complementaria, dichos derechos fueron calculados conforme al pago de sueldos y prestaciones como seguro de vida, de gastos médicos mayores, pago del Instituto del Fondo Nacional de la Vivienda para los Trabajadores (INFONAVIT), y otras prestaciones, que le serán pagados a los elementos de la policía complementaria,  las cuales representan un gasto de alrededor de $20,000.00 (VEINTE MIL PESOS 00/100 M.N.) mensuales por elemento. Además, se realizó un estudio comparativo con los derechos que se cobran en otros Estados de la República Mexicana, por la prestación del servicio por policías similares como lo son las Policías bancarias y las auxiliares, y dichos servicios oscilan entre los $16,000.00 (DIECISÉIS MIL PESOS 00/100 M.N.) mensuales y los $36,000.00 (TREINTA Y SEIS MIL PESOS 00/100 M.N.) mensuales, dependiendo la modalidad. En nuestro Estado, la Policía Complementaria prestará el servicio bajo las modalidades de Servicios de guardia, custodia, vigilancia de bienes muebles, inmuebles o valores  y Servicios de guardia, </w:t>
      </w:r>
      <w:r w:rsidRPr="00A344DF">
        <w:rPr>
          <w:rFonts w:eastAsia="Arial" w:cs="Arial"/>
          <w:color w:val="000000" w:themeColor="text1"/>
          <w:sz w:val="24"/>
          <w:szCs w:val="24"/>
          <w:lang w:val="es-MX" w:eastAsia="en-US"/>
        </w:rPr>
        <w:lastRenderedPageBreak/>
        <w:t>custodia, vigilancia y seguridad de personas, las cuales serán con elementos armados o sin arma, así como si trata de Oficial o Suboficial, haciendo mención que los Oficiales son los mandos ya que cuentan con mayor rango que los Suboficiales, siendo estos los criterios para determinar los costos del servicio.</w:t>
      </w:r>
    </w:p>
    <w:p w14:paraId="62D3F4BE" w14:textId="77777777" w:rsidR="00A344DF" w:rsidRPr="00A344DF" w:rsidRDefault="00A344DF" w:rsidP="00A344DF">
      <w:pPr>
        <w:spacing w:line="360" w:lineRule="auto"/>
        <w:jc w:val="both"/>
        <w:rPr>
          <w:rFonts w:eastAsia="Arial" w:cs="Arial"/>
          <w:color w:val="000000" w:themeColor="text1"/>
          <w:sz w:val="24"/>
          <w:szCs w:val="24"/>
          <w:lang w:val="es-MX" w:eastAsia="en-US"/>
        </w:rPr>
      </w:pPr>
    </w:p>
    <w:p w14:paraId="786104CC" w14:textId="77777777" w:rsidR="00A344DF" w:rsidRPr="00A344DF" w:rsidRDefault="00A344DF" w:rsidP="00A344DF">
      <w:pPr>
        <w:spacing w:line="360" w:lineRule="auto"/>
        <w:jc w:val="both"/>
        <w:rPr>
          <w:rFonts w:eastAsia="Arial" w:cs="Arial"/>
          <w:color w:val="000000" w:themeColor="text1"/>
          <w:sz w:val="24"/>
          <w:szCs w:val="24"/>
          <w:lang w:val="es-MX" w:eastAsia="en-US"/>
        </w:rPr>
      </w:pPr>
      <w:r w:rsidRPr="00A344DF">
        <w:rPr>
          <w:rFonts w:eastAsia="Arial" w:cs="Arial"/>
          <w:color w:val="000000" w:themeColor="text1"/>
          <w:sz w:val="24"/>
          <w:szCs w:val="24"/>
          <w:lang w:val="es-MX" w:eastAsia="en-US"/>
        </w:rPr>
        <w:t xml:space="preserve">Por otra parte, en el presente proyecto se plantea el cobro de los servicios que presta la Unidad del Sistema Estatal de Información de la Secretaría de Seguridad Pública a través de la Dirección General de Registro y Control de los Servicios de Seguridad Privada, de consultar antecedentes de información criminal y de seguridad pública, sobre el personal de empresas de seguridad privada, esto debido a que la Unidad del Sistema Estatal de Información es la encargada de suministrar, intercambiar, sistematizar, consultar, analizar y actualizar dicha información, la cual únicamente se comparte entre autoridades en ejercicio de sus funciones. </w:t>
      </w:r>
    </w:p>
    <w:p w14:paraId="3D01F5E7" w14:textId="77777777" w:rsidR="00A344DF" w:rsidRPr="00A344DF" w:rsidRDefault="00A344DF" w:rsidP="00A344DF">
      <w:pPr>
        <w:spacing w:line="360" w:lineRule="auto"/>
        <w:jc w:val="both"/>
        <w:rPr>
          <w:rFonts w:eastAsia="Arial" w:cs="Arial"/>
          <w:color w:val="000000" w:themeColor="text1"/>
          <w:sz w:val="24"/>
          <w:szCs w:val="24"/>
          <w:lang w:val="es-MX" w:eastAsia="en-US"/>
        </w:rPr>
      </w:pPr>
    </w:p>
    <w:p w14:paraId="0F43790F" w14:textId="77777777" w:rsidR="00A344DF" w:rsidRPr="00A344DF" w:rsidRDefault="00A344DF" w:rsidP="00A344DF">
      <w:pPr>
        <w:spacing w:line="360" w:lineRule="auto"/>
        <w:jc w:val="both"/>
        <w:rPr>
          <w:rFonts w:eastAsia="Arial" w:cs="Arial"/>
          <w:color w:val="000000" w:themeColor="text1"/>
          <w:sz w:val="24"/>
          <w:szCs w:val="24"/>
          <w:lang w:val="es-MX" w:eastAsia="en-US"/>
        </w:rPr>
      </w:pPr>
      <w:r w:rsidRPr="00A344DF">
        <w:rPr>
          <w:rFonts w:eastAsia="Arial" w:cs="Arial"/>
          <w:color w:val="000000" w:themeColor="text1"/>
          <w:sz w:val="24"/>
          <w:szCs w:val="24"/>
          <w:lang w:val="es-MX" w:eastAsia="en-US"/>
        </w:rPr>
        <w:t xml:space="preserve">La Ley del Sistema de Seguridad Pública del Estado de Coahuila de Zaragoza, en su artículo 251 establece que las instituciones y los agentes de seguridad privada son auxiliares de las fuerzas de seguridad del Estado, por ende, en su artículo 225 establece la obligación de consultar en el Sistema Nacional y Estatal de Información los antecedentes de toda persona, previo a su ingreso o reingreso a las instituciones de seguridad pública o en su caso a las empresas de seguridad privada. Derivado de esta obligación, las empresas de seguridad privada realizan la consulta de toda persona que quiera ingresar a estas empresas, siendo que dichas empresas tienen un porcentaje muy alto en movilidad de personal, por lo que constantemente realizan consultas, altas y bajas de personal y no se trata de una Institución de </w:t>
      </w:r>
      <w:r w:rsidRPr="00A344DF">
        <w:rPr>
          <w:rFonts w:eastAsia="Arial" w:cs="Arial"/>
          <w:color w:val="000000" w:themeColor="text1"/>
          <w:sz w:val="24"/>
          <w:szCs w:val="24"/>
          <w:lang w:val="es-MX" w:eastAsia="en-US"/>
        </w:rPr>
        <w:lastRenderedPageBreak/>
        <w:t>seguridad pública, ni tampoco de una autoridad en ejercicio de sus funciones, sino de un particular o una persona moral, por lo que resulta necesario establecer el cobro de los servicios prestados por la Unidad del Sistema Estatal de Información a través de la Dirección General de Registro y Control de los Servicios de Seguridad Privada. Como antecedente se aclara que el Estado de Coahuila de Zaragoza es de los pocos Estados que siguen sin cobrar derechos por la prestación de estos servicios.</w:t>
      </w:r>
    </w:p>
    <w:p w14:paraId="2A87FBA2" w14:textId="77777777" w:rsidR="00A344DF" w:rsidRPr="00A344DF" w:rsidRDefault="00A344DF" w:rsidP="00A344DF">
      <w:pPr>
        <w:spacing w:line="360" w:lineRule="auto"/>
        <w:jc w:val="both"/>
        <w:rPr>
          <w:rFonts w:eastAsia="Arial" w:cs="Arial"/>
          <w:color w:val="000000" w:themeColor="text1"/>
          <w:sz w:val="24"/>
          <w:szCs w:val="24"/>
          <w:lang w:val="es-MX" w:eastAsia="en-US"/>
        </w:rPr>
      </w:pPr>
    </w:p>
    <w:p w14:paraId="3DCD3EC2" w14:textId="77777777" w:rsidR="00A344DF" w:rsidRPr="00A344DF" w:rsidRDefault="00A344DF" w:rsidP="00A344DF">
      <w:pPr>
        <w:spacing w:line="360" w:lineRule="auto"/>
        <w:jc w:val="both"/>
        <w:rPr>
          <w:rFonts w:eastAsia="Arial" w:cs="Arial"/>
          <w:color w:val="000000" w:themeColor="text1"/>
          <w:sz w:val="24"/>
          <w:szCs w:val="24"/>
          <w:lang w:val="es-MX" w:eastAsia="en-US"/>
        </w:rPr>
      </w:pPr>
      <w:r w:rsidRPr="00A344DF">
        <w:rPr>
          <w:rFonts w:eastAsia="Arial" w:cs="Arial"/>
          <w:color w:val="000000" w:themeColor="text1"/>
          <w:sz w:val="24"/>
          <w:szCs w:val="24"/>
          <w:lang w:val="es-MX" w:eastAsia="en-US"/>
        </w:rPr>
        <w:t>Por lo anteriormente expuesto, me permito presentar ante este Honorable Congreso del Estado Independiente, Libre y Soberano de Coahuila de Zaragoza, para su análisis, discusión y, en su caso, aprobación la siguiente iniciativa de:</w:t>
      </w:r>
    </w:p>
    <w:p w14:paraId="05ED6834" w14:textId="77777777" w:rsidR="00A344DF" w:rsidRPr="00A344DF" w:rsidRDefault="00A344DF" w:rsidP="00A344DF">
      <w:pPr>
        <w:spacing w:line="360" w:lineRule="auto"/>
        <w:jc w:val="both"/>
        <w:rPr>
          <w:rFonts w:eastAsia="Arial" w:cs="Arial"/>
          <w:color w:val="000000" w:themeColor="text1"/>
          <w:sz w:val="24"/>
          <w:szCs w:val="24"/>
          <w:lang w:val="es-MX" w:eastAsia="en-US"/>
        </w:rPr>
      </w:pPr>
    </w:p>
    <w:p w14:paraId="7FC3508E" w14:textId="77777777" w:rsidR="00A344DF" w:rsidRPr="00A344DF" w:rsidRDefault="00A344DF" w:rsidP="00A344DF">
      <w:pPr>
        <w:spacing w:line="360" w:lineRule="auto"/>
        <w:jc w:val="center"/>
        <w:rPr>
          <w:rFonts w:eastAsia="Arial" w:cs="Arial"/>
          <w:color w:val="000000" w:themeColor="text1"/>
          <w:sz w:val="24"/>
          <w:szCs w:val="24"/>
          <w:lang w:val="es-MX" w:eastAsia="en-US"/>
        </w:rPr>
      </w:pPr>
      <w:r w:rsidRPr="00A344DF">
        <w:rPr>
          <w:rFonts w:eastAsia="Arial" w:cs="Arial"/>
          <w:b/>
          <w:color w:val="000000" w:themeColor="text1"/>
          <w:sz w:val="24"/>
          <w:szCs w:val="24"/>
          <w:lang w:val="es-MX" w:eastAsia="en-US"/>
        </w:rPr>
        <w:t>D E C R E T O</w:t>
      </w:r>
    </w:p>
    <w:p w14:paraId="02F6443C" w14:textId="77777777" w:rsidR="00A344DF" w:rsidRPr="00A344DF" w:rsidRDefault="00A344DF" w:rsidP="00A344DF">
      <w:pPr>
        <w:spacing w:line="360" w:lineRule="auto"/>
        <w:jc w:val="both"/>
        <w:rPr>
          <w:rFonts w:eastAsia="Arial" w:cs="Arial"/>
          <w:color w:val="000000" w:themeColor="text1"/>
          <w:sz w:val="24"/>
          <w:szCs w:val="24"/>
          <w:lang w:val="es-MX" w:eastAsia="en-US"/>
        </w:rPr>
      </w:pPr>
    </w:p>
    <w:p w14:paraId="3CA473F6" w14:textId="77777777" w:rsidR="00A344DF" w:rsidRPr="00A344DF" w:rsidRDefault="00A344DF" w:rsidP="00A344DF">
      <w:pPr>
        <w:spacing w:line="360" w:lineRule="auto"/>
        <w:jc w:val="both"/>
        <w:rPr>
          <w:rFonts w:eastAsia="Arial" w:cs="Arial"/>
          <w:color w:val="000000" w:themeColor="text1"/>
          <w:sz w:val="24"/>
          <w:szCs w:val="24"/>
          <w:lang w:val="es-MX" w:eastAsia="en-US"/>
        </w:rPr>
      </w:pPr>
      <w:bookmarkStart w:id="1" w:name="_gjdgxs" w:colFirst="0" w:colLast="0"/>
      <w:bookmarkEnd w:id="1"/>
      <w:r w:rsidRPr="00A344DF">
        <w:rPr>
          <w:rFonts w:eastAsia="Arial" w:cs="Arial"/>
          <w:b/>
          <w:color w:val="000000" w:themeColor="text1"/>
          <w:sz w:val="24"/>
          <w:szCs w:val="24"/>
          <w:lang w:val="es-MX" w:eastAsia="en-US"/>
        </w:rPr>
        <w:t xml:space="preserve">ARTÍCULO ÚNICO. </w:t>
      </w:r>
      <w:r w:rsidRPr="00A344DF">
        <w:rPr>
          <w:rFonts w:eastAsia="Arial" w:cs="Arial"/>
          <w:color w:val="000000" w:themeColor="text1"/>
          <w:sz w:val="24"/>
          <w:szCs w:val="24"/>
          <w:lang w:val="es-MX" w:eastAsia="en-US"/>
        </w:rPr>
        <w:t>Se adicionan los incisos p), q) y r) a la fracción IV y la fracción V al artículo 142; de la Ley de Hacienda para el Estado de Coahuila de Zaragoza, para quedar como sigue:</w:t>
      </w:r>
    </w:p>
    <w:p w14:paraId="0C0166C2" w14:textId="77777777" w:rsidR="00A344DF" w:rsidRPr="00A344DF" w:rsidRDefault="00A344DF" w:rsidP="00A344DF">
      <w:pPr>
        <w:spacing w:line="360" w:lineRule="auto"/>
        <w:jc w:val="both"/>
        <w:rPr>
          <w:rFonts w:eastAsia="Arial" w:cs="Arial"/>
          <w:color w:val="000000" w:themeColor="text1"/>
          <w:sz w:val="24"/>
          <w:szCs w:val="24"/>
          <w:lang w:val="es-MX" w:eastAsia="en-US"/>
        </w:rPr>
      </w:pPr>
    </w:p>
    <w:p w14:paraId="2CCFE869" w14:textId="77777777" w:rsidR="00A344DF" w:rsidRPr="00A344DF" w:rsidRDefault="00A344DF" w:rsidP="00A344DF">
      <w:pPr>
        <w:spacing w:line="360" w:lineRule="auto"/>
        <w:jc w:val="both"/>
        <w:rPr>
          <w:rFonts w:eastAsia="Arial" w:cs="Arial"/>
          <w:color w:val="000000" w:themeColor="text1"/>
          <w:sz w:val="24"/>
          <w:szCs w:val="24"/>
          <w:lang w:val="es-MX" w:eastAsia="en-US"/>
        </w:rPr>
      </w:pPr>
      <w:r w:rsidRPr="00A344DF">
        <w:rPr>
          <w:rFonts w:eastAsia="Arial" w:cs="Arial"/>
          <w:b/>
          <w:color w:val="000000" w:themeColor="text1"/>
          <w:sz w:val="24"/>
          <w:szCs w:val="24"/>
          <w:lang w:val="es-MX" w:eastAsia="en-US"/>
        </w:rPr>
        <w:t xml:space="preserve">Artículo 142. </w:t>
      </w:r>
      <w:r w:rsidRPr="00A344DF">
        <w:rPr>
          <w:rFonts w:eastAsia="Arial" w:cs="Arial"/>
          <w:color w:val="000000" w:themeColor="text1"/>
          <w:sz w:val="24"/>
          <w:szCs w:val="24"/>
          <w:lang w:val="es-MX" w:eastAsia="en-US"/>
        </w:rPr>
        <w:t>…</w:t>
      </w:r>
    </w:p>
    <w:p w14:paraId="3F13C602" w14:textId="77777777" w:rsidR="00A344DF" w:rsidRPr="00A344DF" w:rsidRDefault="00A344DF" w:rsidP="00A344DF">
      <w:pPr>
        <w:spacing w:line="360" w:lineRule="auto"/>
        <w:jc w:val="both"/>
        <w:rPr>
          <w:rFonts w:eastAsia="Arial" w:cs="Arial"/>
          <w:b/>
          <w:color w:val="000000" w:themeColor="text1"/>
          <w:sz w:val="24"/>
          <w:szCs w:val="24"/>
          <w:lang w:val="es-MX" w:eastAsia="en-US"/>
        </w:rPr>
      </w:pPr>
    </w:p>
    <w:p w14:paraId="74A0079A" w14:textId="77777777" w:rsidR="00A344DF" w:rsidRPr="00A344DF" w:rsidRDefault="00A344DF" w:rsidP="00A344DF">
      <w:pPr>
        <w:pBdr>
          <w:top w:val="nil"/>
          <w:left w:val="nil"/>
          <w:bottom w:val="nil"/>
          <w:right w:val="nil"/>
          <w:between w:val="nil"/>
        </w:pBdr>
        <w:spacing w:line="360" w:lineRule="auto"/>
        <w:jc w:val="both"/>
        <w:rPr>
          <w:rFonts w:eastAsia="Arial" w:cs="Arial"/>
          <w:color w:val="000000" w:themeColor="text1"/>
          <w:sz w:val="24"/>
          <w:szCs w:val="24"/>
          <w:lang w:val="es-MX" w:eastAsia="en-US"/>
        </w:rPr>
      </w:pPr>
      <w:r w:rsidRPr="00A344DF">
        <w:rPr>
          <w:rFonts w:eastAsia="Arial" w:cs="Arial"/>
          <w:b/>
          <w:color w:val="000000" w:themeColor="text1"/>
          <w:sz w:val="24"/>
          <w:szCs w:val="24"/>
          <w:lang w:val="es-MX" w:eastAsia="en-US"/>
        </w:rPr>
        <w:t>I.</w:t>
      </w:r>
      <w:r w:rsidRPr="00A344DF">
        <w:rPr>
          <w:rFonts w:eastAsia="Arial" w:cs="Arial"/>
          <w:color w:val="000000" w:themeColor="text1"/>
          <w:sz w:val="24"/>
          <w:szCs w:val="24"/>
          <w:lang w:val="es-MX" w:eastAsia="en-US"/>
        </w:rPr>
        <w:t xml:space="preserve"> a </w:t>
      </w:r>
      <w:r w:rsidRPr="00A344DF">
        <w:rPr>
          <w:rFonts w:eastAsia="Arial" w:cs="Arial"/>
          <w:b/>
          <w:color w:val="000000" w:themeColor="text1"/>
          <w:sz w:val="24"/>
          <w:szCs w:val="24"/>
          <w:lang w:val="es-MX" w:eastAsia="en-US"/>
        </w:rPr>
        <w:t>III.</w:t>
      </w:r>
      <w:r w:rsidRPr="00A344DF">
        <w:rPr>
          <w:rFonts w:eastAsia="Arial" w:cs="Arial"/>
          <w:color w:val="000000" w:themeColor="text1"/>
          <w:sz w:val="24"/>
          <w:szCs w:val="24"/>
          <w:lang w:val="es-MX" w:eastAsia="en-US"/>
        </w:rPr>
        <w:t xml:space="preserve"> …</w:t>
      </w:r>
    </w:p>
    <w:p w14:paraId="3A5086B9" w14:textId="77777777" w:rsidR="00A344DF" w:rsidRPr="00A344DF" w:rsidRDefault="00A344DF" w:rsidP="00A344DF">
      <w:pPr>
        <w:pBdr>
          <w:top w:val="nil"/>
          <w:left w:val="nil"/>
          <w:bottom w:val="nil"/>
          <w:right w:val="nil"/>
          <w:between w:val="nil"/>
        </w:pBdr>
        <w:spacing w:line="360" w:lineRule="auto"/>
        <w:ind w:left="1080"/>
        <w:jc w:val="both"/>
        <w:rPr>
          <w:rFonts w:eastAsia="Arial" w:cs="Arial"/>
          <w:color w:val="000000" w:themeColor="text1"/>
          <w:sz w:val="24"/>
          <w:szCs w:val="24"/>
          <w:lang w:val="es-MX" w:eastAsia="en-US"/>
        </w:rPr>
      </w:pPr>
    </w:p>
    <w:p w14:paraId="3E4D30B6" w14:textId="77777777" w:rsidR="00A344DF" w:rsidRPr="00A344DF" w:rsidRDefault="00A344DF" w:rsidP="00A344DF">
      <w:pPr>
        <w:spacing w:line="360" w:lineRule="auto"/>
        <w:jc w:val="both"/>
        <w:rPr>
          <w:rFonts w:eastAsia="Arial" w:cs="Arial"/>
          <w:color w:val="000000" w:themeColor="text1"/>
          <w:sz w:val="24"/>
          <w:szCs w:val="24"/>
          <w:lang w:val="es-MX" w:eastAsia="en-US"/>
        </w:rPr>
      </w:pPr>
      <w:r w:rsidRPr="00A344DF">
        <w:rPr>
          <w:rFonts w:eastAsia="Arial" w:cs="Arial"/>
          <w:b/>
          <w:color w:val="000000" w:themeColor="text1"/>
          <w:sz w:val="24"/>
          <w:szCs w:val="24"/>
          <w:lang w:val="es-MX" w:eastAsia="en-US"/>
        </w:rPr>
        <w:t>IV.</w:t>
      </w:r>
      <w:r w:rsidRPr="00A344DF">
        <w:rPr>
          <w:rFonts w:eastAsia="Arial" w:cs="Arial"/>
          <w:color w:val="000000" w:themeColor="text1"/>
          <w:sz w:val="24"/>
          <w:szCs w:val="24"/>
          <w:lang w:val="es-MX" w:eastAsia="en-US"/>
        </w:rPr>
        <w:t xml:space="preserve"> …</w:t>
      </w:r>
    </w:p>
    <w:p w14:paraId="3252973A" w14:textId="77777777" w:rsidR="00A344DF" w:rsidRPr="00A344DF" w:rsidRDefault="00A344DF" w:rsidP="00A344DF">
      <w:pPr>
        <w:spacing w:line="360" w:lineRule="auto"/>
        <w:jc w:val="both"/>
        <w:rPr>
          <w:rFonts w:eastAsia="Arial" w:cs="Arial"/>
          <w:color w:val="000000" w:themeColor="text1"/>
          <w:sz w:val="24"/>
          <w:szCs w:val="24"/>
          <w:lang w:val="es-MX" w:eastAsia="en-US"/>
        </w:rPr>
      </w:pPr>
    </w:p>
    <w:p w14:paraId="25804F22" w14:textId="77777777" w:rsidR="00A344DF" w:rsidRPr="00A344DF" w:rsidRDefault="00A344DF" w:rsidP="00A344DF">
      <w:pPr>
        <w:spacing w:line="360" w:lineRule="auto"/>
        <w:ind w:left="426"/>
        <w:jc w:val="both"/>
        <w:rPr>
          <w:rFonts w:eastAsia="Arial" w:cs="Arial"/>
          <w:color w:val="000000" w:themeColor="text1"/>
          <w:sz w:val="24"/>
          <w:szCs w:val="24"/>
          <w:lang w:val="es-MX" w:eastAsia="en-US"/>
        </w:rPr>
      </w:pPr>
      <w:r w:rsidRPr="00A344DF">
        <w:rPr>
          <w:rFonts w:eastAsia="Arial" w:cs="Arial"/>
          <w:b/>
          <w:color w:val="000000" w:themeColor="text1"/>
          <w:sz w:val="24"/>
          <w:szCs w:val="24"/>
          <w:lang w:val="es-MX" w:eastAsia="en-US"/>
        </w:rPr>
        <w:lastRenderedPageBreak/>
        <w:t>a)</w:t>
      </w:r>
      <w:r w:rsidRPr="00A344DF">
        <w:rPr>
          <w:rFonts w:eastAsia="Arial" w:cs="Arial"/>
          <w:color w:val="000000" w:themeColor="text1"/>
          <w:sz w:val="24"/>
          <w:szCs w:val="24"/>
          <w:lang w:val="es-MX" w:eastAsia="en-US"/>
        </w:rPr>
        <w:t xml:space="preserve"> a </w:t>
      </w:r>
      <w:r w:rsidRPr="00A344DF">
        <w:rPr>
          <w:rFonts w:eastAsia="Arial" w:cs="Arial"/>
          <w:b/>
          <w:color w:val="000000" w:themeColor="text1"/>
          <w:sz w:val="24"/>
          <w:szCs w:val="24"/>
          <w:lang w:val="es-MX" w:eastAsia="en-US"/>
        </w:rPr>
        <w:t>o).</w:t>
      </w:r>
      <w:r w:rsidRPr="00A344DF">
        <w:rPr>
          <w:rFonts w:eastAsia="Arial" w:cs="Arial"/>
          <w:color w:val="000000" w:themeColor="text1"/>
          <w:sz w:val="24"/>
          <w:szCs w:val="24"/>
          <w:lang w:val="es-MX" w:eastAsia="en-US"/>
        </w:rPr>
        <w:t xml:space="preserve"> …</w:t>
      </w:r>
    </w:p>
    <w:p w14:paraId="466894A2" w14:textId="77777777" w:rsidR="00A344DF" w:rsidRPr="00A344DF" w:rsidRDefault="00A344DF" w:rsidP="00A344DF">
      <w:pPr>
        <w:spacing w:line="360" w:lineRule="auto"/>
        <w:jc w:val="both"/>
        <w:rPr>
          <w:rFonts w:eastAsia="Arial" w:cs="Arial"/>
          <w:color w:val="000000" w:themeColor="text1"/>
          <w:sz w:val="24"/>
          <w:szCs w:val="24"/>
          <w:lang w:val="es-MX" w:eastAsia="en-US"/>
        </w:rPr>
      </w:pPr>
    </w:p>
    <w:p w14:paraId="351AD70E" w14:textId="77777777" w:rsidR="00A344DF" w:rsidRPr="00A344DF" w:rsidRDefault="00A344DF" w:rsidP="00A344DF">
      <w:pPr>
        <w:spacing w:line="360" w:lineRule="auto"/>
        <w:ind w:left="360"/>
        <w:jc w:val="both"/>
        <w:rPr>
          <w:rFonts w:eastAsia="Arial" w:cs="Arial"/>
          <w:color w:val="000000" w:themeColor="text1"/>
          <w:sz w:val="24"/>
          <w:szCs w:val="24"/>
          <w:lang w:val="es-MX" w:eastAsia="en-US"/>
        </w:rPr>
      </w:pPr>
      <w:r w:rsidRPr="00A344DF">
        <w:rPr>
          <w:rFonts w:eastAsia="Arial" w:cs="Arial"/>
          <w:b/>
          <w:color w:val="000000" w:themeColor="text1"/>
          <w:sz w:val="24"/>
          <w:szCs w:val="24"/>
          <w:lang w:val="es-MX" w:eastAsia="en-US"/>
        </w:rPr>
        <w:t>p)</w:t>
      </w:r>
      <w:r w:rsidRPr="00A344DF">
        <w:rPr>
          <w:rFonts w:eastAsia="Arial" w:cs="Arial"/>
          <w:color w:val="000000" w:themeColor="text1"/>
          <w:sz w:val="24"/>
          <w:szCs w:val="24"/>
          <w:lang w:val="es-MX" w:eastAsia="en-US"/>
        </w:rPr>
        <w:t xml:space="preserve"> Consulta de personal directivo, administrativo y operativo de empresas de seguridad privada de antecedentes en el Registro Estatal de Personal de Seguridad Pública y Registro Nacional de Personal de Seguridad Pública, $100.00 (CIEN PESOS  00/100 M.N.). </w:t>
      </w:r>
    </w:p>
    <w:p w14:paraId="61B90382" w14:textId="77777777" w:rsidR="00A344DF" w:rsidRPr="00A344DF" w:rsidRDefault="00A344DF" w:rsidP="00A344DF">
      <w:pPr>
        <w:spacing w:line="360" w:lineRule="auto"/>
        <w:ind w:left="360"/>
        <w:jc w:val="both"/>
        <w:rPr>
          <w:rFonts w:eastAsia="Arial" w:cs="Arial"/>
          <w:color w:val="000000" w:themeColor="text1"/>
          <w:sz w:val="24"/>
          <w:szCs w:val="24"/>
          <w:lang w:val="es-MX" w:eastAsia="en-US"/>
        </w:rPr>
      </w:pPr>
    </w:p>
    <w:p w14:paraId="11C880C0" w14:textId="77777777" w:rsidR="00A344DF" w:rsidRPr="00A344DF" w:rsidRDefault="00A344DF" w:rsidP="00A344DF">
      <w:pPr>
        <w:spacing w:line="360" w:lineRule="auto"/>
        <w:ind w:left="360"/>
        <w:jc w:val="both"/>
        <w:rPr>
          <w:rFonts w:eastAsia="Arial" w:cs="Arial"/>
          <w:color w:val="000000" w:themeColor="text1"/>
          <w:sz w:val="24"/>
          <w:szCs w:val="24"/>
          <w:lang w:val="es-MX" w:eastAsia="en-US"/>
        </w:rPr>
      </w:pPr>
      <w:r w:rsidRPr="00A344DF">
        <w:rPr>
          <w:rFonts w:eastAsia="Arial" w:cs="Arial"/>
          <w:b/>
          <w:color w:val="000000" w:themeColor="text1"/>
          <w:sz w:val="24"/>
          <w:szCs w:val="24"/>
          <w:lang w:val="es-MX" w:eastAsia="en-US"/>
        </w:rPr>
        <w:t>q)</w:t>
      </w:r>
      <w:r w:rsidRPr="00A344DF">
        <w:rPr>
          <w:rFonts w:eastAsia="Arial" w:cs="Arial"/>
          <w:color w:val="000000" w:themeColor="text1"/>
          <w:sz w:val="24"/>
          <w:szCs w:val="24"/>
          <w:lang w:val="es-MX" w:eastAsia="en-US"/>
        </w:rPr>
        <w:t xml:space="preserve"> Inscripción de personal directivo, administrativo y operativo de empresas de seguridad privada en el Registro Estatal de Personal de Seguridad Pública y Registro Nacional de Personal de Seguridad Pública, $100.00 (CIEN PESOS  00/100 M.N.). </w:t>
      </w:r>
    </w:p>
    <w:p w14:paraId="53FFF627" w14:textId="77777777" w:rsidR="00A344DF" w:rsidRPr="00A344DF" w:rsidRDefault="00A344DF" w:rsidP="00A344DF">
      <w:pPr>
        <w:spacing w:line="360" w:lineRule="auto"/>
        <w:ind w:left="360"/>
        <w:jc w:val="both"/>
        <w:rPr>
          <w:rFonts w:eastAsia="Arial" w:cs="Arial"/>
          <w:b/>
          <w:color w:val="000000" w:themeColor="text1"/>
          <w:sz w:val="24"/>
          <w:szCs w:val="24"/>
          <w:lang w:val="es-MX" w:eastAsia="en-US"/>
        </w:rPr>
      </w:pPr>
    </w:p>
    <w:p w14:paraId="1D931D0C" w14:textId="77777777" w:rsidR="00A344DF" w:rsidRPr="00A344DF" w:rsidRDefault="00A344DF" w:rsidP="00A344DF">
      <w:pPr>
        <w:spacing w:line="360" w:lineRule="auto"/>
        <w:ind w:left="360"/>
        <w:jc w:val="both"/>
        <w:rPr>
          <w:rFonts w:eastAsia="Arial" w:cs="Arial"/>
          <w:color w:val="000000" w:themeColor="text1"/>
          <w:sz w:val="24"/>
          <w:szCs w:val="24"/>
          <w:lang w:val="es-MX" w:eastAsia="en-US"/>
        </w:rPr>
      </w:pPr>
      <w:r w:rsidRPr="00A344DF">
        <w:rPr>
          <w:rFonts w:eastAsia="Arial" w:cs="Arial"/>
          <w:b/>
          <w:color w:val="000000" w:themeColor="text1"/>
          <w:sz w:val="24"/>
          <w:szCs w:val="24"/>
          <w:lang w:val="es-MX" w:eastAsia="en-US"/>
        </w:rPr>
        <w:t>r)</w:t>
      </w:r>
      <w:r w:rsidRPr="00A344DF">
        <w:rPr>
          <w:rFonts w:eastAsia="Arial" w:cs="Arial"/>
          <w:color w:val="000000" w:themeColor="text1"/>
          <w:sz w:val="24"/>
          <w:szCs w:val="24"/>
          <w:lang w:val="es-MX" w:eastAsia="en-US"/>
        </w:rPr>
        <w:t xml:space="preserve"> Baja de personal directivo, administrativo y operativo de empresas de seguridad privada en el Registro Estatal de Personal de Seguridad Pública y Registro Nacional de Personal de Seguridad Pública, $100.00 (CIEN PESOS  00/100 M.N.). </w:t>
      </w:r>
    </w:p>
    <w:p w14:paraId="2FCE17E6" w14:textId="77777777" w:rsidR="00A344DF" w:rsidRPr="00A344DF" w:rsidRDefault="00A344DF" w:rsidP="00A344DF">
      <w:pPr>
        <w:spacing w:line="360" w:lineRule="auto"/>
        <w:jc w:val="both"/>
        <w:rPr>
          <w:rFonts w:eastAsia="Arial" w:cs="Arial"/>
          <w:color w:val="000000" w:themeColor="text1"/>
          <w:sz w:val="24"/>
          <w:szCs w:val="24"/>
          <w:lang w:val="es-MX" w:eastAsia="en-US"/>
        </w:rPr>
      </w:pPr>
    </w:p>
    <w:p w14:paraId="1077916C" w14:textId="77777777" w:rsidR="00A344DF" w:rsidRPr="00A344DF" w:rsidRDefault="00A344DF" w:rsidP="00A344DF">
      <w:pPr>
        <w:spacing w:line="360" w:lineRule="auto"/>
        <w:ind w:left="567" w:hanging="567"/>
        <w:jc w:val="both"/>
        <w:rPr>
          <w:rFonts w:eastAsia="Arial" w:cs="Arial"/>
          <w:color w:val="000000" w:themeColor="text1"/>
          <w:sz w:val="24"/>
          <w:szCs w:val="24"/>
          <w:lang w:val="es-MX" w:eastAsia="en-US"/>
        </w:rPr>
      </w:pPr>
      <w:r w:rsidRPr="00A344DF">
        <w:rPr>
          <w:rFonts w:eastAsia="Arial" w:cs="Arial"/>
          <w:b/>
          <w:color w:val="000000" w:themeColor="text1"/>
          <w:sz w:val="24"/>
          <w:szCs w:val="24"/>
          <w:lang w:val="es-MX" w:eastAsia="en-US"/>
        </w:rPr>
        <w:t>V.</w:t>
      </w:r>
      <w:r w:rsidRPr="00A344DF">
        <w:rPr>
          <w:rFonts w:eastAsia="Arial" w:cs="Arial"/>
          <w:b/>
          <w:color w:val="000000" w:themeColor="text1"/>
          <w:sz w:val="24"/>
          <w:szCs w:val="24"/>
          <w:lang w:val="es-MX" w:eastAsia="en-US"/>
        </w:rPr>
        <w:tab/>
      </w:r>
      <w:r w:rsidRPr="00A344DF">
        <w:rPr>
          <w:rFonts w:eastAsia="Arial" w:cs="Arial"/>
          <w:color w:val="000000" w:themeColor="text1"/>
          <w:sz w:val="24"/>
          <w:szCs w:val="24"/>
          <w:lang w:val="es-MX" w:eastAsia="en-US"/>
        </w:rPr>
        <w:t xml:space="preserve">Servicios prestados por la Policía Complementaria: </w:t>
      </w:r>
    </w:p>
    <w:p w14:paraId="56129EEB" w14:textId="77777777" w:rsidR="00A344DF" w:rsidRPr="00A344DF" w:rsidRDefault="00A344DF" w:rsidP="00A344DF">
      <w:pPr>
        <w:spacing w:line="360" w:lineRule="auto"/>
        <w:ind w:left="567" w:hanging="567"/>
        <w:jc w:val="both"/>
        <w:rPr>
          <w:rFonts w:eastAsia="Arial" w:cs="Arial"/>
          <w:color w:val="000000" w:themeColor="text1"/>
          <w:sz w:val="24"/>
          <w:szCs w:val="24"/>
          <w:lang w:val="es-MX" w:eastAsia="en-US"/>
        </w:rPr>
      </w:pPr>
    </w:p>
    <w:p w14:paraId="2367908A" w14:textId="77777777" w:rsidR="00A344DF" w:rsidRPr="00A344DF" w:rsidRDefault="00A344DF" w:rsidP="00A344DF">
      <w:pPr>
        <w:numPr>
          <w:ilvl w:val="0"/>
          <w:numId w:val="62"/>
        </w:numPr>
        <w:pBdr>
          <w:top w:val="nil"/>
          <w:left w:val="nil"/>
          <w:bottom w:val="nil"/>
          <w:right w:val="nil"/>
          <w:between w:val="nil"/>
        </w:pBdr>
        <w:spacing w:after="200" w:line="360" w:lineRule="auto"/>
        <w:ind w:left="426" w:firstLine="0"/>
        <w:jc w:val="both"/>
        <w:rPr>
          <w:rFonts w:eastAsia="Arial" w:cs="Arial"/>
          <w:color w:val="000000" w:themeColor="text1"/>
          <w:sz w:val="24"/>
          <w:szCs w:val="24"/>
          <w:lang w:val="es-MX" w:eastAsia="en-US"/>
        </w:rPr>
      </w:pPr>
      <w:r w:rsidRPr="00A344DF">
        <w:rPr>
          <w:rFonts w:eastAsia="Arial" w:cs="Arial"/>
          <w:color w:val="000000" w:themeColor="text1"/>
          <w:sz w:val="24"/>
          <w:szCs w:val="24"/>
          <w:lang w:val="es-MX" w:eastAsia="en-US"/>
        </w:rPr>
        <w:t>Servicios de guardia, custodia, vigilancia de bienes muebles, inmuebles o valores en sus distintas modalidades, $29,000.00 (VEINTINUEVE MIL PESOS 00/100 M.N.) mensuales por Suboficial armado.</w:t>
      </w:r>
    </w:p>
    <w:p w14:paraId="5720B893" w14:textId="77777777" w:rsidR="00A344DF" w:rsidRPr="00A344DF" w:rsidRDefault="00A344DF" w:rsidP="00A344DF">
      <w:pPr>
        <w:pBdr>
          <w:top w:val="nil"/>
          <w:left w:val="nil"/>
          <w:bottom w:val="nil"/>
          <w:right w:val="nil"/>
          <w:between w:val="nil"/>
        </w:pBdr>
        <w:spacing w:line="360" w:lineRule="auto"/>
        <w:ind w:left="426"/>
        <w:jc w:val="both"/>
        <w:rPr>
          <w:rFonts w:eastAsia="Arial" w:cs="Arial"/>
          <w:color w:val="000000" w:themeColor="text1"/>
          <w:sz w:val="24"/>
          <w:szCs w:val="24"/>
          <w:lang w:val="es-MX" w:eastAsia="en-US"/>
        </w:rPr>
      </w:pPr>
    </w:p>
    <w:p w14:paraId="1D55D352" w14:textId="77777777" w:rsidR="00A344DF" w:rsidRPr="00A344DF" w:rsidRDefault="00A344DF" w:rsidP="00A344DF">
      <w:pPr>
        <w:numPr>
          <w:ilvl w:val="0"/>
          <w:numId w:val="62"/>
        </w:numPr>
        <w:pBdr>
          <w:top w:val="nil"/>
          <w:left w:val="nil"/>
          <w:bottom w:val="nil"/>
          <w:right w:val="nil"/>
          <w:between w:val="nil"/>
        </w:pBdr>
        <w:spacing w:after="200" w:line="360" w:lineRule="auto"/>
        <w:ind w:left="426" w:firstLine="0"/>
        <w:jc w:val="both"/>
        <w:rPr>
          <w:rFonts w:eastAsia="Arial" w:cs="Arial"/>
          <w:color w:val="000000" w:themeColor="text1"/>
          <w:sz w:val="24"/>
          <w:szCs w:val="24"/>
          <w:lang w:val="es-MX" w:eastAsia="en-US"/>
        </w:rPr>
      </w:pPr>
      <w:r w:rsidRPr="00A344DF">
        <w:rPr>
          <w:rFonts w:eastAsia="Arial" w:cs="Arial"/>
          <w:color w:val="000000" w:themeColor="text1"/>
          <w:sz w:val="24"/>
          <w:szCs w:val="24"/>
          <w:lang w:val="es-MX" w:eastAsia="en-US"/>
        </w:rPr>
        <w:lastRenderedPageBreak/>
        <w:t>Servicios de guardia, custodia, vigilancia de bienes muebles, inmuebles o valores en sus distintas modalidades, $39,000.00 (TREINTA Y NUEVE MIL PESOS  00/100 M.N.) mensuales por Oficial armado.</w:t>
      </w:r>
    </w:p>
    <w:p w14:paraId="0098A432" w14:textId="77777777" w:rsidR="00A344DF" w:rsidRPr="00A344DF" w:rsidRDefault="00A344DF" w:rsidP="00A344DF">
      <w:pPr>
        <w:pBdr>
          <w:top w:val="nil"/>
          <w:left w:val="nil"/>
          <w:bottom w:val="nil"/>
          <w:right w:val="nil"/>
          <w:between w:val="nil"/>
        </w:pBdr>
        <w:spacing w:line="360" w:lineRule="auto"/>
        <w:jc w:val="both"/>
        <w:rPr>
          <w:rFonts w:eastAsia="Arial" w:cs="Arial"/>
          <w:color w:val="000000" w:themeColor="text1"/>
          <w:sz w:val="24"/>
          <w:szCs w:val="24"/>
          <w:lang w:val="es-MX" w:eastAsia="en-US"/>
        </w:rPr>
      </w:pPr>
    </w:p>
    <w:p w14:paraId="7ADFB680" w14:textId="77777777" w:rsidR="00A344DF" w:rsidRPr="00A344DF" w:rsidRDefault="00A344DF" w:rsidP="00A344DF">
      <w:pPr>
        <w:numPr>
          <w:ilvl w:val="0"/>
          <w:numId w:val="62"/>
        </w:numPr>
        <w:pBdr>
          <w:top w:val="nil"/>
          <w:left w:val="nil"/>
          <w:bottom w:val="nil"/>
          <w:right w:val="nil"/>
          <w:between w:val="nil"/>
        </w:pBdr>
        <w:spacing w:after="200" w:line="360" w:lineRule="auto"/>
        <w:ind w:left="426" w:firstLine="0"/>
        <w:jc w:val="both"/>
        <w:rPr>
          <w:rFonts w:eastAsia="Arial" w:cs="Arial"/>
          <w:color w:val="000000" w:themeColor="text1"/>
          <w:sz w:val="24"/>
          <w:szCs w:val="24"/>
          <w:lang w:val="es-MX" w:eastAsia="en-US"/>
        </w:rPr>
      </w:pPr>
      <w:r w:rsidRPr="00A344DF">
        <w:rPr>
          <w:rFonts w:eastAsia="Arial" w:cs="Arial"/>
          <w:color w:val="000000" w:themeColor="text1"/>
          <w:sz w:val="24"/>
          <w:szCs w:val="24"/>
          <w:lang w:val="es-MX" w:eastAsia="en-US"/>
        </w:rPr>
        <w:t>Servicios de guardia, custodia, vigilancia y seguridad de personas en sus distintas modalidades, $29,000.00 (VEINTINUEVE MIL PESOS 00/100 M.N.) mensuales por Suboficial armado.</w:t>
      </w:r>
    </w:p>
    <w:p w14:paraId="7369505F" w14:textId="77777777" w:rsidR="00A344DF" w:rsidRPr="00A344DF" w:rsidRDefault="00A344DF" w:rsidP="00A344DF">
      <w:pPr>
        <w:pBdr>
          <w:top w:val="nil"/>
          <w:left w:val="nil"/>
          <w:bottom w:val="nil"/>
          <w:right w:val="nil"/>
          <w:between w:val="nil"/>
        </w:pBdr>
        <w:spacing w:line="360" w:lineRule="auto"/>
        <w:ind w:left="426"/>
        <w:jc w:val="both"/>
        <w:rPr>
          <w:rFonts w:eastAsia="Arial" w:cs="Arial"/>
          <w:color w:val="000000" w:themeColor="text1"/>
          <w:sz w:val="24"/>
          <w:szCs w:val="24"/>
          <w:lang w:val="es-MX" w:eastAsia="en-US"/>
        </w:rPr>
      </w:pPr>
      <w:r w:rsidRPr="00A344DF">
        <w:rPr>
          <w:rFonts w:eastAsia="Arial" w:cs="Arial"/>
          <w:color w:val="000000" w:themeColor="text1"/>
          <w:sz w:val="24"/>
          <w:szCs w:val="24"/>
          <w:lang w:val="es-MX" w:eastAsia="en-US"/>
        </w:rPr>
        <w:t xml:space="preserve"> </w:t>
      </w:r>
    </w:p>
    <w:p w14:paraId="2A3D4C44" w14:textId="77777777" w:rsidR="00A344DF" w:rsidRPr="00A344DF" w:rsidRDefault="00A344DF" w:rsidP="00A344DF">
      <w:pPr>
        <w:numPr>
          <w:ilvl w:val="0"/>
          <w:numId w:val="62"/>
        </w:numPr>
        <w:pBdr>
          <w:top w:val="nil"/>
          <w:left w:val="nil"/>
          <w:bottom w:val="nil"/>
          <w:right w:val="nil"/>
          <w:between w:val="nil"/>
        </w:pBdr>
        <w:spacing w:after="200" w:line="360" w:lineRule="auto"/>
        <w:ind w:left="426" w:firstLine="0"/>
        <w:jc w:val="both"/>
        <w:rPr>
          <w:rFonts w:eastAsia="Arial" w:cs="Arial"/>
          <w:color w:val="000000" w:themeColor="text1"/>
          <w:sz w:val="24"/>
          <w:szCs w:val="24"/>
          <w:lang w:val="es-MX" w:eastAsia="en-US"/>
        </w:rPr>
      </w:pPr>
      <w:r w:rsidRPr="00A344DF">
        <w:rPr>
          <w:rFonts w:eastAsia="Arial" w:cs="Arial"/>
          <w:color w:val="000000" w:themeColor="text1"/>
          <w:sz w:val="24"/>
          <w:szCs w:val="24"/>
          <w:lang w:val="es-MX" w:eastAsia="en-US"/>
        </w:rPr>
        <w:t>Servicios de guardia, custodia, vigilancia y seguridad de personas en sus distintas modalidades, $39,000.00 (TREINTA Y NUEVE MIL PESOS 00/100 M.N.) mensuales por Oficial armado.</w:t>
      </w:r>
    </w:p>
    <w:p w14:paraId="0CA39B02" w14:textId="77777777" w:rsidR="00A344DF" w:rsidRPr="00A344DF" w:rsidRDefault="00A344DF" w:rsidP="00A344DF">
      <w:pPr>
        <w:spacing w:line="360" w:lineRule="auto"/>
        <w:ind w:left="426"/>
        <w:contextualSpacing/>
        <w:rPr>
          <w:rFonts w:eastAsia="Arial" w:cs="Arial"/>
          <w:color w:val="000000" w:themeColor="text1"/>
          <w:sz w:val="24"/>
          <w:szCs w:val="24"/>
          <w:lang w:val="es-MX" w:eastAsia="en-US"/>
        </w:rPr>
      </w:pPr>
    </w:p>
    <w:p w14:paraId="7B7E4815" w14:textId="77777777" w:rsidR="00A344DF" w:rsidRPr="00A344DF" w:rsidRDefault="00A344DF" w:rsidP="00A344DF">
      <w:pPr>
        <w:numPr>
          <w:ilvl w:val="0"/>
          <w:numId w:val="62"/>
        </w:numPr>
        <w:pBdr>
          <w:top w:val="nil"/>
          <w:left w:val="nil"/>
          <w:bottom w:val="nil"/>
          <w:right w:val="nil"/>
          <w:between w:val="nil"/>
        </w:pBdr>
        <w:spacing w:after="200" w:line="360" w:lineRule="auto"/>
        <w:ind w:left="426" w:firstLine="0"/>
        <w:jc w:val="both"/>
        <w:rPr>
          <w:rFonts w:eastAsia="Arial" w:cs="Arial"/>
          <w:color w:val="000000" w:themeColor="text1"/>
          <w:sz w:val="24"/>
          <w:szCs w:val="24"/>
          <w:lang w:val="es-MX" w:eastAsia="en-US"/>
        </w:rPr>
      </w:pPr>
      <w:r w:rsidRPr="00A344DF">
        <w:rPr>
          <w:rFonts w:eastAsia="Arial" w:cs="Arial"/>
          <w:color w:val="000000" w:themeColor="text1"/>
          <w:sz w:val="24"/>
          <w:szCs w:val="24"/>
          <w:lang w:val="es-MX" w:eastAsia="en-US"/>
        </w:rPr>
        <w:t>Servicios de guardia, custodia, vigilancia de bienes muebles, inmuebles o valores en sus distintas modalidades, $18,000.00 (DIECIOCHO MIL PESOS  00/100 M.N.) mensuales por Suboficial sin arma.</w:t>
      </w:r>
    </w:p>
    <w:p w14:paraId="36A03BD9" w14:textId="77777777" w:rsidR="00A344DF" w:rsidRPr="00A344DF" w:rsidRDefault="00A344DF" w:rsidP="00A344DF">
      <w:pPr>
        <w:pBdr>
          <w:top w:val="nil"/>
          <w:left w:val="nil"/>
          <w:bottom w:val="nil"/>
          <w:right w:val="nil"/>
          <w:between w:val="nil"/>
        </w:pBdr>
        <w:spacing w:line="360" w:lineRule="auto"/>
        <w:ind w:left="426"/>
        <w:jc w:val="both"/>
        <w:rPr>
          <w:rFonts w:eastAsia="Arial" w:cs="Arial"/>
          <w:color w:val="000000" w:themeColor="text1"/>
          <w:sz w:val="24"/>
          <w:szCs w:val="24"/>
          <w:lang w:val="es-MX" w:eastAsia="en-US"/>
        </w:rPr>
      </w:pPr>
    </w:p>
    <w:p w14:paraId="3C24D52A" w14:textId="77777777" w:rsidR="00A344DF" w:rsidRPr="00A344DF" w:rsidRDefault="00A344DF" w:rsidP="00A344DF">
      <w:pPr>
        <w:numPr>
          <w:ilvl w:val="0"/>
          <w:numId w:val="62"/>
        </w:numPr>
        <w:pBdr>
          <w:top w:val="nil"/>
          <w:left w:val="nil"/>
          <w:bottom w:val="nil"/>
          <w:right w:val="nil"/>
          <w:between w:val="nil"/>
        </w:pBdr>
        <w:spacing w:after="200" w:line="360" w:lineRule="auto"/>
        <w:ind w:left="426" w:firstLine="0"/>
        <w:jc w:val="both"/>
        <w:rPr>
          <w:rFonts w:eastAsia="Arial" w:cs="Arial"/>
          <w:color w:val="000000" w:themeColor="text1"/>
          <w:sz w:val="24"/>
          <w:szCs w:val="24"/>
          <w:lang w:val="es-MX" w:eastAsia="en-US"/>
        </w:rPr>
      </w:pPr>
      <w:r w:rsidRPr="00A344DF">
        <w:rPr>
          <w:rFonts w:eastAsia="Arial" w:cs="Arial"/>
          <w:color w:val="000000" w:themeColor="text1"/>
          <w:sz w:val="24"/>
          <w:szCs w:val="24"/>
          <w:lang w:val="es-MX" w:eastAsia="en-US"/>
        </w:rPr>
        <w:t>Servicios de guardia, custodia, vigilancia y seguridad de personas en sus distintas modalidades, $18,000.00 (DIECIOCHO MIL PESOS 00/100 M.N.) mensuales por elemento por Suboficial sin arma.</w:t>
      </w:r>
    </w:p>
    <w:p w14:paraId="6C128439" w14:textId="77777777" w:rsidR="00A344DF" w:rsidRPr="00A344DF" w:rsidRDefault="00A344DF" w:rsidP="00A344DF">
      <w:pPr>
        <w:spacing w:line="360" w:lineRule="auto"/>
        <w:jc w:val="both"/>
        <w:rPr>
          <w:rFonts w:eastAsia="Arial" w:cs="Arial"/>
          <w:color w:val="000000" w:themeColor="text1"/>
          <w:sz w:val="24"/>
          <w:szCs w:val="24"/>
          <w:lang w:val="es-MX" w:eastAsia="en-US"/>
        </w:rPr>
      </w:pPr>
    </w:p>
    <w:p w14:paraId="1D6761FD" w14:textId="77777777" w:rsidR="00A344DF" w:rsidRPr="00A344DF" w:rsidRDefault="00A344DF" w:rsidP="00A344DF">
      <w:pPr>
        <w:spacing w:line="360" w:lineRule="auto"/>
        <w:jc w:val="center"/>
        <w:rPr>
          <w:rFonts w:eastAsia="Arial" w:cs="Arial"/>
          <w:color w:val="000000" w:themeColor="text1"/>
          <w:sz w:val="24"/>
          <w:szCs w:val="24"/>
          <w:lang w:val="en-US" w:eastAsia="en-US"/>
        </w:rPr>
      </w:pPr>
      <w:r w:rsidRPr="00A344DF">
        <w:rPr>
          <w:rFonts w:eastAsia="Arial" w:cs="Arial"/>
          <w:b/>
          <w:color w:val="000000" w:themeColor="text1"/>
          <w:sz w:val="24"/>
          <w:szCs w:val="24"/>
          <w:lang w:val="en-US" w:eastAsia="en-US"/>
        </w:rPr>
        <w:t xml:space="preserve">T R </w:t>
      </w:r>
      <w:proofErr w:type="gramStart"/>
      <w:r w:rsidRPr="00A344DF">
        <w:rPr>
          <w:rFonts w:eastAsia="Arial" w:cs="Arial"/>
          <w:b/>
          <w:color w:val="000000" w:themeColor="text1"/>
          <w:sz w:val="24"/>
          <w:szCs w:val="24"/>
          <w:lang w:val="en-US" w:eastAsia="en-US"/>
        </w:rPr>
        <w:t>A</w:t>
      </w:r>
      <w:proofErr w:type="gramEnd"/>
      <w:r w:rsidRPr="00A344DF">
        <w:rPr>
          <w:rFonts w:eastAsia="Arial" w:cs="Arial"/>
          <w:b/>
          <w:color w:val="000000" w:themeColor="text1"/>
          <w:sz w:val="24"/>
          <w:szCs w:val="24"/>
          <w:lang w:val="en-US" w:eastAsia="en-US"/>
        </w:rPr>
        <w:t xml:space="preserve"> N S I T O R I O </w:t>
      </w:r>
    </w:p>
    <w:p w14:paraId="2226F450" w14:textId="77777777" w:rsidR="00A344DF" w:rsidRPr="00A344DF" w:rsidRDefault="00A344DF" w:rsidP="00A344DF">
      <w:pPr>
        <w:spacing w:line="360" w:lineRule="auto"/>
        <w:jc w:val="both"/>
        <w:rPr>
          <w:rFonts w:eastAsia="Arial" w:cs="Arial"/>
          <w:color w:val="000000" w:themeColor="text1"/>
          <w:sz w:val="24"/>
          <w:szCs w:val="24"/>
          <w:lang w:val="en-US" w:eastAsia="en-US"/>
        </w:rPr>
      </w:pPr>
    </w:p>
    <w:p w14:paraId="4B776CE4" w14:textId="77777777" w:rsidR="00A344DF" w:rsidRPr="00A344DF" w:rsidRDefault="00A344DF" w:rsidP="00A344DF">
      <w:pPr>
        <w:spacing w:line="360" w:lineRule="auto"/>
        <w:jc w:val="both"/>
        <w:rPr>
          <w:rFonts w:eastAsia="Arial" w:cs="Arial"/>
          <w:b/>
          <w:color w:val="000000" w:themeColor="text1"/>
          <w:sz w:val="24"/>
          <w:szCs w:val="24"/>
          <w:lang w:val="es-MX" w:eastAsia="en-US"/>
        </w:rPr>
      </w:pPr>
      <w:r w:rsidRPr="00A344DF">
        <w:rPr>
          <w:rFonts w:eastAsia="Arial" w:cs="Arial"/>
          <w:b/>
          <w:color w:val="000000" w:themeColor="text1"/>
          <w:sz w:val="24"/>
          <w:szCs w:val="24"/>
          <w:lang w:val="es-MX" w:eastAsia="en-US"/>
        </w:rPr>
        <w:lastRenderedPageBreak/>
        <w:t xml:space="preserve">ÚNICO. </w:t>
      </w:r>
      <w:r w:rsidRPr="00A344DF">
        <w:rPr>
          <w:rFonts w:eastAsia="Arial" w:cs="Arial"/>
          <w:color w:val="000000" w:themeColor="text1"/>
          <w:sz w:val="24"/>
          <w:szCs w:val="24"/>
          <w:lang w:val="es-MX" w:eastAsia="en-US"/>
        </w:rPr>
        <w:t>El presente Decreto entrará en vigor al día siguiente de su publicación en el Periódico Oficial del Gobierno del Estado.</w:t>
      </w:r>
    </w:p>
    <w:p w14:paraId="3F9939C6" w14:textId="77777777" w:rsidR="00A344DF" w:rsidRPr="00A344DF" w:rsidRDefault="00A344DF" w:rsidP="00A344DF">
      <w:pPr>
        <w:spacing w:line="360" w:lineRule="auto"/>
        <w:jc w:val="both"/>
        <w:rPr>
          <w:rFonts w:eastAsia="Arial" w:cs="Arial"/>
          <w:color w:val="000000" w:themeColor="text1"/>
          <w:sz w:val="24"/>
          <w:szCs w:val="24"/>
          <w:lang w:val="es-MX" w:eastAsia="en-US"/>
        </w:rPr>
      </w:pPr>
      <w:r w:rsidRPr="00A344DF">
        <w:rPr>
          <w:rFonts w:eastAsia="Arial" w:cs="Arial"/>
          <w:b/>
          <w:color w:val="000000" w:themeColor="text1"/>
          <w:sz w:val="24"/>
          <w:szCs w:val="24"/>
          <w:lang w:val="es-MX" w:eastAsia="en-US"/>
        </w:rPr>
        <w:t>DADO.</w:t>
      </w:r>
      <w:r w:rsidRPr="00A344DF">
        <w:rPr>
          <w:rFonts w:eastAsia="Arial" w:cs="Arial"/>
          <w:color w:val="000000" w:themeColor="text1"/>
          <w:sz w:val="24"/>
          <w:szCs w:val="24"/>
          <w:lang w:val="es-MX" w:eastAsia="en-US"/>
        </w:rPr>
        <w:t xml:space="preserve"> En la residencia del Poder Ejecutivo del Estado de Coahuila de Zaragoza, en la ciudad de Saltillo, Coahuila, a los veintitrés días del mes de abril de 2021. </w:t>
      </w:r>
    </w:p>
    <w:p w14:paraId="744A3DB0" w14:textId="77777777" w:rsidR="00A344DF" w:rsidRPr="00A344DF" w:rsidRDefault="00A344DF" w:rsidP="00A344DF">
      <w:pPr>
        <w:spacing w:line="360" w:lineRule="auto"/>
        <w:jc w:val="both"/>
        <w:rPr>
          <w:rFonts w:eastAsia="Arial" w:cs="Arial"/>
          <w:color w:val="000000" w:themeColor="text1"/>
          <w:sz w:val="24"/>
          <w:szCs w:val="24"/>
          <w:lang w:val="es-MX" w:eastAsia="en-US"/>
        </w:rPr>
      </w:pPr>
    </w:p>
    <w:p w14:paraId="5F2D8431" w14:textId="77777777" w:rsidR="00A344DF" w:rsidRPr="00A344DF" w:rsidRDefault="00A344DF" w:rsidP="00A344DF">
      <w:pPr>
        <w:spacing w:line="360" w:lineRule="auto"/>
        <w:jc w:val="both"/>
        <w:rPr>
          <w:rFonts w:eastAsia="Arial" w:cs="Arial"/>
          <w:color w:val="000000" w:themeColor="text1"/>
          <w:sz w:val="24"/>
          <w:szCs w:val="24"/>
          <w:lang w:val="es-MX" w:eastAsia="en-US"/>
        </w:rPr>
      </w:pPr>
    </w:p>
    <w:p w14:paraId="7035445C"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r w:rsidRPr="00A344DF">
        <w:rPr>
          <w:rFonts w:eastAsia="Arial" w:cs="Arial"/>
          <w:b/>
          <w:color w:val="000000" w:themeColor="text1"/>
          <w:sz w:val="24"/>
          <w:szCs w:val="24"/>
          <w:lang w:val="es-MX" w:eastAsia="en-US"/>
        </w:rPr>
        <w:t>“SUFRAGIO EFECTIVO. NO REELECCIÓN”</w:t>
      </w:r>
    </w:p>
    <w:p w14:paraId="468C613A"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r w:rsidRPr="00A344DF">
        <w:rPr>
          <w:rFonts w:eastAsia="Arial" w:cs="Arial"/>
          <w:b/>
          <w:color w:val="000000" w:themeColor="text1"/>
          <w:sz w:val="24"/>
          <w:szCs w:val="24"/>
          <w:lang w:val="es-MX" w:eastAsia="en-US"/>
        </w:rPr>
        <w:t>EL GOBERNADOR CONSTITUCIONAL DEL ESTADO</w:t>
      </w:r>
    </w:p>
    <w:p w14:paraId="127AC5D0" w14:textId="77777777" w:rsidR="00A344DF" w:rsidRPr="00A344DF" w:rsidRDefault="00A344DF" w:rsidP="00A344DF">
      <w:pPr>
        <w:pBdr>
          <w:top w:val="nil"/>
          <w:left w:val="nil"/>
          <w:bottom w:val="nil"/>
          <w:right w:val="nil"/>
          <w:between w:val="nil"/>
        </w:pBdr>
        <w:spacing w:line="360" w:lineRule="auto"/>
        <w:rPr>
          <w:rFonts w:eastAsia="Arial" w:cs="Arial"/>
          <w:b/>
          <w:color w:val="000000" w:themeColor="text1"/>
          <w:sz w:val="24"/>
          <w:szCs w:val="24"/>
          <w:lang w:val="es-MX" w:eastAsia="en-US"/>
        </w:rPr>
      </w:pPr>
    </w:p>
    <w:p w14:paraId="0B038AF1" w14:textId="77777777" w:rsidR="00A344DF" w:rsidRPr="00A344DF" w:rsidRDefault="00A344DF" w:rsidP="00A344DF">
      <w:pPr>
        <w:pBdr>
          <w:top w:val="nil"/>
          <w:left w:val="nil"/>
          <w:bottom w:val="nil"/>
          <w:right w:val="nil"/>
          <w:between w:val="nil"/>
        </w:pBdr>
        <w:spacing w:line="360" w:lineRule="auto"/>
        <w:rPr>
          <w:rFonts w:eastAsia="Arial" w:cs="Arial"/>
          <w:b/>
          <w:color w:val="000000" w:themeColor="text1"/>
          <w:sz w:val="24"/>
          <w:szCs w:val="24"/>
          <w:lang w:val="es-MX" w:eastAsia="en-US"/>
        </w:rPr>
      </w:pPr>
    </w:p>
    <w:p w14:paraId="21F5F2E1" w14:textId="77777777" w:rsidR="00A344DF" w:rsidRPr="00A344DF" w:rsidRDefault="00A344DF" w:rsidP="00A344DF">
      <w:pPr>
        <w:pBdr>
          <w:top w:val="nil"/>
          <w:left w:val="nil"/>
          <w:bottom w:val="nil"/>
          <w:right w:val="nil"/>
          <w:between w:val="nil"/>
        </w:pBdr>
        <w:spacing w:line="360" w:lineRule="auto"/>
        <w:rPr>
          <w:rFonts w:eastAsia="Arial" w:cs="Arial"/>
          <w:b/>
          <w:color w:val="000000" w:themeColor="text1"/>
          <w:sz w:val="24"/>
          <w:szCs w:val="24"/>
          <w:lang w:val="es-MX" w:eastAsia="en-US"/>
        </w:rPr>
      </w:pPr>
    </w:p>
    <w:p w14:paraId="73736578" w14:textId="77777777" w:rsidR="00A344DF" w:rsidRPr="00A344DF" w:rsidRDefault="00A344DF" w:rsidP="00A344DF">
      <w:pPr>
        <w:pBdr>
          <w:top w:val="nil"/>
          <w:left w:val="nil"/>
          <w:bottom w:val="nil"/>
          <w:right w:val="nil"/>
          <w:between w:val="nil"/>
        </w:pBdr>
        <w:spacing w:line="360" w:lineRule="auto"/>
        <w:rPr>
          <w:rFonts w:eastAsia="Arial" w:cs="Arial"/>
          <w:b/>
          <w:color w:val="000000" w:themeColor="text1"/>
          <w:sz w:val="24"/>
          <w:szCs w:val="24"/>
          <w:lang w:val="es-MX" w:eastAsia="en-US"/>
        </w:rPr>
      </w:pPr>
    </w:p>
    <w:p w14:paraId="2D08B497" w14:textId="77777777" w:rsidR="00A344DF" w:rsidRPr="00A344DF" w:rsidRDefault="00A344DF" w:rsidP="00A344DF">
      <w:pPr>
        <w:pBdr>
          <w:top w:val="nil"/>
          <w:left w:val="nil"/>
          <w:bottom w:val="nil"/>
          <w:right w:val="nil"/>
          <w:between w:val="nil"/>
        </w:pBdr>
        <w:spacing w:line="360" w:lineRule="auto"/>
        <w:rPr>
          <w:rFonts w:eastAsia="Arial" w:cs="Arial"/>
          <w:b/>
          <w:color w:val="000000" w:themeColor="text1"/>
          <w:sz w:val="24"/>
          <w:szCs w:val="24"/>
          <w:lang w:val="es-MX" w:eastAsia="en-US"/>
        </w:rPr>
      </w:pPr>
    </w:p>
    <w:p w14:paraId="4204D268"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r w:rsidRPr="00A344DF">
        <w:rPr>
          <w:rFonts w:eastAsia="Arial" w:cs="Arial"/>
          <w:b/>
          <w:color w:val="000000" w:themeColor="text1"/>
          <w:sz w:val="24"/>
          <w:szCs w:val="24"/>
          <w:lang w:val="es-MX" w:eastAsia="en-US"/>
        </w:rPr>
        <w:t>ING. MIGUEL ÁNGEL RIQUELME SOLÍS</w:t>
      </w:r>
    </w:p>
    <w:p w14:paraId="4E08B98B"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p>
    <w:p w14:paraId="3FC2FA90"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p>
    <w:p w14:paraId="361343D3"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p>
    <w:tbl>
      <w:tblPr>
        <w:tblW w:w="9381" w:type="dxa"/>
        <w:tblInd w:w="-284" w:type="dxa"/>
        <w:tblLayout w:type="fixed"/>
        <w:tblLook w:val="0400" w:firstRow="0" w:lastRow="0" w:firstColumn="0" w:lastColumn="0" w:noHBand="0" w:noVBand="1"/>
      </w:tblPr>
      <w:tblGrid>
        <w:gridCol w:w="4962"/>
        <w:gridCol w:w="4419"/>
      </w:tblGrid>
      <w:tr w:rsidR="00A344DF" w:rsidRPr="00A344DF" w14:paraId="7EC0E7AD" w14:textId="77777777" w:rsidTr="00282EB2">
        <w:tc>
          <w:tcPr>
            <w:tcW w:w="4962" w:type="dxa"/>
          </w:tcPr>
          <w:p w14:paraId="1C1DC381"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r w:rsidRPr="00A344DF">
              <w:rPr>
                <w:rFonts w:eastAsia="Arial" w:cs="Arial"/>
                <w:b/>
                <w:color w:val="000000" w:themeColor="text1"/>
                <w:sz w:val="24"/>
                <w:szCs w:val="24"/>
                <w:lang w:val="es-MX" w:eastAsia="en-US"/>
              </w:rPr>
              <w:t>EL SECRETARIO DE GOBIERNO</w:t>
            </w:r>
          </w:p>
          <w:p w14:paraId="3CE1FB23"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p>
          <w:p w14:paraId="446C4E4C"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p>
          <w:p w14:paraId="0A04989F"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p>
          <w:p w14:paraId="6D5FCB86" w14:textId="77777777" w:rsidR="00A344DF" w:rsidRPr="00A344DF" w:rsidRDefault="00A344DF" w:rsidP="00A344DF">
            <w:pPr>
              <w:pBdr>
                <w:top w:val="nil"/>
                <w:left w:val="nil"/>
                <w:bottom w:val="nil"/>
                <w:right w:val="nil"/>
                <w:between w:val="nil"/>
              </w:pBdr>
              <w:spacing w:line="360" w:lineRule="auto"/>
              <w:rPr>
                <w:rFonts w:eastAsia="Arial" w:cs="Arial"/>
                <w:b/>
                <w:color w:val="000000" w:themeColor="text1"/>
                <w:sz w:val="24"/>
                <w:szCs w:val="24"/>
                <w:lang w:val="es-MX" w:eastAsia="en-US"/>
              </w:rPr>
            </w:pPr>
          </w:p>
          <w:p w14:paraId="0F0FC3A0"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r w:rsidRPr="00A344DF">
              <w:rPr>
                <w:rFonts w:eastAsia="Arial" w:cs="Arial"/>
                <w:b/>
                <w:color w:val="000000" w:themeColor="text1"/>
                <w:sz w:val="24"/>
                <w:szCs w:val="24"/>
                <w:lang w:val="es-MX" w:eastAsia="en-US"/>
              </w:rPr>
              <w:t>LIC. FERNANDO DONATO DE LAS FUENTES HERNÁNDEZ</w:t>
            </w:r>
          </w:p>
        </w:tc>
        <w:tc>
          <w:tcPr>
            <w:tcW w:w="4419" w:type="dxa"/>
            <w:shd w:val="clear" w:color="auto" w:fill="auto"/>
          </w:tcPr>
          <w:p w14:paraId="6AD092FC"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r w:rsidRPr="00A344DF">
              <w:rPr>
                <w:rFonts w:eastAsia="Arial" w:cs="Arial"/>
                <w:b/>
                <w:color w:val="000000" w:themeColor="text1"/>
                <w:sz w:val="24"/>
                <w:szCs w:val="24"/>
                <w:lang w:val="es-MX" w:eastAsia="en-US"/>
              </w:rPr>
              <w:t>EL SECRETARIO DE FINANZAS</w:t>
            </w:r>
          </w:p>
          <w:p w14:paraId="5EA3C0C9"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r w:rsidRPr="00A344DF">
              <w:rPr>
                <w:rFonts w:eastAsia="Arial" w:cs="Arial"/>
                <w:b/>
                <w:color w:val="000000" w:themeColor="text1"/>
                <w:sz w:val="24"/>
                <w:szCs w:val="24"/>
                <w:lang w:val="es-MX" w:eastAsia="en-US"/>
              </w:rPr>
              <w:t xml:space="preserve"> </w:t>
            </w:r>
          </w:p>
          <w:p w14:paraId="4B27C6F2"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p>
          <w:p w14:paraId="50080948"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r w:rsidRPr="00A344DF">
              <w:rPr>
                <w:rFonts w:eastAsia="Arial" w:cs="Arial"/>
                <w:b/>
                <w:color w:val="000000" w:themeColor="text1"/>
                <w:sz w:val="24"/>
                <w:szCs w:val="24"/>
                <w:lang w:val="es-MX" w:eastAsia="en-US"/>
              </w:rPr>
              <w:t xml:space="preserve"> </w:t>
            </w:r>
          </w:p>
          <w:p w14:paraId="5F58E10D"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r w:rsidRPr="00A344DF">
              <w:rPr>
                <w:rFonts w:eastAsia="Arial" w:cs="Arial"/>
                <w:b/>
                <w:color w:val="000000" w:themeColor="text1"/>
                <w:sz w:val="24"/>
                <w:szCs w:val="24"/>
                <w:lang w:val="es-MX" w:eastAsia="en-US"/>
              </w:rPr>
              <w:t xml:space="preserve"> </w:t>
            </w:r>
          </w:p>
          <w:p w14:paraId="6FBE9E04"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r w:rsidRPr="00A344DF">
              <w:rPr>
                <w:rFonts w:eastAsia="Arial" w:cs="Arial"/>
                <w:b/>
                <w:color w:val="000000" w:themeColor="text1"/>
                <w:sz w:val="24"/>
                <w:szCs w:val="24"/>
                <w:lang w:val="es-MX" w:eastAsia="en-US"/>
              </w:rPr>
              <w:t>LIC. BLAS JOSÉ FLORES DÁVILA</w:t>
            </w:r>
          </w:p>
        </w:tc>
      </w:tr>
    </w:tbl>
    <w:p w14:paraId="4984CB29" w14:textId="77777777" w:rsidR="00A344DF" w:rsidRPr="00A344DF" w:rsidRDefault="00A344DF" w:rsidP="00A344DF">
      <w:pPr>
        <w:spacing w:line="360" w:lineRule="auto"/>
        <w:jc w:val="both"/>
        <w:rPr>
          <w:rFonts w:eastAsia="Arial" w:cs="Arial"/>
          <w:color w:val="000000" w:themeColor="text1"/>
          <w:sz w:val="24"/>
          <w:szCs w:val="24"/>
          <w:lang w:val="es-MX" w:eastAsia="en-US"/>
        </w:rPr>
      </w:pPr>
    </w:p>
    <w:p w14:paraId="0672D2B8" w14:textId="77777777" w:rsidR="00A344DF" w:rsidRPr="00A344DF" w:rsidRDefault="00A344DF" w:rsidP="00A344DF">
      <w:pPr>
        <w:spacing w:line="360" w:lineRule="auto"/>
        <w:jc w:val="both"/>
        <w:rPr>
          <w:rFonts w:eastAsia="Arial" w:cs="Arial"/>
          <w:color w:val="000000" w:themeColor="text1"/>
          <w:sz w:val="24"/>
          <w:szCs w:val="24"/>
          <w:lang w:val="es-MX" w:eastAsia="en-US"/>
        </w:rPr>
      </w:pPr>
    </w:p>
    <w:p w14:paraId="7E0A82C1" w14:textId="77777777" w:rsidR="00A344DF" w:rsidRPr="00A344DF" w:rsidRDefault="00A344DF" w:rsidP="00A344DF">
      <w:pPr>
        <w:spacing w:line="360" w:lineRule="auto"/>
        <w:jc w:val="both"/>
        <w:rPr>
          <w:rFonts w:eastAsia="Arial" w:cs="Arial"/>
          <w:color w:val="000000" w:themeColor="text1"/>
          <w:sz w:val="24"/>
          <w:szCs w:val="24"/>
          <w:lang w:val="es-MX" w:eastAsia="en-US"/>
        </w:rPr>
      </w:pPr>
    </w:p>
    <w:p w14:paraId="744722DE" w14:textId="77777777" w:rsidR="00A344DF" w:rsidRPr="00A344DF" w:rsidRDefault="00A344DF" w:rsidP="00A344DF">
      <w:pPr>
        <w:spacing w:line="360" w:lineRule="auto"/>
        <w:jc w:val="both"/>
        <w:rPr>
          <w:rFonts w:eastAsia="Arial" w:cs="Arial"/>
          <w:color w:val="000000" w:themeColor="text1"/>
          <w:sz w:val="24"/>
          <w:szCs w:val="24"/>
          <w:lang w:val="es-MX" w:eastAsia="en-US"/>
        </w:rPr>
      </w:pPr>
    </w:p>
    <w:tbl>
      <w:tblPr>
        <w:tblW w:w="8980" w:type="dxa"/>
        <w:tblInd w:w="-142" w:type="dxa"/>
        <w:tblLayout w:type="fixed"/>
        <w:tblLook w:val="0400" w:firstRow="0" w:lastRow="0" w:firstColumn="0" w:lastColumn="0" w:noHBand="0" w:noVBand="1"/>
      </w:tblPr>
      <w:tblGrid>
        <w:gridCol w:w="4820"/>
        <w:gridCol w:w="4160"/>
      </w:tblGrid>
      <w:tr w:rsidR="00A344DF" w:rsidRPr="00A344DF" w14:paraId="40C90164" w14:textId="77777777" w:rsidTr="00282EB2">
        <w:tc>
          <w:tcPr>
            <w:tcW w:w="4820" w:type="dxa"/>
          </w:tcPr>
          <w:p w14:paraId="6811891F"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r w:rsidRPr="00A344DF">
              <w:rPr>
                <w:rFonts w:eastAsia="Arial" w:cs="Arial"/>
                <w:b/>
                <w:color w:val="000000" w:themeColor="text1"/>
                <w:sz w:val="24"/>
                <w:szCs w:val="24"/>
                <w:lang w:val="es-MX" w:eastAsia="en-US"/>
              </w:rPr>
              <w:t>LA SECRETARIA DE SEGURIDAD PÚBLICA</w:t>
            </w:r>
          </w:p>
          <w:p w14:paraId="03C64873"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p>
          <w:p w14:paraId="68D6239D" w14:textId="77777777" w:rsidR="00A344DF" w:rsidRPr="00A344DF" w:rsidRDefault="00A344DF" w:rsidP="00A344DF">
            <w:pPr>
              <w:pBdr>
                <w:top w:val="nil"/>
                <w:left w:val="nil"/>
                <w:bottom w:val="nil"/>
                <w:right w:val="nil"/>
                <w:between w:val="nil"/>
              </w:pBdr>
              <w:spacing w:line="360" w:lineRule="auto"/>
              <w:rPr>
                <w:rFonts w:eastAsia="Arial" w:cs="Arial"/>
                <w:b/>
                <w:color w:val="000000" w:themeColor="text1"/>
                <w:sz w:val="24"/>
                <w:szCs w:val="24"/>
                <w:lang w:val="es-MX" w:eastAsia="en-US"/>
              </w:rPr>
            </w:pPr>
          </w:p>
          <w:p w14:paraId="7A2134F1" w14:textId="77777777" w:rsidR="00A344DF" w:rsidRPr="00A344DF" w:rsidRDefault="00A344DF" w:rsidP="00A344DF">
            <w:pPr>
              <w:pBdr>
                <w:top w:val="nil"/>
                <w:left w:val="nil"/>
                <w:bottom w:val="nil"/>
                <w:right w:val="nil"/>
                <w:between w:val="nil"/>
              </w:pBdr>
              <w:spacing w:line="360" w:lineRule="auto"/>
              <w:rPr>
                <w:rFonts w:eastAsia="Arial" w:cs="Arial"/>
                <w:b/>
                <w:color w:val="000000" w:themeColor="text1"/>
                <w:sz w:val="24"/>
                <w:szCs w:val="24"/>
                <w:lang w:val="es-MX" w:eastAsia="en-US"/>
              </w:rPr>
            </w:pPr>
          </w:p>
          <w:p w14:paraId="66F90BDE"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r w:rsidRPr="00A344DF">
              <w:rPr>
                <w:rFonts w:eastAsia="Arial" w:cs="Arial"/>
                <w:b/>
                <w:color w:val="000000" w:themeColor="text1"/>
                <w:sz w:val="24"/>
                <w:szCs w:val="24"/>
                <w:lang w:val="es-MX" w:eastAsia="en-US"/>
              </w:rPr>
              <w:t>LIC. SONIA VILLARREAL PÉREZ</w:t>
            </w:r>
          </w:p>
        </w:tc>
        <w:tc>
          <w:tcPr>
            <w:tcW w:w="4160" w:type="dxa"/>
            <w:shd w:val="clear" w:color="auto" w:fill="auto"/>
          </w:tcPr>
          <w:p w14:paraId="7B492979" w14:textId="77777777" w:rsidR="00A344DF" w:rsidRPr="00A344DF" w:rsidRDefault="00A344DF" w:rsidP="00A344DF">
            <w:pPr>
              <w:pBdr>
                <w:top w:val="nil"/>
                <w:left w:val="nil"/>
                <w:bottom w:val="nil"/>
                <w:right w:val="nil"/>
                <w:between w:val="nil"/>
              </w:pBdr>
              <w:spacing w:line="360" w:lineRule="auto"/>
              <w:jc w:val="center"/>
              <w:rPr>
                <w:rFonts w:eastAsia="Arial" w:cs="Arial"/>
                <w:b/>
                <w:color w:val="000000" w:themeColor="text1"/>
                <w:sz w:val="24"/>
                <w:szCs w:val="24"/>
                <w:lang w:val="es-MX" w:eastAsia="en-US"/>
              </w:rPr>
            </w:pPr>
          </w:p>
        </w:tc>
      </w:tr>
    </w:tbl>
    <w:p w14:paraId="7A472BAC" w14:textId="77777777" w:rsidR="00A344DF" w:rsidRPr="00A344DF" w:rsidRDefault="00A344DF" w:rsidP="00A344DF">
      <w:pPr>
        <w:spacing w:after="200" w:line="276" w:lineRule="auto"/>
        <w:rPr>
          <w:rFonts w:ascii="Calibri" w:eastAsia="Calibri" w:hAnsi="Calibri"/>
          <w:color w:val="000000" w:themeColor="text1"/>
          <w:sz w:val="22"/>
          <w:szCs w:val="22"/>
          <w:lang w:val="es-MX" w:eastAsia="en-US"/>
        </w:rPr>
      </w:pPr>
    </w:p>
    <w:p w14:paraId="4BBA6593" w14:textId="77777777" w:rsidR="00A344DF" w:rsidRPr="00A344DF" w:rsidRDefault="00A344DF" w:rsidP="00A344DF">
      <w:pPr>
        <w:spacing w:after="200" w:line="276" w:lineRule="auto"/>
        <w:rPr>
          <w:rFonts w:ascii="Calibri" w:eastAsia="Calibri" w:hAnsi="Calibri"/>
          <w:color w:val="000000" w:themeColor="text1"/>
          <w:sz w:val="22"/>
          <w:szCs w:val="22"/>
          <w:lang w:val="es-MX" w:eastAsia="en-US"/>
        </w:rPr>
      </w:pPr>
    </w:p>
    <w:p w14:paraId="48D796BD" w14:textId="77777777" w:rsidR="00A344DF" w:rsidRPr="00A344DF" w:rsidRDefault="00A344DF" w:rsidP="00A344DF">
      <w:pPr>
        <w:spacing w:after="200" w:line="276" w:lineRule="auto"/>
        <w:rPr>
          <w:rFonts w:ascii="Calibri" w:eastAsia="Calibri" w:hAnsi="Calibri"/>
          <w:color w:val="000000" w:themeColor="text1"/>
          <w:sz w:val="22"/>
          <w:szCs w:val="22"/>
          <w:lang w:val="es-MX" w:eastAsia="en-US"/>
        </w:rPr>
      </w:pPr>
    </w:p>
    <w:p w14:paraId="11BE9E70" w14:textId="77777777" w:rsidR="00A344DF" w:rsidRPr="00A344DF" w:rsidRDefault="00A344DF" w:rsidP="00A344DF">
      <w:pPr>
        <w:spacing w:after="200" w:line="276" w:lineRule="auto"/>
        <w:rPr>
          <w:rFonts w:ascii="Calibri" w:eastAsia="Calibri" w:hAnsi="Calibri"/>
          <w:color w:val="000000" w:themeColor="text1"/>
          <w:sz w:val="22"/>
          <w:szCs w:val="22"/>
          <w:lang w:val="es-MX" w:eastAsia="en-US"/>
        </w:rPr>
      </w:pPr>
    </w:p>
    <w:p w14:paraId="58D0F6FE" w14:textId="77777777" w:rsidR="00A344DF" w:rsidRPr="00A344DF" w:rsidRDefault="00A344DF" w:rsidP="00A344DF">
      <w:pPr>
        <w:spacing w:after="200" w:line="276" w:lineRule="auto"/>
        <w:rPr>
          <w:rFonts w:ascii="Calibri" w:eastAsia="Calibri" w:hAnsi="Calibri"/>
          <w:color w:val="000000" w:themeColor="text1"/>
          <w:sz w:val="22"/>
          <w:szCs w:val="22"/>
          <w:lang w:val="es-MX" w:eastAsia="en-US"/>
        </w:rPr>
      </w:pPr>
    </w:p>
    <w:p w14:paraId="63A052FA" w14:textId="019A4BDA" w:rsidR="00A344DF" w:rsidRDefault="00A344DF" w:rsidP="00A344DF">
      <w:pPr>
        <w:spacing w:after="200" w:line="276" w:lineRule="auto"/>
        <w:rPr>
          <w:rFonts w:ascii="Calibri" w:eastAsia="Calibri" w:hAnsi="Calibri"/>
          <w:color w:val="000000" w:themeColor="text1"/>
          <w:sz w:val="22"/>
          <w:szCs w:val="22"/>
          <w:lang w:val="es-MX" w:eastAsia="en-US"/>
        </w:rPr>
      </w:pPr>
    </w:p>
    <w:p w14:paraId="175C8CAA" w14:textId="77777777" w:rsidR="00A344DF" w:rsidRPr="00A344DF" w:rsidRDefault="00A344DF" w:rsidP="00A344DF">
      <w:pPr>
        <w:spacing w:after="200" w:line="276" w:lineRule="auto"/>
        <w:rPr>
          <w:rFonts w:ascii="Calibri" w:eastAsia="Calibri" w:hAnsi="Calibri"/>
          <w:color w:val="000000" w:themeColor="text1"/>
          <w:sz w:val="22"/>
          <w:szCs w:val="22"/>
          <w:lang w:val="es-MX" w:eastAsia="en-US"/>
        </w:rPr>
      </w:pPr>
    </w:p>
    <w:p w14:paraId="189C1F75" w14:textId="77777777" w:rsidR="00A344DF" w:rsidRPr="00A344DF" w:rsidRDefault="00A344DF" w:rsidP="00A344DF">
      <w:pPr>
        <w:spacing w:after="200" w:line="276" w:lineRule="auto"/>
        <w:rPr>
          <w:rFonts w:ascii="Calibri" w:eastAsia="Calibri" w:hAnsi="Calibri"/>
          <w:color w:val="000000" w:themeColor="text1"/>
          <w:sz w:val="22"/>
          <w:szCs w:val="22"/>
          <w:lang w:val="es-MX" w:eastAsia="en-US"/>
        </w:rPr>
      </w:pPr>
    </w:p>
    <w:p w14:paraId="386F8ECA" w14:textId="77777777" w:rsidR="00A344DF" w:rsidRPr="00A344DF" w:rsidRDefault="00A344DF" w:rsidP="00A344DF">
      <w:pPr>
        <w:spacing w:after="200" w:line="276" w:lineRule="auto"/>
        <w:rPr>
          <w:rFonts w:ascii="Calibri" w:eastAsia="Calibri" w:hAnsi="Calibri"/>
          <w:color w:val="000000" w:themeColor="text1"/>
          <w:sz w:val="22"/>
          <w:szCs w:val="22"/>
          <w:lang w:val="es-MX" w:eastAsia="en-US"/>
        </w:rPr>
      </w:pPr>
    </w:p>
    <w:p w14:paraId="2AC5B992" w14:textId="77777777" w:rsidR="00A344DF" w:rsidRPr="00A344DF" w:rsidRDefault="00A344DF" w:rsidP="00A344DF">
      <w:pPr>
        <w:spacing w:after="200" w:line="360" w:lineRule="auto"/>
        <w:jc w:val="both"/>
        <w:rPr>
          <w:rFonts w:eastAsia="Calibri" w:cs="Arial"/>
          <w:color w:val="000000" w:themeColor="text1"/>
          <w:sz w:val="22"/>
          <w:szCs w:val="22"/>
          <w:lang w:val="es-MX" w:eastAsia="en-US"/>
        </w:rPr>
      </w:pPr>
      <w:r w:rsidRPr="00A344DF">
        <w:rPr>
          <w:rFonts w:eastAsia="Calibri" w:cs="Arial"/>
          <w:sz w:val="14"/>
          <w:szCs w:val="14"/>
          <w:lang w:val="es-MX" w:eastAsia="en-US"/>
        </w:rPr>
        <w:t>LA PRESENTE HOJA DE FIRMAS CORRESPONDE A LA INICIATIVA DE DECRETO QUE REFORMA DIVERSAS DISPOSICIONES DE LA LEY DE HACIENDA PARA EL ESTADO DE COAHUILA DE ZARAGOZA.</w:t>
      </w:r>
    </w:p>
    <w:sectPr w:rsidR="00A344DF" w:rsidRPr="00A344DF" w:rsidSect="00776A2B">
      <w:headerReference w:type="default" r:id="rId11"/>
      <w:footerReference w:type="default" r:id="rId12"/>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2FFC4" w14:textId="77777777" w:rsidR="0044558B" w:rsidRDefault="0044558B">
      <w:r>
        <w:separator/>
      </w:r>
    </w:p>
  </w:endnote>
  <w:endnote w:type="continuationSeparator" w:id="0">
    <w:p w14:paraId="43CEEA95" w14:textId="77777777" w:rsidR="0044558B" w:rsidRDefault="0044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4D"/>
    <w:family w:val="roman"/>
    <w:notTrueType/>
    <w:pitch w:val="default"/>
    <w:sig w:usb0="00000003" w:usb1="00000000" w:usb2="00000000" w:usb3="00000000" w:csb0="00000001" w:csb1="00000000"/>
  </w:font>
  <w:font w:name="Didot">
    <w:altName w:val="﷽﷽﷽﷽﷽﷽﷽﷽w Roman"/>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A3B6" w14:textId="77777777" w:rsidR="00AF0114" w:rsidRDefault="0044558B">
    <w:pPr>
      <w:pStyle w:val="Piedepgina"/>
      <w:jc w:val="right"/>
    </w:pPr>
  </w:p>
  <w:p w14:paraId="014F7AC7" w14:textId="77777777" w:rsidR="00AF0114" w:rsidRDefault="004455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56C8" w14:textId="77777777" w:rsidR="0044558B" w:rsidRDefault="0044558B">
      <w:r>
        <w:separator/>
      </w:r>
    </w:p>
  </w:footnote>
  <w:footnote w:type="continuationSeparator" w:id="0">
    <w:p w14:paraId="528F627F" w14:textId="77777777" w:rsidR="0044558B" w:rsidRDefault="00445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2773" w:rsidRPr="00E62773" w14:paraId="47236591" w14:textId="77777777" w:rsidTr="00282EB2">
      <w:trPr>
        <w:jc w:val="center"/>
      </w:trPr>
      <w:tc>
        <w:tcPr>
          <w:tcW w:w="1541" w:type="dxa"/>
        </w:tcPr>
        <w:p w14:paraId="4B92EC0C" w14:textId="77777777" w:rsidR="00E62773" w:rsidRPr="00E62773" w:rsidRDefault="00E62773" w:rsidP="00E62773">
          <w:pPr>
            <w:jc w:val="center"/>
            <w:rPr>
              <w:b/>
              <w:bCs/>
              <w:sz w:val="12"/>
              <w:lang w:val="es-MX"/>
            </w:rPr>
          </w:pPr>
          <w:r w:rsidRPr="00E62773">
            <w:rPr>
              <w:rFonts w:ascii="Times New Roman" w:hAnsi="Times New Roman" w:cs="Arial"/>
              <w:bCs/>
              <w:smallCaps/>
              <w:noProof/>
              <w:spacing w:val="20"/>
              <w:sz w:val="32"/>
              <w:szCs w:val="32"/>
              <w:lang w:val="es-MX" w:eastAsia="es-MX"/>
            </w:rPr>
            <w:drawing>
              <wp:anchor distT="0" distB="0" distL="114300" distR="114300" simplePos="0" relativeHeight="251661312" behindDoc="0" locked="0" layoutInCell="1" allowOverlap="1" wp14:anchorId="33FC4BCF" wp14:editId="70F51FC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660D9" w14:textId="77777777" w:rsidR="00E62773" w:rsidRPr="00E62773" w:rsidRDefault="00E62773" w:rsidP="00E62773">
          <w:pPr>
            <w:jc w:val="center"/>
            <w:rPr>
              <w:b/>
              <w:bCs/>
              <w:sz w:val="12"/>
              <w:lang w:val="es-MX"/>
            </w:rPr>
          </w:pPr>
        </w:p>
        <w:p w14:paraId="7E6E5286" w14:textId="77777777" w:rsidR="00E62773" w:rsidRPr="00E62773" w:rsidRDefault="00E62773" w:rsidP="00E62773">
          <w:pPr>
            <w:jc w:val="center"/>
            <w:rPr>
              <w:b/>
              <w:bCs/>
              <w:sz w:val="12"/>
              <w:lang w:val="es-MX"/>
            </w:rPr>
          </w:pPr>
        </w:p>
      </w:tc>
      <w:tc>
        <w:tcPr>
          <w:tcW w:w="8665" w:type="dxa"/>
        </w:tcPr>
        <w:p w14:paraId="6960DBE2" w14:textId="77777777" w:rsidR="00E62773" w:rsidRPr="00E62773" w:rsidRDefault="00E62773" w:rsidP="00E62773">
          <w:pPr>
            <w:jc w:val="center"/>
            <w:rPr>
              <w:b/>
              <w:bCs/>
              <w:sz w:val="20"/>
              <w:lang w:val="es-MX"/>
            </w:rPr>
          </w:pPr>
        </w:p>
        <w:p w14:paraId="43E05B05"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 xml:space="preserve">Estado Independiente, Libre y Soberano </w:t>
          </w:r>
        </w:p>
        <w:p w14:paraId="1110BA91"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de Coahuila de Zaragoza</w:t>
          </w:r>
        </w:p>
        <w:p w14:paraId="49D207CB" w14:textId="77777777" w:rsidR="00E62773" w:rsidRPr="00E62773" w:rsidRDefault="00E62773" w:rsidP="00E62773">
          <w:pPr>
            <w:tabs>
              <w:tab w:val="center" w:pos="4252"/>
              <w:tab w:val="right" w:pos="8504"/>
            </w:tabs>
            <w:jc w:val="center"/>
            <w:rPr>
              <w:rFonts w:ascii="Times New Roman" w:hAnsi="Times New Roman"/>
              <w:smallCaps/>
              <w:spacing w:val="20"/>
              <w:sz w:val="20"/>
              <w:lang w:val="es-MX"/>
            </w:rPr>
          </w:pPr>
        </w:p>
        <w:p w14:paraId="1981DCA7" w14:textId="77777777" w:rsidR="00E62773" w:rsidRPr="00E62773" w:rsidRDefault="00E62773" w:rsidP="00E62773">
          <w:pPr>
            <w:tabs>
              <w:tab w:val="center" w:pos="4252"/>
              <w:tab w:val="right" w:pos="8504"/>
            </w:tabs>
            <w:jc w:val="center"/>
            <w:rPr>
              <w:rFonts w:ascii="Times New Roman" w:hAnsi="Times New Roman"/>
              <w:smallCaps/>
              <w:spacing w:val="20"/>
              <w:sz w:val="28"/>
              <w:szCs w:val="28"/>
              <w:lang w:val="es-MX"/>
            </w:rPr>
          </w:pPr>
          <w:r w:rsidRPr="00E62773">
            <w:rPr>
              <w:rFonts w:ascii="Times New Roman" w:hAnsi="Times New Roman"/>
              <w:smallCaps/>
              <w:spacing w:val="20"/>
              <w:sz w:val="28"/>
              <w:szCs w:val="28"/>
              <w:lang w:val="es-MX"/>
            </w:rPr>
            <w:t>Poder Legislativo</w:t>
          </w:r>
        </w:p>
        <w:p w14:paraId="25FAA758" w14:textId="77777777" w:rsidR="00E62773" w:rsidRPr="00E62773" w:rsidRDefault="00E62773" w:rsidP="00E62773">
          <w:pPr>
            <w:tabs>
              <w:tab w:val="center" w:pos="4252"/>
              <w:tab w:val="left" w:pos="5040"/>
              <w:tab w:val="right" w:pos="8504"/>
            </w:tabs>
            <w:ind w:right="-93"/>
            <w:jc w:val="center"/>
            <w:rPr>
              <w:b/>
              <w:bCs/>
              <w:sz w:val="16"/>
              <w:lang w:val="es-MX"/>
            </w:rPr>
          </w:pPr>
        </w:p>
        <w:p w14:paraId="1BF2A90C" w14:textId="77777777" w:rsidR="00E62773" w:rsidRPr="00E62773" w:rsidRDefault="00E62773" w:rsidP="00E62773">
          <w:pPr>
            <w:tabs>
              <w:tab w:val="center" w:pos="4252"/>
              <w:tab w:val="left" w:pos="5040"/>
              <w:tab w:val="right" w:pos="8504"/>
            </w:tabs>
            <w:ind w:right="-93"/>
            <w:jc w:val="center"/>
            <w:rPr>
              <w:bCs/>
              <w:sz w:val="12"/>
              <w:lang w:val="es-MX"/>
            </w:rPr>
          </w:pPr>
          <w:r w:rsidRPr="00E62773">
            <w:rPr>
              <w:bCs/>
              <w:sz w:val="18"/>
              <w:lang w:val="es-MX"/>
            </w:rPr>
            <w:t>“2021, Año del reconocimiento al trabajo del personal de salud por su lucha contra el COVID-19”</w:t>
          </w:r>
        </w:p>
      </w:tc>
      <w:tc>
        <w:tcPr>
          <w:tcW w:w="851" w:type="dxa"/>
        </w:tcPr>
        <w:p w14:paraId="474BEF2D" w14:textId="77777777" w:rsidR="00E62773" w:rsidRPr="00E62773" w:rsidRDefault="00E62773" w:rsidP="00E62773">
          <w:pPr>
            <w:jc w:val="center"/>
            <w:rPr>
              <w:b/>
              <w:bCs/>
              <w:sz w:val="12"/>
              <w:lang w:val="es-MX"/>
            </w:rPr>
          </w:pPr>
        </w:p>
      </w:tc>
    </w:tr>
  </w:tbl>
  <w:p w14:paraId="5D84D2AC" w14:textId="77777777" w:rsidR="00E62773" w:rsidRPr="00E62773" w:rsidRDefault="00E62773" w:rsidP="00617E72">
    <w:pPr>
      <w:tabs>
        <w:tab w:val="center" w:pos="4252"/>
        <w:tab w:val="right" w:pos="8504"/>
      </w:tabs>
      <w:ind w:right="49"/>
      <w:jc w:val="both"/>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E94A" w14:textId="77777777" w:rsidR="00AF0114" w:rsidRPr="00A461ED" w:rsidRDefault="0044558B" w:rsidP="00776A2B">
    <w:pPr>
      <w:pStyle w:val="Encabezado"/>
      <w:ind w:right="-799"/>
      <w:jc w:val="right"/>
      <w:rPr>
        <w:rFonts w:cs="Arial"/>
        <w:b/>
        <w:sz w:val="4"/>
        <w:szCs w:val="28"/>
        <w:lang w:val="es-MX"/>
      </w:rPr>
    </w:pPr>
  </w:p>
  <w:p w14:paraId="777D5FBE" w14:textId="77777777" w:rsidR="00A344DF" w:rsidRDefault="00A344DF" w:rsidP="002F3CFC">
    <w:pPr>
      <w:pStyle w:val="Encabezado"/>
      <w:ind w:right="-518"/>
      <w:jc w:val="right"/>
      <w:rPr>
        <w:rFonts w:cs="Arial"/>
        <w:sz w:val="18"/>
        <w:szCs w:val="18"/>
        <w:lang w:val="es-MX"/>
      </w:rPr>
    </w:pPr>
  </w:p>
  <w:p w14:paraId="610E41A4" w14:textId="77777777" w:rsidR="00A344DF" w:rsidRDefault="00A344DF" w:rsidP="002F3CFC">
    <w:pPr>
      <w:pStyle w:val="Encabezado"/>
      <w:ind w:right="-518"/>
      <w:jc w:val="right"/>
      <w:rPr>
        <w:rFonts w:cs="Arial"/>
        <w:sz w:val="18"/>
        <w:szCs w:val="18"/>
        <w:lang w:val="es-MX"/>
      </w:rPr>
    </w:pPr>
  </w:p>
  <w:p w14:paraId="4466DF1D" w14:textId="1A545D95" w:rsidR="00A344DF" w:rsidRDefault="00A344DF" w:rsidP="002F3CFC">
    <w:pPr>
      <w:pStyle w:val="Encabezado"/>
      <w:ind w:right="-518"/>
      <w:jc w:val="right"/>
      <w:rPr>
        <w:rFonts w:cs="Arial"/>
        <w:sz w:val="18"/>
        <w:szCs w:val="18"/>
        <w:lang w:val="es-MX"/>
      </w:rPr>
    </w:pPr>
  </w:p>
  <w:p w14:paraId="3196EA4E" w14:textId="77777777" w:rsidR="00A344DF" w:rsidRDefault="00A344DF" w:rsidP="002F3CFC">
    <w:pPr>
      <w:pStyle w:val="Encabezado"/>
      <w:ind w:right="-518"/>
      <w:jc w:val="right"/>
      <w:rPr>
        <w:rFonts w:cs="Arial"/>
        <w:sz w:val="18"/>
        <w:szCs w:val="18"/>
        <w:lang w:val="es-MX"/>
      </w:rPr>
    </w:pPr>
  </w:p>
  <w:p w14:paraId="05FAB7E1" w14:textId="77777777" w:rsidR="00A344DF" w:rsidRDefault="00A344DF" w:rsidP="002F3CFC">
    <w:pPr>
      <w:pStyle w:val="Encabezado"/>
      <w:ind w:right="-518"/>
      <w:jc w:val="right"/>
      <w:rPr>
        <w:rFonts w:cs="Arial"/>
        <w:sz w:val="18"/>
        <w:szCs w:val="18"/>
        <w:lang w:val="es-MX"/>
      </w:rPr>
    </w:pPr>
  </w:p>
  <w:p w14:paraId="33BADC82" w14:textId="3255A2D4" w:rsidR="00AF0114" w:rsidRPr="00A344DF" w:rsidRDefault="008F6130" w:rsidP="00A344DF">
    <w:pPr>
      <w:pStyle w:val="Encabezado"/>
      <w:ind w:right="-518"/>
      <w:jc w:val="right"/>
      <w:rPr>
        <w:rFonts w:cs="Arial"/>
        <w:sz w:val="18"/>
        <w:szCs w:val="18"/>
        <w:lang w:val="es-MX"/>
      </w:rPr>
    </w:pPr>
    <w:r w:rsidRPr="00D1019C">
      <w:rPr>
        <w:rFonts w:cs="Arial"/>
        <w:sz w:val="18"/>
        <w:szCs w:val="18"/>
        <w:lang w:val="es-MX"/>
      </w:rPr>
      <w:t>CJ/COE/</w:t>
    </w:r>
    <w:r>
      <w:rPr>
        <w:rFonts w:cs="Arial"/>
        <w:sz w:val="18"/>
        <w:szCs w:val="18"/>
        <w:lang w:val="es-MX"/>
      </w:rPr>
      <w:t>074/2021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16056A"/>
    <w:multiLevelType w:val="hybridMultilevel"/>
    <w:tmpl w:val="3776F10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27D8C"/>
    <w:multiLevelType w:val="hybridMultilevel"/>
    <w:tmpl w:val="513A88D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943933"/>
    <w:multiLevelType w:val="hybridMultilevel"/>
    <w:tmpl w:val="461E608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06F17"/>
    <w:multiLevelType w:val="hybridMultilevel"/>
    <w:tmpl w:val="1480B91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B07563"/>
    <w:multiLevelType w:val="hybridMultilevel"/>
    <w:tmpl w:val="838889E2"/>
    <w:lvl w:ilvl="0" w:tplc="99587420">
      <w:start w:val="1"/>
      <w:numFmt w:val="upperRoman"/>
      <w:lvlText w:val="%1."/>
      <w:lvlJc w:val="right"/>
      <w:pPr>
        <w:ind w:left="720" w:hanging="360"/>
      </w:pPr>
      <w:rPr>
        <w:rFonts w:hint="default"/>
        <w:b/>
      </w:rPr>
    </w:lvl>
    <w:lvl w:ilvl="1" w:tplc="3DA66E5C">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663996"/>
    <w:multiLevelType w:val="hybridMultilevel"/>
    <w:tmpl w:val="A1D4DEC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7C7F51"/>
    <w:multiLevelType w:val="hybridMultilevel"/>
    <w:tmpl w:val="377A9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D14560"/>
    <w:multiLevelType w:val="hybridMultilevel"/>
    <w:tmpl w:val="AB9E3C8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4230F2"/>
    <w:multiLevelType w:val="hybridMultilevel"/>
    <w:tmpl w:val="00B6BBA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B020B9"/>
    <w:multiLevelType w:val="hybridMultilevel"/>
    <w:tmpl w:val="2006CAE0"/>
    <w:lvl w:ilvl="0" w:tplc="A524F9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450980"/>
    <w:multiLevelType w:val="hybridMultilevel"/>
    <w:tmpl w:val="04C2C86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C079CB"/>
    <w:multiLevelType w:val="hybridMultilevel"/>
    <w:tmpl w:val="738A10F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E56A93"/>
    <w:multiLevelType w:val="hybridMultilevel"/>
    <w:tmpl w:val="F5987D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944959"/>
    <w:multiLevelType w:val="hybridMultilevel"/>
    <w:tmpl w:val="21006ADE"/>
    <w:lvl w:ilvl="0" w:tplc="47DACA80">
      <w:start w:val="1"/>
      <w:numFmt w:val="upperRoman"/>
      <w:lvlText w:val="%1."/>
      <w:lvlJc w:val="right"/>
      <w:pPr>
        <w:ind w:left="720" w:hanging="360"/>
      </w:pPr>
      <w:rPr>
        <w:rFonts w:hint="default"/>
        <w:b/>
        <w:i w:val="0"/>
      </w:rPr>
    </w:lvl>
    <w:lvl w:ilvl="1" w:tplc="F5403C1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EA1C07"/>
    <w:multiLevelType w:val="hybridMultilevel"/>
    <w:tmpl w:val="8B6AF71E"/>
    <w:lvl w:ilvl="0" w:tplc="DD80FB34">
      <w:start w:val="1"/>
      <w:numFmt w:val="upperRoman"/>
      <w:lvlText w:val="%1."/>
      <w:lvlJc w:val="right"/>
      <w:pPr>
        <w:ind w:left="1146" w:hanging="360"/>
      </w:pPr>
      <w:rPr>
        <w:rFonts w:hint="default"/>
        <w:b/>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17C1054E"/>
    <w:multiLevelType w:val="hybridMultilevel"/>
    <w:tmpl w:val="25EC1316"/>
    <w:lvl w:ilvl="0" w:tplc="79D451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7D15446"/>
    <w:multiLevelType w:val="hybridMultilevel"/>
    <w:tmpl w:val="1F58B852"/>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AF2E29"/>
    <w:multiLevelType w:val="hybridMultilevel"/>
    <w:tmpl w:val="EB14188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9400D5"/>
    <w:multiLevelType w:val="hybridMultilevel"/>
    <w:tmpl w:val="F84C02A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3B0F41"/>
    <w:multiLevelType w:val="hybridMultilevel"/>
    <w:tmpl w:val="D9C633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D3345A2"/>
    <w:multiLevelType w:val="hybridMultilevel"/>
    <w:tmpl w:val="5872927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4C00CA"/>
    <w:multiLevelType w:val="hybridMultilevel"/>
    <w:tmpl w:val="1D4E889E"/>
    <w:lvl w:ilvl="0" w:tplc="A9664D1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137463F"/>
    <w:multiLevelType w:val="hybridMultilevel"/>
    <w:tmpl w:val="79D460A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A1790D"/>
    <w:multiLevelType w:val="hybridMultilevel"/>
    <w:tmpl w:val="EF4E14E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022D5C"/>
    <w:multiLevelType w:val="hybridMultilevel"/>
    <w:tmpl w:val="0DB09AA6"/>
    <w:lvl w:ilvl="0" w:tplc="9958742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8F0046"/>
    <w:multiLevelType w:val="hybridMultilevel"/>
    <w:tmpl w:val="EC82F39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E12E32BC">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5D0A53"/>
    <w:multiLevelType w:val="hybridMultilevel"/>
    <w:tmpl w:val="B7163FF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E5F0A3E"/>
    <w:multiLevelType w:val="hybridMultilevel"/>
    <w:tmpl w:val="017AFF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806D56"/>
    <w:multiLevelType w:val="hybridMultilevel"/>
    <w:tmpl w:val="AD2CF6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E8A6B59"/>
    <w:multiLevelType w:val="hybridMultilevel"/>
    <w:tmpl w:val="15C460D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1715DF1"/>
    <w:multiLevelType w:val="hybridMultilevel"/>
    <w:tmpl w:val="45589D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EA18AD"/>
    <w:multiLevelType w:val="hybridMultilevel"/>
    <w:tmpl w:val="73E22C4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18217C"/>
    <w:multiLevelType w:val="hybridMultilevel"/>
    <w:tmpl w:val="1CF07052"/>
    <w:lvl w:ilvl="0" w:tplc="831091D4">
      <w:start w:val="1"/>
      <w:numFmt w:val="decimal"/>
      <w:lvlText w:val="%1."/>
      <w:lvlJc w:val="right"/>
      <w:pPr>
        <w:ind w:left="1065" w:hanging="360"/>
      </w:pPr>
      <w:rPr>
        <w:rFonts w:hint="default"/>
        <w:b/>
      </w:rPr>
    </w:lvl>
    <w:lvl w:ilvl="1" w:tplc="5500672E">
      <w:start w:val="1"/>
      <w:numFmt w:val="upperRoman"/>
      <w:lvlText w:val="%2."/>
      <w:lvlJc w:val="left"/>
      <w:pPr>
        <w:ind w:left="2145" w:hanging="720"/>
      </w:pPr>
      <w:rPr>
        <w:rFonts w:hint="default"/>
        <w:b/>
      </w:r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496023A7"/>
    <w:multiLevelType w:val="hybridMultilevel"/>
    <w:tmpl w:val="97AAE4B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37E1A"/>
    <w:multiLevelType w:val="hybridMultilevel"/>
    <w:tmpl w:val="1A463DE8"/>
    <w:lvl w:ilvl="0" w:tplc="408E0ABA">
      <w:start w:val="1"/>
      <w:numFmt w:val="lowerLetter"/>
      <w:lvlText w:val="%1."/>
      <w:lvlJc w:val="righ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7" w15:restartNumberingAfterBreak="0">
    <w:nsid w:val="4DE6475B"/>
    <w:multiLevelType w:val="hybridMultilevel"/>
    <w:tmpl w:val="C5668D5A"/>
    <w:lvl w:ilvl="0" w:tplc="99587420">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4FFA63CC"/>
    <w:multiLevelType w:val="hybridMultilevel"/>
    <w:tmpl w:val="9816FF00"/>
    <w:lvl w:ilvl="0" w:tplc="99587420">
      <w:start w:val="1"/>
      <w:numFmt w:val="upperRoman"/>
      <w:lvlText w:val="%1."/>
      <w:lvlJc w:val="right"/>
      <w:pPr>
        <w:ind w:left="1440" w:hanging="360"/>
      </w:pPr>
      <w:rPr>
        <w:rFonts w:hint="default"/>
        <w:b/>
      </w:rPr>
    </w:lvl>
    <w:lvl w:ilvl="1" w:tplc="99587420">
      <w:start w:val="1"/>
      <w:numFmt w:val="upperRoman"/>
      <w:lvlText w:val="%2."/>
      <w:lvlJc w:val="right"/>
      <w:pPr>
        <w:ind w:left="2160" w:hanging="360"/>
      </w:pPr>
      <w:rPr>
        <w:rFonts w:hint="default"/>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504F1E8D"/>
    <w:multiLevelType w:val="hybridMultilevel"/>
    <w:tmpl w:val="855C81BA"/>
    <w:lvl w:ilvl="0" w:tplc="831091D4">
      <w:start w:val="1"/>
      <w:numFmt w:val="decimal"/>
      <w:lvlText w:val="%1."/>
      <w:lvlJc w:val="righ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15:restartNumberingAfterBreak="0">
    <w:nsid w:val="54674726"/>
    <w:multiLevelType w:val="multilevel"/>
    <w:tmpl w:val="9D1CB7B8"/>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42" w15:restartNumberingAfterBreak="0">
    <w:nsid w:val="54A345E7"/>
    <w:multiLevelType w:val="hybridMultilevel"/>
    <w:tmpl w:val="E35E3E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66F32C2"/>
    <w:multiLevelType w:val="hybridMultilevel"/>
    <w:tmpl w:val="5A24B4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73C5B8B"/>
    <w:multiLevelType w:val="hybridMultilevel"/>
    <w:tmpl w:val="543E55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81555A5"/>
    <w:multiLevelType w:val="hybridMultilevel"/>
    <w:tmpl w:val="B158EF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0A13E20"/>
    <w:multiLevelType w:val="hybridMultilevel"/>
    <w:tmpl w:val="68DACE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476414C"/>
    <w:multiLevelType w:val="hybridMultilevel"/>
    <w:tmpl w:val="71EE53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4D10336"/>
    <w:multiLevelType w:val="hybridMultilevel"/>
    <w:tmpl w:val="B94E7DC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8317D30"/>
    <w:multiLevelType w:val="hybridMultilevel"/>
    <w:tmpl w:val="EC0AD9D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9330B62"/>
    <w:multiLevelType w:val="hybridMultilevel"/>
    <w:tmpl w:val="B8A8B6A6"/>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B47413A"/>
    <w:multiLevelType w:val="hybridMultilevel"/>
    <w:tmpl w:val="280E127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D6E7517"/>
    <w:multiLevelType w:val="hybridMultilevel"/>
    <w:tmpl w:val="915E42D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EE516D3"/>
    <w:multiLevelType w:val="hybridMultilevel"/>
    <w:tmpl w:val="4238E7C0"/>
    <w:lvl w:ilvl="0" w:tplc="39109B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F665BD9"/>
    <w:multiLevelType w:val="hybridMultilevel"/>
    <w:tmpl w:val="9F5299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0315A9A"/>
    <w:multiLevelType w:val="hybridMultilevel"/>
    <w:tmpl w:val="DAC2CA0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2091C9B"/>
    <w:multiLevelType w:val="hybridMultilevel"/>
    <w:tmpl w:val="15D6F808"/>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2347FDD"/>
    <w:multiLevelType w:val="hybridMultilevel"/>
    <w:tmpl w:val="0C80E13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4426BDA"/>
    <w:multiLevelType w:val="hybridMultilevel"/>
    <w:tmpl w:val="CB2E434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46A560C"/>
    <w:multiLevelType w:val="hybridMultilevel"/>
    <w:tmpl w:val="181A0236"/>
    <w:lvl w:ilvl="0" w:tplc="37180FC0">
      <w:start w:val="1"/>
      <w:numFmt w:val="upperRoman"/>
      <w:lvlText w:val="%1."/>
      <w:lvlJc w:val="left"/>
      <w:pPr>
        <w:ind w:left="720" w:hanging="360"/>
      </w:pPr>
      <w:rPr>
        <w:rFonts w:ascii="Arial" w:hAnsi="Arial" w:cs="Arial" w:hint="default"/>
        <w:b/>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BAD68C2"/>
    <w:multiLevelType w:val="hybridMultilevel"/>
    <w:tmpl w:val="475288E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7"/>
  </w:num>
  <w:num w:numId="4">
    <w:abstractNumId w:val="26"/>
  </w:num>
  <w:num w:numId="5">
    <w:abstractNumId w:val="57"/>
  </w:num>
  <w:num w:numId="6">
    <w:abstractNumId w:val="3"/>
  </w:num>
  <w:num w:numId="7">
    <w:abstractNumId w:val="18"/>
  </w:num>
  <w:num w:numId="8">
    <w:abstractNumId w:val="15"/>
  </w:num>
  <w:num w:numId="9">
    <w:abstractNumId w:val="10"/>
  </w:num>
  <w:num w:numId="10">
    <w:abstractNumId w:val="61"/>
  </w:num>
  <w:num w:numId="11">
    <w:abstractNumId w:val="4"/>
  </w:num>
  <w:num w:numId="12">
    <w:abstractNumId w:val="34"/>
  </w:num>
  <w:num w:numId="13">
    <w:abstractNumId w:val="40"/>
  </w:num>
  <w:num w:numId="14">
    <w:abstractNumId w:val="6"/>
  </w:num>
  <w:num w:numId="15">
    <w:abstractNumId w:val="49"/>
  </w:num>
  <w:num w:numId="16">
    <w:abstractNumId w:val="42"/>
  </w:num>
  <w:num w:numId="17">
    <w:abstractNumId w:val="31"/>
  </w:num>
  <w:num w:numId="18">
    <w:abstractNumId w:val="32"/>
  </w:num>
  <w:num w:numId="19">
    <w:abstractNumId w:val="50"/>
  </w:num>
  <w:num w:numId="20">
    <w:abstractNumId w:val="27"/>
  </w:num>
  <w:num w:numId="21">
    <w:abstractNumId w:val="51"/>
  </w:num>
  <w:num w:numId="22">
    <w:abstractNumId w:val="39"/>
  </w:num>
  <w:num w:numId="23">
    <w:abstractNumId w:val="56"/>
  </w:num>
  <w:num w:numId="24">
    <w:abstractNumId w:val="16"/>
  </w:num>
  <w:num w:numId="25">
    <w:abstractNumId w:val="58"/>
  </w:num>
  <w:num w:numId="26">
    <w:abstractNumId w:val="9"/>
  </w:num>
  <w:num w:numId="27">
    <w:abstractNumId w:val="20"/>
  </w:num>
  <w:num w:numId="28">
    <w:abstractNumId w:val="24"/>
  </w:num>
  <w:num w:numId="29">
    <w:abstractNumId w:val="35"/>
  </w:num>
  <w:num w:numId="30">
    <w:abstractNumId w:val="5"/>
  </w:num>
  <w:num w:numId="31">
    <w:abstractNumId w:val="7"/>
  </w:num>
  <w:num w:numId="32">
    <w:abstractNumId w:val="47"/>
  </w:num>
  <w:num w:numId="33">
    <w:abstractNumId w:val="59"/>
  </w:num>
  <w:num w:numId="34">
    <w:abstractNumId w:val="52"/>
  </w:num>
  <w:num w:numId="35">
    <w:abstractNumId w:val="55"/>
  </w:num>
  <w:num w:numId="36">
    <w:abstractNumId w:val="43"/>
  </w:num>
  <w:num w:numId="37">
    <w:abstractNumId w:val="46"/>
  </w:num>
  <w:num w:numId="38">
    <w:abstractNumId w:val="53"/>
  </w:num>
  <w:num w:numId="39">
    <w:abstractNumId w:val="2"/>
  </w:num>
  <w:num w:numId="40">
    <w:abstractNumId w:val="13"/>
  </w:num>
  <w:num w:numId="41">
    <w:abstractNumId w:val="30"/>
  </w:num>
  <w:num w:numId="42">
    <w:abstractNumId w:val="29"/>
  </w:num>
  <w:num w:numId="43">
    <w:abstractNumId w:val="19"/>
  </w:num>
  <w:num w:numId="44">
    <w:abstractNumId w:val="33"/>
  </w:num>
  <w:num w:numId="45">
    <w:abstractNumId w:val="12"/>
  </w:num>
  <w:num w:numId="46">
    <w:abstractNumId w:val="28"/>
  </w:num>
  <w:num w:numId="47">
    <w:abstractNumId w:val="25"/>
  </w:num>
  <w:num w:numId="48">
    <w:abstractNumId w:val="14"/>
  </w:num>
  <w:num w:numId="49">
    <w:abstractNumId w:val="45"/>
  </w:num>
  <w:num w:numId="50">
    <w:abstractNumId w:val="36"/>
  </w:num>
  <w:num w:numId="51">
    <w:abstractNumId w:val="22"/>
  </w:num>
  <w:num w:numId="52">
    <w:abstractNumId w:val="48"/>
  </w:num>
  <w:num w:numId="53">
    <w:abstractNumId w:val="21"/>
  </w:num>
  <w:num w:numId="54">
    <w:abstractNumId w:val="44"/>
  </w:num>
  <w:num w:numId="55">
    <w:abstractNumId w:val="23"/>
  </w:num>
  <w:num w:numId="56">
    <w:abstractNumId w:val="54"/>
  </w:num>
  <w:num w:numId="57">
    <w:abstractNumId w:val="11"/>
  </w:num>
  <w:num w:numId="58">
    <w:abstractNumId w:val="60"/>
  </w:num>
  <w:num w:numId="59">
    <w:abstractNumId w:val="17"/>
  </w:num>
  <w:num w:numId="60">
    <w:abstractNumId w:val="38"/>
  </w:num>
  <w:num w:numId="61">
    <w:abstractNumId w:val="8"/>
  </w:num>
  <w:num w:numId="62">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E5DF5"/>
    <w:rsid w:val="000E738E"/>
    <w:rsid w:val="000F2BAC"/>
    <w:rsid w:val="000F5BDE"/>
    <w:rsid w:val="000F5EF7"/>
    <w:rsid w:val="000F780D"/>
    <w:rsid w:val="0010248E"/>
    <w:rsid w:val="00105C77"/>
    <w:rsid w:val="00106839"/>
    <w:rsid w:val="0011088C"/>
    <w:rsid w:val="00110A65"/>
    <w:rsid w:val="00111DE0"/>
    <w:rsid w:val="00113DDC"/>
    <w:rsid w:val="00122618"/>
    <w:rsid w:val="00127E08"/>
    <w:rsid w:val="00132FCB"/>
    <w:rsid w:val="00137900"/>
    <w:rsid w:val="00143F37"/>
    <w:rsid w:val="00145BEB"/>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C2591"/>
    <w:rsid w:val="002D0FBC"/>
    <w:rsid w:val="002D68A2"/>
    <w:rsid w:val="002F26A9"/>
    <w:rsid w:val="002F4DB4"/>
    <w:rsid w:val="00322445"/>
    <w:rsid w:val="00323308"/>
    <w:rsid w:val="00342462"/>
    <w:rsid w:val="003515F3"/>
    <w:rsid w:val="00357BFC"/>
    <w:rsid w:val="00360A88"/>
    <w:rsid w:val="0036138B"/>
    <w:rsid w:val="00372FEB"/>
    <w:rsid w:val="00374674"/>
    <w:rsid w:val="00375886"/>
    <w:rsid w:val="00376A64"/>
    <w:rsid w:val="00381411"/>
    <w:rsid w:val="00396E3C"/>
    <w:rsid w:val="003A0CFD"/>
    <w:rsid w:val="003A40B2"/>
    <w:rsid w:val="003A577D"/>
    <w:rsid w:val="003D2653"/>
    <w:rsid w:val="003D32CB"/>
    <w:rsid w:val="003D3761"/>
    <w:rsid w:val="003E3837"/>
    <w:rsid w:val="003E3B5F"/>
    <w:rsid w:val="003F2E1B"/>
    <w:rsid w:val="003F7042"/>
    <w:rsid w:val="004022A3"/>
    <w:rsid w:val="00407F8B"/>
    <w:rsid w:val="00416758"/>
    <w:rsid w:val="00430689"/>
    <w:rsid w:val="00431576"/>
    <w:rsid w:val="004405E4"/>
    <w:rsid w:val="00442C9C"/>
    <w:rsid w:val="004446D7"/>
    <w:rsid w:val="004448C7"/>
    <w:rsid w:val="0044558B"/>
    <w:rsid w:val="004530A6"/>
    <w:rsid w:val="0045626B"/>
    <w:rsid w:val="0046743D"/>
    <w:rsid w:val="00467FEA"/>
    <w:rsid w:val="0047030E"/>
    <w:rsid w:val="00472575"/>
    <w:rsid w:val="0047260E"/>
    <w:rsid w:val="00481146"/>
    <w:rsid w:val="004825BC"/>
    <w:rsid w:val="00487A6B"/>
    <w:rsid w:val="00492E76"/>
    <w:rsid w:val="00493164"/>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397C"/>
    <w:rsid w:val="00515E7E"/>
    <w:rsid w:val="00515FDA"/>
    <w:rsid w:val="00516AE0"/>
    <w:rsid w:val="005208AA"/>
    <w:rsid w:val="00520F89"/>
    <w:rsid w:val="00523750"/>
    <w:rsid w:val="005268DF"/>
    <w:rsid w:val="00531B4B"/>
    <w:rsid w:val="0055571F"/>
    <w:rsid w:val="00562CB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17E72"/>
    <w:rsid w:val="006317B0"/>
    <w:rsid w:val="00632B2F"/>
    <w:rsid w:val="006343B8"/>
    <w:rsid w:val="00640266"/>
    <w:rsid w:val="00640691"/>
    <w:rsid w:val="006511E3"/>
    <w:rsid w:val="0067540B"/>
    <w:rsid w:val="0067592F"/>
    <w:rsid w:val="0068039E"/>
    <w:rsid w:val="0068440A"/>
    <w:rsid w:val="00687AE9"/>
    <w:rsid w:val="00687B53"/>
    <w:rsid w:val="006A4EB7"/>
    <w:rsid w:val="006A5C7D"/>
    <w:rsid w:val="006A6B4B"/>
    <w:rsid w:val="006A7953"/>
    <w:rsid w:val="006B36E1"/>
    <w:rsid w:val="006B3AEB"/>
    <w:rsid w:val="006D002E"/>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3BAC"/>
    <w:rsid w:val="007B56D0"/>
    <w:rsid w:val="007B6535"/>
    <w:rsid w:val="007C279A"/>
    <w:rsid w:val="007C4293"/>
    <w:rsid w:val="007D4E41"/>
    <w:rsid w:val="007E3DDF"/>
    <w:rsid w:val="007F0FA9"/>
    <w:rsid w:val="007F7467"/>
    <w:rsid w:val="007F7A7A"/>
    <w:rsid w:val="00800639"/>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4740"/>
    <w:rsid w:val="008A43FB"/>
    <w:rsid w:val="008A5FE6"/>
    <w:rsid w:val="008C5E31"/>
    <w:rsid w:val="008C7B78"/>
    <w:rsid w:val="008D0C51"/>
    <w:rsid w:val="008F6130"/>
    <w:rsid w:val="009037A4"/>
    <w:rsid w:val="00915A3C"/>
    <w:rsid w:val="00915A8C"/>
    <w:rsid w:val="00917B4E"/>
    <w:rsid w:val="0093259B"/>
    <w:rsid w:val="009345B1"/>
    <w:rsid w:val="009418A4"/>
    <w:rsid w:val="0094411E"/>
    <w:rsid w:val="00956F60"/>
    <w:rsid w:val="0096299B"/>
    <w:rsid w:val="00966D2F"/>
    <w:rsid w:val="00967E8E"/>
    <w:rsid w:val="00972607"/>
    <w:rsid w:val="00994044"/>
    <w:rsid w:val="0099787A"/>
    <w:rsid w:val="009B1A23"/>
    <w:rsid w:val="009B69DC"/>
    <w:rsid w:val="009C2EC0"/>
    <w:rsid w:val="009C69A9"/>
    <w:rsid w:val="009D296D"/>
    <w:rsid w:val="009E046B"/>
    <w:rsid w:val="009E5F41"/>
    <w:rsid w:val="009F0C75"/>
    <w:rsid w:val="009F43AD"/>
    <w:rsid w:val="00A0234B"/>
    <w:rsid w:val="00A02875"/>
    <w:rsid w:val="00A03847"/>
    <w:rsid w:val="00A03CC3"/>
    <w:rsid w:val="00A11E44"/>
    <w:rsid w:val="00A15FAF"/>
    <w:rsid w:val="00A232FB"/>
    <w:rsid w:val="00A2452C"/>
    <w:rsid w:val="00A279EA"/>
    <w:rsid w:val="00A27D7A"/>
    <w:rsid w:val="00A344DF"/>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1B03"/>
    <w:rsid w:val="00B2205F"/>
    <w:rsid w:val="00B27F94"/>
    <w:rsid w:val="00B32DA4"/>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F3B96"/>
    <w:rsid w:val="00E0390C"/>
    <w:rsid w:val="00E12081"/>
    <w:rsid w:val="00E16615"/>
    <w:rsid w:val="00E177D6"/>
    <w:rsid w:val="00E20271"/>
    <w:rsid w:val="00E21161"/>
    <w:rsid w:val="00E215BE"/>
    <w:rsid w:val="00E238BA"/>
    <w:rsid w:val="00E24EA1"/>
    <w:rsid w:val="00E313E2"/>
    <w:rsid w:val="00E371DD"/>
    <w:rsid w:val="00E41588"/>
    <w:rsid w:val="00E4577D"/>
    <w:rsid w:val="00E45894"/>
    <w:rsid w:val="00E47A41"/>
    <w:rsid w:val="00E50130"/>
    <w:rsid w:val="00E52256"/>
    <w:rsid w:val="00E62773"/>
    <w:rsid w:val="00E77DB9"/>
    <w:rsid w:val="00E913BA"/>
    <w:rsid w:val="00E931BE"/>
    <w:rsid w:val="00EA1C37"/>
    <w:rsid w:val="00EA2CF4"/>
    <w:rsid w:val="00EA595D"/>
    <w:rsid w:val="00EA69BB"/>
    <w:rsid w:val="00EB5319"/>
    <w:rsid w:val="00EC20DC"/>
    <w:rsid w:val="00ED56A9"/>
    <w:rsid w:val="00EE4B1D"/>
    <w:rsid w:val="00F16D54"/>
    <w:rsid w:val="00F200B1"/>
    <w:rsid w:val="00F24D7C"/>
    <w:rsid w:val="00F31EE5"/>
    <w:rsid w:val="00F32D00"/>
    <w:rsid w:val="00F3586A"/>
    <w:rsid w:val="00F3687D"/>
    <w:rsid w:val="00F617CF"/>
    <w:rsid w:val="00F62229"/>
    <w:rsid w:val="00F634EC"/>
    <w:rsid w:val="00F70F53"/>
    <w:rsid w:val="00F73BC6"/>
    <w:rsid w:val="00F73D80"/>
    <w:rsid w:val="00F74D16"/>
    <w:rsid w:val="00F83FB9"/>
    <w:rsid w:val="00F867F5"/>
    <w:rsid w:val="00F87C59"/>
    <w:rsid w:val="00F928A7"/>
    <w:rsid w:val="00F96FD3"/>
    <w:rsid w:val="00FA1A63"/>
    <w:rsid w:val="00FA2897"/>
    <w:rsid w:val="00FA6079"/>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nhideWhenUsed/>
    <w:rsid w:val="00E52256"/>
    <w:rPr>
      <w:rFonts w:ascii="Tahoma" w:hAnsi="Tahoma" w:cs="Tahoma"/>
      <w:sz w:val="16"/>
      <w:szCs w:val="16"/>
    </w:rPr>
  </w:style>
  <w:style w:type="character" w:customStyle="1" w:styleId="TextodegloboCar">
    <w:name w:val="Texto de globo Car"/>
    <w:basedOn w:val="Fuentedeprrafopredeter"/>
    <w:link w:val="Textodeglobo"/>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uiPriority w:val="11"/>
    <w:rsid w:val="00A232FB"/>
    <w:rPr>
      <w:rFonts w:ascii="Georgia" w:eastAsia="Georgia" w:hAnsi="Georgia" w:cs="Georgia"/>
      <w:i/>
      <w:color w:val="666666"/>
      <w:sz w:val="48"/>
      <w:szCs w:val="48"/>
    </w:rPr>
  </w:style>
  <w:style w:type="paragraph" w:styleId="Subttulo">
    <w:name w:val="Subtitle"/>
    <w:basedOn w:val="Normal"/>
    <w:next w:val="Normal"/>
    <w:link w:val="SubttuloCar"/>
    <w:uiPriority w:val="11"/>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6946-9FFF-43C7-8DBD-CDA24189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1458</Words>
  <Characters>8022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Ref Ley Orgánica de la Administración Pública - Ley de Asociaciones Público Privadas para el Estado</vt:lpstr>
    </vt:vector>
  </TitlesOfParts>
  <Manager>DIRECCION JURIDICA</Manager>
  <Company>SECRETARIA DE FINANZAS</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Ley Orgánica de la Administración Pública - Ley de Asociaciones Público Privadas para el Estado</dc:title>
  <dc:subject>INGRESOS 2002</dc:subject>
  <dc:creator>H. Congreso del Estado de Coahuila/Juan M. Lumbreras Teniente</dc:creator>
  <cp:lastModifiedBy>Juan Lumbreras</cp:lastModifiedBy>
  <cp:revision>2</cp:revision>
  <cp:lastPrinted>2019-01-10T19:54:00Z</cp:lastPrinted>
  <dcterms:created xsi:type="dcterms:W3CDTF">2021-12-16T17:27:00Z</dcterms:created>
  <dcterms:modified xsi:type="dcterms:W3CDTF">2021-12-16T17:27:00Z</dcterms:modified>
</cp:coreProperties>
</file>